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4E2A" w:rsidRDefault="00D54E2A" w:rsidP="00112E30">
      <w:pPr>
        <w:jc w:val="center"/>
        <w:rPr>
          <w:rFonts w:ascii="Arial" w:hAnsi="Arial" w:cs="Arial"/>
          <w:b/>
          <w:sz w:val="20"/>
          <w:szCs w:val="20"/>
        </w:rPr>
      </w:pPr>
      <w:bookmarkStart w:id="0" w:name="_GoBack"/>
      <w:bookmarkEnd w:id="0"/>
    </w:p>
    <w:p w:rsidR="00D54E2A" w:rsidRDefault="00D54E2A" w:rsidP="00112E30">
      <w:pPr>
        <w:jc w:val="center"/>
        <w:rPr>
          <w:rFonts w:ascii="Arial" w:hAnsi="Arial" w:cs="Arial"/>
          <w:b/>
          <w:sz w:val="20"/>
          <w:szCs w:val="20"/>
        </w:rPr>
      </w:pPr>
    </w:p>
    <w:p w:rsidR="00547E7E" w:rsidRPr="002761B5" w:rsidRDefault="0032295C" w:rsidP="00112E30">
      <w:pPr>
        <w:jc w:val="center"/>
        <w:rPr>
          <w:rFonts w:ascii="Arial" w:hAnsi="Arial" w:cs="Arial"/>
          <w:b/>
          <w:sz w:val="20"/>
          <w:szCs w:val="20"/>
        </w:rPr>
      </w:pPr>
      <w:r w:rsidRPr="002761B5">
        <w:rPr>
          <w:rFonts w:ascii="Arial" w:hAnsi="Arial" w:cs="Arial"/>
          <w:b/>
          <w:sz w:val="20"/>
          <w:szCs w:val="20"/>
        </w:rPr>
        <w:t>A</w:t>
      </w:r>
      <w:r w:rsidR="00112E30" w:rsidRPr="002761B5">
        <w:rPr>
          <w:rFonts w:ascii="Arial" w:hAnsi="Arial" w:cs="Arial"/>
          <w:b/>
          <w:sz w:val="20"/>
          <w:szCs w:val="20"/>
        </w:rPr>
        <w:t>VISO DE CONVOCATORIA PUBLICA</w:t>
      </w:r>
    </w:p>
    <w:p w:rsidR="00112E30" w:rsidRPr="002761B5" w:rsidRDefault="00112E30" w:rsidP="00112E30">
      <w:pPr>
        <w:jc w:val="center"/>
        <w:rPr>
          <w:rFonts w:ascii="Arial" w:hAnsi="Arial" w:cs="Arial"/>
          <w:b/>
          <w:sz w:val="20"/>
          <w:szCs w:val="20"/>
        </w:rPr>
      </w:pPr>
      <w:r w:rsidRPr="002761B5">
        <w:rPr>
          <w:rFonts w:ascii="Arial" w:hAnsi="Arial" w:cs="Arial"/>
          <w:b/>
          <w:sz w:val="20"/>
          <w:szCs w:val="20"/>
        </w:rPr>
        <w:t>PROCESO DE LICITACION PUBLICA 05 DE 2014</w:t>
      </w:r>
    </w:p>
    <w:p w:rsidR="00547E7E" w:rsidRPr="002761B5" w:rsidRDefault="00112E30" w:rsidP="00250060">
      <w:pPr>
        <w:jc w:val="both"/>
        <w:rPr>
          <w:rFonts w:ascii="Arial" w:hAnsi="Arial" w:cs="Arial"/>
          <w:sz w:val="20"/>
          <w:szCs w:val="20"/>
        </w:rPr>
      </w:pPr>
      <w:r w:rsidRPr="002761B5">
        <w:rPr>
          <w:rFonts w:ascii="Arial" w:hAnsi="Arial" w:cs="Arial"/>
          <w:sz w:val="20"/>
          <w:szCs w:val="20"/>
        </w:rPr>
        <w:t xml:space="preserve">La  Subdirección de Apoyo a la Gestión </w:t>
      </w:r>
      <w:r w:rsidR="007343FC" w:rsidRPr="002761B5">
        <w:rPr>
          <w:rFonts w:ascii="Arial" w:hAnsi="Arial" w:cs="Arial"/>
          <w:sz w:val="20"/>
          <w:szCs w:val="20"/>
        </w:rPr>
        <w:t>– Seccional Caldas, en cumplimiento de lo dispuesto por el artículo  21 del Decreto 1510 de 2013,  informa a la comunidad en general que inicia proceso de selección de  Contratista</w:t>
      </w:r>
      <w:r w:rsidR="00250060" w:rsidRPr="002761B5">
        <w:rPr>
          <w:rFonts w:ascii="Arial" w:hAnsi="Arial" w:cs="Arial"/>
          <w:sz w:val="20"/>
          <w:szCs w:val="20"/>
        </w:rPr>
        <w:t xml:space="preserve"> para la prestación del servicio de vigilancia para las diferentes dependencias de la Fiscalía – Seccional Caldas</w:t>
      </w:r>
      <w:r w:rsidR="007343FC" w:rsidRPr="002761B5">
        <w:rPr>
          <w:rFonts w:ascii="Arial" w:hAnsi="Arial" w:cs="Arial"/>
          <w:sz w:val="20"/>
          <w:szCs w:val="20"/>
        </w:rPr>
        <w:t>.</w:t>
      </w:r>
    </w:p>
    <w:p w:rsidR="007343FC" w:rsidRPr="002761B5" w:rsidRDefault="007343FC" w:rsidP="005943B0">
      <w:pPr>
        <w:rPr>
          <w:rFonts w:ascii="Arial" w:hAnsi="Arial" w:cs="Arial"/>
          <w:sz w:val="20"/>
          <w:szCs w:val="20"/>
        </w:rPr>
      </w:pPr>
      <w:r w:rsidRPr="002761B5">
        <w:rPr>
          <w:rFonts w:ascii="Arial" w:hAnsi="Arial" w:cs="Arial"/>
          <w:sz w:val="20"/>
          <w:szCs w:val="20"/>
        </w:rPr>
        <w:t>1.-   FISCALIA GENERAL DE LA NACION – SECCIONAL CALDAS</w:t>
      </w:r>
    </w:p>
    <w:p w:rsidR="007343FC" w:rsidRPr="002761B5" w:rsidRDefault="007343FC" w:rsidP="00367C39">
      <w:pPr>
        <w:jc w:val="both"/>
        <w:rPr>
          <w:rFonts w:ascii="Arial" w:hAnsi="Arial" w:cs="Arial"/>
          <w:sz w:val="20"/>
          <w:szCs w:val="20"/>
        </w:rPr>
      </w:pPr>
      <w:r w:rsidRPr="002761B5">
        <w:rPr>
          <w:rFonts w:ascii="Arial" w:hAnsi="Arial" w:cs="Arial"/>
          <w:b/>
          <w:sz w:val="20"/>
          <w:szCs w:val="20"/>
          <w:u w:val="single"/>
          <w:shd w:val="clear" w:color="auto" w:fill="D9D9D9" w:themeFill="background1" w:themeFillShade="D9"/>
        </w:rPr>
        <w:t xml:space="preserve">2.  </w:t>
      </w:r>
      <w:r w:rsidR="00367C39" w:rsidRPr="002761B5">
        <w:rPr>
          <w:rFonts w:ascii="Arial" w:hAnsi="Arial" w:cs="Arial"/>
          <w:b/>
          <w:sz w:val="20"/>
          <w:szCs w:val="20"/>
          <w:u w:val="single"/>
          <w:shd w:val="clear" w:color="auto" w:fill="D9D9D9" w:themeFill="background1" w:themeFillShade="D9"/>
        </w:rPr>
        <w:t xml:space="preserve">  </w:t>
      </w:r>
      <w:r w:rsidRPr="002761B5">
        <w:rPr>
          <w:rFonts w:ascii="Arial" w:hAnsi="Arial" w:cs="Arial"/>
          <w:b/>
          <w:sz w:val="20"/>
          <w:szCs w:val="20"/>
          <w:u w:val="single"/>
          <w:shd w:val="clear" w:color="auto" w:fill="D9D9D9" w:themeFill="background1" w:themeFillShade="D9"/>
        </w:rPr>
        <w:t>COMUNICACIONES</w:t>
      </w:r>
      <w:r w:rsidR="000F1639" w:rsidRPr="002761B5">
        <w:rPr>
          <w:rFonts w:ascii="Arial" w:hAnsi="Arial" w:cs="Arial"/>
          <w:sz w:val="20"/>
          <w:szCs w:val="20"/>
        </w:rPr>
        <w:t xml:space="preserve">:  Las comunicaciones en el marco del proceso de Contratación deben hacerse por escrito, por medio físico o electrónico a las siguientes direcciones:  </w:t>
      </w:r>
      <w:r w:rsidR="00D76C31" w:rsidRPr="002761B5">
        <w:rPr>
          <w:rFonts w:ascii="Arial" w:hAnsi="Arial" w:cs="Arial"/>
          <w:sz w:val="20"/>
          <w:szCs w:val="20"/>
        </w:rPr>
        <w:t>Secretaria</w:t>
      </w:r>
      <w:r w:rsidR="002A6614" w:rsidRPr="002761B5">
        <w:rPr>
          <w:rFonts w:ascii="Arial" w:hAnsi="Arial" w:cs="Arial"/>
          <w:sz w:val="20"/>
          <w:szCs w:val="20"/>
        </w:rPr>
        <w:t xml:space="preserve"> de la </w:t>
      </w:r>
      <w:r w:rsidR="000F1639" w:rsidRPr="002761B5">
        <w:rPr>
          <w:rFonts w:ascii="Arial" w:hAnsi="Arial" w:cs="Arial"/>
          <w:sz w:val="20"/>
          <w:szCs w:val="20"/>
        </w:rPr>
        <w:t xml:space="preserve">Subdirección </w:t>
      </w:r>
      <w:r w:rsidR="005C7B25" w:rsidRPr="002761B5">
        <w:rPr>
          <w:rFonts w:ascii="Arial" w:hAnsi="Arial" w:cs="Arial"/>
          <w:sz w:val="20"/>
          <w:szCs w:val="20"/>
        </w:rPr>
        <w:t xml:space="preserve">de Apoyo a la Gestión,   </w:t>
      </w:r>
      <w:r w:rsidR="00D76C31" w:rsidRPr="002761B5">
        <w:rPr>
          <w:rFonts w:ascii="Arial" w:hAnsi="Arial" w:cs="Arial"/>
          <w:b/>
          <w:bCs/>
          <w:color w:val="000000"/>
          <w:sz w:val="20"/>
          <w:szCs w:val="20"/>
        </w:rPr>
        <w:t xml:space="preserve"> o en  la oficina de radicación de documentos,  </w:t>
      </w:r>
      <w:r w:rsidR="00D76C31" w:rsidRPr="002761B5">
        <w:rPr>
          <w:rFonts w:ascii="Arial" w:hAnsi="Arial" w:cs="Arial"/>
          <w:color w:val="000000"/>
          <w:sz w:val="20"/>
          <w:szCs w:val="20"/>
        </w:rPr>
        <w:t>ubicada en la Carrera 23  20 - 40 Tercer Piso,  de 8:00 a.m. a 12:00 m y de 02:00 p.m. a 6:00 p.m. de lunes a viernes. (de acuerdo a las especificaciones del cronograma)</w:t>
      </w:r>
      <w:r w:rsidR="00D76C31" w:rsidRPr="002761B5">
        <w:rPr>
          <w:rFonts w:ascii="Arial" w:hAnsi="Arial" w:cs="Arial"/>
          <w:b/>
          <w:bCs/>
          <w:i/>
          <w:iCs/>
          <w:color w:val="000000"/>
          <w:sz w:val="20"/>
          <w:szCs w:val="20"/>
        </w:rPr>
        <w:t>.</w:t>
      </w:r>
      <w:r w:rsidR="00D76C31" w:rsidRPr="002761B5">
        <w:rPr>
          <w:rFonts w:ascii="Arial" w:hAnsi="Arial" w:cs="Arial"/>
          <w:sz w:val="20"/>
          <w:szCs w:val="20"/>
        </w:rPr>
        <w:t xml:space="preserve">  </w:t>
      </w:r>
      <w:r w:rsidR="007870AF" w:rsidRPr="002761B5">
        <w:rPr>
          <w:rFonts w:ascii="Arial" w:hAnsi="Arial" w:cs="Arial"/>
          <w:sz w:val="20"/>
          <w:szCs w:val="20"/>
        </w:rPr>
        <w:t xml:space="preserve"> Correo  electrónico</w:t>
      </w:r>
      <w:r w:rsidR="00D76C31" w:rsidRPr="002761B5">
        <w:rPr>
          <w:rFonts w:ascii="Arial" w:hAnsi="Arial" w:cs="Arial"/>
          <w:sz w:val="20"/>
          <w:szCs w:val="20"/>
        </w:rPr>
        <w:t xml:space="preserve"> </w:t>
      </w:r>
      <w:r w:rsidRPr="002761B5">
        <w:rPr>
          <w:rFonts w:ascii="Arial" w:hAnsi="Arial" w:cs="Arial"/>
          <w:sz w:val="20"/>
          <w:szCs w:val="20"/>
        </w:rPr>
        <w:t xml:space="preserve">  </w:t>
      </w:r>
      <w:hyperlink r:id="rId9" w:history="1">
        <w:r w:rsidR="000F1639" w:rsidRPr="002761B5">
          <w:rPr>
            <w:rStyle w:val="Hipervnculo"/>
            <w:rFonts w:ascii="Arial" w:eastAsia="Arial Unicode MS" w:hAnsi="Arial" w:cs="Arial"/>
            <w:bCs/>
            <w:sz w:val="20"/>
            <w:szCs w:val="20"/>
          </w:rPr>
          <w:t>dirayfman@fiscalia.gov.co</w:t>
        </w:r>
      </w:hyperlink>
      <w:r w:rsidR="007870AF" w:rsidRPr="002761B5">
        <w:rPr>
          <w:rStyle w:val="Hipervnculo"/>
          <w:rFonts w:ascii="Arial" w:eastAsia="Arial Unicode MS" w:hAnsi="Arial" w:cs="Arial"/>
          <w:bCs/>
          <w:sz w:val="20"/>
          <w:szCs w:val="20"/>
        </w:rPr>
        <w:t>.</w:t>
      </w:r>
    </w:p>
    <w:p w:rsidR="000E5628" w:rsidRPr="002761B5" w:rsidRDefault="000E5628" w:rsidP="00DD3E39">
      <w:pPr>
        <w:shd w:val="clear" w:color="auto" w:fill="D9D9D9" w:themeFill="background1" w:themeFillShade="D9"/>
        <w:autoSpaceDE w:val="0"/>
        <w:autoSpaceDN w:val="0"/>
        <w:adjustRightInd w:val="0"/>
        <w:spacing w:after="0" w:line="240" w:lineRule="auto"/>
        <w:jc w:val="both"/>
        <w:rPr>
          <w:rFonts w:ascii="Arial" w:hAnsi="Arial" w:cs="Arial"/>
          <w:b/>
          <w:bCs/>
          <w:sz w:val="20"/>
          <w:szCs w:val="20"/>
          <w:u w:val="single"/>
        </w:rPr>
      </w:pPr>
      <w:r w:rsidRPr="002761B5">
        <w:rPr>
          <w:rFonts w:ascii="Arial" w:hAnsi="Arial" w:cs="Arial"/>
          <w:b/>
          <w:bCs/>
          <w:sz w:val="20"/>
          <w:szCs w:val="20"/>
          <w:u w:val="single"/>
        </w:rPr>
        <w:t>OBJETO DE LA CONTRATACIÓN</w:t>
      </w:r>
    </w:p>
    <w:p w:rsidR="000E5628" w:rsidRPr="002761B5" w:rsidRDefault="000E5628" w:rsidP="000E5628">
      <w:pPr>
        <w:autoSpaceDE w:val="0"/>
        <w:autoSpaceDN w:val="0"/>
        <w:adjustRightInd w:val="0"/>
        <w:spacing w:after="0" w:line="240" w:lineRule="auto"/>
        <w:jc w:val="both"/>
        <w:rPr>
          <w:rFonts w:ascii="Arial" w:hAnsi="Arial" w:cs="Arial"/>
          <w:sz w:val="20"/>
          <w:szCs w:val="20"/>
        </w:rPr>
      </w:pPr>
    </w:p>
    <w:p w:rsidR="000E5628" w:rsidRPr="002761B5" w:rsidRDefault="000E5628" w:rsidP="000E5628">
      <w:pPr>
        <w:pStyle w:val="Sinespaciado"/>
        <w:spacing w:after="120"/>
        <w:jc w:val="both"/>
        <w:rPr>
          <w:rFonts w:ascii="Arial" w:hAnsi="Arial" w:cs="Arial"/>
          <w:sz w:val="20"/>
          <w:szCs w:val="20"/>
        </w:rPr>
      </w:pPr>
      <w:r w:rsidRPr="002761B5">
        <w:rPr>
          <w:rFonts w:ascii="Arial" w:hAnsi="Arial" w:cs="Arial"/>
          <w:sz w:val="20"/>
          <w:szCs w:val="20"/>
        </w:rPr>
        <w:t>El objeto del presente proceso es contratar la prestación del servicio de vigilancia y seguridad privada, para la adecuada protección, custodia, amparo y salvaguarda de los funcionarios, bienes muebles e inmuebles de la Fiscalía General de la Nación y de las diferentes sedes que hacen parte de la Seccional Caldas, en las modalidades de fija y móvil, con armas y caninos, así:</w:t>
      </w:r>
    </w:p>
    <w:p w:rsidR="000E5628" w:rsidRPr="002761B5" w:rsidRDefault="000E5628" w:rsidP="00DD3E39">
      <w:pPr>
        <w:shd w:val="clear" w:color="auto" w:fill="D9D9D9" w:themeFill="background1" w:themeFillShade="D9"/>
        <w:rPr>
          <w:rFonts w:ascii="Arial" w:hAnsi="Arial" w:cs="Arial"/>
          <w:b/>
          <w:sz w:val="20"/>
          <w:szCs w:val="20"/>
          <w:u w:val="single"/>
        </w:rPr>
      </w:pPr>
      <w:r w:rsidRPr="002761B5">
        <w:rPr>
          <w:rFonts w:ascii="Arial" w:hAnsi="Arial" w:cs="Arial"/>
          <w:b/>
          <w:sz w:val="20"/>
          <w:szCs w:val="20"/>
          <w:u w:val="single"/>
        </w:rPr>
        <w:t>MODALIDAD DE SELECCIÓN</w:t>
      </w:r>
    </w:p>
    <w:p w:rsidR="000E5628" w:rsidRPr="002761B5" w:rsidRDefault="000E5628" w:rsidP="000E5628">
      <w:pPr>
        <w:autoSpaceDE w:val="0"/>
        <w:autoSpaceDN w:val="0"/>
        <w:adjustRightInd w:val="0"/>
        <w:spacing w:after="0" w:line="240" w:lineRule="auto"/>
        <w:jc w:val="both"/>
        <w:rPr>
          <w:rFonts w:ascii="Arial" w:hAnsi="Arial" w:cs="Arial"/>
          <w:b/>
          <w:bCs/>
          <w:i/>
          <w:iCs/>
          <w:sz w:val="20"/>
          <w:szCs w:val="20"/>
        </w:rPr>
      </w:pPr>
      <w:r w:rsidRPr="002761B5">
        <w:rPr>
          <w:rFonts w:ascii="Arial" w:hAnsi="Arial" w:cs="Arial"/>
          <w:sz w:val="20"/>
          <w:szCs w:val="20"/>
        </w:rPr>
        <w:t>De conformidad con lo dispuesto por el artículo 2°, numeral 2, literal a, de la Ley 1150 de 2007;  en razón a la cuantía y en consideración al objeto a contratar, se optará por hacer uso de la modalidad de  Licitación Pública</w:t>
      </w:r>
      <w:r w:rsidRPr="002761B5">
        <w:rPr>
          <w:rFonts w:ascii="Arial" w:hAnsi="Arial" w:cs="Arial"/>
          <w:b/>
          <w:bCs/>
          <w:i/>
          <w:iCs/>
          <w:sz w:val="20"/>
          <w:szCs w:val="20"/>
        </w:rPr>
        <w:t>.</w:t>
      </w:r>
    </w:p>
    <w:p w:rsidR="00680F16" w:rsidRPr="002761B5" w:rsidRDefault="00680F16" w:rsidP="0068698C">
      <w:pPr>
        <w:shd w:val="clear" w:color="auto" w:fill="D9D9D9" w:themeFill="background1" w:themeFillShade="D9"/>
        <w:rPr>
          <w:rFonts w:ascii="Arial" w:hAnsi="Arial" w:cs="Arial"/>
          <w:b/>
          <w:sz w:val="20"/>
          <w:szCs w:val="20"/>
        </w:rPr>
      </w:pPr>
    </w:p>
    <w:p w:rsidR="000E5628" w:rsidRPr="002761B5" w:rsidRDefault="0068698C" w:rsidP="0068698C">
      <w:pPr>
        <w:shd w:val="clear" w:color="auto" w:fill="D9D9D9" w:themeFill="background1" w:themeFillShade="D9"/>
        <w:rPr>
          <w:rFonts w:ascii="Arial" w:hAnsi="Arial" w:cs="Arial"/>
          <w:b/>
          <w:sz w:val="20"/>
          <w:szCs w:val="20"/>
        </w:rPr>
      </w:pPr>
      <w:r w:rsidRPr="002761B5">
        <w:rPr>
          <w:rFonts w:ascii="Arial" w:hAnsi="Arial" w:cs="Arial"/>
          <w:b/>
          <w:sz w:val="20"/>
          <w:szCs w:val="20"/>
        </w:rPr>
        <w:t>PLAZO DE EJECUCION DEL CONTRATO</w:t>
      </w:r>
    </w:p>
    <w:p w:rsidR="0068698C" w:rsidRPr="002761B5" w:rsidRDefault="0068698C" w:rsidP="0068698C">
      <w:pPr>
        <w:jc w:val="both"/>
        <w:rPr>
          <w:rFonts w:ascii="Arial" w:hAnsi="Arial" w:cs="Arial"/>
          <w:color w:val="000000" w:themeColor="text1"/>
          <w:sz w:val="20"/>
          <w:szCs w:val="20"/>
        </w:rPr>
      </w:pPr>
      <w:r w:rsidRPr="002761B5">
        <w:rPr>
          <w:rFonts w:ascii="Arial" w:hAnsi="Arial" w:cs="Arial"/>
          <w:color w:val="000000" w:themeColor="text1"/>
          <w:sz w:val="20"/>
          <w:szCs w:val="20"/>
        </w:rPr>
        <w:t>El plazo de ejecución será de  veinte (20) meses, desde el 1º de diciembre de 2014 hasta el 31 de julio de 2016, para su iniciación se requiere la suscripción del acta de inicio previo cumplimiento de los requisitos de legalización y ejecución del contrato.</w:t>
      </w:r>
    </w:p>
    <w:p w:rsidR="00547E7E" w:rsidRPr="002761B5" w:rsidRDefault="006D2E5A" w:rsidP="00746B04">
      <w:pPr>
        <w:shd w:val="clear" w:color="auto" w:fill="D9D9D9" w:themeFill="background1" w:themeFillShade="D9"/>
        <w:rPr>
          <w:rFonts w:ascii="Arial" w:hAnsi="Arial" w:cs="Arial"/>
          <w:b/>
          <w:sz w:val="20"/>
          <w:szCs w:val="20"/>
        </w:rPr>
      </w:pPr>
      <w:r w:rsidRPr="002761B5">
        <w:rPr>
          <w:rFonts w:ascii="Arial" w:hAnsi="Arial" w:cs="Arial"/>
          <w:b/>
          <w:sz w:val="20"/>
          <w:szCs w:val="20"/>
        </w:rPr>
        <w:t>FECHA LIMITE, LUGAR Y FORMA EN QUE LOS PROPONENTES DEBEN PRESENTAR SUS PROPUESTAS</w:t>
      </w:r>
    </w:p>
    <w:p w:rsidR="00547E7E" w:rsidRPr="002761B5" w:rsidRDefault="000269B0" w:rsidP="005943B0">
      <w:pPr>
        <w:rPr>
          <w:rFonts w:ascii="Arial" w:hAnsi="Arial" w:cs="Arial"/>
          <w:sz w:val="20"/>
          <w:szCs w:val="20"/>
        </w:rPr>
      </w:pPr>
      <w:r w:rsidRPr="002761B5">
        <w:rPr>
          <w:rFonts w:ascii="Arial" w:hAnsi="Arial" w:cs="Arial"/>
          <w:sz w:val="20"/>
          <w:szCs w:val="20"/>
        </w:rPr>
        <w:t xml:space="preserve">La licitación Pública se declarará cerrada y en consecuencia sólo podrán presentar ofertas hasta </w:t>
      </w:r>
      <w:r w:rsidR="001F1AD6" w:rsidRPr="002761B5">
        <w:rPr>
          <w:rFonts w:ascii="Arial" w:hAnsi="Arial" w:cs="Arial"/>
          <w:sz w:val="20"/>
          <w:szCs w:val="20"/>
        </w:rPr>
        <w:t xml:space="preserve"> el 13 de noviembre</w:t>
      </w:r>
      <w:r w:rsidR="00746B04" w:rsidRPr="002761B5">
        <w:rPr>
          <w:rFonts w:ascii="Arial" w:hAnsi="Arial" w:cs="Arial"/>
          <w:sz w:val="20"/>
          <w:szCs w:val="20"/>
        </w:rPr>
        <w:t xml:space="preserve"> de 2014 hasta las  4:00 p.m..</w:t>
      </w:r>
    </w:p>
    <w:p w:rsidR="00547E7E" w:rsidRPr="002761B5" w:rsidRDefault="00077B48" w:rsidP="00077B48">
      <w:pPr>
        <w:shd w:val="clear" w:color="auto" w:fill="D9D9D9" w:themeFill="background1" w:themeFillShade="D9"/>
        <w:rPr>
          <w:rFonts w:ascii="Arial" w:hAnsi="Arial" w:cs="Arial"/>
          <w:b/>
          <w:sz w:val="20"/>
          <w:szCs w:val="20"/>
          <w:u w:val="single"/>
        </w:rPr>
      </w:pPr>
      <w:r w:rsidRPr="002761B5">
        <w:rPr>
          <w:rFonts w:ascii="Arial" w:hAnsi="Arial" w:cs="Arial"/>
          <w:b/>
          <w:sz w:val="20"/>
          <w:szCs w:val="20"/>
          <w:u w:val="single"/>
        </w:rPr>
        <w:t>VALOR ESTIMADO DEL CONTRATO Y DISPONIBILIDAD PRESUPUESTAL</w:t>
      </w:r>
    </w:p>
    <w:p w:rsidR="00C509EA" w:rsidRPr="002761B5" w:rsidRDefault="00C509EA" w:rsidP="00C509EA">
      <w:pPr>
        <w:autoSpaceDE w:val="0"/>
        <w:autoSpaceDN w:val="0"/>
        <w:adjustRightInd w:val="0"/>
        <w:spacing w:after="0" w:line="240" w:lineRule="auto"/>
        <w:jc w:val="both"/>
        <w:rPr>
          <w:rFonts w:ascii="Arial" w:eastAsia="Arial Unicode MS" w:hAnsi="Arial" w:cs="Arial"/>
          <w:b/>
          <w:color w:val="000000" w:themeColor="text1"/>
          <w:sz w:val="20"/>
          <w:szCs w:val="20"/>
        </w:rPr>
      </w:pPr>
      <w:r w:rsidRPr="002761B5">
        <w:rPr>
          <w:rFonts w:ascii="Arial" w:hAnsi="Arial" w:cs="Arial"/>
          <w:sz w:val="20"/>
          <w:szCs w:val="20"/>
        </w:rPr>
        <w:t xml:space="preserve">OCHOCIENTOS TREINTA Y CUATRO MILLONES </w:t>
      </w:r>
      <w:r w:rsidRPr="002761B5">
        <w:rPr>
          <w:rFonts w:ascii="Arial" w:hAnsi="Arial" w:cs="Arial"/>
          <w:color w:val="000000" w:themeColor="text1"/>
          <w:sz w:val="20"/>
          <w:szCs w:val="20"/>
        </w:rPr>
        <w:t xml:space="preserve">OCHOCIENTOS OCHENTA Y DOS MIL TRESCIENTOS OCHENTA Y NUEVE PESOS </w:t>
      </w:r>
      <w:r w:rsidRPr="002761B5">
        <w:rPr>
          <w:rFonts w:ascii="Arial" w:eastAsia="Arial Unicode MS" w:hAnsi="Arial" w:cs="Arial"/>
          <w:b/>
          <w:bCs/>
          <w:color w:val="000000" w:themeColor="text1"/>
          <w:sz w:val="20"/>
          <w:szCs w:val="20"/>
        </w:rPr>
        <w:t>M/cte. ($834.882.389.oo)</w:t>
      </w:r>
      <w:r w:rsidRPr="002761B5">
        <w:rPr>
          <w:rFonts w:ascii="Arial" w:eastAsia="Arial Unicode MS" w:hAnsi="Arial" w:cs="Arial"/>
          <w:color w:val="000000" w:themeColor="text1"/>
          <w:sz w:val="20"/>
          <w:szCs w:val="20"/>
        </w:rPr>
        <w:t xml:space="preserve">, </w:t>
      </w:r>
      <w:r w:rsidRPr="002761B5">
        <w:rPr>
          <w:rFonts w:ascii="Arial" w:eastAsia="Arial Unicode MS" w:hAnsi="Arial" w:cs="Arial"/>
          <w:b/>
          <w:color w:val="000000" w:themeColor="text1"/>
          <w:sz w:val="20"/>
          <w:szCs w:val="20"/>
        </w:rPr>
        <w:t xml:space="preserve">INCLUIDOS TODOS LOS IMPUESTOS DE LEY;  DISTRIBUIDOS ASÍ: </w:t>
      </w:r>
    </w:p>
    <w:p w:rsidR="00C509EA" w:rsidRPr="002761B5" w:rsidRDefault="00C509EA" w:rsidP="00C509EA">
      <w:pPr>
        <w:autoSpaceDE w:val="0"/>
        <w:autoSpaceDN w:val="0"/>
        <w:adjustRightInd w:val="0"/>
        <w:spacing w:after="0" w:line="240" w:lineRule="auto"/>
        <w:jc w:val="both"/>
        <w:rPr>
          <w:rFonts w:ascii="Arial" w:eastAsia="Arial Unicode MS" w:hAnsi="Arial" w:cs="Arial"/>
          <w:b/>
          <w:color w:val="0D0D0D" w:themeColor="text1" w:themeTint="F2"/>
          <w:sz w:val="20"/>
          <w:szCs w:val="20"/>
        </w:rPr>
      </w:pPr>
    </w:p>
    <w:tbl>
      <w:tblPr>
        <w:tblStyle w:val="Tablaconcuadrcula"/>
        <w:tblW w:w="10632" w:type="dxa"/>
        <w:tblInd w:w="108" w:type="dxa"/>
        <w:tblLayout w:type="fixed"/>
        <w:tblLook w:val="04A0" w:firstRow="1" w:lastRow="0" w:firstColumn="1" w:lastColumn="0" w:noHBand="0" w:noVBand="1"/>
      </w:tblPr>
      <w:tblGrid>
        <w:gridCol w:w="1418"/>
        <w:gridCol w:w="1559"/>
        <w:gridCol w:w="7655"/>
      </w:tblGrid>
      <w:tr w:rsidR="00C509EA" w:rsidRPr="002761B5" w:rsidTr="00BB2AFC">
        <w:tc>
          <w:tcPr>
            <w:tcW w:w="1418" w:type="dxa"/>
            <w:shd w:val="clear" w:color="auto" w:fill="D9D9D9" w:themeFill="background1" w:themeFillShade="D9"/>
          </w:tcPr>
          <w:p w:rsidR="00C509EA" w:rsidRPr="002761B5" w:rsidRDefault="00C509EA" w:rsidP="00680F16">
            <w:pPr>
              <w:autoSpaceDE w:val="0"/>
              <w:autoSpaceDN w:val="0"/>
              <w:adjustRightInd w:val="0"/>
              <w:jc w:val="both"/>
              <w:rPr>
                <w:rFonts w:ascii="Arial" w:eastAsia="Arial Unicode MS" w:hAnsi="Arial" w:cs="Arial"/>
                <w:b/>
                <w:color w:val="0D0D0D"/>
              </w:rPr>
            </w:pPr>
            <w:r w:rsidRPr="002761B5">
              <w:rPr>
                <w:rFonts w:ascii="Arial" w:eastAsia="Arial Unicode MS" w:hAnsi="Arial" w:cs="Arial"/>
                <w:b/>
                <w:color w:val="0D0D0D"/>
              </w:rPr>
              <w:t>VIGENCIA</w:t>
            </w:r>
          </w:p>
        </w:tc>
        <w:tc>
          <w:tcPr>
            <w:tcW w:w="1559" w:type="dxa"/>
            <w:shd w:val="clear" w:color="auto" w:fill="D9D9D9" w:themeFill="background1" w:themeFillShade="D9"/>
          </w:tcPr>
          <w:p w:rsidR="00C509EA" w:rsidRPr="002761B5" w:rsidRDefault="00C509EA" w:rsidP="00680F16">
            <w:pPr>
              <w:autoSpaceDE w:val="0"/>
              <w:autoSpaceDN w:val="0"/>
              <w:adjustRightInd w:val="0"/>
              <w:jc w:val="center"/>
              <w:rPr>
                <w:rFonts w:ascii="Arial" w:eastAsia="Arial Unicode MS" w:hAnsi="Arial" w:cs="Arial"/>
                <w:b/>
                <w:color w:val="0D0D0D"/>
              </w:rPr>
            </w:pPr>
            <w:r w:rsidRPr="002761B5">
              <w:rPr>
                <w:rFonts w:ascii="Arial" w:eastAsia="Arial Unicode MS" w:hAnsi="Arial" w:cs="Arial"/>
                <w:b/>
                <w:color w:val="0D0D0D"/>
              </w:rPr>
              <w:t>VALOR</w:t>
            </w:r>
          </w:p>
        </w:tc>
        <w:tc>
          <w:tcPr>
            <w:tcW w:w="7655" w:type="dxa"/>
            <w:shd w:val="clear" w:color="auto" w:fill="D9D9D9" w:themeFill="background1" w:themeFillShade="D9"/>
          </w:tcPr>
          <w:p w:rsidR="00C509EA" w:rsidRPr="002761B5" w:rsidRDefault="00C509EA" w:rsidP="00680F16">
            <w:pPr>
              <w:autoSpaceDE w:val="0"/>
              <w:autoSpaceDN w:val="0"/>
              <w:adjustRightInd w:val="0"/>
              <w:jc w:val="center"/>
              <w:rPr>
                <w:rFonts w:ascii="Arial" w:eastAsia="Arial Unicode MS" w:hAnsi="Arial" w:cs="Arial"/>
                <w:b/>
                <w:color w:val="0D0D0D"/>
              </w:rPr>
            </w:pPr>
            <w:r w:rsidRPr="002761B5">
              <w:rPr>
                <w:rFonts w:ascii="Arial" w:eastAsia="Arial Unicode MS" w:hAnsi="Arial" w:cs="Arial"/>
                <w:b/>
                <w:color w:val="0D0D0D"/>
              </w:rPr>
              <w:t>DOCUMENTO SOPORTE</w:t>
            </w:r>
          </w:p>
        </w:tc>
      </w:tr>
      <w:tr w:rsidR="00C509EA" w:rsidRPr="002761B5" w:rsidTr="00BB2AFC">
        <w:tc>
          <w:tcPr>
            <w:tcW w:w="1418" w:type="dxa"/>
          </w:tcPr>
          <w:p w:rsidR="00C509EA" w:rsidRPr="002761B5" w:rsidRDefault="00C509EA" w:rsidP="00680F16">
            <w:pPr>
              <w:autoSpaceDE w:val="0"/>
              <w:autoSpaceDN w:val="0"/>
              <w:adjustRightInd w:val="0"/>
              <w:jc w:val="both"/>
              <w:rPr>
                <w:rFonts w:ascii="Arial" w:eastAsia="Arial Unicode MS" w:hAnsi="Arial" w:cs="Arial"/>
                <w:b/>
                <w:color w:val="0D0D0D"/>
              </w:rPr>
            </w:pPr>
            <w:r w:rsidRPr="002761B5">
              <w:rPr>
                <w:rFonts w:ascii="Arial" w:eastAsia="Arial Unicode MS" w:hAnsi="Arial" w:cs="Arial"/>
                <w:b/>
                <w:color w:val="0D0D0D"/>
              </w:rPr>
              <w:t>2014</w:t>
            </w:r>
          </w:p>
        </w:tc>
        <w:tc>
          <w:tcPr>
            <w:tcW w:w="1559" w:type="dxa"/>
          </w:tcPr>
          <w:p w:rsidR="00C509EA" w:rsidRPr="002761B5" w:rsidRDefault="00C509EA" w:rsidP="00680F16">
            <w:pPr>
              <w:autoSpaceDE w:val="0"/>
              <w:autoSpaceDN w:val="0"/>
              <w:adjustRightInd w:val="0"/>
              <w:jc w:val="both"/>
              <w:rPr>
                <w:rFonts w:ascii="Arial" w:eastAsia="Arial Unicode MS" w:hAnsi="Arial" w:cs="Arial"/>
                <w:b/>
                <w:color w:val="0D0D0D"/>
              </w:rPr>
            </w:pPr>
            <w:r w:rsidRPr="002761B5">
              <w:rPr>
                <w:rFonts w:ascii="Arial" w:eastAsia="Arial Unicode MS" w:hAnsi="Arial" w:cs="Arial"/>
                <w:b/>
                <w:color w:val="0D0D0D"/>
              </w:rPr>
              <w:t>$35.665.493.00</w:t>
            </w:r>
          </w:p>
        </w:tc>
        <w:tc>
          <w:tcPr>
            <w:tcW w:w="7655" w:type="dxa"/>
          </w:tcPr>
          <w:p w:rsidR="00C509EA" w:rsidRPr="002761B5" w:rsidRDefault="00C509EA" w:rsidP="00680F16">
            <w:pPr>
              <w:autoSpaceDE w:val="0"/>
              <w:autoSpaceDN w:val="0"/>
              <w:adjustRightInd w:val="0"/>
              <w:jc w:val="both"/>
              <w:rPr>
                <w:rFonts w:ascii="Arial" w:eastAsia="Arial Unicode MS" w:hAnsi="Arial" w:cs="Arial"/>
                <w:b/>
                <w:color w:val="0D0D0D"/>
              </w:rPr>
            </w:pPr>
            <w:r w:rsidRPr="002761B5">
              <w:rPr>
                <w:rFonts w:ascii="Arial" w:eastAsia="Arial Unicode MS" w:hAnsi="Arial" w:cs="Arial"/>
                <w:color w:val="000000" w:themeColor="text1"/>
              </w:rPr>
              <w:t xml:space="preserve">Según certificado de Disponibilidad Presupuestal Nro.  34 del 19 de febrero de 2014, arrojados por el sistema  S.I.I.F.  expedido por el área de Presupuesto, dependiente de la </w:t>
            </w:r>
            <w:r w:rsidRPr="002761B5">
              <w:rPr>
                <w:rFonts w:ascii="Arial" w:eastAsia="Arial Unicode MS" w:hAnsi="Arial" w:cs="Arial"/>
                <w:color w:val="000000"/>
              </w:rPr>
              <w:t>Subdirección de Apoyo a la Gestión - Seccional Caldas</w:t>
            </w:r>
            <w:r w:rsidRPr="002761B5">
              <w:rPr>
                <w:rFonts w:ascii="Arial" w:eastAsia="Arial Unicode MS" w:hAnsi="Arial" w:cs="Arial"/>
                <w:color w:val="000000" w:themeColor="text1"/>
              </w:rPr>
              <w:t xml:space="preserve"> </w:t>
            </w:r>
          </w:p>
        </w:tc>
      </w:tr>
      <w:tr w:rsidR="00C509EA" w:rsidRPr="002761B5" w:rsidTr="00BB2AFC">
        <w:tc>
          <w:tcPr>
            <w:tcW w:w="1418" w:type="dxa"/>
          </w:tcPr>
          <w:p w:rsidR="00C509EA" w:rsidRPr="002761B5" w:rsidRDefault="00C509EA" w:rsidP="00680F16">
            <w:pPr>
              <w:autoSpaceDE w:val="0"/>
              <w:autoSpaceDN w:val="0"/>
              <w:adjustRightInd w:val="0"/>
              <w:jc w:val="both"/>
              <w:rPr>
                <w:rFonts w:ascii="Arial" w:eastAsia="Arial Unicode MS" w:hAnsi="Arial" w:cs="Arial"/>
                <w:b/>
                <w:color w:val="0D0D0D"/>
              </w:rPr>
            </w:pPr>
            <w:r w:rsidRPr="002761B5">
              <w:rPr>
                <w:rFonts w:ascii="Arial" w:eastAsia="Arial Unicode MS" w:hAnsi="Arial" w:cs="Arial"/>
                <w:b/>
                <w:color w:val="0D0D0D"/>
              </w:rPr>
              <w:t>2015</w:t>
            </w:r>
          </w:p>
        </w:tc>
        <w:tc>
          <w:tcPr>
            <w:tcW w:w="1559" w:type="dxa"/>
          </w:tcPr>
          <w:p w:rsidR="00C509EA" w:rsidRPr="002761B5" w:rsidRDefault="00C509EA" w:rsidP="00680F16">
            <w:pPr>
              <w:jc w:val="both"/>
              <w:rPr>
                <w:rFonts w:ascii="Arial" w:hAnsi="Arial" w:cs="Arial"/>
                <w:b/>
                <w:color w:val="000000"/>
              </w:rPr>
            </w:pPr>
            <w:r w:rsidRPr="002761B5">
              <w:rPr>
                <w:rFonts w:ascii="Arial" w:hAnsi="Arial" w:cs="Arial"/>
                <w:b/>
                <w:color w:val="000000"/>
              </w:rPr>
              <w:t>495.638.385.00</w:t>
            </w:r>
          </w:p>
          <w:p w:rsidR="00C509EA" w:rsidRPr="002761B5" w:rsidRDefault="00C509EA" w:rsidP="00680F16">
            <w:pPr>
              <w:autoSpaceDE w:val="0"/>
              <w:autoSpaceDN w:val="0"/>
              <w:adjustRightInd w:val="0"/>
              <w:jc w:val="both"/>
              <w:rPr>
                <w:rFonts w:ascii="Arial" w:eastAsia="Arial Unicode MS" w:hAnsi="Arial" w:cs="Arial"/>
                <w:b/>
                <w:color w:val="0D0D0D"/>
              </w:rPr>
            </w:pPr>
          </w:p>
        </w:tc>
        <w:tc>
          <w:tcPr>
            <w:tcW w:w="7655" w:type="dxa"/>
          </w:tcPr>
          <w:p w:rsidR="00C509EA" w:rsidRPr="002761B5" w:rsidRDefault="00C509EA" w:rsidP="00680F16">
            <w:pPr>
              <w:autoSpaceDE w:val="0"/>
              <w:autoSpaceDN w:val="0"/>
              <w:adjustRightInd w:val="0"/>
              <w:jc w:val="both"/>
              <w:rPr>
                <w:rFonts w:ascii="Arial" w:eastAsia="Arial Unicode MS" w:hAnsi="Arial" w:cs="Arial"/>
                <w:b/>
                <w:color w:val="0D0D0D"/>
              </w:rPr>
            </w:pPr>
            <w:r w:rsidRPr="002761B5">
              <w:rPr>
                <w:rFonts w:ascii="Arial" w:eastAsia="Arial Unicode MS" w:hAnsi="Arial" w:cs="Arial"/>
                <w:color w:val="000000" w:themeColor="text1"/>
              </w:rPr>
              <w:t>VIGENCIAS FUTURAS según oficio  5.4.0.2, del Ministerio de Hacienda y Crédito Público, con número de radicación 2-2014-031816 del 27 de agosto de 2014</w:t>
            </w:r>
            <w:r w:rsidRPr="002761B5">
              <w:rPr>
                <w:rFonts w:ascii="Arial" w:hAnsi="Arial" w:cs="Arial"/>
                <w:b/>
                <w:bCs/>
              </w:rPr>
              <w:t xml:space="preserve"> </w:t>
            </w:r>
          </w:p>
        </w:tc>
      </w:tr>
      <w:tr w:rsidR="00C509EA" w:rsidRPr="002761B5" w:rsidTr="00BB2AFC">
        <w:tc>
          <w:tcPr>
            <w:tcW w:w="1418" w:type="dxa"/>
          </w:tcPr>
          <w:p w:rsidR="00C509EA" w:rsidRPr="002761B5" w:rsidRDefault="00C509EA" w:rsidP="00680F16">
            <w:pPr>
              <w:autoSpaceDE w:val="0"/>
              <w:autoSpaceDN w:val="0"/>
              <w:adjustRightInd w:val="0"/>
              <w:jc w:val="both"/>
              <w:rPr>
                <w:rFonts w:ascii="Arial" w:eastAsia="Arial Unicode MS" w:hAnsi="Arial" w:cs="Arial"/>
                <w:b/>
                <w:color w:val="0D0D0D"/>
              </w:rPr>
            </w:pPr>
          </w:p>
          <w:p w:rsidR="00C509EA" w:rsidRPr="002761B5" w:rsidRDefault="00C509EA" w:rsidP="00680F16">
            <w:pPr>
              <w:autoSpaceDE w:val="0"/>
              <w:autoSpaceDN w:val="0"/>
              <w:adjustRightInd w:val="0"/>
              <w:jc w:val="both"/>
              <w:rPr>
                <w:rFonts w:ascii="Arial" w:eastAsia="Arial Unicode MS" w:hAnsi="Arial" w:cs="Arial"/>
                <w:b/>
                <w:color w:val="0D0D0D"/>
              </w:rPr>
            </w:pPr>
            <w:r w:rsidRPr="002761B5">
              <w:rPr>
                <w:rFonts w:ascii="Arial" w:eastAsia="Arial Unicode MS" w:hAnsi="Arial" w:cs="Arial"/>
                <w:b/>
                <w:color w:val="0D0D0D"/>
              </w:rPr>
              <w:t>2016</w:t>
            </w:r>
          </w:p>
          <w:p w:rsidR="00C509EA" w:rsidRPr="002761B5" w:rsidRDefault="00C509EA" w:rsidP="00680F16">
            <w:pPr>
              <w:autoSpaceDE w:val="0"/>
              <w:autoSpaceDN w:val="0"/>
              <w:adjustRightInd w:val="0"/>
              <w:jc w:val="both"/>
              <w:rPr>
                <w:rFonts w:ascii="Arial" w:eastAsia="Arial Unicode MS" w:hAnsi="Arial" w:cs="Arial"/>
                <w:b/>
                <w:color w:val="0D0D0D"/>
              </w:rPr>
            </w:pPr>
          </w:p>
        </w:tc>
        <w:tc>
          <w:tcPr>
            <w:tcW w:w="1559" w:type="dxa"/>
          </w:tcPr>
          <w:p w:rsidR="00C509EA" w:rsidRPr="002761B5" w:rsidRDefault="00C509EA" w:rsidP="00680F16">
            <w:pPr>
              <w:jc w:val="both"/>
              <w:rPr>
                <w:rFonts w:ascii="Arial" w:hAnsi="Arial" w:cs="Arial"/>
                <w:color w:val="000000"/>
              </w:rPr>
            </w:pPr>
            <w:r w:rsidRPr="002761B5">
              <w:rPr>
                <w:rFonts w:ascii="Arial" w:hAnsi="Arial" w:cs="Arial"/>
                <w:color w:val="000000"/>
              </w:rPr>
              <w:t>303.578.511</w:t>
            </w:r>
          </w:p>
          <w:p w:rsidR="00C509EA" w:rsidRPr="002761B5" w:rsidRDefault="00C509EA" w:rsidP="00680F16">
            <w:pPr>
              <w:autoSpaceDE w:val="0"/>
              <w:autoSpaceDN w:val="0"/>
              <w:adjustRightInd w:val="0"/>
              <w:jc w:val="both"/>
              <w:rPr>
                <w:rFonts w:ascii="Arial" w:eastAsia="Arial Unicode MS" w:hAnsi="Arial" w:cs="Arial"/>
                <w:b/>
                <w:color w:val="0D0D0D"/>
              </w:rPr>
            </w:pPr>
          </w:p>
        </w:tc>
        <w:tc>
          <w:tcPr>
            <w:tcW w:w="7655" w:type="dxa"/>
          </w:tcPr>
          <w:p w:rsidR="00C509EA" w:rsidRPr="002761B5" w:rsidRDefault="00C509EA" w:rsidP="00680F16">
            <w:pPr>
              <w:autoSpaceDE w:val="0"/>
              <w:autoSpaceDN w:val="0"/>
              <w:adjustRightInd w:val="0"/>
              <w:jc w:val="both"/>
              <w:rPr>
                <w:rFonts w:ascii="Arial" w:eastAsia="Arial Unicode MS" w:hAnsi="Arial" w:cs="Arial"/>
                <w:b/>
                <w:color w:val="0D0D0D"/>
              </w:rPr>
            </w:pPr>
            <w:r w:rsidRPr="002761B5">
              <w:rPr>
                <w:rFonts w:ascii="Arial" w:eastAsia="Arial Unicode MS" w:hAnsi="Arial" w:cs="Arial"/>
                <w:color w:val="000000" w:themeColor="text1"/>
              </w:rPr>
              <w:t>VIGENCIAS FUTURAS según oficio  5.4.0.2, del Ministerio de Hacienda y Crédito Público, con número de radicación 2-2014-031816 del 27 de agosto de 2014</w:t>
            </w:r>
          </w:p>
        </w:tc>
      </w:tr>
    </w:tbl>
    <w:p w:rsidR="00547E7E" w:rsidRPr="002761B5" w:rsidRDefault="00547E7E" w:rsidP="005943B0">
      <w:pPr>
        <w:rPr>
          <w:rFonts w:ascii="Arial" w:hAnsi="Arial" w:cs="Arial"/>
          <w:sz w:val="20"/>
          <w:szCs w:val="20"/>
        </w:rPr>
      </w:pPr>
    </w:p>
    <w:p w:rsidR="00547E7E" w:rsidRPr="002761B5" w:rsidRDefault="003F32E0" w:rsidP="003F32E0">
      <w:pPr>
        <w:shd w:val="clear" w:color="auto" w:fill="D9D9D9" w:themeFill="background1" w:themeFillShade="D9"/>
        <w:rPr>
          <w:rFonts w:ascii="Arial" w:hAnsi="Arial" w:cs="Arial"/>
          <w:b/>
          <w:sz w:val="20"/>
          <w:szCs w:val="20"/>
          <w:u w:val="single"/>
        </w:rPr>
      </w:pPr>
      <w:r w:rsidRPr="002761B5">
        <w:rPr>
          <w:rFonts w:ascii="Arial" w:hAnsi="Arial" w:cs="Arial"/>
          <w:b/>
          <w:sz w:val="20"/>
          <w:szCs w:val="20"/>
          <w:u w:val="single"/>
        </w:rPr>
        <w:t>ACUERDO COMERCIAL</w:t>
      </w:r>
    </w:p>
    <w:p w:rsidR="00547E7E" w:rsidRPr="002761B5" w:rsidRDefault="003F32E0" w:rsidP="005943B0">
      <w:pPr>
        <w:rPr>
          <w:rFonts w:ascii="Arial" w:hAnsi="Arial" w:cs="Arial"/>
          <w:sz w:val="20"/>
          <w:szCs w:val="20"/>
        </w:rPr>
      </w:pPr>
      <w:r w:rsidRPr="002761B5">
        <w:rPr>
          <w:rFonts w:ascii="Arial" w:hAnsi="Arial" w:cs="Arial"/>
          <w:sz w:val="20"/>
          <w:szCs w:val="20"/>
        </w:rPr>
        <w:t>El objeto del presente proceso de selección de contratista se encuentra cobijado por tratado de libre comercio o acuerdo internacional.</w:t>
      </w:r>
    </w:p>
    <w:p w:rsidR="003F32E0" w:rsidRPr="002761B5" w:rsidRDefault="003F32E0" w:rsidP="007252E1">
      <w:pPr>
        <w:shd w:val="clear" w:color="auto" w:fill="D9D9D9" w:themeFill="background1" w:themeFillShade="D9"/>
        <w:rPr>
          <w:rFonts w:ascii="Arial" w:hAnsi="Arial" w:cs="Arial"/>
          <w:b/>
          <w:sz w:val="20"/>
          <w:szCs w:val="20"/>
          <w:u w:val="single"/>
        </w:rPr>
      </w:pPr>
      <w:r w:rsidRPr="002761B5">
        <w:rPr>
          <w:rFonts w:ascii="Arial" w:hAnsi="Arial" w:cs="Arial"/>
          <w:b/>
          <w:sz w:val="20"/>
          <w:szCs w:val="20"/>
          <w:u w:val="single"/>
        </w:rPr>
        <w:lastRenderedPageBreak/>
        <w:t>LIMITACION A MIPYMES</w:t>
      </w:r>
    </w:p>
    <w:p w:rsidR="003F32E0" w:rsidRPr="002761B5" w:rsidRDefault="003F32E0" w:rsidP="007252E1">
      <w:pPr>
        <w:jc w:val="both"/>
        <w:rPr>
          <w:rFonts w:ascii="Arial" w:hAnsi="Arial" w:cs="Arial"/>
          <w:sz w:val="20"/>
          <w:szCs w:val="20"/>
        </w:rPr>
      </w:pPr>
      <w:r w:rsidRPr="002761B5">
        <w:rPr>
          <w:rFonts w:ascii="Arial" w:hAnsi="Arial" w:cs="Arial"/>
          <w:sz w:val="20"/>
          <w:szCs w:val="20"/>
        </w:rPr>
        <w:t>El presente proceso de selección de contratista no se limita a MIPYME de conformidad con el artículo  152 del  Decreto  1510 de 2013.</w:t>
      </w:r>
    </w:p>
    <w:p w:rsidR="003F32E0" w:rsidRPr="002761B5" w:rsidRDefault="002968F7" w:rsidP="007252E1">
      <w:pPr>
        <w:shd w:val="clear" w:color="auto" w:fill="D9D9D9" w:themeFill="background1" w:themeFillShade="D9"/>
        <w:rPr>
          <w:rFonts w:ascii="Arial" w:hAnsi="Arial" w:cs="Arial"/>
          <w:b/>
          <w:sz w:val="20"/>
          <w:szCs w:val="20"/>
          <w:u w:val="single"/>
        </w:rPr>
      </w:pPr>
      <w:r w:rsidRPr="002761B5">
        <w:rPr>
          <w:rFonts w:ascii="Arial" w:hAnsi="Arial" w:cs="Arial"/>
          <w:b/>
          <w:sz w:val="20"/>
          <w:szCs w:val="20"/>
          <w:u w:val="single"/>
        </w:rPr>
        <w:t>CONDICIONES PARA PARTICIPAR EN EL PROCESO DE CONTRATACION</w:t>
      </w:r>
    </w:p>
    <w:p w:rsidR="007252E1" w:rsidRPr="002761B5" w:rsidRDefault="002968F7" w:rsidP="005943B0">
      <w:pPr>
        <w:rPr>
          <w:rFonts w:ascii="Arial" w:hAnsi="Arial" w:cs="Arial"/>
          <w:sz w:val="20"/>
          <w:szCs w:val="20"/>
        </w:rPr>
      </w:pPr>
      <w:r w:rsidRPr="002761B5">
        <w:rPr>
          <w:rFonts w:ascii="Arial" w:hAnsi="Arial" w:cs="Arial"/>
          <w:sz w:val="20"/>
          <w:szCs w:val="20"/>
        </w:rPr>
        <w:t xml:space="preserve">Las exigencias y forma de participar en la selección se encuentran indicadas en el pliego de condiciones. </w:t>
      </w:r>
    </w:p>
    <w:p w:rsidR="002968F7" w:rsidRPr="002761B5" w:rsidRDefault="002968F7" w:rsidP="007252E1">
      <w:pPr>
        <w:shd w:val="clear" w:color="auto" w:fill="D9D9D9" w:themeFill="background1" w:themeFillShade="D9"/>
        <w:rPr>
          <w:rFonts w:ascii="Arial" w:hAnsi="Arial" w:cs="Arial"/>
          <w:b/>
          <w:sz w:val="20"/>
          <w:szCs w:val="20"/>
          <w:u w:val="single"/>
        </w:rPr>
      </w:pPr>
      <w:r w:rsidRPr="002761B5">
        <w:rPr>
          <w:rFonts w:ascii="Arial" w:hAnsi="Arial" w:cs="Arial"/>
          <w:b/>
          <w:sz w:val="20"/>
          <w:szCs w:val="20"/>
          <w:u w:val="single"/>
        </w:rPr>
        <w:t>CRONOGRAMA</w:t>
      </w:r>
    </w:p>
    <w:p w:rsidR="009C6868" w:rsidRPr="002761B5" w:rsidRDefault="009C6868" w:rsidP="009C6868">
      <w:pPr>
        <w:autoSpaceDE w:val="0"/>
        <w:autoSpaceDN w:val="0"/>
        <w:adjustRightInd w:val="0"/>
        <w:spacing w:after="0" w:line="240" w:lineRule="auto"/>
        <w:jc w:val="both"/>
        <w:rPr>
          <w:rFonts w:ascii="Arial" w:eastAsia="Arial Unicode MS" w:hAnsi="Arial" w:cs="Arial"/>
          <w:b/>
          <w:bCs/>
          <w:sz w:val="20"/>
          <w:szCs w:val="20"/>
          <w:u w:val="single"/>
        </w:rPr>
      </w:pPr>
    </w:p>
    <w:tbl>
      <w:tblPr>
        <w:tblStyle w:val="Tablaconcuadrcula"/>
        <w:tblW w:w="0" w:type="auto"/>
        <w:tblLayout w:type="fixed"/>
        <w:tblLook w:val="04A0" w:firstRow="1" w:lastRow="0" w:firstColumn="1" w:lastColumn="0" w:noHBand="0" w:noVBand="1"/>
      </w:tblPr>
      <w:tblGrid>
        <w:gridCol w:w="3085"/>
        <w:gridCol w:w="2552"/>
        <w:gridCol w:w="3417"/>
      </w:tblGrid>
      <w:tr w:rsidR="009C6868" w:rsidRPr="002761B5" w:rsidTr="00680F16">
        <w:tc>
          <w:tcPr>
            <w:tcW w:w="3085" w:type="dxa"/>
          </w:tcPr>
          <w:p w:rsidR="009C6868" w:rsidRPr="002761B5" w:rsidRDefault="009C6868" w:rsidP="00680F16">
            <w:pPr>
              <w:pStyle w:val="Default"/>
              <w:jc w:val="both"/>
              <w:rPr>
                <w:rFonts w:eastAsia="Arial Unicode MS"/>
                <w:b/>
                <w:bCs/>
                <w:sz w:val="20"/>
                <w:szCs w:val="20"/>
              </w:rPr>
            </w:pPr>
            <w:r w:rsidRPr="002761B5">
              <w:rPr>
                <w:rFonts w:eastAsia="Arial Unicode MS"/>
                <w:b/>
                <w:bCs/>
                <w:sz w:val="20"/>
                <w:szCs w:val="20"/>
              </w:rPr>
              <w:t>DOCUMENTO</w:t>
            </w:r>
          </w:p>
        </w:tc>
        <w:tc>
          <w:tcPr>
            <w:tcW w:w="2552" w:type="dxa"/>
          </w:tcPr>
          <w:p w:rsidR="009C6868" w:rsidRPr="002761B5" w:rsidRDefault="009C6868" w:rsidP="00680F16">
            <w:pPr>
              <w:pStyle w:val="Default"/>
              <w:jc w:val="both"/>
              <w:rPr>
                <w:rFonts w:eastAsia="Arial Unicode MS"/>
                <w:b/>
                <w:bCs/>
                <w:sz w:val="20"/>
                <w:szCs w:val="20"/>
              </w:rPr>
            </w:pPr>
            <w:r w:rsidRPr="002761B5">
              <w:rPr>
                <w:rFonts w:eastAsia="Arial Unicode MS"/>
                <w:b/>
                <w:bCs/>
                <w:sz w:val="20"/>
                <w:szCs w:val="20"/>
              </w:rPr>
              <w:t>FECHA</w:t>
            </w:r>
          </w:p>
        </w:tc>
        <w:tc>
          <w:tcPr>
            <w:tcW w:w="3417" w:type="dxa"/>
          </w:tcPr>
          <w:p w:rsidR="009C6868" w:rsidRPr="002761B5" w:rsidRDefault="009C6868" w:rsidP="00680F16">
            <w:pPr>
              <w:pStyle w:val="Default"/>
              <w:jc w:val="both"/>
              <w:rPr>
                <w:rFonts w:eastAsia="Arial Unicode MS"/>
                <w:b/>
                <w:bCs/>
                <w:sz w:val="20"/>
                <w:szCs w:val="20"/>
              </w:rPr>
            </w:pPr>
            <w:r w:rsidRPr="002761B5">
              <w:rPr>
                <w:rFonts w:eastAsia="Arial Unicode MS"/>
                <w:b/>
                <w:bCs/>
                <w:sz w:val="20"/>
                <w:szCs w:val="20"/>
              </w:rPr>
              <w:t>LUGAR</w:t>
            </w:r>
          </w:p>
        </w:tc>
      </w:tr>
      <w:tr w:rsidR="009C6868" w:rsidRPr="002761B5" w:rsidTr="00680F16">
        <w:tc>
          <w:tcPr>
            <w:tcW w:w="3085" w:type="dxa"/>
          </w:tcPr>
          <w:p w:rsidR="009C6868" w:rsidRPr="002761B5" w:rsidRDefault="009C6868" w:rsidP="00680F16">
            <w:pPr>
              <w:pStyle w:val="Default"/>
              <w:jc w:val="both"/>
              <w:rPr>
                <w:rFonts w:eastAsia="Arial Unicode MS"/>
                <w:bCs/>
                <w:color w:val="000000" w:themeColor="text1"/>
                <w:sz w:val="20"/>
                <w:szCs w:val="20"/>
              </w:rPr>
            </w:pPr>
            <w:r w:rsidRPr="002761B5">
              <w:rPr>
                <w:rFonts w:eastAsia="Arial Unicode MS"/>
                <w:bCs/>
                <w:color w:val="000000" w:themeColor="text1"/>
                <w:sz w:val="20"/>
                <w:szCs w:val="20"/>
              </w:rPr>
              <w:t xml:space="preserve">Aviso  </w:t>
            </w:r>
          </w:p>
        </w:tc>
        <w:tc>
          <w:tcPr>
            <w:tcW w:w="2552" w:type="dxa"/>
          </w:tcPr>
          <w:p w:rsidR="009C6868" w:rsidRPr="002761B5" w:rsidRDefault="009C6868" w:rsidP="00680F16">
            <w:pPr>
              <w:pStyle w:val="Default"/>
              <w:jc w:val="both"/>
              <w:rPr>
                <w:rFonts w:eastAsia="Arial Unicode MS"/>
                <w:bCs/>
                <w:color w:val="000000" w:themeColor="text1"/>
                <w:sz w:val="20"/>
                <w:szCs w:val="20"/>
              </w:rPr>
            </w:pPr>
            <w:r w:rsidRPr="002761B5">
              <w:rPr>
                <w:rFonts w:eastAsia="Arial Unicode MS"/>
                <w:bCs/>
                <w:color w:val="000000" w:themeColor="text1"/>
                <w:sz w:val="20"/>
                <w:szCs w:val="20"/>
              </w:rPr>
              <w:t>20 de octubre de 2014</w:t>
            </w:r>
          </w:p>
        </w:tc>
        <w:tc>
          <w:tcPr>
            <w:tcW w:w="3417" w:type="dxa"/>
          </w:tcPr>
          <w:p w:rsidR="009C6868" w:rsidRPr="002761B5" w:rsidRDefault="00547D44" w:rsidP="00680F16">
            <w:pPr>
              <w:pStyle w:val="Default"/>
              <w:jc w:val="both"/>
              <w:rPr>
                <w:rFonts w:eastAsia="Arial Unicode MS"/>
                <w:bCs/>
                <w:color w:val="000000" w:themeColor="text1"/>
                <w:sz w:val="20"/>
                <w:szCs w:val="20"/>
              </w:rPr>
            </w:pPr>
            <w:hyperlink r:id="rId10" w:history="1">
              <w:r w:rsidR="009C6868" w:rsidRPr="002761B5">
                <w:rPr>
                  <w:rStyle w:val="Hipervnculo"/>
                  <w:rFonts w:eastAsia="Arial Unicode MS"/>
                  <w:bCs/>
                  <w:color w:val="000000" w:themeColor="text1"/>
                  <w:sz w:val="20"/>
                  <w:szCs w:val="20"/>
                </w:rPr>
                <w:t>www.colombiacompra.gov.co</w:t>
              </w:r>
            </w:hyperlink>
            <w:r w:rsidR="009C6868" w:rsidRPr="002761B5">
              <w:rPr>
                <w:rFonts w:eastAsia="Arial Unicode MS"/>
                <w:bCs/>
                <w:color w:val="000000" w:themeColor="text1"/>
                <w:sz w:val="20"/>
                <w:szCs w:val="20"/>
              </w:rPr>
              <w:t xml:space="preserve"> y página WEB de la Entidad.</w:t>
            </w:r>
          </w:p>
        </w:tc>
      </w:tr>
      <w:tr w:rsidR="009C6868" w:rsidRPr="002761B5" w:rsidTr="00680F16">
        <w:tc>
          <w:tcPr>
            <w:tcW w:w="3085" w:type="dxa"/>
          </w:tcPr>
          <w:p w:rsidR="009C6868" w:rsidRPr="002761B5" w:rsidRDefault="009C6868" w:rsidP="00680F16">
            <w:pPr>
              <w:pStyle w:val="Default"/>
              <w:jc w:val="both"/>
              <w:rPr>
                <w:rFonts w:eastAsia="Arial Unicode MS"/>
                <w:bCs/>
                <w:color w:val="000000" w:themeColor="text1"/>
                <w:sz w:val="20"/>
                <w:szCs w:val="20"/>
                <w:u w:val="single"/>
              </w:rPr>
            </w:pPr>
            <w:r w:rsidRPr="002761B5">
              <w:rPr>
                <w:rFonts w:eastAsia="Arial Unicode MS"/>
                <w:bCs/>
                <w:color w:val="000000" w:themeColor="text1"/>
                <w:sz w:val="20"/>
                <w:szCs w:val="20"/>
              </w:rPr>
              <w:t xml:space="preserve">Publicación aviso de Convocatoria pública- </w:t>
            </w:r>
          </w:p>
        </w:tc>
        <w:tc>
          <w:tcPr>
            <w:tcW w:w="2552" w:type="dxa"/>
          </w:tcPr>
          <w:p w:rsidR="009C6868" w:rsidRPr="002761B5" w:rsidRDefault="009C6868" w:rsidP="00680F16">
            <w:pPr>
              <w:pStyle w:val="Default"/>
              <w:jc w:val="both"/>
              <w:rPr>
                <w:rFonts w:eastAsia="Arial Unicode MS"/>
                <w:bCs/>
                <w:color w:val="000000" w:themeColor="text1"/>
                <w:sz w:val="20"/>
                <w:szCs w:val="20"/>
              </w:rPr>
            </w:pPr>
            <w:r w:rsidRPr="002761B5">
              <w:rPr>
                <w:rFonts w:eastAsia="Arial Unicode MS"/>
                <w:bCs/>
                <w:color w:val="000000" w:themeColor="text1"/>
                <w:sz w:val="20"/>
                <w:szCs w:val="20"/>
              </w:rPr>
              <w:t xml:space="preserve">20 de octubre de 2014 </w:t>
            </w:r>
          </w:p>
        </w:tc>
        <w:tc>
          <w:tcPr>
            <w:tcW w:w="3417" w:type="dxa"/>
          </w:tcPr>
          <w:p w:rsidR="009C6868" w:rsidRPr="002761B5" w:rsidRDefault="009C6868" w:rsidP="00680F16">
            <w:pPr>
              <w:pStyle w:val="Default"/>
              <w:jc w:val="both"/>
              <w:rPr>
                <w:rFonts w:eastAsia="Arial Unicode MS"/>
                <w:bCs/>
                <w:color w:val="000000" w:themeColor="text1"/>
                <w:sz w:val="20"/>
                <w:szCs w:val="20"/>
                <w:u w:val="single"/>
              </w:rPr>
            </w:pPr>
            <w:r w:rsidRPr="002761B5">
              <w:rPr>
                <w:rFonts w:eastAsia="Arial Unicode MS"/>
                <w:bCs/>
                <w:color w:val="000000" w:themeColor="text1"/>
                <w:sz w:val="20"/>
                <w:szCs w:val="20"/>
              </w:rPr>
              <w:t>www.colombiacompra.gov.co</w:t>
            </w:r>
          </w:p>
        </w:tc>
      </w:tr>
      <w:tr w:rsidR="009C6868" w:rsidRPr="002761B5" w:rsidTr="00680F16">
        <w:tc>
          <w:tcPr>
            <w:tcW w:w="3085" w:type="dxa"/>
          </w:tcPr>
          <w:p w:rsidR="009C6868" w:rsidRPr="002761B5" w:rsidRDefault="009C6868" w:rsidP="00680F16">
            <w:pPr>
              <w:pStyle w:val="Default"/>
              <w:jc w:val="both"/>
              <w:rPr>
                <w:rFonts w:eastAsia="Arial Unicode MS"/>
                <w:bCs/>
                <w:color w:val="000000" w:themeColor="text1"/>
                <w:sz w:val="20"/>
                <w:szCs w:val="20"/>
              </w:rPr>
            </w:pPr>
            <w:r w:rsidRPr="002761B5">
              <w:rPr>
                <w:rFonts w:eastAsia="Arial Unicode MS"/>
                <w:bCs/>
                <w:color w:val="000000" w:themeColor="text1"/>
                <w:sz w:val="20"/>
                <w:szCs w:val="20"/>
              </w:rPr>
              <w:t>Proyecto Pliego de condiciones</w:t>
            </w:r>
          </w:p>
        </w:tc>
        <w:tc>
          <w:tcPr>
            <w:tcW w:w="2552" w:type="dxa"/>
          </w:tcPr>
          <w:p w:rsidR="009C6868" w:rsidRPr="002761B5" w:rsidRDefault="009C6868" w:rsidP="00680F16">
            <w:pPr>
              <w:pStyle w:val="Default"/>
              <w:jc w:val="both"/>
              <w:rPr>
                <w:rFonts w:eastAsia="Arial Unicode MS"/>
                <w:bCs/>
                <w:color w:val="000000" w:themeColor="text1"/>
                <w:sz w:val="20"/>
                <w:szCs w:val="20"/>
              </w:rPr>
            </w:pPr>
            <w:r w:rsidRPr="002761B5">
              <w:rPr>
                <w:rFonts w:eastAsia="Arial Unicode MS"/>
                <w:bCs/>
                <w:color w:val="000000" w:themeColor="text1"/>
                <w:sz w:val="20"/>
                <w:szCs w:val="20"/>
              </w:rPr>
              <w:t>Del 20 al 31 de octubre de 2014</w:t>
            </w:r>
          </w:p>
        </w:tc>
        <w:tc>
          <w:tcPr>
            <w:tcW w:w="3417" w:type="dxa"/>
          </w:tcPr>
          <w:p w:rsidR="009C6868" w:rsidRPr="002761B5" w:rsidRDefault="009C6868" w:rsidP="00680F16">
            <w:pPr>
              <w:pStyle w:val="Default"/>
              <w:jc w:val="both"/>
              <w:rPr>
                <w:rFonts w:eastAsia="Arial Unicode MS"/>
                <w:bCs/>
                <w:color w:val="000000" w:themeColor="text1"/>
                <w:sz w:val="20"/>
                <w:szCs w:val="20"/>
              </w:rPr>
            </w:pPr>
            <w:r w:rsidRPr="002761B5">
              <w:rPr>
                <w:rFonts w:eastAsia="Arial Unicode MS"/>
                <w:bCs/>
                <w:color w:val="000000" w:themeColor="text1"/>
                <w:sz w:val="20"/>
                <w:szCs w:val="20"/>
              </w:rPr>
              <w:t>www.colombiacompra.gov.co</w:t>
            </w:r>
          </w:p>
        </w:tc>
      </w:tr>
      <w:tr w:rsidR="009C6868" w:rsidRPr="002761B5" w:rsidTr="00680F16">
        <w:tc>
          <w:tcPr>
            <w:tcW w:w="3085" w:type="dxa"/>
          </w:tcPr>
          <w:p w:rsidR="009C6868" w:rsidRPr="002761B5" w:rsidRDefault="009C6868" w:rsidP="00680F16">
            <w:pPr>
              <w:pStyle w:val="Default"/>
              <w:jc w:val="both"/>
              <w:rPr>
                <w:rFonts w:eastAsia="Arial Unicode MS"/>
                <w:bCs/>
                <w:color w:val="000000" w:themeColor="text1"/>
                <w:sz w:val="20"/>
                <w:szCs w:val="20"/>
                <w:u w:val="single"/>
              </w:rPr>
            </w:pPr>
            <w:r w:rsidRPr="002761B5">
              <w:rPr>
                <w:rFonts w:eastAsia="Arial Unicode MS"/>
                <w:bCs/>
                <w:color w:val="000000" w:themeColor="text1"/>
                <w:sz w:val="20"/>
                <w:szCs w:val="20"/>
              </w:rPr>
              <w:t xml:space="preserve">Plazo para observaciones al proyecto – </w:t>
            </w:r>
          </w:p>
        </w:tc>
        <w:tc>
          <w:tcPr>
            <w:tcW w:w="2552" w:type="dxa"/>
          </w:tcPr>
          <w:p w:rsidR="009C6868" w:rsidRPr="002761B5" w:rsidRDefault="009C6868" w:rsidP="00680F16">
            <w:pPr>
              <w:pStyle w:val="Default"/>
              <w:jc w:val="both"/>
              <w:rPr>
                <w:rFonts w:eastAsia="Arial Unicode MS"/>
                <w:bCs/>
                <w:color w:val="000000" w:themeColor="text1"/>
                <w:sz w:val="20"/>
                <w:szCs w:val="20"/>
              </w:rPr>
            </w:pPr>
            <w:r w:rsidRPr="002761B5">
              <w:rPr>
                <w:rFonts w:eastAsia="Arial Unicode MS"/>
                <w:bCs/>
                <w:color w:val="000000" w:themeColor="text1"/>
                <w:sz w:val="20"/>
                <w:szCs w:val="20"/>
              </w:rPr>
              <w:t>Hasta el 31 de octubre de 2014 – hasta las 4:00 p.m.</w:t>
            </w:r>
          </w:p>
          <w:p w:rsidR="009C6868" w:rsidRPr="002761B5" w:rsidRDefault="009C6868" w:rsidP="00680F16">
            <w:pPr>
              <w:pStyle w:val="Default"/>
              <w:jc w:val="both"/>
              <w:rPr>
                <w:rFonts w:eastAsia="Arial Unicode MS"/>
                <w:bCs/>
                <w:color w:val="000000" w:themeColor="text1"/>
                <w:sz w:val="20"/>
                <w:szCs w:val="20"/>
              </w:rPr>
            </w:pPr>
          </w:p>
        </w:tc>
        <w:tc>
          <w:tcPr>
            <w:tcW w:w="3417" w:type="dxa"/>
          </w:tcPr>
          <w:p w:rsidR="009C6868" w:rsidRPr="002761B5" w:rsidRDefault="009C6868" w:rsidP="00680F16">
            <w:pPr>
              <w:pStyle w:val="Default"/>
              <w:jc w:val="both"/>
              <w:rPr>
                <w:rFonts w:eastAsia="Arial Unicode MS"/>
                <w:bCs/>
                <w:color w:val="000000" w:themeColor="text1"/>
                <w:sz w:val="20"/>
                <w:szCs w:val="20"/>
              </w:rPr>
            </w:pPr>
            <w:r w:rsidRPr="002761B5">
              <w:rPr>
                <w:rFonts w:eastAsia="Arial Unicode MS"/>
                <w:bCs/>
                <w:color w:val="000000" w:themeColor="text1"/>
                <w:sz w:val="20"/>
                <w:szCs w:val="20"/>
              </w:rPr>
              <w:t>Subdirección de Apoyo a la Gestión- cra. 23  20 – 40- piso</w:t>
            </w:r>
            <w:r w:rsidRPr="002761B5">
              <w:rPr>
                <w:rFonts w:eastAsia="Arial Unicode MS"/>
                <w:bCs/>
                <w:sz w:val="20"/>
                <w:szCs w:val="20"/>
              </w:rPr>
              <w:t xml:space="preserve"> </w:t>
            </w:r>
            <w:r w:rsidRPr="002761B5">
              <w:rPr>
                <w:rFonts w:eastAsia="Arial Unicode MS"/>
                <w:bCs/>
                <w:color w:val="000000" w:themeColor="text1"/>
                <w:sz w:val="20"/>
                <w:szCs w:val="20"/>
              </w:rPr>
              <w:t>3</w:t>
            </w:r>
          </w:p>
        </w:tc>
      </w:tr>
      <w:tr w:rsidR="009C6868" w:rsidRPr="002761B5" w:rsidTr="00680F16">
        <w:tc>
          <w:tcPr>
            <w:tcW w:w="3085" w:type="dxa"/>
          </w:tcPr>
          <w:p w:rsidR="009C6868" w:rsidRPr="002761B5" w:rsidRDefault="009C6868" w:rsidP="00680F16">
            <w:pPr>
              <w:pStyle w:val="Default"/>
              <w:jc w:val="both"/>
              <w:rPr>
                <w:rFonts w:eastAsia="Arial Unicode MS"/>
                <w:bCs/>
                <w:color w:val="000000" w:themeColor="text1"/>
                <w:sz w:val="20"/>
                <w:szCs w:val="20"/>
              </w:rPr>
            </w:pPr>
            <w:r w:rsidRPr="002761B5">
              <w:rPr>
                <w:rFonts w:eastAsia="Arial Unicode MS"/>
                <w:bCs/>
                <w:color w:val="000000" w:themeColor="text1"/>
                <w:sz w:val="20"/>
                <w:szCs w:val="20"/>
              </w:rPr>
              <w:t xml:space="preserve">Aviso  </w:t>
            </w:r>
          </w:p>
        </w:tc>
        <w:tc>
          <w:tcPr>
            <w:tcW w:w="2552" w:type="dxa"/>
          </w:tcPr>
          <w:p w:rsidR="009C6868" w:rsidRPr="002761B5" w:rsidRDefault="009C6868" w:rsidP="00680F16">
            <w:pPr>
              <w:pStyle w:val="Default"/>
              <w:jc w:val="both"/>
              <w:rPr>
                <w:rFonts w:eastAsia="Arial Unicode MS"/>
                <w:bCs/>
                <w:color w:val="000000" w:themeColor="text1"/>
                <w:sz w:val="20"/>
                <w:szCs w:val="20"/>
              </w:rPr>
            </w:pPr>
            <w:r w:rsidRPr="002761B5">
              <w:rPr>
                <w:rFonts w:eastAsia="Arial Unicode MS"/>
                <w:bCs/>
                <w:color w:val="000000" w:themeColor="text1"/>
                <w:sz w:val="20"/>
                <w:szCs w:val="20"/>
              </w:rPr>
              <w:t>23 de octubre de 2014</w:t>
            </w:r>
          </w:p>
        </w:tc>
        <w:tc>
          <w:tcPr>
            <w:tcW w:w="3417" w:type="dxa"/>
          </w:tcPr>
          <w:p w:rsidR="009C6868" w:rsidRPr="002761B5" w:rsidRDefault="00547D44" w:rsidP="00680F16">
            <w:pPr>
              <w:pStyle w:val="Default"/>
              <w:jc w:val="both"/>
              <w:rPr>
                <w:rFonts w:eastAsia="Arial Unicode MS"/>
                <w:bCs/>
                <w:color w:val="000000" w:themeColor="text1"/>
                <w:sz w:val="20"/>
                <w:szCs w:val="20"/>
              </w:rPr>
            </w:pPr>
            <w:hyperlink r:id="rId11" w:history="1">
              <w:r w:rsidR="009C6868" w:rsidRPr="002761B5">
                <w:rPr>
                  <w:rStyle w:val="Hipervnculo"/>
                  <w:rFonts w:eastAsia="Arial Unicode MS"/>
                  <w:bCs/>
                  <w:color w:val="000000" w:themeColor="text1"/>
                  <w:sz w:val="20"/>
                  <w:szCs w:val="20"/>
                </w:rPr>
                <w:t>www.colombiacompra.gov.co</w:t>
              </w:r>
            </w:hyperlink>
            <w:r w:rsidR="009C6868" w:rsidRPr="002761B5">
              <w:rPr>
                <w:rFonts w:eastAsia="Arial Unicode MS"/>
                <w:bCs/>
                <w:color w:val="000000" w:themeColor="text1"/>
                <w:sz w:val="20"/>
                <w:szCs w:val="20"/>
              </w:rPr>
              <w:t xml:space="preserve"> y página WEB de la Entidad.</w:t>
            </w:r>
          </w:p>
        </w:tc>
      </w:tr>
      <w:tr w:rsidR="009C6868" w:rsidRPr="002761B5" w:rsidTr="00680F16">
        <w:tc>
          <w:tcPr>
            <w:tcW w:w="3085" w:type="dxa"/>
          </w:tcPr>
          <w:p w:rsidR="009C6868" w:rsidRPr="002761B5" w:rsidRDefault="009C6868" w:rsidP="00680F16">
            <w:pPr>
              <w:pStyle w:val="Default"/>
              <w:jc w:val="both"/>
              <w:rPr>
                <w:rFonts w:eastAsia="Arial Unicode MS"/>
                <w:bCs/>
                <w:color w:val="000000" w:themeColor="text1"/>
                <w:sz w:val="20"/>
                <w:szCs w:val="20"/>
              </w:rPr>
            </w:pPr>
            <w:r w:rsidRPr="002761B5">
              <w:rPr>
                <w:rFonts w:eastAsia="Arial Unicode MS"/>
                <w:bCs/>
                <w:color w:val="000000" w:themeColor="text1"/>
                <w:sz w:val="20"/>
                <w:szCs w:val="20"/>
              </w:rPr>
              <w:t>Respuesta a observaciones y sugerencias al proyecto de pliego de condiciones</w:t>
            </w:r>
          </w:p>
          <w:p w:rsidR="009C6868" w:rsidRPr="002761B5" w:rsidRDefault="009C6868" w:rsidP="00680F16">
            <w:pPr>
              <w:pStyle w:val="Default"/>
              <w:jc w:val="both"/>
              <w:rPr>
                <w:rFonts w:eastAsia="Arial Unicode MS"/>
                <w:bCs/>
                <w:color w:val="000000" w:themeColor="text1"/>
                <w:sz w:val="20"/>
                <w:szCs w:val="20"/>
                <w:u w:val="single"/>
              </w:rPr>
            </w:pPr>
          </w:p>
        </w:tc>
        <w:tc>
          <w:tcPr>
            <w:tcW w:w="2552" w:type="dxa"/>
          </w:tcPr>
          <w:p w:rsidR="009C6868" w:rsidRPr="002761B5" w:rsidRDefault="009C6868" w:rsidP="00680F16">
            <w:pPr>
              <w:pStyle w:val="Default"/>
              <w:jc w:val="both"/>
              <w:rPr>
                <w:rFonts w:eastAsia="Arial Unicode MS"/>
                <w:bCs/>
                <w:color w:val="000000" w:themeColor="text1"/>
                <w:sz w:val="20"/>
                <w:szCs w:val="20"/>
              </w:rPr>
            </w:pPr>
            <w:r w:rsidRPr="002761B5">
              <w:rPr>
                <w:rFonts w:eastAsia="Arial Unicode MS"/>
                <w:bCs/>
                <w:color w:val="000000" w:themeColor="text1"/>
                <w:sz w:val="20"/>
                <w:szCs w:val="20"/>
              </w:rPr>
              <w:t>4 de noviembre de 2014</w:t>
            </w:r>
          </w:p>
          <w:p w:rsidR="009C6868" w:rsidRPr="002761B5" w:rsidRDefault="009C6868" w:rsidP="00680F16">
            <w:pPr>
              <w:pStyle w:val="Default"/>
              <w:jc w:val="both"/>
              <w:rPr>
                <w:rFonts w:eastAsia="Arial Unicode MS"/>
                <w:bCs/>
                <w:color w:val="000000" w:themeColor="text1"/>
                <w:sz w:val="20"/>
                <w:szCs w:val="20"/>
              </w:rPr>
            </w:pPr>
          </w:p>
        </w:tc>
        <w:tc>
          <w:tcPr>
            <w:tcW w:w="3417" w:type="dxa"/>
          </w:tcPr>
          <w:p w:rsidR="009C6868" w:rsidRPr="002761B5" w:rsidRDefault="009C6868" w:rsidP="00680F16">
            <w:pPr>
              <w:pStyle w:val="Default"/>
              <w:jc w:val="both"/>
              <w:rPr>
                <w:rFonts w:eastAsia="Arial Unicode MS"/>
                <w:bCs/>
                <w:color w:val="000000" w:themeColor="text1"/>
                <w:sz w:val="20"/>
                <w:szCs w:val="20"/>
                <w:u w:val="single"/>
              </w:rPr>
            </w:pPr>
            <w:r w:rsidRPr="002761B5">
              <w:rPr>
                <w:rFonts w:eastAsia="Arial Unicode MS"/>
                <w:bCs/>
                <w:color w:val="000000" w:themeColor="text1"/>
                <w:sz w:val="20"/>
                <w:szCs w:val="20"/>
              </w:rPr>
              <w:t>www.colombiacompra.gov.co</w:t>
            </w:r>
          </w:p>
        </w:tc>
      </w:tr>
      <w:tr w:rsidR="009C6868" w:rsidRPr="002761B5" w:rsidTr="00680F16">
        <w:tc>
          <w:tcPr>
            <w:tcW w:w="3085" w:type="dxa"/>
          </w:tcPr>
          <w:p w:rsidR="009C6868" w:rsidRPr="002761B5" w:rsidRDefault="009C6868" w:rsidP="00680F16">
            <w:pPr>
              <w:pStyle w:val="Default"/>
              <w:jc w:val="both"/>
              <w:rPr>
                <w:rFonts w:eastAsia="Arial Unicode MS"/>
                <w:b/>
                <w:bCs/>
                <w:color w:val="000000" w:themeColor="text1"/>
                <w:sz w:val="20"/>
                <w:szCs w:val="20"/>
                <w:u w:val="single"/>
              </w:rPr>
            </w:pPr>
            <w:r w:rsidRPr="002761B5">
              <w:rPr>
                <w:rFonts w:eastAsia="Arial Unicode MS"/>
                <w:b/>
                <w:bCs/>
                <w:color w:val="000000" w:themeColor="text1"/>
                <w:sz w:val="20"/>
                <w:szCs w:val="20"/>
              </w:rPr>
              <w:t xml:space="preserve">Resolución apertura del proceso- </w:t>
            </w:r>
          </w:p>
        </w:tc>
        <w:tc>
          <w:tcPr>
            <w:tcW w:w="2552" w:type="dxa"/>
          </w:tcPr>
          <w:p w:rsidR="009C6868" w:rsidRPr="002761B5" w:rsidRDefault="009C6868" w:rsidP="00680F16">
            <w:pPr>
              <w:pStyle w:val="Default"/>
              <w:jc w:val="both"/>
              <w:rPr>
                <w:rFonts w:eastAsia="Arial Unicode MS"/>
                <w:bCs/>
                <w:color w:val="000000" w:themeColor="text1"/>
                <w:sz w:val="20"/>
                <w:szCs w:val="20"/>
              </w:rPr>
            </w:pPr>
            <w:r w:rsidRPr="002761B5">
              <w:rPr>
                <w:rFonts w:eastAsia="Arial Unicode MS"/>
                <w:bCs/>
                <w:color w:val="000000" w:themeColor="text1"/>
                <w:sz w:val="20"/>
                <w:szCs w:val="20"/>
              </w:rPr>
              <w:t>5 de noviembre de 2014</w:t>
            </w:r>
          </w:p>
        </w:tc>
        <w:tc>
          <w:tcPr>
            <w:tcW w:w="3417" w:type="dxa"/>
          </w:tcPr>
          <w:p w:rsidR="009C6868" w:rsidRPr="002761B5" w:rsidRDefault="009C6868" w:rsidP="00680F16">
            <w:pPr>
              <w:pStyle w:val="Default"/>
              <w:jc w:val="both"/>
              <w:rPr>
                <w:rFonts w:eastAsia="Arial Unicode MS"/>
                <w:bCs/>
                <w:color w:val="000000" w:themeColor="text1"/>
                <w:sz w:val="20"/>
                <w:szCs w:val="20"/>
              </w:rPr>
            </w:pPr>
            <w:r w:rsidRPr="002761B5">
              <w:rPr>
                <w:rFonts w:eastAsia="Arial Unicode MS"/>
                <w:bCs/>
                <w:color w:val="000000" w:themeColor="text1"/>
                <w:sz w:val="20"/>
                <w:szCs w:val="20"/>
              </w:rPr>
              <w:t xml:space="preserve">www.colombiacompra.gov.co </w:t>
            </w:r>
          </w:p>
        </w:tc>
      </w:tr>
      <w:tr w:rsidR="009C6868" w:rsidRPr="002761B5" w:rsidTr="00680F16">
        <w:tc>
          <w:tcPr>
            <w:tcW w:w="3085" w:type="dxa"/>
          </w:tcPr>
          <w:p w:rsidR="009C6868" w:rsidRPr="002761B5" w:rsidRDefault="009C6868" w:rsidP="00680F16">
            <w:pPr>
              <w:pStyle w:val="Default"/>
              <w:jc w:val="both"/>
              <w:rPr>
                <w:rFonts w:eastAsia="Arial Unicode MS"/>
                <w:bCs/>
                <w:color w:val="000000" w:themeColor="text1"/>
                <w:sz w:val="20"/>
                <w:szCs w:val="20"/>
                <w:u w:val="single"/>
              </w:rPr>
            </w:pPr>
            <w:r w:rsidRPr="002761B5">
              <w:rPr>
                <w:rFonts w:eastAsia="Arial Unicode MS"/>
                <w:bCs/>
                <w:color w:val="000000" w:themeColor="text1"/>
                <w:sz w:val="20"/>
                <w:szCs w:val="20"/>
              </w:rPr>
              <w:t>Publicación Pliego de Condiciones Definitivo</w:t>
            </w:r>
          </w:p>
        </w:tc>
        <w:tc>
          <w:tcPr>
            <w:tcW w:w="2552" w:type="dxa"/>
          </w:tcPr>
          <w:p w:rsidR="009C6868" w:rsidRPr="002761B5" w:rsidRDefault="009C6868" w:rsidP="00680F16">
            <w:pPr>
              <w:pStyle w:val="Default"/>
              <w:jc w:val="both"/>
              <w:rPr>
                <w:rFonts w:eastAsia="Arial Unicode MS"/>
                <w:bCs/>
                <w:color w:val="000000" w:themeColor="text1"/>
                <w:sz w:val="20"/>
                <w:szCs w:val="20"/>
              </w:rPr>
            </w:pPr>
            <w:r w:rsidRPr="002761B5">
              <w:rPr>
                <w:rFonts w:eastAsia="Arial Unicode MS"/>
                <w:bCs/>
                <w:color w:val="000000" w:themeColor="text1"/>
                <w:sz w:val="20"/>
                <w:szCs w:val="20"/>
              </w:rPr>
              <w:t>Del 5 al 13 de noviembre de 2014</w:t>
            </w:r>
          </w:p>
        </w:tc>
        <w:tc>
          <w:tcPr>
            <w:tcW w:w="3417" w:type="dxa"/>
          </w:tcPr>
          <w:p w:rsidR="009C6868" w:rsidRPr="002761B5" w:rsidRDefault="009C6868" w:rsidP="00680F16">
            <w:pPr>
              <w:pStyle w:val="Default"/>
              <w:jc w:val="both"/>
              <w:rPr>
                <w:rFonts w:eastAsia="Arial Unicode MS"/>
                <w:bCs/>
                <w:color w:val="000000" w:themeColor="text1"/>
                <w:sz w:val="20"/>
                <w:szCs w:val="20"/>
                <w:u w:val="single"/>
              </w:rPr>
            </w:pPr>
            <w:r w:rsidRPr="002761B5">
              <w:rPr>
                <w:rFonts w:eastAsia="Arial Unicode MS"/>
                <w:bCs/>
                <w:color w:val="000000" w:themeColor="text1"/>
                <w:sz w:val="20"/>
                <w:szCs w:val="20"/>
              </w:rPr>
              <w:t xml:space="preserve">www.colombiacompra.gov.co </w:t>
            </w:r>
          </w:p>
        </w:tc>
      </w:tr>
      <w:tr w:rsidR="009C6868" w:rsidRPr="002761B5" w:rsidTr="00680F16">
        <w:tc>
          <w:tcPr>
            <w:tcW w:w="3085" w:type="dxa"/>
          </w:tcPr>
          <w:p w:rsidR="009C6868" w:rsidRPr="002761B5" w:rsidRDefault="009C6868" w:rsidP="00680F16">
            <w:pPr>
              <w:pStyle w:val="Default"/>
              <w:jc w:val="both"/>
              <w:rPr>
                <w:rFonts w:eastAsia="Arial Unicode MS"/>
                <w:bCs/>
                <w:color w:val="000000" w:themeColor="text1"/>
                <w:sz w:val="20"/>
                <w:szCs w:val="20"/>
                <w:u w:val="single"/>
              </w:rPr>
            </w:pPr>
            <w:r w:rsidRPr="002761B5">
              <w:rPr>
                <w:rFonts w:eastAsia="Arial Unicode MS"/>
                <w:bCs/>
                <w:color w:val="000000" w:themeColor="text1"/>
                <w:sz w:val="20"/>
                <w:szCs w:val="20"/>
              </w:rPr>
              <w:t>Visita no obligatoria a las instalaciones</w:t>
            </w:r>
          </w:p>
        </w:tc>
        <w:tc>
          <w:tcPr>
            <w:tcW w:w="2552" w:type="dxa"/>
          </w:tcPr>
          <w:p w:rsidR="009C6868" w:rsidRPr="002761B5" w:rsidRDefault="009C6868" w:rsidP="00680F16">
            <w:pPr>
              <w:pStyle w:val="Default"/>
              <w:jc w:val="both"/>
              <w:rPr>
                <w:rFonts w:eastAsia="Arial Unicode MS"/>
                <w:bCs/>
                <w:color w:val="000000" w:themeColor="text1"/>
                <w:sz w:val="20"/>
                <w:szCs w:val="20"/>
              </w:rPr>
            </w:pPr>
            <w:r w:rsidRPr="002761B5">
              <w:rPr>
                <w:rFonts w:eastAsia="Arial Unicode MS"/>
                <w:bCs/>
                <w:color w:val="000000" w:themeColor="text1"/>
                <w:sz w:val="20"/>
                <w:szCs w:val="20"/>
              </w:rPr>
              <w:t>10 de noviembre de 2014 a las 10:00 a.m.</w:t>
            </w:r>
          </w:p>
        </w:tc>
        <w:tc>
          <w:tcPr>
            <w:tcW w:w="3417" w:type="dxa"/>
          </w:tcPr>
          <w:p w:rsidR="009C6868" w:rsidRPr="002761B5" w:rsidRDefault="009C6868" w:rsidP="00680F16">
            <w:pPr>
              <w:pStyle w:val="Default"/>
              <w:jc w:val="both"/>
              <w:rPr>
                <w:rFonts w:eastAsia="Arial Unicode MS"/>
                <w:bCs/>
                <w:color w:val="000000" w:themeColor="text1"/>
                <w:sz w:val="20"/>
                <w:szCs w:val="20"/>
              </w:rPr>
            </w:pPr>
            <w:r w:rsidRPr="002761B5">
              <w:rPr>
                <w:rFonts w:eastAsia="Arial Unicode MS"/>
                <w:bCs/>
                <w:color w:val="000000" w:themeColor="text1"/>
                <w:sz w:val="20"/>
                <w:szCs w:val="20"/>
              </w:rPr>
              <w:t>Subdirección de Apoyo a la Gestión- cra. 23  20 – 40- piso</w:t>
            </w:r>
            <w:r w:rsidRPr="002761B5">
              <w:rPr>
                <w:rFonts w:eastAsia="Arial Unicode MS"/>
                <w:bCs/>
                <w:sz w:val="20"/>
                <w:szCs w:val="20"/>
              </w:rPr>
              <w:t xml:space="preserve"> </w:t>
            </w:r>
            <w:r w:rsidRPr="002761B5">
              <w:rPr>
                <w:rFonts w:eastAsia="Arial Unicode MS"/>
                <w:bCs/>
                <w:color w:val="000000" w:themeColor="text1"/>
                <w:sz w:val="20"/>
                <w:szCs w:val="20"/>
              </w:rPr>
              <w:t>3</w:t>
            </w:r>
          </w:p>
        </w:tc>
      </w:tr>
      <w:tr w:rsidR="009C6868" w:rsidRPr="002761B5" w:rsidTr="00680F16">
        <w:tc>
          <w:tcPr>
            <w:tcW w:w="3085" w:type="dxa"/>
          </w:tcPr>
          <w:p w:rsidR="009C6868" w:rsidRPr="002761B5" w:rsidRDefault="009C6868" w:rsidP="00680F16">
            <w:pPr>
              <w:pStyle w:val="Default"/>
              <w:jc w:val="both"/>
              <w:rPr>
                <w:rFonts w:eastAsia="Arial Unicode MS"/>
                <w:bCs/>
                <w:color w:val="000000" w:themeColor="text1"/>
                <w:sz w:val="20"/>
                <w:szCs w:val="20"/>
              </w:rPr>
            </w:pPr>
            <w:r w:rsidRPr="002761B5">
              <w:rPr>
                <w:rFonts w:eastAsia="Arial Unicode MS"/>
                <w:bCs/>
                <w:color w:val="000000" w:themeColor="text1"/>
                <w:sz w:val="20"/>
                <w:szCs w:val="20"/>
              </w:rPr>
              <w:t>Audiencia para precisar el</w:t>
            </w:r>
          </w:p>
          <w:p w:rsidR="009C6868" w:rsidRPr="002761B5" w:rsidRDefault="009C6868" w:rsidP="00680F16">
            <w:pPr>
              <w:pStyle w:val="Default"/>
              <w:jc w:val="both"/>
              <w:rPr>
                <w:rFonts w:eastAsia="Arial Unicode MS"/>
                <w:bCs/>
                <w:color w:val="000000" w:themeColor="text1"/>
                <w:sz w:val="20"/>
                <w:szCs w:val="20"/>
              </w:rPr>
            </w:pPr>
            <w:r w:rsidRPr="002761B5">
              <w:rPr>
                <w:rFonts w:eastAsia="Arial Unicode MS"/>
                <w:bCs/>
                <w:color w:val="000000" w:themeColor="text1"/>
                <w:sz w:val="20"/>
                <w:szCs w:val="20"/>
              </w:rPr>
              <w:t>contenido y alcance del pliego de</w:t>
            </w:r>
          </w:p>
          <w:p w:rsidR="009C6868" w:rsidRPr="002761B5" w:rsidRDefault="009C6868" w:rsidP="00680F16">
            <w:pPr>
              <w:pStyle w:val="Default"/>
              <w:jc w:val="both"/>
              <w:rPr>
                <w:rFonts w:eastAsia="Arial Unicode MS"/>
                <w:bCs/>
                <w:color w:val="000000" w:themeColor="text1"/>
                <w:sz w:val="20"/>
                <w:szCs w:val="20"/>
              </w:rPr>
            </w:pPr>
            <w:r w:rsidRPr="002761B5">
              <w:rPr>
                <w:rFonts w:eastAsia="Arial Unicode MS"/>
                <w:bCs/>
                <w:color w:val="000000" w:themeColor="text1"/>
                <w:sz w:val="20"/>
                <w:szCs w:val="20"/>
              </w:rPr>
              <w:t>condiciones, y revisión de la</w:t>
            </w:r>
          </w:p>
          <w:p w:rsidR="009C6868" w:rsidRPr="002761B5" w:rsidRDefault="009C6868" w:rsidP="00680F16">
            <w:pPr>
              <w:pStyle w:val="Default"/>
              <w:jc w:val="both"/>
              <w:rPr>
                <w:rFonts w:eastAsia="Arial Unicode MS"/>
                <w:bCs/>
                <w:color w:val="000000" w:themeColor="text1"/>
                <w:sz w:val="20"/>
                <w:szCs w:val="20"/>
              </w:rPr>
            </w:pPr>
            <w:r w:rsidRPr="002761B5">
              <w:rPr>
                <w:rFonts w:eastAsia="Arial Unicode MS"/>
                <w:bCs/>
                <w:color w:val="000000" w:themeColor="text1"/>
                <w:sz w:val="20"/>
                <w:szCs w:val="20"/>
              </w:rPr>
              <w:t>asignación de riesgos</w:t>
            </w:r>
          </w:p>
        </w:tc>
        <w:tc>
          <w:tcPr>
            <w:tcW w:w="2552" w:type="dxa"/>
          </w:tcPr>
          <w:p w:rsidR="009C6868" w:rsidRPr="002761B5" w:rsidRDefault="009C6868" w:rsidP="00680F16">
            <w:pPr>
              <w:pStyle w:val="Default"/>
              <w:jc w:val="both"/>
              <w:rPr>
                <w:rFonts w:eastAsia="Arial Unicode MS"/>
                <w:bCs/>
                <w:color w:val="000000" w:themeColor="text1"/>
                <w:sz w:val="20"/>
                <w:szCs w:val="20"/>
              </w:rPr>
            </w:pPr>
            <w:r w:rsidRPr="002761B5">
              <w:rPr>
                <w:rFonts w:eastAsia="Arial Unicode MS"/>
                <w:bCs/>
                <w:color w:val="000000" w:themeColor="text1"/>
                <w:sz w:val="20"/>
                <w:szCs w:val="20"/>
              </w:rPr>
              <w:t xml:space="preserve">10 de noviembre de 2014 a las  3  p.m. </w:t>
            </w:r>
          </w:p>
        </w:tc>
        <w:tc>
          <w:tcPr>
            <w:tcW w:w="3417" w:type="dxa"/>
          </w:tcPr>
          <w:p w:rsidR="009C6868" w:rsidRPr="002761B5" w:rsidRDefault="009C6868" w:rsidP="00680F16">
            <w:pPr>
              <w:pStyle w:val="Default"/>
              <w:jc w:val="both"/>
              <w:rPr>
                <w:rFonts w:eastAsia="Arial Unicode MS"/>
                <w:bCs/>
                <w:color w:val="000000" w:themeColor="text1"/>
                <w:sz w:val="20"/>
                <w:szCs w:val="20"/>
              </w:rPr>
            </w:pPr>
            <w:r w:rsidRPr="002761B5">
              <w:rPr>
                <w:rFonts w:eastAsia="Arial Unicode MS"/>
                <w:bCs/>
                <w:color w:val="000000" w:themeColor="text1"/>
                <w:sz w:val="20"/>
                <w:szCs w:val="20"/>
              </w:rPr>
              <w:t>Subdirección de Apoyo a la Gestión- cra. 23  20 – 40- piso</w:t>
            </w:r>
            <w:r w:rsidRPr="002761B5">
              <w:rPr>
                <w:rFonts w:eastAsia="Arial Unicode MS"/>
                <w:bCs/>
                <w:sz w:val="20"/>
                <w:szCs w:val="20"/>
              </w:rPr>
              <w:t xml:space="preserve"> </w:t>
            </w:r>
            <w:r w:rsidRPr="002761B5">
              <w:rPr>
                <w:rFonts w:eastAsia="Arial Unicode MS"/>
                <w:bCs/>
                <w:color w:val="000000" w:themeColor="text1"/>
                <w:sz w:val="20"/>
                <w:szCs w:val="20"/>
              </w:rPr>
              <w:t>3</w:t>
            </w:r>
          </w:p>
        </w:tc>
      </w:tr>
      <w:tr w:rsidR="009C6868" w:rsidRPr="002761B5" w:rsidTr="00680F16">
        <w:tc>
          <w:tcPr>
            <w:tcW w:w="3085" w:type="dxa"/>
          </w:tcPr>
          <w:p w:rsidR="009C6868" w:rsidRPr="002761B5" w:rsidRDefault="009C6868" w:rsidP="00680F16">
            <w:pPr>
              <w:pStyle w:val="Default"/>
              <w:jc w:val="both"/>
              <w:rPr>
                <w:rFonts w:eastAsia="Arial Unicode MS"/>
                <w:bCs/>
                <w:color w:val="000000" w:themeColor="text1"/>
                <w:sz w:val="20"/>
                <w:szCs w:val="20"/>
                <w:u w:val="single"/>
              </w:rPr>
            </w:pPr>
            <w:r w:rsidRPr="002761B5">
              <w:rPr>
                <w:rFonts w:eastAsia="Arial Unicode MS"/>
                <w:bCs/>
                <w:color w:val="000000" w:themeColor="text1"/>
                <w:sz w:val="20"/>
                <w:szCs w:val="20"/>
              </w:rPr>
              <w:t xml:space="preserve">Plazo para manifestar interés en participar-  </w:t>
            </w:r>
          </w:p>
        </w:tc>
        <w:tc>
          <w:tcPr>
            <w:tcW w:w="2552" w:type="dxa"/>
          </w:tcPr>
          <w:p w:rsidR="009C6868" w:rsidRPr="002761B5" w:rsidRDefault="009C6868" w:rsidP="00680F16">
            <w:pPr>
              <w:pStyle w:val="Default"/>
              <w:jc w:val="both"/>
              <w:rPr>
                <w:rFonts w:eastAsia="Arial Unicode MS"/>
                <w:bCs/>
                <w:color w:val="000000" w:themeColor="text1"/>
                <w:sz w:val="20"/>
                <w:szCs w:val="20"/>
              </w:rPr>
            </w:pPr>
            <w:r w:rsidRPr="002761B5">
              <w:rPr>
                <w:rFonts w:eastAsia="Arial Unicode MS"/>
                <w:bCs/>
                <w:color w:val="000000" w:themeColor="text1"/>
                <w:sz w:val="20"/>
                <w:szCs w:val="20"/>
              </w:rPr>
              <w:t>Hasta el  11 de noviembre de 2014 -hasta las 5:30 p.m.</w:t>
            </w:r>
          </w:p>
        </w:tc>
        <w:tc>
          <w:tcPr>
            <w:tcW w:w="3417" w:type="dxa"/>
          </w:tcPr>
          <w:p w:rsidR="009C6868" w:rsidRPr="002761B5" w:rsidRDefault="009C6868" w:rsidP="00680F16">
            <w:pPr>
              <w:pStyle w:val="Default"/>
              <w:jc w:val="both"/>
              <w:rPr>
                <w:rFonts w:eastAsia="Arial Unicode MS"/>
                <w:bCs/>
                <w:color w:val="000000" w:themeColor="text1"/>
                <w:sz w:val="20"/>
                <w:szCs w:val="20"/>
              </w:rPr>
            </w:pPr>
            <w:r w:rsidRPr="002761B5">
              <w:rPr>
                <w:rFonts w:eastAsia="Arial Unicode MS"/>
                <w:bCs/>
                <w:color w:val="000000" w:themeColor="text1"/>
                <w:sz w:val="20"/>
                <w:szCs w:val="20"/>
              </w:rPr>
              <w:t xml:space="preserve">Subdirección de Apoyo a la Gestión- cra. 23  20 – 40-  piso 3 correo:  </w:t>
            </w:r>
            <w:hyperlink r:id="rId12" w:history="1">
              <w:r w:rsidRPr="002761B5">
                <w:rPr>
                  <w:rStyle w:val="Hipervnculo"/>
                  <w:rFonts w:eastAsia="Arial Unicode MS"/>
                  <w:bCs/>
                  <w:color w:val="000000" w:themeColor="text1"/>
                  <w:sz w:val="20"/>
                  <w:szCs w:val="20"/>
                </w:rPr>
                <w:t>dirayfman@fiscalia.gov.co</w:t>
              </w:r>
            </w:hyperlink>
          </w:p>
          <w:p w:rsidR="009C6868" w:rsidRPr="002761B5" w:rsidRDefault="009C6868" w:rsidP="00680F16">
            <w:pPr>
              <w:pStyle w:val="Default"/>
              <w:jc w:val="both"/>
              <w:rPr>
                <w:rFonts w:eastAsia="Arial Unicode MS"/>
                <w:bCs/>
                <w:color w:val="000000" w:themeColor="text1"/>
                <w:sz w:val="20"/>
                <w:szCs w:val="20"/>
                <w:u w:val="single"/>
              </w:rPr>
            </w:pPr>
            <w:r w:rsidRPr="002761B5">
              <w:rPr>
                <w:rFonts w:eastAsia="Arial Unicode MS"/>
                <w:bCs/>
                <w:color w:val="000000" w:themeColor="text1"/>
                <w:sz w:val="20"/>
                <w:szCs w:val="20"/>
              </w:rPr>
              <w:t xml:space="preserve">  </w:t>
            </w:r>
          </w:p>
        </w:tc>
      </w:tr>
      <w:tr w:rsidR="009C6868" w:rsidRPr="002761B5" w:rsidTr="00680F16">
        <w:tc>
          <w:tcPr>
            <w:tcW w:w="3085" w:type="dxa"/>
          </w:tcPr>
          <w:p w:rsidR="009C6868" w:rsidRPr="002761B5" w:rsidRDefault="009C6868" w:rsidP="00680F16">
            <w:pPr>
              <w:pStyle w:val="Default"/>
              <w:jc w:val="both"/>
              <w:rPr>
                <w:rFonts w:eastAsia="Arial Unicode MS"/>
                <w:bCs/>
                <w:sz w:val="20"/>
                <w:szCs w:val="20"/>
                <w:u w:val="single"/>
              </w:rPr>
            </w:pPr>
            <w:r w:rsidRPr="002761B5">
              <w:rPr>
                <w:rFonts w:eastAsia="Arial Unicode MS"/>
                <w:bCs/>
                <w:sz w:val="20"/>
                <w:szCs w:val="20"/>
              </w:rPr>
              <w:t xml:space="preserve">Plazo para observaciones al pliego definitivo- </w:t>
            </w:r>
          </w:p>
        </w:tc>
        <w:tc>
          <w:tcPr>
            <w:tcW w:w="2552" w:type="dxa"/>
          </w:tcPr>
          <w:p w:rsidR="009C6868" w:rsidRPr="002761B5" w:rsidRDefault="009C6868" w:rsidP="00680F16">
            <w:pPr>
              <w:pStyle w:val="Default"/>
              <w:jc w:val="both"/>
              <w:rPr>
                <w:rFonts w:eastAsia="Arial Unicode MS"/>
                <w:bCs/>
                <w:sz w:val="20"/>
                <w:szCs w:val="20"/>
              </w:rPr>
            </w:pPr>
            <w:r w:rsidRPr="002761B5">
              <w:rPr>
                <w:rFonts w:eastAsia="Arial Unicode MS"/>
                <w:bCs/>
                <w:sz w:val="20"/>
                <w:szCs w:val="20"/>
              </w:rPr>
              <w:t>Del  5 al 7 de noviembre  de 2014 hasta las 5  p.m.</w:t>
            </w:r>
          </w:p>
        </w:tc>
        <w:tc>
          <w:tcPr>
            <w:tcW w:w="3417" w:type="dxa"/>
          </w:tcPr>
          <w:p w:rsidR="009C6868" w:rsidRPr="002761B5" w:rsidRDefault="009C6868" w:rsidP="00680F16">
            <w:pPr>
              <w:pStyle w:val="Default"/>
              <w:jc w:val="both"/>
              <w:rPr>
                <w:rFonts w:eastAsia="Arial Unicode MS"/>
                <w:bCs/>
                <w:sz w:val="20"/>
                <w:szCs w:val="20"/>
                <w:u w:val="single"/>
              </w:rPr>
            </w:pPr>
            <w:r w:rsidRPr="002761B5">
              <w:rPr>
                <w:rFonts w:eastAsia="Arial Unicode MS"/>
                <w:bCs/>
                <w:color w:val="000000" w:themeColor="text1"/>
                <w:sz w:val="20"/>
                <w:szCs w:val="20"/>
              </w:rPr>
              <w:t>Subdirección de Apoyo a la Gestión- cra. 23  20 – 40- piso</w:t>
            </w:r>
            <w:r w:rsidRPr="002761B5">
              <w:rPr>
                <w:rFonts w:eastAsia="Arial Unicode MS"/>
                <w:bCs/>
                <w:sz w:val="20"/>
                <w:szCs w:val="20"/>
              </w:rPr>
              <w:t xml:space="preserve"> </w:t>
            </w:r>
            <w:r w:rsidRPr="002761B5">
              <w:rPr>
                <w:rFonts w:eastAsia="Arial Unicode MS"/>
                <w:bCs/>
                <w:color w:val="000000" w:themeColor="text1"/>
                <w:sz w:val="20"/>
                <w:szCs w:val="20"/>
              </w:rPr>
              <w:t>3</w:t>
            </w:r>
            <w:r w:rsidRPr="002761B5">
              <w:rPr>
                <w:rFonts w:eastAsia="Arial Unicode MS"/>
                <w:bCs/>
                <w:sz w:val="20"/>
                <w:szCs w:val="20"/>
              </w:rPr>
              <w:t xml:space="preserve"> </w:t>
            </w:r>
            <w:hyperlink r:id="rId13" w:history="1">
              <w:r w:rsidRPr="002761B5">
                <w:rPr>
                  <w:rStyle w:val="Hipervnculo"/>
                  <w:rFonts w:eastAsia="Arial Unicode MS"/>
                  <w:bCs/>
                  <w:sz w:val="20"/>
                  <w:szCs w:val="20"/>
                </w:rPr>
                <w:t>dirayfman@fiscalia.gov.co</w:t>
              </w:r>
            </w:hyperlink>
          </w:p>
        </w:tc>
      </w:tr>
      <w:tr w:rsidR="009C6868" w:rsidRPr="002761B5" w:rsidTr="00680F16">
        <w:tc>
          <w:tcPr>
            <w:tcW w:w="3085" w:type="dxa"/>
          </w:tcPr>
          <w:p w:rsidR="009C6868" w:rsidRPr="002761B5" w:rsidRDefault="009C6868" w:rsidP="00680F16">
            <w:pPr>
              <w:pStyle w:val="Default"/>
              <w:jc w:val="both"/>
              <w:rPr>
                <w:rFonts w:eastAsia="Arial Unicode MS"/>
                <w:bCs/>
                <w:sz w:val="20"/>
                <w:szCs w:val="20"/>
              </w:rPr>
            </w:pPr>
            <w:r w:rsidRPr="002761B5">
              <w:rPr>
                <w:rFonts w:eastAsia="Arial Unicode MS"/>
                <w:bCs/>
                <w:sz w:val="20"/>
                <w:szCs w:val="20"/>
              </w:rPr>
              <w:t xml:space="preserve">Plazo para publicar adendas </w:t>
            </w:r>
          </w:p>
          <w:p w:rsidR="009C6868" w:rsidRPr="002761B5" w:rsidRDefault="009C6868" w:rsidP="00680F16">
            <w:pPr>
              <w:pStyle w:val="Default"/>
              <w:jc w:val="both"/>
              <w:rPr>
                <w:rFonts w:eastAsia="Arial Unicode MS"/>
                <w:sz w:val="20"/>
                <w:szCs w:val="20"/>
              </w:rPr>
            </w:pPr>
          </w:p>
        </w:tc>
        <w:tc>
          <w:tcPr>
            <w:tcW w:w="2552" w:type="dxa"/>
          </w:tcPr>
          <w:p w:rsidR="009C6868" w:rsidRPr="002761B5" w:rsidRDefault="009C6868" w:rsidP="00680F16">
            <w:pPr>
              <w:pStyle w:val="Default"/>
              <w:jc w:val="both"/>
              <w:rPr>
                <w:rFonts w:eastAsia="Arial Unicode MS"/>
                <w:bCs/>
                <w:sz w:val="20"/>
                <w:szCs w:val="20"/>
              </w:rPr>
            </w:pPr>
            <w:r w:rsidRPr="002761B5">
              <w:rPr>
                <w:rFonts w:eastAsia="Arial Unicode MS"/>
                <w:bCs/>
                <w:sz w:val="20"/>
                <w:szCs w:val="20"/>
              </w:rPr>
              <w:t>Hasta el 10 de noviembre de 2014</w:t>
            </w:r>
          </w:p>
        </w:tc>
        <w:tc>
          <w:tcPr>
            <w:tcW w:w="3417" w:type="dxa"/>
          </w:tcPr>
          <w:p w:rsidR="009C6868" w:rsidRPr="002761B5" w:rsidRDefault="00547D44" w:rsidP="00680F16">
            <w:pPr>
              <w:pStyle w:val="Default"/>
              <w:jc w:val="both"/>
              <w:rPr>
                <w:rFonts w:eastAsia="Arial Unicode MS"/>
                <w:bCs/>
                <w:sz w:val="20"/>
                <w:szCs w:val="20"/>
                <w:u w:val="single"/>
              </w:rPr>
            </w:pPr>
            <w:hyperlink r:id="rId14" w:history="1">
              <w:r w:rsidR="009C6868" w:rsidRPr="002761B5">
                <w:rPr>
                  <w:rStyle w:val="Hipervnculo"/>
                  <w:rFonts w:eastAsia="Arial Unicode MS"/>
                  <w:bCs/>
                  <w:sz w:val="20"/>
                  <w:szCs w:val="20"/>
                </w:rPr>
                <w:t>www.contratos.gov.co</w:t>
              </w:r>
            </w:hyperlink>
          </w:p>
        </w:tc>
      </w:tr>
      <w:tr w:rsidR="009C6868" w:rsidRPr="002761B5" w:rsidTr="00680F16">
        <w:tc>
          <w:tcPr>
            <w:tcW w:w="3085" w:type="dxa"/>
          </w:tcPr>
          <w:p w:rsidR="009C6868" w:rsidRPr="002761B5" w:rsidRDefault="009C6868" w:rsidP="00680F16">
            <w:pPr>
              <w:pStyle w:val="Default"/>
              <w:jc w:val="both"/>
              <w:rPr>
                <w:rFonts w:eastAsia="Arial Unicode MS"/>
                <w:b/>
                <w:color w:val="000000" w:themeColor="text1"/>
                <w:sz w:val="20"/>
                <w:szCs w:val="20"/>
              </w:rPr>
            </w:pPr>
            <w:r w:rsidRPr="002761B5">
              <w:rPr>
                <w:rFonts w:eastAsia="Arial Unicode MS"/>
                <w:b/>
                <w:bCs/>
                <w:color w:val="000000" w:themeColor="text1"/>
                <w:sz w:val="20"/>
                <w:szCs w:val="20"/>
              </w:rPr>
              <w:t xml:space="preserve">Cierre proceso de selección-  </w:t>
            </w:r>
          </w:p>
        </w:tc>
        <w:tc>
          <w:tcPr>
            <w:tcW w:w="2552" w:type="dxa"/>
          </w:tcPr>
          <w:p w:rsidR="009C6868" w:rsidRPr="002761B5" w:rsidRDefault="009C6868" w:rsidP="00680F16">
            <w:pPr>
              <w:pStyle w:val="Default"/>
              <w:jc w:val="both"/>
              <w:rPr>
                <w:rFonts w:eastAsia="Arial Unicode MS"/>
                <w:b/>
                <w:bCs/>
                <w:color w:val="000000" w:themeColor="text1"/>
                <w:sz w:val="20"/>
                <w:szCs w:val="20"/>
              </w:rPr>
            </w:pPr>
            <w:r w:rsidRPr="002761B5">
              <w:rPr>
                <w:rFonts w:eastAsia="Arial Unicode MS"/>
                <w:b/>
                <w:bCs/>
                <w:color w:val="000000" w:themeColor="text1"/>
                <w:sz w:val="20"/>
                <w:szCs w:val="20"/>
              </w:rPr>
              <w:t>13 de noviembre de 2014 a las 4 p.m.</w:t>
            </w:r>
          </w:p>
        </w:tc>
        <w:tc>
          <w:tcPr>
            <w:tcW w:w="3417" w:type="dxa"/>
          </w:tcPr>
          <w:p w:rsidR="009C6868" w:rsidRPr="002761B5" w:rsidRDefault="009C6868" w:rsidP="00680F16">
            <w:pPr>
              <w:pStyle w:val="Default"/>
              <w:jc w:val="both"/>
              <w:rPr>
                <w:rFonts w:eastAsia="Arial Unicode MS"/>
                <w:bCs/>
                <w:sz w:val="20"/>
                <w:szCs w:val="20"/>
                <w:u w:val="single"/>
              </w:rPr>
            </w:pPr>
            <w:r w:rsidRPr="002761B5">
              <w:rPr>
                <w:rFonts w:eastAsia="Arial Unicode MS"/>
                <w:bCs/>
                <w:color w:val="000000" w:themeColor="text1"/>
                <w:sz w:val="20"/>
                <w:szCs w:val="20"/>
              </w:rPr>
              <w:t>Subdirección de Apoyo a la Gestión- cra. 23  20 – 40-  piso</w:t>
            </w:r>
            <w:r w:rsidRPr="002761B5">
              <w:rPr>
                <w:rFonts w:eastAsia="Arial Unicode MS"/>
                <w:bCs/>
                <w:sz w:val="20"/>
                <w:szCs w:val="20"/>
              </w:rPr>
              <w:t xml:space="preserve"> </w:t>
            </w:r>
            <w:r w:rsidRPr="002761B5">
              <w:rPr>
                <w:rFonts w:eastAsia="Arial Unicode MS"/>
                <w:bCs/>
                <w:color w:val="000000" w:themeColor="text1"/>
                <w:sz w:val="20"/>
                <w:szCs w:val="20"/>
              </w:rPr>
              <w:t>3</w:t>
            </w:r>
          </w:p>
        </w:tc>
      </w:tr>
      <w:tr w:rsidR="009C6868" w:rsidRPr="002761B5" w:rsidTr="00680F16">
        <w:tc>
          <w:tcPr>
            <w:tcW w:w="3085" w:type="dxa"/>
          </w:tcPr>
          <w:p w:rsidR="009C6868" w:rsidRPr="002761B5" w:rsidRDefault="009C6868" w:rsidP="00680F16">
            <w:pPr>
              <w:pStyle w:val="Default"/>
              <w:jc w:val="both"/>
              <w:rPr>
                <w:rFonts w:eastAsia="Arial Unicode MS"/>
                <w:bCs/>
                <w:sz w:val="20"/>
                <w:szCs w:val="20"/>
                <w:u w:val="single"/>
              </w:rPr>
            </w:pPr>
            <w:r w:rsidRPr="002761B5">
              <w:rPr>
                <w:rFonts w:eastAsia="Arial Unicode MS"/>
                <w:bCs/>
                <w:sz w:val="20"/>
                <w:szCs w:val="20"/>
              </w:rPr>
              <w:t>Apertura ofertas  - audiencia pública</w:t>
            </w:r>
          </w:p>
        </w:tc>
        <w:tc>
          <w:tcPr>
            <w:tcW w:w="2552" w:type="dxa"/>
          </w:tcPr>
          <w:p w:rsidR="009C6868" w:rsidRPr="002761B5" w:rsidRDefault="009C6868" w:rsidP="00680F16">
            <w:pPr>
              <w:pStyle w:val="Default"/>
              <w:jc w:val="both"/>
              <w:rPr>
                <w:rFonts w:eastAsia="Arial Unicode MS"/>
                <w:bCs/>
                <w:sz w:val="20"/>
                <w:szCs w:val="20"/>
              </w:rPr>
            </w:pPr>
            <w:r w:rsidRPr="002761B5">
              <w:rPr>
                <w:rFonts w:eastAsia="Arial Unicode MS"/>
                <w:bCs/>
                <w:sz w:val="20"/>
                <w:szCs w:val="20"/>
              </w:rPr>
              <w:t>13 de noviembre de 2014 a las 4:00 p.m.</w:t>
            </w:r>
          </w:p>
        </w:tc>
        <w:tc>
          <w:tcPr>
            <w:tcW w:w="3417" w:type="dxa"/>
          </w:tcPr>
          <w:p w:rsidR="009C6868" w:rsidRPr="002761B5" w:rsidRDefault="009C6868" w:rsidP="00680F16">
            <w:pPr>
              <w:pStyle w:val="Default"/>
              <w:jc w:val="both"/>
              <w:rPr>
                <w:rFonts w:eastAsia="Arial Unicode MS"/>
                <w:bCs/>
                <w:sz w:val="20"/>
                <w:szCs w:val="20"/>
              </w:rPr>
            </w:pPr>
            <w:r w:rsidRPr="002761B5">
              <w:rPr>
                <w:rFonts w:eastAsia="Arial Unicode MS"/>
                <w:bCs/>
                <w:color w:val="000000" w:themeColor="text1"/>
                <w:sz w:val="20"/>
                <w:szCs w:val="20"/>
              </w:rPr>
              <w:t>Subdirección de Apoyo a la Gestión- cra. 23  20 – 40- piso</w:t>
            </w:r>
            <w:r w:rsidRPr="002761B5">
              <w:rPr>
                <w:rFonts w:eastAsia="Arial Unicode MS"/>
                <w:bCs/>
                <w:sz w:val="20"/>
                <w:szCs w:val="20"/>
              </w:rPr>
              <w:t xml:space="preserve"> </w:t>
            </w:r>
            <w:r w:rsidRPr="002761B5">
              <w:rPr>
                <w:rFonts w:eastAsia="Arial Unicode MS"/>
                <w:bCs/>
                <w:color w:val="000000" w:themeColor="text1"/>
                <w:sz w:val="20"/>
                <w:szCs w:val="20"/>
              </w:rPr>
              <w:t>3</w:t>
            </w:r>
          </w:p>
        </w:tc>
      </w:tr>
      <w:tr w:rsidR="009C6868" w:rsidRPr="002761B5" w:rsidTr="00680F16">
        <w:tc>
          <w:tcPr>
            <w:tcW w:w="3085" w:type="dxa"/>
          </w:tcPr>
          <w:p w:rsidR="009C6868" w:rsidRPr="002761B5" w:rsidRDefault="009C6868" w:rsidP="00680F16">
            <w:pPr>
              <w:pStyle w:val="Default"/>
              <w:jc w:val="both"/>
              <w:rPr>
                <w:rFonts w:eastAsia="Arial Unicode MS"/>
                <w:bCs/>
                <w:sz w:val="20"/>
                <w:szCs w:val="20"/>
                <w:u w:val="single"/>
              </w:rPr>
            </w:pPr>
            <w:r w:rsidRPr="002761B5">
              <w:rPr>
                <w:rFonts w:eastAsia="Arial Unicode MS"/>
                <w:bCs/>
                <w:sz w:val="20"/>
                <w:szCs w:val="20"/>
              </w:rPr>
              <w:t>Evaluación de propuestas</w:t>
            </w:r>
          </w:p>
        </w:tc>
        <w:tc>
          <w:tcPr>
            <w:tcW w:w="2552" w:type="dxa"/>
          </w:tcPr>
          <w:p w:rsidR="009C6868" w:rsidRPr="002761B5" w:rsidRDefault="009C6868" w:rsidP="00680F16">
            <w:pPr>
              <w:pStyle w:val="Default"/>
              <w:jc w:val="both"/>
              <w:rPr>
                <w:rFonts w:eastAsia="Arial Unicode MS"/>
                <w:bCs/>
                <w:sz w:val="20"/>
                <w:szCs w:val="20"/>
              </w:rPr>
            </w:pPr>
            <w:r w:rsidRPr="002761B5">
              <w:rPr>
                <w:rFonts w:eastAsia="Arial Unicode MS"/>
                <w:bCs/>
                <w:sz w:val="20"/>
                <w:szCs w:val="20"/>
              </w:rPr>
              <w:t>Del 14 al 18 de noviembre de 2014</w:t>
            </w:r>
          </w:p>
        </w:tc>
        <w:tc>
          <w:tcPr>
            <w:tcW w:w="3417" w:type="dxa"/>
          </w:tcPr>
          <w:p w:rsidR="009C6868" w:rsidRPr="002761B5" w:rsidRDefault="009C6868" w:rsidP="00680F16">
            <w:pPr>
              <w:pStyle w:val="Default"/>
              <w:jc w:val="both"/>
              <w:rPr>
                <w:rFonts w:eastAsia="Arial Unicode MS"/>
                <w:bCs/>
                <w:sz w:val="20"/>
                <w:szCs w:val="20"/>
                <w:u w:val="single"/>
              </w:rPr>
            </w:pPr>
            <w:r w:rsidRPr="002761B5">
              <w:rPr>
                <w:rFonts w:eastAsia="Arial Unicode MS"/>
                <w:bCs/>
                <w:color w:val="000000" w:themeColor="text1"/>
                <w:sz w:val="20"/>
                <w:szCs w:val="20"/>
              </w:rPr>
              <w:t>Subdirección de Apoyo a la Gestión- cra. 23  20 – 40- piso</w:t>
            </w:r>
            <w:r w:rsidRPr="002761B5">
              <w:rPr>
                <w:rFonts w:eastAsia="Arial Unicode MS"/>
                <w:bCs/>
                <w:sz w:val="20"/>
                <w:szCs w:val="20"/>
              </w:rPr>
              <w:t xml:space="preserve"> </w:t>
            </w:r>
            <w:r w:rsidRPr="002761B5">
              <w:rPr>
                <w:rFonts w:eastAsia="Arial Unicode MS"/>
                <w:bCs/>
                <w:color w:val="000000" w:themeColor="text1"/>
                <w:sz w:val="20"/>
                <w:szCs w:val="20"/>
              </w:rPr>
              <w:t>3</w:t>
            </w:r>
          </w:p>
        </w:tc>
      </w:tr>
      <w:tr w:rsidR="009C6868" w:rsidRPr="002761B5" w:rsidTr="00680F16">
        <w:tc>
          <w:tcPr>
            <w:tcW w:w="3085" w:type="dxa"/>
          </w:tcPr>
          <w:p w:rsidR="009C6868" w:rsidRPr="002761B5" w:rsidRDefault="009C6868" w:rsidP="00680F16">
            <w:pPr>
              <w:pStyle w:val="Default"/>
              <w:jc w:val="both"/>
              <w:rPr>
                <w:rFonts w:eastAsia="Arial Unicode MS"/>
                <w:bCs/>
                <w:sz w:val="20"/>
                <w:szCs w:val="20"/>
                <w:u w:val="single"/>
              </w:rPr>
            </w:pPr>
            <w:r w:rsidRPr="002761B5">
              <w:rPr>
                <w:rFonts w:eastAsia="Arial Unicode MS"/>
                <w:bCs/>
                <w:sz w:val="20"/>
                <w:szCs w:val="20"/>
              </w:rPr>
              <w:t xml:space="preserve">Publicidad y plazo para presentar observaciones al informe de evaluación, </w:t>
            </w:r>
          </w:p>
        </w:tc>
        <w:tc>
          <w:tcPr>
            <w:tcW w:w="2552" w:type="dxa"/>
          </w:tcPr>
          <w:p w:rsidR="009C6868" w:rsidRPr="002761B5" w:rsidRDefault="009C6868" w:rsidP="00680F16">
            <w:pPr>
              <w:pStyle w:val="Default"/>
              <w:jc w:val="both"/>
              <w:rPr>
                <w:rFonts w:eastAsia="Arial Unicode MS"/>
                <w:bCs/>
                <w:sz w:val="20"/>
                <w:szCs w:val="20"/>
              </w:rPr>
            </w:pPr>
            <w:r w:rsidRPr="002761B5">
              <w:rPr>
                <w:rFonts w:eastAsia="Arial Unicode MS"/>
                <w:bCs/>
                <w:sz w:val="20"/>
                <w:szCs w:val="20"/>
              </w:rPr>
              <w:t>Del 19 al 21 de noviembre de 2014</w:t>
            </w:r>
          </w:p>
        </w:tc>
        <w:tc>
          <w:tcPr>
            <w:tcW w:w="3417" w:type="dxa"/>
          </w:tcPr>
          <w:p w:rsidR="009C6868" w:rsidRPr="002761B5" w:rsidRDefault="00547D44" w:rsidP="00680F16">
            <w:pPr>
              <w:pStyle w:val="Default"/>
              <w:jc w:val="both"/>
              <w:rPr>
                <w:rFonts w:eastAsia="Arial Unicode MS"/>
                <w:bCs/>
                <w:sz w:val="20"/>
                <w:szCs w:val="20"/>
                <w:u w:val="single"/>
              </w:rPr>
            </w:pPr>
            <w:hyperlink r:id="rId15" w:history="1">
              <w:r w:rsidR="009C6868" w:rsidRPr="002761B5">
                <w:rPr>
                  <w:rStyle w:val="Hipervnculo"/>
                  <w:rFonts w:eastAsia="Arial Unicode MS"/>
                  <w:bCs/>
                  <w:sz w:val="20"/>
                  <w:szCs w:val="20"/>
                </w:rPr>
                <w:t>www.colombia</w:t>
              </w:r>
            </w:hyperlink>
            <w:r w:rsidR="009C6868" w:rsidRPr="002761B5">
              <w:rPr>
                <w:rFonts w:eastAsia="Arial Unicode MS"/>
                <w:bCs/>
                <w:sz w:val="20"/>
                <w:szCs w:val="20"/>
                <w:u w:val="single"/>
              </w:rPr>
              <w:t xml:space="preserve"> ntratos.gov.co</w:t>
            </w:r>
          </w:p>
        </w:tc>
      </w:tr>
      <w:tr w:rsidR="009C6868" w:rsidRPr="002761B5" w:rsidTr="00680F16">
        <w:tc>
          <w:tcPr>
            <w:tcW w:w="3085" w:type="dxa"/>
          </w:tcPr>
          <w:p w:rsidR="009C6868" w:rsidRPr="002761B5" w:rsidRDefault="009C6868" w:rsidP="00680F16">
            <w:pPr>
              <w:pStyle w:val="Default"/>
              <w:jc w:val="both"/>
              <w:rPr>
                <w:rFonts w:eastAsia="Arial Unicode MS"/>
                <w:bCs/>
                <w:sz w:val="20"/>
                <w:szCs w:val="20"/>
                <w:u w:val="single"/>
              </w:rPr>
            </w:pPr>
            <w:r w:rsidRPr="002761B5">
              <w:rPr>
                <w:rFonts w:eastAsia="Arial Unicode MS"/>
                <w:bCs/>
                <w:sz w:val="20"/>
                <w:szCs w:val="20"/>
              </w:rPr>
              <w:t xml:space="preserve">Publicidad evaluación definitiva </w:t>
            </w:r>
          </w:p>
        </w:tc>
        <w:tc>
          <w:tcPr>
            <w:tcW w:w="2552" w:type="dxa"/>
          </w:tcPr>
          <w:p w:rsidR="009C6868" w:rsidRPr="002761B5" w:rsidRDefault="009C6868" w:rsidP="00680F16">
            <w:pPr>
              <w:pStyle w:val="Default"/>
              <w:jc w:val="both"/>
              <w:rPr>
                <w:rFonts w:eastAsia="Arial Unicode MS"/>
                <w:bCs/>
                <w:sz w:val="20"/>
                <w:szCs w:val="20"/>
              </w:rPr>
            </w:pPr>
            <w:r w:rsidRPr="002761B5">
              <w:rPr>
                <w:rFonts w:eastAsia="Arial Unicode MS"/>
                <w:bCs/>
                <w:sz w:val="20"/>
                <w:szCs w:val="20"/>
              </w:rPr>
              <w:t>24 de noviembre de 2014</w:t>
            </w:r>
          </w:p>
        </w:tc>
        <w:tc>
          <w:tcPr>
            <w:tcW w:w="3417" w:type="dxa"/>
          </w:tcPr>
          <w:p w:rsidR="009C6868" w:rsidRPr="002761B5" w:rsidRDefault="009C6868" w:rsidP="00680F16">
            <w:pPr>
              <w:pStyle w:val="Default"/>
              <w:jc w:val="both"/>
              <w:rPr>
                <w:rFonts w:eastAsia="Arial Unicode MS"/>
                <w:bCs/>
                <w:sz w:val="20"/>
                <w:szCs w:val="20"/>
                <w:u w:val="single"/>
              </w:rPr>
            </w:pPr>
            <w:r w:rsidRPr="002761B5">
              <w:rPr>
                <w:rFonts w:eastAsia="Arial Unicode MS"/>
                <w:bCs/>
                <w:sz w:val="20"/>
                <w:szCs w:val="20"/>
                <w:u w:val="single"/>
              </w:rPr>
              <w:t>www.colombiacompra.gov.co</w:t>
            </w:r>
          </w:p>
        </w:tc>
      </w:tr>
      <w:tr w:rsidR="009C6868" w:rsidRPr="002761B5" w:rsidTr="00680F16">
        <w:tc>
          <w:tcPr>
            <w:tcW w:w="3085" w:type="dxa"/>
          </w:tcPr>
          <w:p w:rsidR="009C6868" w:rsidRPr="002761B5" w:rsidRDefault="009C6868" w:rsidP="00680F16">
            <w:pPr>
              <w:pStyle w:val="Default"/>
              <w:jc w:val="both"/>
              <w:rPr>
                <w:rFonts w:eastAsia="Arial Unicode MS"/>
                <w:bCs/>
                <w:sz w:val="20"/>
                <w:szCs w:val="20"/>
                <w:u w:val="single"/>
              </w:rPr>
            </w:pPr>
            <w:r w:rsidRPr="002761B5">
              <w:rPr>
                <w:rFonts w:eastAsia="Arial Unicode MS"/>
                <w:bCs/>
                <w:sz w:val="20"/>
                <w:szCs w:val="20"/>
              </w:rPr>
              <w:t>Audiencia de Adjudicación del contrato</w:t>
            </w:r>
          </w:p>
        </w:tc>
        <w:tc>
          <w:tcPr>
            <w:tcW w:w="2552" w:type="dxa"/>
          </w:tcPr>
          <w:p w:rsidR="009C6868" w:rsidRPr="002761B5" w:rsidRDefault="009C6868" w:rsidP="00680F16">
            <w:pPr>
              <w:pStyle w:val="Default"/>
              <w:jc w:val="both"/>
              <w:rPr>
                <w:rFonts w:eastAsia="Arial Unicode MS"/>
                <w:bCs/>
                <w:sz w:val="20"/>
                <w:szCs w:val="20"/>
              </w:rPr>
            </w:pPr>
            <w:r w:rsidRPr="002761B5">
              <w:rPr>
                <w:rFonts w:eastAsia="Arial Unicode MS"/>
                <w:bCs/>
                <w:sz w:val="20"/>
                <w:szCs w:val="20"/>
              </w:rPr>
              <w:t>25 de noviembre de 2013  a las  3 p.m.</w:t>
            </w:r>
          </w:p>
        </w:tc>
        <w:tc>
          <w:tcPr>
            <w:tcW w:w="3417" w:type="dxa"/>
          </w:tcPr>
          <w:p w:rsidR="009C6868" w:rsidRPr="002761B5" w:rsidRDefault="009C6868" w:rsidP="00680F16">
            <w:pPr>
              <w:pStyle w:val="Default"/>
              <w:jc w:val="both"/>
              <w:rPr>
                <w:rFonts w:eastAsia="Arial Unicode MS"/>
                <w:bCs/>
                <w:sz w:val="20"/>
                <w:szCs w:val="20"/>
              </w:rPr>
            </w:pPr>
            <w:r w:rsidRPr="002761B5">
              <w:rPr>
                <w:rFonts w:eastAsia="Arial Unicode MS"/>
                <w:bCs/>
                <w:color w:val="000000" w:themeColor="text1"/>
                <w:sz w:val="20"/>
                <w:szCs w:val="20"/>
              </w:rPr>
              <w:t>Subdirección de Apoyo a la Gestión- cra. 23  20 – 40-  piso 3</w:t>
            </w:r>
            <w:r w:rsidRPr="002761B5">
              <w:rPr>
                <w:rFonts w:eastAsia="Arial Unicode MS"/>
                <w:bCs/>
                <w:sz w:val="20"/>
                <w:szCs w:val="20"/>
              </w:rPr>
              <w:t xml:space="preserve">  </w:t>
            </w:r>
          </w:p>
        </w:tc>
      </w:tr>
    </w:tbl>
    <w:p w:rsidR="009C6868" w:rsidRPr="002761B5" w:rsidRDefault="009C6868" w:rsidP="009C6868">
      <w:pPr>
        <w:autoSpaceDE w:val="0"/>
        <w:autoSpaceDN w:val="0"/>
        <w:adjustRightInd w:val="0"/>
        <w:spacing w:after="0" w:line="240" w:lineRule="auto"/>
        <w:jc w:val="both"/>
        <w:rPr>
          <w:rFonts w:ascii="Arial" w:hAnsi="Arial" w:cs="Arial"/>
          <w:b/>
          <w:bCs/>
          <w:color w:val="404040" w:themeColor="text1" w:themeTint="BF"/>
          <w:sz w:val="20"/>
          <w:szCs w:val="20"/>
        </w:rPr>
      </w:pPr>
    </w:p>
    <w:p w:rsidR="002968F7" w:rsidRPr="002761B5" w:rsidRDefault="00BF5CC7" w:rsidP="007252E1">
      <w:pPr>
        <w:shd w:val="clear" w:color="auto" w:fill="D9D9D9" w:themeFill="background1" w:themeFillShade="D9"/>
        <w:rPr>
          <w:rFonts w:ascii="Arial" w:hAnsi="Arial" w:cs="Arial"/>
          <w:b/>
          <w:sz w:val="20"/>
          <w:szCs w:val="20"/>
          <w:u w:val="single"/>
        </w:rPr>
      </w:pPr>
      <w:r w:rsidRPr="002761B5">
        <w:rPr>
          <w:rFonts w:ascii="Arial" w:hAnsi="Arial" w:cs="Arial"/>
          <w:b/>
          <w:sz w:val="20"/>
          <w:szCs w:val="20"/>
          <w:u w:val="single"/>
        </w:rPr>
        <w:t>CONSULTA DE LOS DOCUMENTOS DEL PROCESO</w:t>
      </w:r>
    </w:p>
    <w:p w:rsidR="00BF5CC7" w:rsidRPr="002761B5" w:rsidRDefault="00711D42" w:rsidP="005943B0">
      <w:pPr>
        <w:rPr>
          <w:rFonts w:ascii="Arial" w:hAnsi="Arial" w:cs="Arial"/>
          <w:sz w:val="20"/>
          <w:szCs w:val="20"/>
        </w:rPr>
      </w:pPr>
      <w:r w:rsidRPr="002761B5">
        <w:rPr>
          <w:rFonts w:ascii="Arial" w:hAnsi="Arial" w:cs="Arial"/>
          <w:sz w:val="20"/>
          <w:szCs w:val="20"/>
        </w:rPr>
        <w:t xml:space="preserve">Los documentos del proceso se pueden consultar virtualmente en el SECOP </w:t>
      </w:r>
    </w:p>
    <w:p w:rsidR="00547E7E" w:rsidRPr="002761B5" w:rsidRDefault="00547E7E" w:rsidP="005943B0">
      <w:pPr>
        <w:rPr>
          <w:rFonts w:ascii="Arial" w:hAnsi="Arial" w:cs="Arial"/>
          <w:sz w:val="20"/>
          <w:szCs w:val="20"/>
        </w:rPr>
      </w:pPr>
    </w:p>
    <w:p w:rsidR="00547E7E" w:rsidRPr="002761B5" w:rsidRDefault="00547E7E" w:rsidP="005943B0">
      <w:pPr>
        <w:rPr>
          <w:rFonts w:ascii="Arial" w:hAnsi="Arial" w:cs="Arial"/>
          <w:sz w:val="20"/>
          <w:szCs w:val="20"/>
        </w:rPr>
      </w:pPr>
    </w:p>
    <w:p w:rsidR="00547E7E" w:rsidRPr="002761B5" w:rsidRDefault="00547E7E" w:rsidP="005943B0">
      <w:pPr>
        <w:rPr>
          <w:rFonts w:ascii="Arial" w:hAnsi="Arial" w:cs="Arial"/>
          <w:sz w:val="20"/>
          <w:szCs w:val="20"/>
        </w:rPr>
      </w:pPr>
    </w:p>
    <w:p w:rsidR="00547E7E" w:rsidRPr="002761B5" w:rsidRDefault="00547E7E" w:rsidP="005943B0">
      <w:pPr>
        <w:rPr>
          <w:rFonts w:ascii="Arial" w:hAnsi="Arial" w:cs="Arial"/>
          <w:sz w:val="20"/>
          <w:szCs w:val="20"/>
        </w:rPr>
      </w:pPr>
    </w:p>
    <w:p w:rsidR="00547E7E" w:rsidRPr="002761B5" w:rsidRDefault="00547E7E" w:rsidP="005943B0">
      <w:pPr>
        <w:rPr>
          <w:rFonts w:ascii="Arial" w:hAnsi="Arial" w:cs="Arial"/>
          <w:sz w:val="20"/>
          <w:szCs w:val="20"/>
        </w:rPr>
      </w:pPr>
    </w:p>
    <w:p w:rsidR="00547E7E" w:rsidRPr="002761B5" w:rsidRDefault="00547E7E" w:rsidP="005943B0">
      <w:pPr>
        <w:rPr>
          <w:rFonts w:ascii="Arial" w:hAnsi="Arial" w:cs="Arial"/>
          <w:sz w:val="20"/>
          <w:szCs w:val="20"/>
        </w:rPr>
      </w:pPr>
    </w:p>
    <w:p w:rsidR="00547E7E" w:rsidRPr="002761B5" w:rsidRDefault="00547E7E" w:rsidP="005943B0">
      <w:pPr>
        <w:rPr>
          <w:rFonts w:ascii="Arial" w:hAnsi="Arial" w:cs="Arial"/>
          <w:sz w:val="20"/>
          <w:szCs w:val="20"/>
        </w:rPr>
      </w:pPr>
    </w:p>
    <w:p w:rsidR="00547E7E" w:rsidRPr="002761B5" w:rsidRDefault="00547E7E" w:rsidP="005943B0">
      <w:pPr>
        <w:rPr>
          <w:rFonts w:ascii="Arial" w:hAnsi="Arial" w:cs="Arial"/>
          <w:sz w:val="20"/>
          <w:szCs w:val="20"/>
        </w:rPr>
      </w:pPr>
    </w:p>
    <w:p w:rsidR="00547E7E" w:rsidRPr="002761B5" w:rsidRDefault="00547E7E" w:rsidP="005943B0">
      <w:pPr>
        <w:rPr>
          <w:rFonts w:ascii="Arial" w:hAnsi="Arial" w:cs="Arial"/>
          <w:sz w:val="20"/>
          <w:szCs w:val="20"/>
        </w:rPr>
      </w:pPr>
    </w:p>
    <w:p w:rsidR="00547E7E" w:rsidRPr="002761B5" w:rsidRDefault="00547E7E" w:rsidP="005943B0">
      <w:pPr>
        <w:rPr>
          <w:rFonts w:ascii="Arial" w:hAnsi="Arial" w:cs="Arial"/>
          <w:sz w:val="20"/>
          <w:szCs w:val="20"/>
        </w:rPr>
      </w:pPr>
    </w:p>
    <w:p w:rsidR="00547E7E" w:rsidRPr="002761B5" w:rsidRDefault="00547E7E" w:rsidP="005943B0">
      <w:pPr>
        <w:rPr>
          <w:rFonts w:ascii="Arial" w:hAnsi="Arial" w:cs="Arial"/>
          <w:sz w:val="20"/>
          <w:szCs w:val="20"/>
        </w:rPr>
      </w:pPr>
    </w:p>
    <w:p w:rsidR="00547E7E" w:rsidRPr="002761B5" w:rsidRDefault="00547E7E" w:rsidP="005943B0">
      <w:pPr>
        <w:rPr>
          <w:rFonts w:ascii="Arial" w:hAnsi="Arial" w:cs="Arial"/>
          <w:sz w:val="20"/>
          <w:szCs w:val="20"/>
        </w:rPr>
      </w:pPr>
    </w:p>
    <w:p w:rsidR="00547E7E" w:rsidRPr="002761B5" w:rsidRDefault="00547E7E" w:rsidP="005943B0">
      <w:pPr>
        <w:rPr>
          <w:rFonts w:ascii="Arial" w:hAnsi="Arial" w:cs="Arial"/>
          <w:sz w:val="20"/>
          <w:szCs w:val="20"/>
        </w:rPr>
      </w:pPr>
    </w:p>
    <w:p w:rsidR="00547E7E" w:rsidRPr="002761B5" w:rsidRDefault="00547E7E" w:rsidP="005943B0">
      <w:pPr>
        <w:rPr>
          <w:rFonts w:ascii="Arial" w:hAnsi="Arial" w:cs="Arial"/>
          <w:sz w:val="20"/>
          <w:szCs w:val="20"/>
        </w:rPr>
      </w:pPr>
    </w:p>
    <w:p w:rsidR="00547E7E" w:rsidRPr="002761B5" w:rsidRDefault="00547E7E" w:rsidP="005943B0">
      <w:pPr>
        <w:rPr>
          <w:rFonts w:ascii="Arial" w:hAnsi="Arial" w:cs="Arial"/>
          <w:sz w:val="20"/>
          <w:szCs w:val="20"/>
        </w:rPr>
      </w:pPr>
    </w:p>
    <w:sectPr w:rsidR="00547E7E" w:rsidRPr="002761B5" w:rsidSect="00867A92">
      <w:footerReference w:type="default" r:id="rId16"/>
      <w:pgSz w:w="14572" w:h="20639" w:code="12"/>
      <w:pgMar w:top="2835" w:right="1928" w:bottom="1701"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7D44" w:rsidRDefault="00547D44" w:rsidP="00054A21">
      <w:pPr>
        <w:spacing w:after="0" w:line="240" w:lineRule="auto"/>
      </w:pPr>
      <w:r>
        <w:separator/>
      </w:r>
    </w:p>
  </w:endnote>
  <w:endnote w:type="continuationSeparator" w:id="0">
    <w:p w:rsidR="00547D44" w:rsidRDefault="00547D44" w:rsidP="00054A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0F16" w:rsidRPr="004E1158" w:rsidRDefault="00680F16" w:rsidP="00054A21">
    <w:pPr>
      <w:pStyle w:val="Piedepgina"/>
      <w:jc w:val="center"/>
      <w:rPr>
        <w:b/>
        <w:sz w:val="16"/>
        <w:szCs w:val="16"/>
        <w:lang w:val="es-MX"/>
      </w:rPr>
    </w:pPr>
    <w:r>
      <w:rPr>
        <w:b/>
        <w:sz w:val="16"/>
        <w:szCs w:val="16"/>
        <w:lang w:val="es-MX"/>
      </w:rPr>
      <w:t>SUBDIRECCION SECCIONAL DE APOYO A LA GESTION</w:t>
    </w:r>
  </w:p>
  <w:p w:rsidR="00680F16" w:rsidRPr="004E1158" w:rsidRDefault="00680F16" w:rsidP="00054A21">
    <w:pPr>
      <w:pStyle w:val="Piedepgina"/>
      <w:jc w:val="center"/>
      <w:rPr>
        <w:sz w:val="12"/>
        <w:szCs w:val="16"/>
        <w:lang w:val="es-MX"/>
      </w:rPr>
    </w:pPr>
    <w:r w:rsidRPr="004E1158">
      <w:rPr>
        <w:sz w:val="12"/>
        <w:szCs w:val="16"/>
        <w:lang w:val="es-MX"/>
      </w:rPr>
      <w:t xml:space="preserve">CARRERA  23 No. 20-42 PISO 3º  MANIZALES </w:t>
    </w:r>
  </w:p>
  <w:p w:rsidR="00680F16" w:rsidRPr="004D644C" w:rsidRDefault="00680F16" w:rsidP="00054A21">
    <w:pPr>
      <w:pStyle w:val="Piedepgina"/>
      <w:jc w:val="center"/>
      <w:rPr>
        <w:sz w:val="12"/>
        <w:szCs w:val="16"/>
        <w:lang w:val="en-US"/>
      </w:rPr>
    </w:pPr>
    <w:r w:rsidRPr="004E1158">
      <w:rPr>
        <w:sz w:val="12"/>
        <w:szCs w:val="16"/>
        <w:lang w:val="es-MX"/>
      </w:rPr>
      <w:t xml:space="preserve">TELEFONOS. </w:t>
    </w:r>
    <w:r w:rsidRPr="004D644C">
      <w:rPr>
        <w:sz w:val="12"/>
        <w:szCs w:val="16"/>
        <w:lang w:val="en-US"/>
      </w:rPr>
      <w:t>89282880- EXT. 1115 – FAX 8844675</w:t>
    </w:r>
  </w:p>
  <w:p w:rsidR="00680F16" w:rsidRPr="004D644C" w:rsidRDefault="00680F16" w:rsidP="00054A21">
    <w:pPr>
      <w:pStyle w:val="Piedepgina"/>
      <w:jc w:val="center"/>
      <w:rPr>
        <w:sz w:val="12"/>
        <w:szCs w:val="16"/>
        <w:lang w:val="en-US"/>
      </w:rPr>
    </w:pPr>
    <w:r w:rsidRPr="004D644C">
      <w:rPr>
        <w:sz w:val="12"/>
        <w:szCs w:val="16"/>
        <w:lang w:val="en-US"/>
      </w:rPr>
      <w:t>www.fiscalia.gov.co</w:t>
    </w:r>
  </w:p>
  <w:p w:rsidR="00680F16" w:rsidRPr="004D644C" w:rsidRDefault="00680F16" w:rsidP="00054A21">
    <w:pPr>
      <w:pStyle w:val="Default"/>
      <w:rPr>
        <w:b/>
        <w:bCs/>
        <w:sz w:val="12"/>
        <w:szCs w:val="23"/>
        <w:lang w:val="en-US"/>
      </w:rPr>
    </w:pPr>
  </w:p>
  <w:p w:rsidR="00680F16" w:rsidRPr="004D644C" w:rsidRDefault="00680F16">
    <w:pPr>
      <w:pStyle w:val="Piedepgina"/>
      <w:rPr>
        <w:lang w:val="en-US"/>
      </w:rPr>
    </w:pPr>
  </w:p>
  <w:p w:rsidR="00680F16" w:rsidRPr="004D644C" w:rsidRDefault="00680F16">
    <w:pPr>
      <w:pStyle w:val="Piedepgina"/>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7D44" w:rsidRDefault="00547D44" w:rsidP="00054A21">
      <w:pPr>
        <w:spacing w:after="0" w:line="240" w:lineRule="auto"/>
      </w:pPr>
      <w:r>
        <w:separator/>
      </w:r>
    </w:p>
  </w:footnote>
  <w:footnote w:type="continuationSeparator" w:id="0">
    <w:p w:rsidR="00547D44" w:rsidRDefault="00547D44" w:rsidP="00054A2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4E77AC"/>
    <w:multiLevelType w:val="hybridMultilevel"/>
    <w:tmpl w:val="E9F4EE4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14E67B3F"/>
    <w:multiLevelType w:val="multilevel"/>
    <w:tmpl w:val="04AA326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19191311"/>
    <w:multiLevelType w:val="hybridMultilevel"/>
    <w:tmpl w:val="903E2D30"/>
    <w:lvl w:ilvl="0" w:tplc="0902D80A">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509079A7"/>
    <w:multiLevelType w:val="hybridMultilevel"/>
    <w:tmpl w:val="CA246FC2"/>
    <w:lvl w:ilvl="0" w:tplc="3DB6FDB6">
      <w:numFmt w:val="bullet"/>
      <w:lvlText w:val="-"/>
      <w:lvlJc w:val="left"/>
      <w:pPr>
        <w:ind w:left="720" w:hanging="360"/>
      </w:pPr>
      <w:rPr>
        <w:rFonts w:ascii="Times New Roman" w:eastAsia="Arial Unicode MS"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526D5DE8"/>
    <w:multiLevelType w:val="hybridMultilevel"/>
    <w:tmpl w:val="0AF0D6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55805FCA"/>
    <w:multiLevelType w:val="hybridMultilevel"/>
    <w:tmpl w:val="1BACFAC2"/>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6">
    <w:nsid w:val="57F5290E"/>
    <w:multiLevelType w:val="hybridMultilevel"/>
    <w:tmpl w:val="A14ED8AC"/>
    <w:lvl w:ilvl="0" w:tplc="A296E87C">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6EC96778"/>
    <w:multiLevelType w:val="hybridMultilevel"/>
    <w:tmpl w:val="A6E08AA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5"/>
  </w:num>
  <w:num w:numId="2">
    <w:abstractNumId w:val="6"/>
  </w:num>
  <w:num w:numId="3">
    <w:abstractNumId w:val="4"/>
  </w:num>
  <w:num w:numId="4">
    <w:abstractNumId w:val="7"/>
  </w:num>
  <w:num w:numId="5">
    <w:abstractNumId w:val="0"/>
  </w:num>
  <w:num w:numId="6">
    <w:abstractNumId w:val="3"/>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11BC"/>
    <w:rsid w:val="00000E97"/>
    <w:rsid w:val="000010A4"/>
    <w:rsid w:val="00002E12"/>
    <w:rsid w:val="0001000D"/>
    <w:rsid w:val="0001522D"/>
    <w:rsid w:val="00020ECF"/>
    <w:rsid w:val="000269B0"/>
    <w:rsid w:val="00036D0B"/>
    <w:rsid w:val="0004204E"/>
    <w:rsid w:val="0005427B"/>
    <w:rsid w:val="00054A21"/>
    <w:rsid w:val="0006042D"/>
    <w:rsid w:val="00060AEF"/>
    <w:rsid w:val="00060D53"/>
    <w:rsid w:val="00064BBC"/>
    <w:rsid w:val="00065D73"/>
    <w:rsid w:val="000717B4"/>
    <w:rsid w:val="00074052"/>
    <w:rsid w:val="00077B48"/>
    <w:rsid w:val="00077BDE"/>
    <w:rsid w:val="00077D1B"/>
    <w:rsid w:val="000A7E54"/>
    <w:rsid w:val="000B2526"/>
    <w:rsid w:val="000B448C"/>
    <w:rsid w:val="000B615A"/>
    <w:rsid w:val="000C13AE"/>
    <w:rsid w:val="000D0504"/>
    <w:rsid w:val="000D1CDB"/>
    <w:rsid w:val="000D2B9D"/>
    <w:rsid w:val="000E2602"/>
    <w:rsid w:val="000E28EB"/>
    <w:rsid w:val="000E5177"/>
    <w:rsid w:val="000E5628"/>
    <w:rsid w:val="000E7853"/>
    <w:rsid w:val="000F1639"/>
    <w:rsid w:val="000F31F9"/>
    <w:rsid w:val="001014B1"/>
    <w:rsid w:val="00104D33"/>
    <w:rsid w:val="00105FA8"/>
    <w:rsid w:val="001061E2"/>
    <w:rsid w:val="00110A40"/>
    <w:rsid w:val="00112CBD"/>
    <w:rsid w:val="00112E30"/>
    <w:rsid w:val="00114940"/>
    <w:rsid w:val="00121D79"/>
    <w:rsid w:val="00122363"/>
    <w:rsid w:val="0012659B"/>
    <w:rsid w:val="00126C60"/>
    <w:rsid w:val="0013339A"/>
    <w:rsid w:val="00133D2F"/>
    <w:rsid w:val="00137D76"/>
    <w:rsid w:val="00141673"/>
    <w:rsid w:val="00141CF6"/>
    <w:rsid w:val="00144AC0"/>
    <w:rsid w:val="00147F15"/>
    <w:rsid w:val="00153CB1"/>
    <w:rsid w:val="0015429B"/>
    <w:rsid w:val="001579DD"/>
    <w:rsid w:val="00167716"/>
    <w:rsid w:val="0017349F"/>
    <w:rsid w:val="001742B2"/>
    <w:rsid w:val="00174324"/>
    <w:rsid w:val="001745DC"/>
    <w:rsid w:val="00192814"/>
    <w:rsid w:val="001946EE"/>
    <w:rsid w:val="00195229"/>
    <w:rsid w:val="00195A52"/>
    <w:rsid w:val="001A07BF"/>
    <w:rsid w:val="001A1B58"/>
    <w:rsid w:val="001A727E"/>
    <w:rsid w:val="001A7611"/>
    <w:rsid w:val="001B16E8"/>
    <w:rsid w:val="001B2D8F"/>
    <w:rsid w:val="001B2D90"/>
    <w:rsid w:val="001C12CB"/>
    <w:rsid w:val="001C2D1D"/>
    <w:rsid w:val="001C3215"/>
    <w:rsid w:val="001C5382"/>
    <w:rsid w:val="001C637A"/>
    <w:rsid w:val="001E114F"/>
    <w:rsid w:val="001F122C"/>
    <w:rsid w:val="001F139A"/>
    <w:rsid w:val="001F199D"/>
    <w:rsid w:val="001F1AD6"/>
    <w:rsid w:val="001F4019"/>
    <w:rsid w:val="001F5912"/>
    <w:rsid w:val="002022E0"/>
    <w:rsid w:val="00203E58"/>
    <w:rsid w:val="00205D5D"/>
    <w:rsid w:val="00207AE7"/>
    <w:rsid w:val="002100FF"/>
    <w:rsid w:val="002225E9"/>
    <w:rsid w:val="00225010"/>
    <w:rsid w:val="002335D1"/>
    <w:rsid w:val="00233B74"/>
    <w:rsid w:val="002345C3"/>
    <w:rsid w:val="00244A8B"/>
    <w:rsid w:val="00247416"/>
    <w:rsid w:val="00247A04"/>
    <w:rsid w:val="00250060"/>
    <w:rsid w:val="002500EE"/>
    <w:rsid w:val="00263B6C"/>
    <w:rsid w:val="00264376"/>
    <w:rsid w:val="002733CB"/>
    <w:rsid w:val="00275B1C"/>
    <w:rsid w:val="00276127"/>
    <w:rsid w:val="002761B5"/>
    <w:rsid w:val="00276EDF"/>
    <w:rsid w:val="00281879"/>
    <w:rsid w:val="00282020"/>
    <w:rsid w:val="00284B48"/>
    <w:rsid w:val="00293ED2"/>
    <w:rsid w:val="00295A66"/>
    <w:rsid w:val="002968F7"/>
    <w:rsid w:val="00297D8A"/>
    <w:rsid w:val="00297E8C"/>
    <w:rsid w:val="002A03E7"/>
    <w:rsid w:val="002A6614"/>
    <w:rsid w:val="002A7326"/>
    <w:rsid w:val="002C29C4"/>
    <w:rsid w:val="002C6007"/>
    <w:rsid w:val="002D14C2"/>
    <w:rsid w:val="002D6F21"/>
    <w:rsid w:val="002E1DDF"/>
    <w:rsid w:val="002E29D6"/>
    <w:rsid w:val="002E76B1"/>
    <w:rsid w:val="002F2B7C"/>
    <w:rsid w:val="002F42FA"/>
    <w:rsid w:val="002F5DE3"/>
    <w:rsid w:val="002F65C2"/>
    <w:rsid w:val="00300365"/>
    <w:rsid w:val="0030412E"/>
    <w:rsid w:val="003062E3"/>
    <w:rsid w:val="00311E78"/>
    <w:rsid w:val="0031216F"/>
    <w:rsid w:val="003134B4"/>
    <w:rsid w:val="0031660E"/>
    <w:rsid w:val="00322170"/>
    <w:rsid w:val="0032295C"/>
    <w:rsid w:val="00324CF9"/>
    <w:rsid w:val="003254D7"/>
    <w:rsid w:val="003279DB"/>
    <w:rsid w:val="00330DA7"/>
    <w:rsid w:val="003328D7"/>
    <w:rsid w:val="00336B12"/>
    <w:rsid w:val="003403BE"/>
    <w:rsid w:val="00343D06"/>
    <w:rsid w:val="00346B89"/>
    <w:rsid w:val="00354E90"/>
    <w:rsid w:val="003629E9"/>
    <w:rsid w:val="00362C8A"/>
    <w:rsid w:val="00366FC1"/>
    <w:rsid w:val="00367C39"/>
    <w:rsid w:val="0037328F"/>
    <w:rsid w:val="00381D80"/>
    <w:rsid w:val="003823E8"/>
    <w:rsid w:val="003841D7"/>
    <w:rsid w:val="003856AD"/>
    <w:rsid w:val="00391095"/>
    <w:rsid w:val="00391961"/>
    <w:rsid w:val="003957FD"/>
    <w:rsid w:val="00396FB0"/>
    <w:rsid w:val="003A2227"/>
    <w:rsid w:val="003A4D01"/>
    <w:rsid w:val="003B0A78"/>
    <w:rsid w:val="003C419C"/>
    <w:rsid w:val="003C77CC"/>
    <w:rsid w:val="003C7E47"/>
    <w:rsid w:val="003D50CA"/>
    <w:rsid w:val="003D6F01"/>
    <w:rsid w:val="003D785A"/>
    <w:rsid w:val="003E0064"/>
    <w:rsid w:val="003E5144"/>
    <w:rsid w:val="003F32E0"/>
    <w:rsid w:val="003F43E2"/>
    <w:rsid w:val="003F63A9"/>
    <w:rsid w:val="003F7175"/>
    <w:rsid w:val="0040081A"/>
    <w:rsid w:val="00403AE0"/>
    <w:rsid w:val="004062E7"/>
    <w:rsid w:val="00417323"/>
    <w:rsid w:val="00425E5C"/>
    <w:rsid w:val="0043342C"/>
    <w:rsid w:val="004335CA"/>
    <w:rsid w:val="0043780D"/>
    <w:rsid w:val="004435D6"/>
    <w:rsid w:val="004478DA"/>
    <w:rsid w:val="00451A7D"/>
    <w:rsid w:val="00453E40"/>
    <w:rsid w:val="004540FC"/>
    <w:rsid w:val="00454617"/>
    <w:rsid w:val="0045502F"/>
    <w:rsid w:val="0045592E"/>
    <w:rsid w:val="00461293"/>
    <w:rsid w:val="00466520"/>
    <w:rsid w:val="00466AF0"/>
    <w:rsid w:val="00470C8E"/>
    <w:rsid w:val="00481E4D"/>
    <w:rsid w:val="004835A1"/>
    <w:rsid w:val="00483E6F"/>
    <w:rsid w:val="00486A77"/>
    <w:rsid w:val="0049254E"/>
    <w:rsid w:val="0049437B"/>
    <w:rsid w:val="00495F24"/>
    <w:rsid w:val="0049778B"/>
    <w:rsid w:val="004A184E"/>
    <w:rsid w:val="004A4C75"/>
    <w:rsid w:val="004B5966"/>
    <w:rsid w:val="004C0270"/>
    <w:rsid w:val="004C19BF"/>
    <w:rsid w:val="004C5275"/>
    <w:rsid w:val="004C5484"/>
    <w:rsid w:val="004D02BA"/>
    <w:rsid w:val="004D2EA8"/>
    <w:rsid w:val="004D3210"/>
    <w:rsid w:val="004D644C"/>
    <w:rsid w:val="004E1158"/>
    <w:rsid w:val="004E2BCA"/>
    <w:rsid w:val="004E5EF4"/>
    <w:rsid w:val="004F18B7"/>
    <w:rsid w:val="004F2CF2"/>
    <w:rsid w:val="004F39CF"/>
    <w:rsid w:val="004F701B"/>
    <w:rsid w:val="0050232D"/>
    <w:rsid w:val="00505E0E"/>
    <w:rsid w:val="00506B38"/>
    <w:rsid w:val="00511971"/>
    <w:rsid w:val="00511D82"/>
    <w:rsid w:val="00515C8B"/>
    <w:rsid w:val="0052528D"/>
    <w:rsid w:val="00530F8C"/>
    <w:rsid w:val="00534AAF"/>
    <w:rsid w:val="005411BC"/>
    <w:rsid w:val="00541A13"/>
    <w:rsid w:val="00546217"/>
    <w:rsid w:val="0054656A"/>
    <w:rsid w:val="00547D44"/>
    <w:rsid w:val="00547E7E"/>
    <w:rsid w:val="00551873"/>
    <w:rsid w:val="00555F1B"/>
    <w:rsid w:val="005626E9"/>
    <w:rsid w:val="00572341"/>
    <w:rsid w:val="00574192"/>
    <w:rsid w:val="00580D78"/>
    <w:rsid w:val="00580E0F"/>
    <w:rsid w:val="00585D63"/>
    <w:rsid w:val="00587EB6"/>
    <w:rsid w:val="005943B0"/>
    <w:rsid w:val="005A0D33"/>
    <w:rsid w:val="005A134B"/>
    <w:rsid w:val="005A302B"/>
    <w:rsid w:val="005A31B4"/>
    <w:rsid w:val="005A7E06"/>
    <w:rsid w:val="005B1BD7"/>
    <w:rsid w:val="005B51A8"/>
    <w:rsid w:val="005B79C3"/>
    <w:rsid w:val="005B7C7B"/>
    <w:rsid w:val="005C0211"/>
    <w:rsid w:val="005C7B25"/>
    <w:rsid w:val="005D6034"/>
    <w:rsid w:val="005E0203"/>
    <w:rsid w:val="005E03E2"/>
    <w:rsid w:val="005E2DF1"/>
    <w:rsid w:val="005E4983"/>
    <w:rsid w:val="005E7084"/>
    <w:rsid w:val="005F1BC7"/>
    <w:rsid w:val="005F2475"/>
    <w:rsid w:val="005F71ED"/>
    <w:rsid w:val="005F7CEF"/>
    <w:rsid w:val="00601E4D"/>
    <w:rsid w:val="00611DFD"/>
    <w:rsid w:val="00622CC8"/>
    <w:rsid w:val="006328D9"/>
    <w:rsid w:val="006363AD"/>
    <w:rsid w:val="00637808"/>
    <w:rsid w:val="00640B2D"/>
    <w:rsid w:val="00641648"/>
    <w:rsid w:val="00652786"/>
    <w:rsid w:val="00657241"/>
    <w:rsid w:val="00657D73"/>
    <w:rsid w:val="00660B33"/>
    <w:rsid w:val="00661D28"/>
    <w:rsid w:val="0066680B"/>
    <w:rsid w:val="0067173A"/>
    <w:rsid w:val="00672502"/>
    <w:rsid w:val="00674B9A"/>
    <w:rsid w:val="00680F16"/>
    <w:rsid w:val="0068698C"/>
    <w:rsid w:val="006937FA"/>
    <w:rsid w:val="006957C2"/>
    <w:rsid w:val="006A2001"/>
    <w:rsid w:val="006A40BE"/>
    <w:rsid w:val="006A7A41"/>
    <w:rsid w:val="006B247F"/>
    <w:rsid w:val="006B4933"/>
    <w:rsid w:val="006B751C"/>
    <w:rsid w:val="006C1136"/>
    <w:rsid w:val="006C1769"/>
    <w:rsid w:val="006C3B13"/>
    <w:rsid w:val="006C4E5D"/>
    <w:rsid w:val="006C572B"/>
    <w:rsid w:val="006C6396"/>
    <w:rsid w:val="006D2E5A"/>
    <w:rsid w:val="006D5C06"/>
    <w:rsid w:val="006D61A3"/>
    <w:rsid w:val="006D641C"/>
    <w:rsid w:val="006E09FC"/>
    <w:rsid w:val="006E0CC4"/>
    <w:rsid w:val="006F2D5B"/>
    <w:rsid w:val="0070557D"/>
    <w:rsid w:val="00705EDE"/>
    <w:rsid w:val="00706A31"/>
    <w:rsid w:val="00711D42"/>
    <w:rsid w:val="0071597F"/>
    <w:rsid w:val="00723030"/>
    <w:rsid w:val="00724507"/>
    <w:rsid w:val="007252E1"/>
    <w:rsid w:val="00733230"/>
    <w:rsid w:val="007343C6"/>
    <w:rsid w:val="007343FC"/>
    <w:rsid w:val="007463EF"/>
    <w:rsid w:val="00746B04"/>
    <w:rsid w:val="007544FE"/>
    <w:rsid w:val="007560A1"/>
    <w:rsid w:val="007616F7"/>
    <w:rsid w:val="00761DFD"/>
    <w:rsid w:val="007646A8"/>
    <w:rsid w:val="00765816"/>
    <w:rsid w:val="00765B7D"/>
    <w:rsid w:val="007665D2"/>
    <w:rsid w:val="00770FF3"/>
    <w:rsid w:val="00782FD8"/>
    <w:rsid w:val="00786EB3"/>
    <w:rsid w:val="007870AF"/>
    <w:rsid w:val="00787887"/>
    <w:rsid w:val="00790673"/>
    <w:rsid w:val="007942E9"/>
    <w:rsid w:val="00794A32"/>
    <w:rsid w:val="007A2450"/>
    <w:rsid w:val="007A6409"/>
    <w:rsid w:val="007A7ACE"/>
    <w:rsid w:val="007A7B3E"/>
    <w:rsid w:val="007B224E"/>
    <w:rsid w:val="007B5D8B"/>
    <w:rsid w:val="007C0898"/>
    <w:rsid w:val="007D00C9"/>
    <w:rsid w:val="007D08DC"/>
    <w:rsid w:val="007D16B8"/>
    <w:rsid w:val="007D2C51"/>
    <w:rsid w:val="007D3906"/>
    <w:rsid w:val="007D3B1D"/>
    <w:rsid w:val="007D4371"/>
    <w:rsid w:val="007D489D"/>
    <w:rsid w:val="007D7C2B"/>
    <w:rsid w:val="0080098D"/>
    <w:rsid w:val="00801338"/>
    <w:rsid w:val="008039C5"/>
    <w:rsid w:val="00805897"/>
    <w:rsid w:val="00817DBA"/>
    <w:rsid w:val="008201D0"/>
    <w:rsid w:val="008236A6"/>
    <w:rsid w:val="00832336"/>
    <w:rsid w:val="00841255"/>
    <w:rsid w:val="00842016"/>
    <w:rsid w:val="00844174"/>
    <w:rsid w:val="00845E75"/>
    <w:rsid w:val="008507FC"/>
    <w:rsid w:val="00853917"/>
    <w:rsid w:val="00856CBF"/>
    <w:rsid w:val="0086515F"/>
    <w:rsid w:val="00867A92"/>
    <w:rsid w:val="00871260"/>
    <w:rsid w:val="00872F0D"/>
    <w:rsid w:val="0087612B"/>
    <w:rsid w:val="008779FD"/>
    <w:rsid w:val="00881C70"/>
    <w:rsid w:val="00883269"/>
    <w:rsid w:val="008837E5"/>
    <w:rsid w:val="00884196"/>
    <w:rsid w:val="00886359"/>
    <w:rsid w:val="008937CA"/>
    <w:rsid w:val="008978C6"/>
    <w:rsid w:val="008A7584"/>
    <w:rsid w:val="008B2827"/>
    <w:rsid w:val="008B3E5B"/>
    <w:rsid w:val="008B6424"/>
    <w:rsid w:val="008C17B0"/>
    <w:rsid w:val="008C3416"/>
    <w:rsid w:val="008C3C21"/>
    <w:rsid w:val="008C7B0E"/>
    <w:rsid w:val="008D0B4C"/>
    <w:rsid w:val="008E4353"/>
    <w:rsid w:val="008E54DD"/>
    <w:rsid w:val="008F144E"/>
    <w:rsid w:val="008F16A2"/>
    <w:rsid w:val="008F273F"/>
    <w:rsid w:val="00900A60"/>
    <w:rsid w:val="00901734"/>
    <w:rsid w:val="0090448D"/>
    <w:rsid w:val="009057AC"/>
    <w:rsid w:val="00905EBA"/>
    <w:rsid w:val="009100F8"/>
    <w:rsid w:val="00910AA4"/>
    <w:rsid w:val="00915DAF"/>
    <w:rsid w:val="00917ABE"/>
    <w:rsid w:val="0092090B"/>
    <w:rsid w:val="00921400"/>
    <w:rsid w:val="00921EAA"/>
    <w:rsid w:val="00922D77"/>
    <w:rsid w:val="00923DFA"/>
    <w:rsid w:val="009242CD"/>
    <w:rsid w:val="00927B02"/>
    <w:rsid w:val="0093562D"/>
    <w:rsid w:val="00940FC9"/>
    <w:rsid w:val="0094200D"/>
    <w:rsid w:val="00943964"/>
    <w:rsid w:val="00944C31"/>
    <w:rsid w:val="00947A90"/>
    <w:rsid w:val="00947B5C"/>
    <w:rsid w:val="00950F75"/>
    <w:rsid w:val="00951BC9"/>
    <w:rsid w:val="0095310A"/>
    <w:rsid w:val="0095370E"/>
    <w:rsid w:val="00960C5B"/>
    <w:rsid w:val="009614CE"/>
    <w:rsid w:val="009629BB"/>
    <w:rsid w:val="00963AE1"/>
    <w:rsid w:val="00965A49"/>
    <w:rsid w:val="00966004"/>
    <w:rsid w:val="009702C2"/>
    <w:rsid w:val="00970CB5"/>
    <w:rsid w:val="00972370"/>
    <w:rsid w:val="00975F5E"/>
    <w:rsid w:val="00976835"/>
    <w:rsid w:val="00976D07"/>
    <w:rsid w:val="009772DB"/>
    <w:rsid w:val="009836A8"/>
    <w:rsid w:val="0098437A"/>
    <w:rsid w:val="0098485E"/>
    <w:rsid w:val="00990F7A"/>
    <w:rsid w:val="00996548"/>
    <w:rsid w:val="009A292B"/>
    <w:rsid w:val="009A2CB3"/>
    <w:rsid w:val="009A327C"/>
    <w:rsid w:val="009A4F42"/>
    <w:rsid w:val="009A7D09"/>
    <w:rsid w:val="009B2B4E"/>
    <w:rsid w:val="009B3D9C"/>
    <w:rsid w:val="009C2A48"/>
    <w:rsid w:val="009C6868"/>
    <w:rsid w:val="009D0CBB"/>
    <w:rsid w:val="009E19B6"/>
    <w:rsid w:val="009E76BA"/>
    <w:rsid w:val="009F1097"/>
    <w:rsid w:val="009F14B0"/>
    <w:rsid w:val="009F5514"/>
    <w:rsid w:val="00A01074"/>
    <w:rsid w:val="00A0453A"/>
    <w:rsid w:val="00A06010"/>
    <w:rsid w:val="00A07BE4"/>
    <w:rsid w:val="00A14365"/>
    <w:rsid w:val="00A17386"/>
    <w:rsid w:val="00A20E88"/>
    <w:rsid w:val="00A249B0"/>
    <w:rsid w:val="00A25424"/>
    <w:rsid w:val="00A33843"/>
    <w:rsid w:val="00A340F8"/>
    <w:rsid w:val="00A35701"/>
    <w:rsid w:val="00A42807"/>
    <w:rsid w:val="00A43635"/>
    <w:rsid w:val="00A54A48"/>
    <w:rsid w:val="00A63997"/>
    <w:rsid w:val="00A65C5E"/>
    <w:rsid w:val="00A66591"/>
    <w:rsid w:val="00A71CB8"/>
    <w:rsid w:val="00A74A20"/>
    <w:rsid w:val="00A777FB"/>
    <w:rsid w:val="00A92556"/>
    <w:rsid w:val="00A92DF5"/>
    <w:rsid w:val="00A944BB"/>
    <w:rsid w:val="00A94972"/>
    <w:rsid w:val="00A972B0"/>
    <w:rsid w:val="00AA1B9A"/>
    <w:rsid w:val="00AA68E5"/>
    <w:rsid w:val="00AB136A"/>
    <w:rsid w:val="00AB1E26"/>
    <w:rsid w:val="00AB3866"/>
    <w:rsid w:val="00AB5B9E"/>
    <w:rsid w:val="00AB61D4"/>
    <w:rsid w:val="00AD601C"/>
    <w:rsid w:val="00AE33B2"/>
    <w:rsid w:val="00AF2506"/>
    <w:rsid w:val="00AF25BE"/>
    <w:rsid w:val="00AF46A5"/>
    <w:rsid w:val="00AF757A"/>
    <w:rsid w:val="00AF7E94"/>
    <w:rsid w:val="00B02D81"/>
    <w:rsid w:val="00B07E0B"/>
    <w:rsid w:val="00B1147D"/>
    <w:rsid w:val="00B135E4"/>
    <w:rsid w:val="00B15750"/>
    <w:rsid w:val="00B15C18"/>
    <w:rsid w:val="00B15CE3"/>
    <w:rsid w:val="00B26068"/>
    <w:rsid w:val="00B26447"/>
    <w:rsid w:val="00B27041"/>
    <w:rsid w:val="00B27E93"/>
    <w:rsid w:val="00B34559"/>
    <w:rsid w:val="00B34B74"/>
    <w:rsid w:val="00B356E0"/>
    <w:rsid w:val="00B419E0"/>
    <w:rsid w:val="00B438E9"/>
    <w:rsid w:val="00B4420A"/>
    <w:rsid w:val="00B469D4"/>
    <w:rsid w:val="00B51B4C"/>
    <w:rsid w:val="00B56A5C"/>
    <w:rsid w:val="00B63145"/>
    <w:rsid w:val="00B66BB1"/>
    <w:rsid w:val="00B716A7"/>
    <w:rsid w:val="00B762D5"/>
    <w:rsid w:val="00B9771E"/>
    <w:rsid w:val="00B97A36"/>
    <w:rsid w:val="00BA3748"/>
    <w:rsid w:val="00BA701C"/>
    <w:rsid w:val="00BB2AFC"/>
    <w:rsid w:val="00BB59D2"/>
    <w:rsid w:val="00BC1F22"/>
    <w:rsid w:val="00BC52EF"/>
    <w:rsid w:val="00BD1449"/>
    <w:rsid w:val="00BD389A"/>
    <w:rsid w:val="00BD4B14"/>
    <w:rsid w:val="00BD4D40"/>
    <w:rsid w:val="00BD76A3"/>
    <w:rsid w:val="00BE0AE2"/>
    <w:rsid w:val="00BE27AA"/>
    <w:rsid w:val="00BE4709"/>
    <w:rsid w:val="00BF3594"/>
    <w:rsid w:val="00BF5C23"/>
    <w:rsid w:val="00BF5CC7"/>
    <w:rsid w:val="00C00CD9"/>
    <w:rsid w:val="00C010B1"/>
    <w:rsid w:val="00C10D82"/>
    <w:rsid w:val="00C142DA"/>
    <w:rsid w:val="00C146CD"/>
    <w:rsid w:val="00C2058E"/>
    <w:rsid w:val="00C25AC2"/>
    <w:rsid w:val="00C27FC3"/>
    <w:rsid w:val="00C343C8"/>
    <w:rsid w:val="00C509EA"/>
    <w:rsid w:val="00C526EE"/>
    <w:rsid w:val="00C569A9"/>
    <w:rsid w:val="00C6328B"/>
    <w:rsid w:val="00C72C56"/>
    <w:rsid w:val="00C73D21"/>
    <w:rsid w:val="00C81A3A"/>
    <w:rsid w:val="00C8471D"/>
    <w:rsid w:val="00C87E5D"/>
    <w:rsid w:val="00C90ED7"/>
    <w:rsid w:val="00C911BE"/>
    <w:rsid w:val="00C93CD2"/>
    <w:rsid w:val="00C9445B"/>
    <w:rsid w:val="00C96B25"/>
    <w:rsid w:val="00C975F8"/>
    <w:rsid w:val="00CA08D6"/>
    <w:rsid w:val="00CA3647"/>
    <w:rsid w:val="00CA52AD"/>
    <w:rsid w:val="00CB14C9"/>
    <w:rsid w:val="00CB55A6"/>
    <w:rsid w:val="00CB67C0"/>
    <w:rsid w:val="00CC08CD"/>
    <w:rsid w:val="00CC2FD7"/>
    <w:rsid w:val="00CD18E6"/>
    <w:rsid w:val="00CD3C1D"/>
    <w:rsid w:val="00CD3D92"/>
    <w:rsid w:val="00CD5592"/>
    <w:rsid w:val="00CD68AF"/>
    <w:rsid w:val="00CD6C41"/>
    <w:rsid w:val="00CE0054"/>
    <w:rsid w:val="00CE3561"/>
    <w:rsid w:val="00CE39BE"/>
    <w:rsid w:val="00CF18BC"/>
    <w:rsid w:val="00CF4AF3"/>
    <w:rsid w:val="00CF5993"/>
    <w:rsid w:val="00D030B4"/>
    <w:rsid w:val="00D133A6"/>
    <w:rsid w:val="00D22827"/>
    <w:rsid w:val="00D31D92"/>
    <w:rsid w:val="00D34839"/>
    <w:rsid w:val="00D42F6C"/>
    <w:rsid w:val="00D447C4"/>
    <w:rsid w:val="00D50A01"/>
    <w:rsid w:val="00D513E7"/>
    <w:rsid w:val="00D52F48"/>
    <w:rsid w:val="00D54357"/>
    <w:rsid w:val="00D54E2A"/>
    <w:rsid w:val="00D55002"/>
    <w:rsid w:val="00D555F2"/>
    <w:rsid w:val="00D56496"/>
    <w:rsid w:val="00D604C8"/>
    <w:rsid w:val="00D638F2"/>
    <w:rsid w:val="00D648F6"/>
    <w:rsid w:val="00D6638E"/>
    <w:rsid w:val="00D700BB"/>
    <w:rsid w:val="00D76C31"/>
    <w:rsid w:val="00D778F0"/>
    <w:rsid w:val="00D86310"/>
    <w:rsid w:val="00D87D3A"/>
    <w:rsid w:val="00D97137"/>
    <w:rsid w:val="00DA3B32"/>
    <w:rsid w:val="00DA3C3A"/>
    <w:rsid w:val="00DA6E22"/>
    <w:rsid w:val="00DB3E0E"/>
    <w:rsid w:val="00DC29F5"/>
    <w:rsid w:val="00DC3397"/>
    <w:rsid w:val="00DC36B9"/>
    <w:rsid w:val="00DC4790"/>
    <w:rsid w:val="00DC7D8E"/>
    <w:rsid w:val="00DD28F4"/>
    <w:rsid w:val="00DD3E39"/>
    <w:rsid w:val="00DD6B07"/>
    <w:rsid w:val="00DD7AA5"/>
    <w:rsid w:val="00DD7F19"/>
    <w:rsid w:val="00DE344F"/>
    <w:rsid w:val="00DE4A50"/>
    <w:rsid w:val="00DF09BF"/>
    <w:rsid w:val="00DF0C05"/>
    <w:rsid w:val="00DF0C1E"/>
    <w:rsid w:val="00DF27B0"/>
    <w:rsid w:val="00DF2EBA"/>
    <w:rsid w:val="00DF6DA6"/>
    <w:rsid w:val="00E06004"/>
    <w:rsid w:val="00E07A03"/>
    <w:rsid w:val="00E13012"/>
    <w:rsid w:val="00E208C7"/>
    <w:rsid w:val="00E22B33"/>
    <w:rsid w:val="00E22B46"/>
    <w:rsid w:val="00E257E2"/>
    <w:rsid w:val="00E26822"/>
    <w:rsid w:val="00E269C9"/>
    <w:rsid w:val="00E27EA6"/>
    <w:rsid w:val="00E33A90"/>
    <w:rsid w:val="00E3677A"/>
    <w:rsid w:val="00E3746D"/>
    <w:rsid w:val="00E40B17"/>
    <w:rsid w:val="00E4191E"/>
    <w:rsid w:val="00E4463C"/>
    <w:rsid w:val="00E45922"/>
    <w:rsid w:val="00E566DA"/>
    <w:rsid w:val="00E62843"/>
    <w:rsid w:val="00E64A61"/>
    <w:rsid w:val="00E6626C"/>
    <w:rsid w:val="00E73665"/>
    <w:rsid w:val="00E73E77"/>
    <w:rsid w:val="00E77B13"/>
    <w:rsid w:val="00E81022"/>
    <w:rsid w:val="00E84205"/>
    <w:rsid w:val="00E87AFA"/>
    <w:rsid w:val="00E90DDF"/>
    <w:rsid w:val="00EA0D51"/>
    <w:rsid w:val="00EA353C"/>
    <w:rsid w:val="00EA36DA"/>
    <w:rsid w:val="00EA400A"/>
    <w:rsid w:val="00EB183B"/>
    <w:rsid w:val="00EB1E61"/>
    <w:rsid w:val="00EB4BED"/>
    <w:rsid w:val="00EC6EEB"/>
    <w:rsid w:val="00EE1EEE"/>
    <w:rsid w:val="00EE3A21"/>
    <w:rsid w:val="00EE3C52"/>
    <w:rsid w:val="00EE769C"/>
    <w:rsid w:val="00EF63A7"/>
    <w:rsid w:val="00F14946"/>
    <w:rsid w:val="00F242DF"/>
    <w:rsid w:val="00F24321"/>
    <w:rsid w:val="00F251F6"/>
    <w:rsid w:val="00F31CCF"/>
    <w:rsid w:val="00F3534C"/>
    <w:rsid w:val="00F36981"/>
    <w:rsid w:val="00F40757"/>
    <w:rsid w:val="00F40C7F"/>
    <w:rsid w:val="00F41F97"/>
    <w:rsid w:val="00F4497E"/>
    <w:rsid w:val="00F44C2E"/>
    <w:rsid w:val="00F604CD"/>
    <w:rsid w:val="00F64F23"/>
    <w:rsid w:val="00F6650E"/>
    <w:rsid w:val="00F704A0"/>
    <w:rsid w:val="00F75FCA"/>
    <w:rsid w:val="00F80756"/>
    <w:rsid w:val="00F80AAF"/>
    <w:rsid w:val="00F81BA2"/>
    <w:rsid w:val="00F835A7"/>
    <w:rsid w:val="00F87E74"/>
    <w:rsid w:val="00F94825"/>
    <w:rsid w:val="00FA7815"/>
    <w:rsid w:val="00FA7A9D"/>
    <w:rsid w:val="00FB1D70"/>
    <w:rsid w:val="00FB26EB"/>
    <w:rsid w:val="00FB7ACF"/>
    <w:rsid w:val="00FC3120"/>
    <w:rsid w:val="00FC4A56"/>
    <w:rsid w:val="00FC7D56"/>
    <w:rsid w:val="00FD5B69"/>
    <w:rsid w:val="00FE0187"/>
    <w:rsid w:val="00FE2A56"/>
    <w:rsid w:val="00FE3DF8"/>
    <w:rsid w:val="00FE68FF"/>
    <w:rsid w:val="00FE7EAA"/>
    <w:rsid w:val="00FF5868"/>
    <w:rsid w:val="00FF6D0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9100F8"/>
    <w:pPr>
      <w:autoSpaceDE w:val="0"/>
      <w:autoSpaceDN w:val="0"/>
      <w:adjustRightInd w:val="0"/>
      <w:spacing w:after="0" w:line="240" w:lineRule="auto"/>
    </w:pPr>
    <w:rPr>
      <w:rFonts w:ascii="Arial" w:hAnsi="Arial" w:cs="Arial"/>
      <w:color w:val="000000"/>
      <w:sz w:val="24"/>
      <w:szCs w:val="24"/>
    </w:rPr>
  </w:style>
  <w:style w:type="paragraph" w:styleId="Piedepgina">
    <w:name w:val="footer"/>
    <w:basedOn w:val="Normal"/>
    <w:link w:val="PiedepginaCar"/>
    <w:rsid w:val="00054A21"/>
    <w:pPr>
      <w:tabs>
        <w:tab w:val="center" w:pos="4252"/>
        <w:tab w:val="right" w:pos="8504"/>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rsid w:val="00054A21"/>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054A2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54A21"/>
  </w:style>
  <w:style w:type="paragraph" w:styleId="Textodeglobo">
    <w:name w:val="Balloon Text"/>
    <w:basedOn w:val="Normal"/>
    <w:link w:val="TextodegloboCar"/>
    <w:uiPriority w:val="99"/>
    <w:semiHidden/>
    <w:unhideWhenUsed/>
    <w:rsid w:val="0065724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57241"/>
    <w:rPr>
      <w:rFonts w:ascii="Tahoma" w:hAnsi="Tahoma" w:cs="Tahoma"/>
      <w:sz w:val="16"/>
      <w:szCs w:val="16"/>
    </w:rPr>
  </w:style>
  <w:style w:type="character" w:styleId="Textoennegrita">
    <w:name w:val="Strong"/>
    <w:basedOn w:val="Fuentedeprrafopredeter"/>
    <w:uiPriority w:val="22"/>
    <w:qFormat/>
    <w:rsid w:val="00391095"/>
    <w:rPr>
      <w:b/>
      <w:bCs/>
    </w:rPr>
  </w:style>
  <w:style w:type="paragraph" w:customStyle="1" w:styleId="estilo21">
    <w:name w:val="estilo21"/>
    <w:basedOn w:val="Normal"/>
    <w:rsid w:val="00391095"/>
    <w:pPr>
      <w:spacing w:before="100" w:beforeAutospacing="1" w:after="100" w:afterAutospacing="1" w:line="240" w:lineRule="auto"/>
    </w:pPr>
    <w:rPr>
      <w:rFonts w:ascii="Times New Roman" w:eastAsia="Times New Roman" w:hAnsi="Times New Roman" w:cs="Times New Roman"/>
      <w:sz w:val="21"/>
      <w:szCs w:val="21"/>
    </w:rPr>
  </w:style>
  <w:style w:type="character" w:customStyle="1" w:styleId="estilo22">
    <w:name w:val="estilo22"/>
    <w:basedOn w:val="Fuentedeprrafopredeter"/>
    <w:rsid w:val="00DF2EBA"/>
    <w:rPr>
      <w:sz w:val="14"/>
      <w:szCs w:val="14"/>
    </w:rPr>
  </w:style>
  <w:style w:type="paragraph" w:styleId="Prrafodelista">
    <w:name w:val="List Paragraph"/>
    <w:basedOn w:val="Normal"/>
    <w:link w:val="PrrafodelistaCar"/>
    <w:uiPriority w:val="34"/>
    <w:qFormat/>
    <w:rsid w:val="00511D82"/>
    <w:pPr>
      <w:ind w:left="720"/>
      <w:contextualSpacing/>
    </w:pPr>
  </w:style>
  <w:style w:type="character" w:styleId="Hipervnculo">
    <w:name w:val="Hyperlink"/>
    <w:basedOn w:val="Fuentedeprrafopredeter"/>
    <w:uiPriority w:val="99"/>
    <w:semiHidden/>
    <w:unhideWhenUsed/>
    <w:rsid w:val="0092090B"/>
    <w:rPr>
      <w:color w:val="0000FF"/>
      <w:u w:val="single"/>
    </w:rPr>
  </w:style>
  <w:style w:type="character" w:styleId="CitaHTML">
    <w:name w:val="HTML Cite"/>
    <w:basedOn w:val="Fuentedeprrafopredeter"/>
    <w:uiPriority w:val="99"/>
    <w:semiHidden/>
    <w:unhideWhenUsed/>
    <w:rsid w:val="0092090B"/>
    <w:rPr>
      <w:i/>
      <w:iCs/>
    </w:rPr>
  </w:style>
  <w:style w:type="table" w:styleId="Tablaconcuadrcula">
    <w:name w:val="Table Grid"/>
    <w:basedOn w:val="Tablanormal"/>
    <w:uiPriority w:val="59"/>
    <w:rsid w:val="00AD601C"/>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uiPriority w:val="1"/>
    <w:qFormat/>
    <w:rsid w:val="00E73665"/>
    <w:pPr>
      <w:spacing w:after="0" w:line="240" w:lineRule="auto"/>
    </w:pPr>
  </w:style>
  <w:style w:type="character" w:customStyle="1" w:styleId="PrrafodelistaCar">
    <w:name w:val="Párrafo de lista Car"/>
    <w:link w:val="Prrafodelista"/>
    <w:uiPriority w:val="34"/>
    <w:locked/>
    <w:rsid w:val="000E562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9100F8"/>
    <w:pPr>
      <w:autoSpaceDE w:val="0"/>
      <w:autoSpaceDN w:val="0"/>
      <w:adjustRightInd w:val="0"/>
      <w:spacing w:after="0" w:line="240" w:lineRule="auto"/>
    </w:pPr>
    <w:rPr>
      <w:rFonts w:ascii="Arial" w:hAnsi="Arial" w:cs="Arial"/>
      <w:color w:val="000000"/>
      <w:sz w:val="24"/>
      <w:szCs w:val="24"/>
    </w:rPr>
  </w:style>
  <w:style w:type="paragraph" w:styleId="Piedepgina">
    <w:name w:val="footer"/>
    <w:basedOn w:val="Normal"/>
    <w:link w:val="PiedepginaCar"/>
    <w:rsid w:val="00054A21"/>
    <w:pPr>
      <w:tabs>
        <w:tab w:val="center" w:pos="4252"/>
        <w:tab w:val="right" w:pos="8504"/>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rsid w:val="00054A21"/>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054A2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54A21"/>
  </w:style>
  <w:style w:type="paragraph" w:styleId="Textodeglobo">
    <w:name w:val="Balloon Text"/>
    <w:basedOn w:val="Normal"/>
    <w:link w:val="TextodegloboCar"/>
    <w:uiPriority w:val="99"/>
    <w:semiHidden/>
    <w:unhideWhenUsed/>
    <w:rsid w:val="0065724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57241"/>
    <w:rPr>
      <w:rFonts w:ascii="Tahoma" w:hAnsi="Tahoma" w:cs="Tahoma"/>
      <w:sz w:val="16"/>
      <w:szCs w:val="16"/>
    </w:rPr>
  </w:style>
  <w:style w:type="character" w:styleId="Textoennegrita">
    <w:name w:val="Strong"/>
    <w:basedOn w:val="Fuentedeprrafopredeter"/>
    <w:uiPriority w:val="22"/>
    <w:qFormat/>
    <w:rsid w:val="00391095"/>
    <w:rPr>
      <w:b/>
      <w:bCs/>
    </w:rPr>
  </w:style>
  <w:style w:type="paragraph" w:customStyle="1" w:styleId="estilo21">
    <w:name w:val="estilo21"/>
    <w:basedOn w:val="Normal"/>
    <w:rsid w:val="00391095"/>
    <w:pPr>
      <w:spacing w:before="100" w:beforeAutospacing="1" w:after="100" w:afterAutospacing="1" w:line="240" w:lineRule="auto"/>
    </w:pPr>
    <w:rPr>
      <w:rFonts w:ascii="Times New Roman" w:eastAsia="Times New Roman" w:hAnsi="Times New Roman" w:cs="Times New Roman"/>
      <w:sz w:val="21"/>
      <w:szCs w:val="21"/>
    </w:rPr>
  </w:style>
  <w:style w:type="character" w:customStyle="1" w:styleId="estilo22">
    <w:name w:val="estilo22"/>
    <w:basedOn w:val="Fuentedeprrafopredeter"/>
    <w:rsid w:val="00DF2EBA"/>
    <w:rPr>
      <w:sz w:val="14"/>
      <w:szCs w:val="14"/>
    </w:rPr>
  </w:style>
  <w:style w:type="paragraph" w:styleId="Prrafodelista">
    <w:name w:val="List Paragraph"/>
    <w:basedOn w:val="Normal"/>
    <w:link w:val="PrrafodelistaCar"/>
    <w:uiPriority w:val="34"/>
    <w:qFormat/>
    <w:rsid w:val="00511D82"/>
    <w:pPr>
      <w:ind w:left="720"/>
      <w:contextualSpacing/>
    </w:pPr>
  </w:style>
  <w:style w:type="character" w:styleId="Hipervnculo">
    <w:name w:val="Hyperlink"/>
    <w:basedOn w:val="Fuentedeprrafopredeter"/>
    <w:uiPriority w:val="99"/>
    <w:semiHidden/>
    <w:unhideWhenUsed/>
    <w:rsid w:val="0092090B"/>
    <w:rPr>
      <w:color w:val="0000FF"/>
      <w:u w:val="single"/>
    </w:rPr>
  </w:style>
  <w:style w:type="character" w:styleId="CitaHTML">
    <w:name w:val="HTML Cite"/>
    <w:basedOn w:val="Fuentedeprrafopredeter"/>
    <w:uiPriority w:val="99"/>
    <w:semiHidden/>
    <w:unhideWhenUsed/>
    <w:rsid w:val="0092090B"/>
    <w:rPr>
      <w:i/>
      <w:iCs/>
    </w:rPr>
  </w:style>
  <w:style w:type="table" w:styleId="Tablaconcuadrcula">
    <w:name w:val="Table Grid"/>
    <w:basedOn w:val="Tablanormal"/>
    <w:uiPriority w:val="59"/>
    <w:rsid w:val="00AD601C"/>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uiPriority w:val="1"/>
    <w:qFormat/>
    <w:rsid w:val="00E73665"/>
    <w:pPr>
      <w:spacing w:after="0" w:line="240" w:lineRule="auto"/>
    </w:pPr>
  </w:style>
  <w:style w:type="character" w:customStyle="1" w:styleId="PrrafodelistaCar">
    <w:name w:val="Párrafo de lista Car"/>
    <w:link w:val="Prrafodelista"/>
    <w:uiPriority w:val="34"/>
    <w:locked/>
    <w:rsid w:val="000E56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4820728">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534466436">
          <w:marLeft w:val="0"/>
          <w:marRight w:val="0"/>
          <w:marTop w:val="0"/>
          <w:marBottom w:val="0"/>
          <w:divBdr>
            <w:top w:val="none" w:sz="0" w:space="0" w:color="auto"/>
            <w:left w:val="none" w:sz="0" w:space="0" w:color="auto"/>
            <w:bottom w:val="none" w:sz="0" w:space="0" w:color="auto"/>
            <w:right w:val="none" w:sz="0" w:space="0" w:color="auto"/>
          </w:divBdr>
        </w:div>
      </w:divsChild>
    </w:div>
    <w:div w:id="451365884">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96551677">
          <w:marLeft w:val="0"/>
          <w:marRight w:val="0"/>
          <w:marTop w:val="0"/>
          <w:marBottom w:val="0"/>
          <w:divBdr>
            <w:top w:val="none" w:sz="0" w:space="0" w:color="auto"/>
            <w:left w:val="none" w:sz="0" w:space="0" w:color="auto"/>
            <w:bottom w:val="none" w:sz="0" w:space="0" w:color="auto"/>
            <w:right w:val="none" w:sz="0" w:space="0" w:color="auto"/>
          </w:divBdr>
        </w:div>
      </w:divsChild>
    </w:div>
    <w:div w:id="619529871">
      <w:bodyDiv w:val="1"/>
      <w:marLeft w:val="0"/>
      <w:marRight w:val="0"/>
      <w:marTop w:val="0"/>
      <w:marBottom w:val="0"/>
      <w:divBdr>
        <w:top w:val="none" w:sz="0" w:space="0" w:color="auto"/>
        <w:left w:val="none" w:sz="0" w:space="0" w:color="auto"/>
        <w:bottom w:val="none" w:sz="0" w:space="0" w:color="auto"/>
        <w:right w:val="none" w:sz="0" w:space="0" w:color="auto"/>
      </w:divBdr>
    </w:div>
    <w:div w:id="1066534894">
      <w:bodyDiv w:val="1"/>
      <w:marLeft w:val="0"/>
      <w:marRight w:val="0"/>
      <w:marTop w:val="0"/>
      <w:marBottom w:val="0"/>
      <w:divBdr>
        <w:top w:val="none" w:sz="0" w:space="0" w:color="auto"/>
        <w:left w:val="none" w:sz="0" w:space="0" w:color="auto"/>
        <w:bottom w:val="none" w:sz="0" w:space="0" w:color="auto"/>
        <w:right w:val="none" w:sz="0" w:space="0" w:color="auto"/>
      </w:divBdr>
    </w:div>
    <w:div w:id="1199974295">
      <w:bodyDiv w:val="1"/>
      <w:marLeft w:val="0"/>
      <w:marRight w:val="0"/>
      <w:marTop w:val="0"/>
      <w:marBottom w:val="0"/>
      <w:divBdr>
        <w:top w:val="none" w:sz="0" w:space="0" w:color="auto"/>
        <w:left w:val="none" w:sz="0" w:space="0" w:color="auto"/>
        <w:bottom w:val="none" w:sz="0" w:space="0" w:color="auto"/>
        <w:right w:val="none" w:sz="0" w:space="0" w:color="auto"/>
      </w:divBdr>
      <w:divsChild>
        <w:div w:id="1953173684">
          <w:marLeft w:val="0"/>
          <w:marRight w:val="0"/>
          <w:marTop w:val="0"/>
          <w:marBottom w:val="0"/>
          <w:divBdr>
            <w:top w:val="none" w:sz="0" w:space="0" w:color="auto"/>
            <w:left w:val="none" w:sz="0" w:space="0" w:color="auto"/>
            <w:bottom w:val="none" w:sz="0" w:space="0" w:color="auto"/>
            <w:right w:val="none" w:sz="0" w:space="0" w:color="auto"/>
          </w:divBdr>
          <w:divsChild>
            <w:div w:id="486439697">
              <w:marLeft w:val="0"/>
              <w:marRight w:val="0"/>
              <w:marTop w:val="100"/>
              <w:marBottom w:val="100"/>
              <w:divBdr>
                <w:top w:val="none" w:sz="0" w:space="0" w:color="auto"/>
                <w:left w:val="none" w:sz="0" w:space="0" w:color="auto"/>
                <w:bottom w:val="none" w:sz="0" w:space="0" w:color="auto"/>
                <w:right w:val="none" w:sz="0" w:space="0" w:color="auto"/>
              </w:divBdr>
              <w:divsChild>
                <w:div w:id="1516528908">
                  <w:marLeft w:val="0"/>
                  <w:marRight w:val="0"/>
                  <w:marTop w:val="0"/>
                  <w:marBottom w:val="0"/>
                  <w:divBdr>
                    <w:top w:val="none" w:sz="0" w:space="0" w:color="auto"/>
                    <w:left w:val="none" w:sz="0" w:space="0" w:color="auto"/>
                    <w:bottom w:val="none" w:sz="0" w:space="0" w:color="auto"/>
                    <w:right w:val="none" w:sz="0" w:space="0" w:color="auto"/>
                  </w:divBdr>
                  <w:divsChild>
                    <w:div w:id="819425904">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sChild>
        </w:div>
      </w:divsChild>
    </w:div>
    <w:div w:id="1259634417">
      <w:bodyDiv w:val="1"/>
      <w:marLeft w:val="0"/>
      <w:marRight w:val="0"/>
      <w:marTop w:val="0"/>
      <w:marBottom w:val="0"/>
      <w:divBdr>
        <w:top w:val="none" w:sz="0" w:space="0" w:color="auto"/>
        <w:left w:val="none" w:sz="0" w:space="0" w:color="auto"/>
        <w:bottom w:val="none" w:sz="0" w:space="0" w:color="auto"/>
        <w:right w:val="none" w:sz="0" w:space="0" w:color="auto"/>
      </w:divBdr>
      <w:divsChild>
        <w:div w:id="2045397776">
          <w:marLeft w:val="0"/>
          <w:marRight w:val="0"/>
          <w:marTop w:val="0"/>
          <w:marBottom w:val="0"/>
          <w:divBdr>
            <w:top w:val="none" w:sz="0" w:space="0" w:color="auto"/>
            <w:left w:val="none" w:sz="0" w:space="0" w:color="auto"/>
            <w:bottom w:val="none" w:sz="0" w:space="0" w:color="auto"/>
            <w:right w:val="none" w:sz="0" w:space="0" w:color="auto"/>
          </w:divBdr>
          <w:divsChild>
            <w:div w:id="1405028883">
              <w:marLeft w:val="0"/>
              <w:marRight w:val="0"/>
              <w:marTop w:val="100"/>
              <w:marBottom w:val="100"/>
              <w:divBdr>
                <w:top w:val="none" w:sz="0" w:space="0" w:color="auto"/>
                <w:left w:val="none" w:sz="0" w:space="0" w:color="auto"/>
                <w:bottom w:val="none" w:sz="0" w:space="0" w:color="auto"/>
                <w:right w:val="none" w:sz="0" w:space="0" w:color="auto"/>
              </w:divBdr>
              <w:divsChild>
                <w:div w:id="1720664191">
                  <w:marLeft w:val="0"/>
                  <w:marRight w:val="0"/>
                  <w:marTop w:val="0"/>
                  <w:marBottom w:val="0"/>
                  <w:divBdr>
                    <w:top w:val="none" w:sz="0" w:space="0" w:color="auto"/>
                    <w:left w:val="none" w:sz="0" w:space="0" w:color="auto"/>
                    <w:bottom w:val="none" w:sz="0" w:space="0" w:color="auto"/>
                    <w:right w:val="none" w:sz="0" w:space="0" w:color="auto"/>
                  </w:divBdr>
                  <w:divsChild>
                    <w:div w:id="462775419">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dirayfman@fiscalia.gov.co"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dirayfman@fiscalia.gov.co"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lombiacompra.gov.co" TargetMode="External"/><Relationship Id="rId5" Type="http://schemas.openxmlformats.org/officeDocument/2006/relationships/settings" Target="settings.xml"/><Relationship Id="rId15" Type="http://schemas.openxmlformats.org/officeDocument/2006/relationships/hyperlink" Target="http://www.colombia" TargetMode="External"/><Relationship Id="rId10" Type="http://schemas.openxmlformats.org/officeDocument/2006/relationships/hyperlink" Target="http://www.colombiacompra.gov.co" TargetMode="External"/><Relationship Id="rId4" Type="http://schemas.microsoft.com/office/2007/relationships/stylesWithEffects" Target="stylesWithEffects.xml"/><Relationship Id="rId9" Type="http://schemas.openxmlformats.org/officeDocument/2006/relationships/hyperlink" Target="mailto:dirayfman@fiscalia.gov.co" TargetMode="External"/><Relationship Id="rId14" Type="http://schemas.openxmlformats.org/officeDocument/2006/relationships/hyperlink" Target="http://www.contratos.gov.c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4D2203-01A7-4C3B-94C2-9112758F3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984</Words>
  <Characters>5413</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das</dc:creator>
  <cp:lastModifiedBy>Noralba Hincapie Garcia</cp:lastModifiedBy>
  <cp:revision>2</cp:revision>
  <cp:lastPrinted>2014-10-20T14:33:00Z</cp:lastPrinted>
  <dcterms:created xsi:type="dcterms:W3CDTF">2014-10-20T16:02:00Z</dcterms:created>
  <dcterms:modified xsi:type="dcterms:W3CDTF">2014-10-20T16:02:00Z</dcterms:modified>
</cp:coreProperties>
</file>