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DE" w:rsidRDefault="00C64D16" w:rsidP="00F26E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center"/>
        <w:rPr>
          <w:rFonts w:ascii="Times New Roman" w:hAnsi="Times New Roman" w:cs="Times New Roman"/>
          <w:b/>
          <w:bCs/>
          <w:sz w:val="28"/>
          <w:szCs w:val="28"/>
        </w:rPr>
      </w:pPr>
      <w:r w:rsidRPr="005B6234">
        <w:rPr>
          <w:rFonts w:ascii="Times New Roman" w:hAnsi="Times New Roman" w:cs="Times New Roman"/>
          <w:b/>
          <w:bCs/>
          <w:sz w:val="28"/>
          <w:szCs w:val="28"/>
        </w:rPr>
        <w:t>INFORME DE GESTIÓN DE LA DEFENSA JURÍDICA                                                               DE LA NACIÓN-FISCALÍA GENERAL DE LA NACIÓN</w:t>
      </w:r>
      <w:r w:rsidR="003E3938" w:rsidRPr="005B6234">
        <w:rPr>
          <w:rFonts w:ascii="Times New Roman" w:hAnsi="Times New Roman" w:cs="Times New Roman"/>
          <w:b/>
          <w:bCs/>
          <w:sz w:val="28"/>
          <w:szCs w:val="28"/>
        </w:rPr>
        <w:t xml:space="preserve">                                      </w:t>
      </w:r>
      <w:r w:rsidR="005120E4" w:rsidRPr="005B6234">
        <w:rPr>
          <w:rFonts w:ascii="Times New Roman" w:hAnsi="Times New Roman" w:cs="Times New Roman"/>
          <w:b/>
          <w:bCs/>
          <w:sz w:val="28"/>
          <w:szCs w:val="28"/>
        </w:rPr>
        <w:t xml:space="preserve">CORTE </w:t>
      </w:r>
      <w:r w:rsidR="00F628C7">
        <w:rPr>
          <w:rFonts w:ascii="Times New Roman" w:hAnsi="Times New Roman" w:cs="Times New Roman"/>
          <w:b/>
          <w:bCs/>
          <w:sz w:val="28"/>
          <w:szCs w:val="28"/>
        </w:rPr>
        <w:t xml:space="preserve">MARZO </w:t>
      </w:r>
      <w:r w:rsidR="005120E4" w:rsidRPr="005B6234">
        <w:rPr>
          <w:rFonts w:ascii="Times New Roman" w:hAnsi="Times New Roman" w:cs="Times New Roman"/>
          <w:b/>
          <w:bCs/>
          <w:sz w:val="28"/>
          <w:szCs w:val="28"/>
        </w:rPr>
        <w:t>3</w:t>
      </w:r>
      <w:r w:rsidR="00D829EC">
        <w:rPr>
          <w:rFonts w:ascii="Times New Roman" w:hAnsi="Times New Roman" w:cs="Times New Roman"/>
          <w:b/>
          <w:bCs/>
          <w:sz w:val="28"/>
          <w:szCs w:val="28"/>
        </w:rPr>
        <w:t>1</w:t>
      </w:r>
      <w:r w:rsidR="005120E4" w:rsidRPr="005B6234">
        <w:rPr>
          <w:rFonts w:ascii="Times New Roman" w:hAnsi="Times New Roman" w:cs="Times New Roman"/>
          <w:b/>
          <w:bCs/>
          <w:sz w:val="28"/>
          <w:szCs w:val="28"/>
        </w:rPr>
        <w:t xml:space="preserve"> DE</w:t>
      </w:r>
      <w:r w:rsidR="00413D8D" w:rsidRPr="005B6234">
        <w:rPr>
          <w:rFonts w:ascii="Times New Roman" w:hAnsi="Times New Roman" w:cs="Times New Roman"/>
          <w:b/>
          <w:bCs/>
          <w:sz w:val="28"/>
          <w:szCs w:val="28"/>
        </w:rPr>
        <w:t xml:space="preserve"> </w:t>
      </w:r>
      <w:r w:rsidR="003E3938" w:rsidRPr="005B6234">
        <w:rPr>
          <w:rFonts w:ascii="Times New Roman" w:hAnsi="Times New Roman" w:cs="Times New Roman"/>
          <w:b/>
          <w:bCs/>
          <w:sz w:val="28"/>
          <w:szCs w:val="28"/>
        </w:rPr>
        <w:t>201</w:t>
      </w:r>
      <w:r w:rsidR="00F628C7">
        <w:rPr>
          <w:rFonts w:ascii="Times New Roman" w:hAnsi="Times New Roman" w:cs="Times New Roman"/>
          <w:b/>
          <w:bCs/>
          <w:sz w:val="28"/>
          <w:szCs w:val="28"/>
        </w:rPr>
        <w:t>9</w:t>
      </w:r>
      <w:r w:rsidR="00CF58DE">
        <w:rPr>
          <w:rFonts w:ascii="Times New Roman" w:hAnsi="Times New Roman" w:cs="Times New Roman"/>
          <w:b/>
          <w:bCs/>
          <w:sz w:val="28"/>
          <w:szCs w:val="28"/>
        </w:rPr>
        <w:t xml:space="preserve"> </w:t>
      </w:r>
    </w:p>
    <w:p w:rsidR="00994107" w:rsidRPr="00F26EAA" w:rsidRDefault="00CF58DE" w:rsidP="00F26E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center"/>
        <w:rPr>
          <w:rFonts w:ascii="Times New Roman" w:hAnsi="Times New Roman" w:cs="Times New Roman"/>
          <w:b/>
          <w:bCs/>
          <w:sz w:val="18"/>
          <w:szCs w:val="18"/>
        </w:rPr>
      </w:pPr>
      <w:r w:rsidRPr="00F26EAA">
        <w:rPr>
          <w:rFonts w:ascii="Times New Roman" w:hAnsi="Times New Roman" w:cs="Times New Roman"/>
          <w:b/>
          <w:bCs/>
          <w:sz w:val="28"/>
          <w:szCs w:val="28"/>
        </w:rPr>
        <w:t>(</w:t>
      </w:r>
      <w:r w:rsidR="00FC3786" w:rsidRPr="00F26EAA">
        <w:rPr>
          <w:rFonts w:ascii="Times New Roman" w:hAnsi="Times New Roman" w:cs="Times New Roman"/>
          <w:b/>
          <w:bCs/>
          <w:sz w:val="18"/>
          <w:szCs w:val="18"/>
        </w:rPr>
        <w:t>Cifras</w:t>
      </w:r>
      <w:r w:rsidRPr="00F26EAA">
        <w:rPr>
          <w:rFonts w:ascii="Times New Roman" w:hAnsi="Times New Roman" w:cs="Times New Roman"/>
          <w:b/>
          <w:bCs/>
          <w:sz w:val="18"/>
          <w:szCs w:val="18"/>
        </w:rPr>
        <w:t xml:space="preserve"> expresadas en pesos Colombianos) </w:t>
      </w:r>
    </w:p>
    <w:p w:rsidR="00D34D90" w:rsidRPr="00FC3786" w:rsidRDefault="00D34D90" w:rsidP="003E3938">
      <w:pPr>
        <w:pStyle w:val="Default"/>
        <w:ind w:left="426"/>
        <w:rPr>
          <w:b/>
          <w:bCs/>
          <w:sz w:val="18"/>
          <w:szCs w:val="18"/>
        </w:rPr>
      </w:pPr>
    </w:p>
    <w:p w:rsidR="00991830" w:rsidRPr="005B6234" w:rsidRDefault="001F6D2D" w:rsidP="003E3938">
      <w:pPr>
        <w:pStyle w:val="Default"/>
        <w:numPr>
          <w:ilvl w:val="0"/>
          <w:numId w:val="6"/>
        </w:numPr>
        <w:ind w:left="426"/>
        <w:rPr>
          <w:b/>
          <w:bCs/>
        </w:rPr>
      </w:pPr>
      <w:r w:rsidRPr="005B6234">
        <w:rPr>
          <w:b/>
          <w:bCs/>
        </w:rPr>
        <w:t xml:space="preserve">TOTAL PROCESOS ACTIVOS QUE CURSAN EN CONTRA DE LA ENTIDAD </w:t>
      </w:r>
    </w:p>
    <w:p w:rsidR="003E3938" w:rsidRPr="005B6234" w:rsidRDefault="003E3938" w:rsidP="003E3938">
      <w:pPr>
        <w:pStyle w:val="Default"/>
        <w:widowControl w:val="0"/>
        <w:rPr>
          <w:b/>
          <w:bCs/>
          <w:sz w:val="16"/>
          <w:szCs w:val="16"/>
          <w:u w:val="single"/>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90"/>
        <w:gridCol w:w="1544"/>
        <w:gridCol w:w="2918"/>
      </w:tblGrid>
      <w:tr w:rsidR="003E3938" w:rsidRPr="005B6234" w:rsidTr="003E3938">
        <w:trPr>
          <w:trHeight w:val="317"/>
        </w:trPr>
        <w:tc>
          <w:tcPr>
            <w:tcW w:w="5490" w:type="dxa"/>
            <w:shd w:val="clear" w:color="auto" w:fill="D9D9D9"/>
            <w:tcMar>
              <w:top w:w="0" w:type="dxa"/>
              <w:left w:w="10" w:type="dxa"/>
              <w:bottom w:w="0" w:type="dxa"/>
              <w:right w:w="1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INSTANCIA PROCESO</w:t>
            </w:r>
          </w:p>
        </w:tc>
        <w:tc>
          <w:tcPr>
            <w:tcW w:w="1544" w:type="dxa"/>
            <w:shd w:val="clear" w:color="auto" w:fill="D9D9D9"/>
            <w:tcMar>
              <w:top w:w="0" w:type="dxa"/>
              <w:left w:w="70" w:type="dxa"/>
              <w:bottom w:w="0" w:type="dxa"/>
              <w:right w:w="7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N° DE                        DEMANDAS</w:t>
            </w:r>
          </w:p>
        </w:tc>
        <w:tc>
          <w:tcPr>
            <w:tcW w:w="2918" w:type="dxa"/>
            <w:shd w:val="clear" w:color="auto" w:fill="D9D9D9"/>
            <w:noWrap/>
            <w:tcMar>
              <w:top w:w="0" w:type="dxa"/>
              <w:left w:w="70" w:type="dxa"/>
              <w:bottom w:w="0" w:type="dxa"/>
              <w:right w:w="70" w:type="dxa"/>
            </w:tcMar>
            <w:vAlign w:val="center"/>
          </w:tcPr>
          <w:p w:rsidR="003E3938" w:rsidRPr="005B6234" w:rsidRDefault="003E3938" w:rsidP="003E3938">
            <w:pPr>
              <w:spacing w:after="0" w:line="240" w:lineRule="auto"/>
              <w:jc w:val="center"/>
              <w:rPr>
                <w:rFonts w:ascii="Times New Roman" w:eastAsia="Times New Roman" w:hAnsi="Times New Roman" w:cs="Times New Roman"/>
                <w:b/>
                <w:i/>
                <w:color w:val="000000"/>
              </w:rPr>
            </w:pPr>
            <w:r w:rsidRPr="005B6234">
              <w:rPr>
                <w:rFonts w:ascii="Times New Roman" w:eastAsia="Times New Roman" w:hAnsi="Times New Roman" w:cs="Times New Roman"/>
                <w:b/>
                <w:i/>
                <w:color w:val="000000"/>
              </w:rPr>
              <w:t>VALOR                            PRETENSIONES</w:t>
            </w:r>
          </w:p>
        </w:tc>
      </w:tr>
      <w:tr w:rsidR="003E3938" w:rsidRPr="005B6234" w:rsidTr="003E3938">
        <w:trPr>
          <w:trHeight w:val="54"/>
        </w:trPr>
        <w:tc>
          <w:tcPr>
            <w:tcW w:w="5490" w:type="dxa"/>
            <w:shd w:val="clear" w:color="auto" w:fill="auto"/>
            <w:tcMar>
              <w:top w:w="0" w:type="dxa"/>
              <w:left w:w="10" w:type="dxa"/>
              <w:bottom w:w="0" w:type="dxa"/>
              <w:right w:w="10" w:type="dxa"/>
            </w:tcMar>
            <w:vAlign w:val="center"/>
          </w:tcPr>
          <w:p w:rsidR="003E3938" w:rsidRPr="005B6234" w:rsidRDefault="003E3938" w:rsidP="003E3938">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PRIMERA INSTANCIA SIN FALLO</w:t>
            </w:r>
          </w:p>
        </w:tc>
        <w:tc>
          <w:tcPr>
            <w:tcW w:w="1544" w:type="dxa"/>
            <w:shd w:val="clear" w:color="auto" w:fill="auto"/>
            <w:tcMar>
              <w:top w:w="0" w:type="dxa"/>
              <w:left w:w="70" w:type="dxa"/>
              <w:bottom w:w="0" w:type="dxa"/>
              <w:right w:w="70" w:type="dxa"/>
            </w:tcMar>
            <w:vAlign w:val="center"/>
          </w:tcPr>
          <w:p w:rsidR="003E3938" w:rsidRPr="005B6234" w:rsidRDefault="003E3938" w:rsidP="00340D9B">
            <w:pPr>
              <w:spacing w:after="0" w:line="240" w:lineRule="auto"/>
              <w:jc w:val="right"/>
              <w:rPr>
                <w:rFonts w:ascii="Times New Roman" w:eastAsia="Times New Roman" w:hAnsi="Times New Roman" w:cs="Times New Roman"/>
                <w:color w:val="000000"/>
              </w:rPr>
            </w:pPr>
            <w:r w:rsidRPr="005B6234">
              <w:rPr>
                <w:rFonts w:ascii="Times New Roman" w:eastAsia="Times New Roman" w:hAnsi="Times New Roman" w:cs="Times New Roman"/>
                <w:color w:val="000000"/>
              </w:rPr>
              <w:t>1</w:t>
            </w:r>
            <w:r w:rsidR="00340D9B">
              <w:rPr>
                <w:rFonts w:ascii="Times New Roman" w:eastAsia="Times New Roman" w:hAnsi="Times New Roman" w:cs="Times New Roman"/>
                <w:color w:val="000000"/>
              </w:rPr>
              <w:t>5</w:t>
            </w:r>
            <w:r w:rsidRPr="005B6234">
              <w:rPr>
                <w:rFonts w:ascii="Times New Roman" w:eastAsia="Times New Roman" w:hAnsi="Times New Roman" w:cs="Times New Roman"/>
                <w:color w:val="000000"/>
              </w:rPr>
              <w:t>.</w:t>
            </w:r>
            <w:r w:rsidR="00340D9B">
              <w:rPr>
                <w:rFonts w:ascii="Times New Roman" w:eastAsia="Times New Roman" w:hAnsi="Times New Roman" w:cs="Times New Roman"/>
                <w:color w:val="000000"/>
              </w:rPr>
              <w:t>752</w:t>
            </w:r>
          </w:p>
        </w:tc>
        <w:tc>
          <w:tcPr>
            <w:tcW w:w="2918" w:type="dxa"/>
            <w:shd w:val="clear" w:color="auto" w:fill="auto"/>
            <w:noWrap/>
            <w:tcMar>
              <w:top w:w="0" w:type="dxa"/>
              <w:left w:w="70" w:type="dxa"/>
              <w:bottom w:w="0" w:type="dxa"/>
              <w:right w:w="70" w:type="dxa"/>
            </w:tcMar>
            <w:vAlign w:val="center"/>
          </w:tcPr>
          <w:p w:rsidR="003E3938" w:rsidRPr="005B6234" w:rsidRDefault="00340D9B" w:rsidP="001306D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38.332.159.620.289,40</w:t>
            </w:r>
          </w:p>
        </w:tc>
      </w:tr>
      <w:tr w:rsidR="003E3938" w:rsidRPr="005B6234" w:rsidTr="003E3938">
        <w:trPr>
          <w:trHeight w:val="213"/>
        </w:trPr>
        <w:tc>
          <w:tcPr>
            <w:tcW w:w="5490" w:type="dxa"/>
            <w:shd w:val="clear" w:color="auto" w:fill="auto"/>
            <w:tcMar>
              <w:top w:w="0" w:type="dxa"/>
              <w:left w:w="10" w:type="dxa"/>
              <w:bottom w:w="0" w:type="dxa"/>
              <w:right w:w="10" w:type="dxa"/>
            </w:tcMar>
            <w:vAlign w:val="center"/>
          </w:tcPr>
          <w:p w:rsidR="003E3938" w:rsidRPr="005B6234" w:rsidRDefault="003E3938" w:rsidP="003E3938">
            <w:pPr>
              <w:spacing w:after="0" w:line="240" w:lineRule="auto"/>
              <w:rPr>
                <w:rFonts w:ascii="Times New Roman" w:eastAsia="Times New Roman" w:hAnsi="Times New Roman" w:cs="Times New Roman"/>
              </w:rPr>
            </w:pPr>
            <w:r w:rsidRPr="005B6234">
              <w:rPr>
                <w:rFonts w:ascii="Times New Roman" w:eastAsia="Times New Roman" w:hAnsi="Times New Roman" w:cs="Times New Roman"/>
              </w:rPr>
              <w:t xml:space="preserve">SEGUNDA INSTANCIA CON FALLO FAVORABLE                                                 DE PRIMERA INSTANCIA </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3E3938" w:rsidRPr="005B6234" w:rsidRDefault="005120E4" w:rsidP="00340D9B">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r w:rsidR="00340D9B">
              <w:rPr>
                <w:rFonts w:ascii="Times New Roman" w:eastAsia="Times New Roman" w:hAnsi="Times New Roman" w:cs="Times New Roman"/>
                <w:lang w:eastAsia="es-CO"/>
              </w:rPr>
              <w:t>888</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3E3938" w:rsidRPr="005B6234" w:rsidRDefault="00340D9B"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862.835.491.096,38</w:t>
            </w:r>
          </w:p>
        </w:tc>
      </w:tr>
      <w:tr w:rsidR="00413D8D" w:rsidRPr="005B6234" w:rsidTr="00413D8D">
        <w:trPr>
          <w:trHeight w:val="213"/>
        </w:trPr>
        <w:tc>
          <w:tcPr>
            <w:tcW w:w="5490" w:type="dxa"/>
            <w:shd w:val="clear" w:color="auto" w:fill="auto"/>
            <w:tcMar>
              <w:top w:w="0" w:type="dxa"/>
              <w:left w:w="10" w:type="dxa"/>
              <w:bottom w:w="0" w:type="dxa"/>
              <w:right w:w="10" w:type="dxa"/>
            </w:tcMar>
            <w:vAlign w:val="center"/>
          </w:tcPr>
          <w:p w:rsidR="00413D8D" w:rsidRPr="005B6234" w:rsidRDefault="00413D8D" w:rsidP="00413D8D">
            <w:pPr>
              <w:spacing w:after="0" w:line="240" w:lineRule="auto"/>
              <w:rPr>
                <w:rFonts w:ascii="Times New Roman" w:hAnsi="Times New Roman" w:cs="Times New Roman"/>
              </w:rPr>
            </w:pPr>
            <w:r w:rsidRPr="005B6234">
              <w:rPr>
                <w:rFonts w:ascii="Times New Roman" w:eastAsia="Times New Roman" w:hAnsi="Times New Roman" w:cs="Times New Roman"/>
              </w:rPr>
              <w:t>SEGUNDA INSTANCIA CON FALLO DESFAVORABLE                                        DE PRIMERA INSTANCIA</w:t>
            </w:r>
            <w:r w:rsidR="0036313E">
              <w:rPr>
                <w:rFonts w:ascii="Times New Roman" w:eastAsia="Times New Roman" w:hAnsi="Times New Roman" w:cs="Times New Roman"/>
              </w:rPr>
              <w:t xml:space="preserve"> (*)</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413D8D" w:rsidRPr="005B6234" w:rsidRDefault="007D41D1" w:rsidP="00340D9B">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4.8</w:t>
            </w:r>
            <w:r w:rsidR="00340D9B">
              <w:rPr>
                <w:rFonts w:ascii="Times New Roman" w:eastAsia="Times New Roman" w:hAnsi="Times New Roman" w:cs="Times New Roman"/>
                <w:lang w:eastAsia="es-CO"/>
              </w:rPr>
              <w:t>07</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413D8D" w:rsidRPr="005B6234" w:rsidRDefault="00340D9B"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4.616.618.943.243,09</w:t>
            </w:r>
          </w:p>
        </w:tc>
      </w:tr>
      <w:tr w:rsidR="00413D8D" w:rsidRPr="00340D9B" w:rsidTr="00340D9B">
        <w:tblPrEx>
          <w:tblCellMar>
            <w:left w:w="70" w:type="dxa"/>
            <w:right w:w="70" w:type="dxa"/>
          </w:tblCellMar>
        </w:tblPrEx>
        <w:trPr>
          <w:trHeight w:val="213"/>
        </w:trPr>
        <w:tc>
          <w:tcPr>
            <w:tcW w:w="5490" w:type="dxa"/>
            <w:shd w:val="clear" w:color="auto" w:fill="D9D9D9" w:themeFill="background1" w:themeFillShade="D9"/>
            <w:vAlign w:val="center"/>
          </w:tcPr>
          <w:p w:rsidR="00413D8D" w:rsidRPr="005B6234" w:rsidRDefault="00413D8D" w:rsidP="00413D8D">
            <w:pPr>
              <w:spacing w:after="0" w:line="240" w:lineRule="auto"/>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TOTAL</w:t>
            </w:r>
          </w:p>
        </w:tc>
        <w:tc>
          <w:tcPr>
            <w:tcW w:w="1544" w:type="dxa"/>
            <w:shd w:val="clear" w:color="auto" w:fill="D9D9D9" w:themeFill="background1" w:themeFillShade="D9"/>
            <w:vAlign w:val="center"/>
          </w:tcPr>
          <w:p w:rsidR="00413D8D" w:rsidRPr="00460DB0" w:rsidRDefault="00340D9B" w:rsidP="00FF5F0F">
            <w:pPr>
              <w:spacing w:after="0" w:line="240" w:lineRule="auto"/>
              <w:jc w:val="right"/>
              <w:rPr>
                <w:rFonts w:ascii="Times New Roman" w:eastAsia="Times New Roman" w:hAnsi="Times New Roman" w:cs="Times New Roman"/>
              </w:rPr>
            </w:pPr>
            <w:r w:rsidRPr="00460DB0">
              <w:rPr>
                <w:rFonts w:ascii="Times New Roman" w:hAnsi="Times New Roman" w:cs="Times New Roman"/>
                <w:b/>
                <w:bCs/>
              </w:rPr>
              <w:t>22.447,00</w:t>
            </w:r>
          </w:p>
        </w:tc>
        <w:tc>
          <w:tcPr>
            <w:tcW w:w="2918" w:type="dxa"/>
            <w:shd w:val="clear" w:color="auto" w:fill="D9D9D9" w:themeFill="background1" w:themeFillShade="D9"/>
            <w:noWrap/>
            <w:vAlign w:val="center"/>
          </w:tcPr>
          <w:p w:rsidR="00413D8D" w:rsidRPr="00460DB0" w:rsidRDefault="00340D9B" w:rsidP="00267FDD">
            <w:pPr>
              <w:spacing w:after="0" w:line="240" w:lineRule="auto"/>
              <w:jc w:val="right"/>
              <w:rPr>
                <w:rFonts w:ascii="Times New Roman" w:eastAsia="Times New Roman" w:hAnsi="Times New Roman" w:cs="Times New Roman"/>
                <w:b/>
                <w:color w:val="000000"/>
              </w:rPr>
            </w:pPr>
            <w:r w:rsidRPr="00460DB0">
              <w:rPr>
                <w:rFonts w:ascii="Times New Roman" w:hAnsi="Times New Roman" w:cs="Times New Roman"/>
                <w:b/>
                <w:color w:val="000000"/>
              </w:rPr>
              <w:t>43.801.614.054.628,90</w:t>
            </w:r>
          </w:p>
        </w:tc>
      </w:tr>
    </w:tbl>
    <w:p w:rsidR="00D6221B" w:rsidRPr="005B6234" w:rsidRDefault="00D6221B" w:rsidP="003E3938">
      <w:pPr>
        <w:spacing w:after="0" w:line="240" w:lineRule="auto"/>
        <w:jc w:val="both"/>
        <w:rPr>
          <w:rFonts w:ascii="Times New Roman" w:eastAsia="Calibri" w:hAnsi="Times New Roman" w:cs="Times New Roman"/>
          <w:b/>
          <w:color w:val="000000"/>
          <w:sz w:val="20"/>
          <w:szCs w:val="20"/>
        </w:rPr>
      </w:pPr>
    </w:p>
    <w:p w:rsidR="003E3938" w:rsidRPr="005B6234" w:rsidRDefault="003E3938" w:rsidP="003E3938">
      <w:pPr>
        <w:spacing w:after="0" w:line="240" w:lineRule="auto"/>
        <w:jc w:val="both"/>
        <w:rPr>
          <w:rFonts w:ascii="Times New Roman" w:hAnsi="Times New Roman" w:cs="Times New Roman"/>
          <w:sz w:val="20"/>
          <w:szCs w:val="20"/>
        </w:rPr>
      </w:pPr>
      <w:r w:rsidRPr="005B6234">
        <w:rPr>
          <w:rFonts w:ascii="Times New Roman" w:eastAsia="Calibri" w:hAnsi="Times New Roman" w:cs="Times New Roman"/>
          <w:b/>
          <w:color w:val="000000"/>
          <w:sz w:val="20"/>
          <w:szCs w:val="20"/>
        </w:rPr>
        <w:t>(*) NOTA.</w:t>
      </w:r>
      <w:r w:rsidRPr="005B6234">
        <w:rPr>
          <w:rFonts w:ascii="Times New Roman" w:eastAsia="Calibri" w:hAnsi="Times New Roman" w:cs="Times New Roman"/>
          <w:color w:val="000000"/>
          <w:sz w:val="20"/>
          <w:szCs w:val="20"/>
        </w:rPr>
        <w:t xml:space="preserve"> El valor de las pretensiones en estos procesos está ajustado al valor de la condena en primera instancia, por este valor adicionalmente se hace la provisión contable. </w:t>
      </w:r>
    </w:p>
    <w:p w:rsidR="00DC586D" w:rsidRPr="005B6234" w:rsidRDefault="003E3938" w:rsidP="003E3938">
      <w:pPr>
        <w:spacing w:after="0" w:line="240" w:lineRule="auto"/>
      </w:pPr>
      <w:r w:rsidRPr="005B6234">
        <w:rPr>
          <w:rFonts w:eastAsia="Calibri" w:cs="Times New Roman"/>
          <w:color w:val="000000"/>
        </w:rPr>
        <w:t xml:space="preserve"> </w:t>
      </w:r>
    </w:p>
    <w:p w:rsidR="001F6D2D" w:rsidRPr="005B6234" w:rsidRDefault="00713A07" w:rsidP="003E3938">
      <w:pPr>
        <w:pStyle w:val="Prrafodelista"/>
        <w:numPr>
          <w:ilvl w:val="1"/>
          <w:numId w:val="3"/>
        </w:numPr>
        <w:spacing w:after="0" w:line="240" w:lineRule="auto"/>
        <w:rPr>
          <w:rFonts w:ascii="Times New Roman" w:hAnsi="Times New Roman" w:cs="Times New Roman"/>
          <w:b/>
          <w:sz w:val="24"/>
          <w:szCs w:val="24"/>
        </w:rPr>
      </w:pPr>
      <w:r w:rsidRPr="005B6234">
        <w:rPr>
          <w:rFonts w:ascii="Times New Roman" w:hAnsi="Times New Roman" w:cs="Times New Roman"/>
          <w:b/>
          <w:sz w:val="24"/>
          <w:szCs w:val="24"/>
        </w:rPr>
        <w:t>PROCESOS QUE CURSAN EN PRIMERA INSTANCIA</w:t>
      </w:r>
      <w:r w:rsidR="00413D8D" w:rsidRPr="005B6234">
        <w:rPr>
          <w:rFonts w:ascii="Times New Roman" w:hAnsi="Times New Roman" w:cs="Times New Roman"/>
          <w:b/>
          <w:sz w:val="24"/>
          <w:szCs w:val="24"/>
        </w:rPr>
        <w:t xml:space="preserve"> SIN FALLO</w:t>
      </w:r>
      <w:r w:rsidRPr="005B6234">
        <w:rPr>
          <w:rFonts w:ascii="Times New Roman" w:hAnsi="Times New Roman" w:cs="Times New Roman"/>
          <w:b/>
          <w:sz w:val="24"/>
          <w:szCs w:val="24"/>
        </w:rPr>
        <w:t>:</w:t>
      </w:r>
    </w:p>
    <w:p w:rsidR="00D25FB2" w:rsidRPr="005B6234" w:rsidRDefault="00D25FB2" w:rsidP="00413D8D">
      <w:pPr>
        <w:spacing w:after="0" w:line="240" w:lineRule="auto"/>
        <w:rPr>
          <w:rFonts w:ascii="Times New Roman" w:hAnsi="Times New Roman" w:cs="Times New Roman"/>
          <w:b/>
          <w:sz w:val="24"/>
          <w:szCs w:val="24"/>
        </w:rPr>
      </w:pPr>
    </w:p>
    <w:tbl>
      <w:tblPr>
        <w:tblW w:w="9347" w:type="dxa"/>
        <w:jc w:val="right"/>
        <w:tblLayout w:type="fixed"/>
        <w:tblCellMar>
          <w:left w:w="70" w:type="dxa"/>
          <w:right w:w="70" w:type="dxa"/>
        </w:tblCellMar>
        <w:tblLook w:val="04A0" w:firstRow="1" w:lastRow="0" w:firstColumn="1" w:lastColumn="0" w:noHBand="0" w:noVBand="1"/>
      </w:tblPr>
      <w:tblGrid>
        <w:gridCol w:w="5027"/>
        <w:gridCol w:w="4320"/>
      </w:tblGrid>
      <w:tr w:rsidR="00991830" w:rsidRPr="005B6234" w:rsidTr="00413D8D">
        <w:trPr>
          <w:trHeight w:val="152"/>
          <w:jc w:val="right"/>
        </w:trPr>
        <w:tc>
          <w:tcPr>
            <w:tcW w:w="9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91830" w:rsidRPr="005B6234" w:rsidRDefault="00F628C7" w:rsidP="00413D8D">
            <w:pPr>
              <w:spacing w:after="0" w:line="240" w:lineRule="auto"/>
              <w:ind w:left="-27"/>
              <w:jc w:val="center"/>
              <w:rPr>
                <w:rFonts w:ascii="Times New Roman" w:eastAsia="Times New Roman" w:hAnsi="Times New Roman" w:cs="Times New Roman"/>
                <w:b/>
                <w:i/>
                <w:color w:val="000000"/>
                <w:lang w:eastAsia="es-CO"/>
              </w:rPr>
            </w:pPr>
            <w:r>
              <w:rPr>
                <w:rFonts w:ascii="Times New Roman" w:eastAsia="Times New Roman" w:hAnsi="Times New Roman" w:cs="Times New Roman"/>
                <w:b/>
                <w:i/>
                <w:color w:val="000000"/>
                <w:lang w:eastAsia="es-CO"/>
              </w:rPr>
              <w:t>2019</w:t>
            </w:r>
          </w:p>
        </w:tc>
      </w:tr>
      <w:tr w:rsidR="00991830" w:rsidRPr="005B6234" w:rsidTr="00413D8D">
        <w:trPr>
          <w:trHeight w:val="155"/>
          <w:jc w:val="right"/>
        </w:trPr>
        <w:tc>
          <w:tcPr>
            <w:tcW w:w="50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991830" w:rsidRPr="005B6234" w:rsidRDefault="00991830" w:rsidP="003E3938">
            <w:pPr>
              <w:spacing w:after="0" w:line="240" w:lineRule="auto"/>
              <w:jc w:val="center"/>
              <w:rPr>
                <w:rFonts w:ascii="Times New Roman" w:eastAsia="Times New Roman" w:hAnsi="Times New Roman" w:cs="Times New Roman"/>
                <w:b/>
                <w:i/>
                <w:color w:val="000000"/>
                <w:lang w:eastAsia="es-CO"/>
              </w:rPr>
            </w:pPr>
            <w:r w:rsidRPr="005B6234">
              <w:rPr>
                <w:rFonts w:ascii="Times New Roman" w:eastAsia="Times New Roman" w:hAnsi="Times New Roman" w:cs="Times New Roman"/>
                <w:b/>
                <w:i/>
                <w:color w:val="000000"/>
                <w:lang w:eastAsia="es-CO"/>
              </w:rPr>
              <w:t>N° DE DEMANDAS</w:t>
            </w:r>
          </w:p>
        </w:tc>
        <w:tc>
          <w:tcPr>
            <w:tcW w:w="4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91830" w:rsidRPr="005B6234" w:rsidRDefault="00991830" w:rsidP="003E3938">
            <w:pPr>
              <w:spacing w:after="0" w:line="240" w:lineRule="auto"/>
              <w:jc w:val="center"/>
              <w:rPr>
                <w:rFonts w:ascii="Times New Roman" w:eastAsia="Times New Roman" w:hAnsi="Times New Roman" w:cs="Times New Roman"/>
                <w:b/>
                <w:i/>
                <w:color w:val="000000"/>
                <w:lang w:eastAsia="es-CO"/>
              </w:rPr>
            </w:pPr>
            <w:r w:rsidRPr="005B6234">
              <w:rPr>
                <w:rFonts w:ascii="Times New Roman" w:eastAsia="Times New Roman" w:hAnsi="Times New Roman" w:cs="Times New Roman"/>
                <w:b/>
                <w:i/>
                <w:color w:val="000000"/>
                <w:lang w:eastAsia="es-CO"/>
              </w:rPr>
              <w:t>VALOR PRETENSIONES</w:t>
            </w:r>
          </w:p>
        </w:tc>
      </w:tr>
      <w:tr w:rsidR="00991830" w:rsidRPr="005B6234" w:rsidTr="00413D8D">
        <w:trPr>
          <w:trHeight w:val="188"/>
          <w:jc w:val="right"/>
        </w:trPr>
        <w:tc>
          <w:tcPr>
            <w:tcW w:w="5027" w:type="dxa"/>
            <w:tcBorders>
              <w:top w:val="nil"/>
              <w:left w:val="single" w:sz="4" w:space="0" w:color="auto"/>
              <w:bottom w:val="single" w:sz="4" w:space="0" w:color="auto"/>
              <w:right w:val="single" w:sz="4" w:space="0" w:color="auto"/>
            </w:tcBorders>
            <w:shd w:val="clear" w:color="auto" w:fill="auto"/>
            <w:vAlign w:val="bottom"/>
            <w:hideMark/>
          </w:tcPr>
          <w:p w:rsidR="00991830" w:rsidRPr="005B6234" w:rsidRDefault="007D41D1" w:rsidP="00741590">
            <w:pPr>
              <w:spacing w:after="0" w:line="240" w:lineRule="auto"/>
              <w:jc w:val="center"/>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w:t>
            </w:r>
            <w:r w:rsidR="00741590">
              <w:rPr>
                <w:rFonts w:ascii="Times New Roman" w:eastAsia="Times New Roman" w:hAnsi="Times New Roman" w:cs="Times New Roman"/>
                <w:b/>
                <w:color w:val="000000"/>
                <w:lang w:eastAsia="es-CO"/>
              </w:rPr>
              <w:t>5</w:t>
            </w:r>
            <w:r>
              <w:rPr>
                <w:rFonts w:ascii="Times New Roman" w:eastAsia="Times New Roman" w:hAnsi="Times New Roman" w:cs="Times New Roman"/>
                <w:b/>
                <w:color w:val="000000"/>
                <w:lang w:eastAsia="es-CO"/>
              </w:rPr>
              <w:t>.</w:t>
            </w:r>
            <w:r w:rsidR="00741590">
              <w:rPr>
                <w:rFonts w:ascii="Times New Roman" w:eastAsia="Times New Roman" w:hAnsi="Times New Roman" w:cs="Times New Roman"/>
                <w:b/>
                <w:color w:val="000000"/>
                <w:lang w:eastAsia="es-CO"/>
              </w:rPr>
              <w:t>752</w:t>
            </w:r>
          </w:p>
        </w:tc>
        <w:tc>
          <w:tcPr>
            <w:tcW w:w="4320" w:type="dxa"/>
            <w:tcBorders>
              <w:top w:val="nil"/>
              <w:left w:val="nil"/>
              <w:bottom w:val="single" w:sz="4" w:space="0" w:color="auto"/>
              <w:right w:val="single" w:sz="4" w:space="0" w:color="auto"/>
            </w:tcBorders>
            <w:shd w:val="clear" w:color="auto" w:fill="auto"/>
            <w:noWrap/>
            <w:vAlign w:val="bottom"/>
            <w:hideMark/>
          </w:tcPr>
          <w:p w:rsidR="00A163AF" w:rsidRPr="00741590" w:rsidRDefault="00267FDD" w:rsidP="00741590">
            <w:pPr>
              <w:spacing w:after="0" w:line="240" w:lineRule="auto"/>
              <w:jc w:val="right"/>
              <w:rPr>
                <w:rFonts w:ascii="Times New Roman" w:eastAsia="Times New Roman" w:hAnsi="Times New Roman" w:cs="Times New Roman"/>
                <w:b/>
                <w:color w:val="000000"/>
                <w:lang w:eastAsia="es-CO"/>
              </w:rPr>
            </w:pPr>
            <w:r w:rsidRPr="00741590">
              <w:rPr>
                <w:rFonts w:ascii="Times New Roman" w:eastAsia="Times New Roman" w:hAnsi="Times New Roman" w:cs="Times New Roman"/>
                <w:b/>
                <w:color w:val="000000"/>
                <w:lang w:eastAsia="es-CO"/>
              </w:rPr>
              <w:t xml:space="preserve">       </w:t>
            </w:r>
            <w:r w:rsidR="00F7193C" w:rsidRPr="00741590">
              <w:rPr>
                <w:rFonts w:ascii="Times New Roman" w:eastAsia="Times New Roman" w:hAnsi="Times New Roman" w:cs="Times New Roman"/>
                <w:b/>
                <w:color w:val="000000"/>
                <w:lang w:eastAsia="es-CO"/>
              </w:rPr>
              <w:t xml:space="preserve">      </w:t>
            </w:r>
            <w:r w:rsidR="00741590" w:rsidRPr="00741590">
              <w:rPr>
                <w:rFonts w:ascii="Times New Roman" w:eastAsia="Times New Roman" w:hAnsi="Times New Roman" w:cs="Times New Roman"/>
                <w:b/>
                <w:color w:val="000000"/>
              </w:rPr>
              <w:t>38.332.159.620.289,40</w:t>
            </w:r>
            <w:r w:rsidR="00F7193C" w:rsidRPr="00741590">
              <w:rPr>
                <w:rFonts w:ascii="Times New Roman" w:eastAsia="Times New Roman" w:hAnsi="Times New Roman" w:cs="Times New Roman"/>
                <w:b/>
                <w:color w:val="000000"/>
                <w:lang w:eastAsia="es-CO"/>
              </w:rPr>
              <w:t xml:space="preserve">                       </w:t>
            </w:r>
          </w:p>
        </w:tc>
      </w:tr>
    </w:tbl>
    <w:p w:rsidR="00D25FB2" w:rsidRPr="005B6234" w:rsidRDefault="00D25FB2" w:rsidP="00413D8D">
      <w:pPr>
        <w:spacing w:after="0" w:line="240" w:lineRule="auto"/>
        <w:jc w:val="both"/>
        <w:rPr>
          <w:rFonts w:ascii="Times New Roman" w:hAnsi="Times New Roman" w:cs="Times New Roman"/>
          <w:b/>
          <w:sz w:val="24"/>
          <w:szCs w:val="24"/>
        </w:rPr>
      </w:pPr>
    </w:p>
    <w:p w:rsidR="00BB15B4" w:rsidRPr="005B6234" w:rsidRDefault="00DC0C19" w:rsidP="003E3938">
      <w:pPr>
        <w:spacing w:after="0" w:line="240" w:lineRule="auto"/>
        <w:ind w:left="709"/>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1. </w:t>
      </w:r>
      <w:r w:rsidR="005F7387" w:rsidRPr="005B6234">
        <w:rPr>
          <w:rFonts w:ascii="Times New Roman" w:hAnsi="Times New Roman" w:cs="Times New Roman"/>
          <w:b/>
          <w:sz w:val="24"/>
          <w:szCs w:val="24"/>
        </w:rPr>
        <w:t>Procesos activos a 3</w:t>
      </w:r>
      <w:r w:rsidR="00D829EC">
        <w:rPr>
          <w:rFonts w:ascii="Times New Roman" w:hAnsi="Times New Roman" w:cs="Times New Roman"/>
          <w:b/>
          <w:sz w:val="24"/>
          <w:szCs w:val="24"/>
        </w:rPr>
        <w:t>1</w:t>
      </w:r>
      <w:r w:rsidRPr="005B6234">
        <w:rPr>
          <w:rFonts w:ascii="Times New Roman" w:hAnsi="Times New Roman" w:cs="Times New Roman"/>
          <w:b/>
          <w:sz w:val="24"/>
          <w:szCs w:val="24"/>
        </w:rPr>
        <w:t xml:space="preserve"> de </w:t>
      </w:r>
      <w:r w:rsidR="00F628C7">
        <w:rPr>
          <w:rFonts w:ascii="Times New Roman" w:hAnsi="Times New Roman" w:cs="Times New Roman"/>
          <w:b/>
          <w:sz w:val="24"/>
          <w:szCs w:val="24"/>
        </w:rPr>
        <w:t xml:space="preserve">MARZO </w:t>
      </w:r>
      <w:r w:rsidRPr="005B6234">
        <w:rPr>
          <w:rFonts w:ascii="Times New Roman" w:hAnsi="Times New Roman" w:cs="Times New Roman"/>
          <w:b/>
          <w:sz w:val="24"/>
          <w:szCs w:val="24"/>
        </w:rPr>
        <w:t>de 201</w:t>
      </w:r>
      <w:r w:rsidR="00F628C7">
        <w:rPr>
          <w:rFonts w:ascii="Times New Roman" w:hAnsi="Times New Roman" w:cs="Times New Roman"/>
          <w:b/>
          <w:sz w:val="24"/>
          <w:szCs w:val="24"/>
        </w:rPr>
        <w:t>9</w:t>
      </w:r>
      <w:r w:rsidRPr="005B6234">
        <w:rPr>
          <w:rFonts w:ascii="Times New Roman" w:hAnsi="Times New Roman" w:cs="Times New Roman"/>
          <w:b/>
          <w:sz w:val="24"/>
          <w:szCs w:val="24"/>
        </w:rPr>
        <w:t xml:space="preserve"> </w:t>
      </w:r>
      <w:r w:rsidR="005F7387" w:rsidRPr="005B6234">
        <w:rPr>
          <w:rFonts w:ascii="Times New Roman" w:hAnsi="Times New Roman" w:cs="Times New Roman"/>
          <w:b/>
          <w:sz w:val="24"/>
          <w:szCs w:val="24"/>
        </w:rPr>
        <w:t>discriminado</w:t>
      </w:r>
      <w:r w:rsidRPr="005B6234">
        <w:rPr>
          <w:rFonts w:ascii="Times New Roman" w:hAnsi="Times New Roman" w:cs="Times New Roman"/>
          <w:b/>
          <w:sz w:val="24"/>
          <w:szCs w:val="24"/>
        </w:rPr>
        <w:t>s por mecanismo de control</w:t>
      </w:r>
      <w:r w:rsidR="00A163AF">
        <w:rPr>
          <w:rFonts w:ascii="Times New Roman" w:hAnsi="Times New Roman" w:cs="Times New Roman"/>
          <w:b/>
          <w:sz w:val="24"/>
          <w:szCs w:val="24"/>
        </w:rPr>
        <w:t>.</w:t>
      </w:r>
      <w:r w:rsidRPr="005B6234">
        <w:rPr>
          <w:rFonts w:ascii="Times New Roman" w:hAnsi="Times New Roman" w:cs="Times New Roman"/>
          <w:b/>
          <w:sz w:val="24"/>
          <w:szCs w:val="24"/>
        </w:rPr>
        <w:t xml:space="preserve"> </w:t>
      </w:r>
    </w:p>
    <w:p w:rsidR="00D25FB2" w:rsidRPr="005B6234" w:rsidRDefault="00D25FB2" w:rsidP="00413D8D">
      <w:pPr>
        <w:spacing w:after="0" w:line="240" w:lineRule="auto"/>
        <w:jc w:val="both"/>
        <w:rPr>
          <w:rFonts w:ascii="Times New Roman" w:hAnsi="Times New Roman" w:cs="Times New Roman"/>
          <w:b/>
          <w:sz w:val="24"/>
          <w:szCs w:val="24"/>
        </w:rPr>
      </w:pPr>
    </w:p>
    <w:tbl>
      <w:tblPr>
        <w:tblW w:w="0" w:type="auto"/>
        <w:tblInd w:w="708" w:type="dxa"/>
        <w:tblCellMar>
          <w:left w:w="70" w:type="dxa"/>
          <w:right w:w="70" w:type="dxa"/>
        </w:tblCellMar>
        <w:tblLook w:val="0600" w:firstRow="0" w:lastRow="0" w:firstColumn="0" w:lastColumn="0" w:noHBand="1" w:noVBand="1"/>
      </w:tblPr>
      <w:tblGrid>
        <w:gridCol w:w="4930"/>
        <w:gridCol w:w="1677"/>
        <w:gridCol w:w="2647"/>
      </w:tblGrid>
      <w:tr w:rsidR="00BB15B4" w:rsidRPr="005B6234" w:rsidTr="00DC0C1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897D92"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TIPO DE PROCESO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 VALOR PRETENSIONES </w:t>
            </w:r>
          </w:p>
        </w:tc>
      </w:tr>
      <w:tr w:rsidR="00BB15B4"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BB15B4"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w:t>
            </w:r>
          </w:p>
        </w:tc>
        <w:tc>
          <w:tcPr>
            <w:tcW w:w="0" w:type="auto"/>
            <w:tcBorders>
              <w:top w:val="nil"/>
              <w:left w:val="nil"/>
              <w:bottom w:val="single" w:sz="4" w:space="0" w:color="auto"/>
              <w:right w:val="single" w:sz="4" w:space="0" w:color="auto"/>
            </w:tcBorders>
            <w:shd w:val="clear" w:color="auto" w:fill="auto"/>
            <w:noWrap/>
            <w:vAlign w:val="bottom"/>
          </w:tcPr>
          <w:p w:rsidR="00BB15B4"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12.117</w:t>
            </w:r>
          </w:p>
        </w:tc>
        <w:tc>
          <w:tcPr>
            <w:tcW w:w="0" w:type="auto"/>
            <w:tcBorders>
              <w:top w:val="nil"/>
              <w:left w:val="nil"/>
              <w:bottom w:val="single" w:sz="4" w:space="0" w:color="auto"/>
              <w:right w:val="single" w:sz="4" w:space="0" w:color="auto"/>
            </w:tcBorders>
            <w:shd w:val="clear" w:color="auto" w:fill="auto"/>
            <w:noWrap/>
            <w:vAlign w:val="bottom"/>
          </w:tcPr>
          <w:p w:rsidR="00BB15B4" w:rsidRPr="005B6234" w:rsidRDefault="00741590" w:rsidP="009F4FE2">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25.243.247.026.137,30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Y RESTABLECIMIENTO DEL DERECHO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3.321</w:t>
            </w:r>
          </w:p>
        </w:tc>
        <w:tc>
          <w:tcPr>
            <w:tcW w:w="0" w:type="auto"/>
            <w:tcBorders>
              <w:top w:val="nil"/>
              <w:left w:val="nil"/>
              <w:bottom w:val="single" w:sz="4" w:space="0" w:color="auto"/>
              <w:right w:val="single" w:sz="4" w:space="0" w:color="auto"/>
            </w:tcBorders>
            <w:shd w:val="clear" w:color="auto" w:fill="auto"/>
            <w:noWrap/>
            <w:vAlign w:val="bottom"/>
          </w:tcPr>
          <w:p w:rsidR="00D94E4E" w:rsidRPr="005B6234" w:rsidRDefault="00741590" w:rsidP="009F4FE2">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296.315.488.954,53</w:t>
            </w:r>
          </w:p>
        </w:tc>
      </w:tr>
      <w:tr w:rsidR="00FA15E3" w:rsidRPr="005B6234" w:rsidTr="00897D92">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SIMPLE</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w:t>
            </w:r>
          </w:p>
        </w:tc>
        <w:tc>
          <w:tcPr>
            <w:tcW w:w="0" w:type="auto"/>
            <w:tcBorders>
              <w:top w:val="nil"/>
              <w:left w:val="nil"/>
              <w:bottom w:val="single" w:sz="4" w:space="0" w:color="auto"/>
              <w:right w:val="single" w:sz="4" w:space="0" w:color="auto"/>
            </w:tcBorders>
            <w:shd w:val="clear" w:color="auto" w:fill="auto"/>
            <w:noWrap/>
            <w:vAlign w:val="bottom"/>
          </w:tcPr>
          <w:p w:rsidR="00D94E4E" w:rsidRPr="005B6234" w:rsidRDefault="00741590" w:rsidP="00CA42DE">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634.923.981,00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CONTRACTUALES</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9D0DB3">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2.398.175.707,00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196DDF"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ACCIÓ</w:t>
            </w:r>
            <w:r w:rsidR="00FA15E3" w:rsidRPr="005B6234">
              <w:rPr>
                <w:rFonts w:ascii="Times New Roman" w:eastAsia="Times New Roman" w:hAnsi="Times New Roman" w:cs="Times New Roman"/>
                <w:color w:val="000000"/>
                <w:lang w:eastAsia="es-CO"/>
              </w:rPr>
              <w:t>N POPULAR</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90</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693.138.600,00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w:t>
            </w:r>
            <w:r w:rsidR="00196DDF" w:rsidRPr="005B6234">
              <w:rPr>
                <w:rFonts w:ascii="Times New Roman" w:eastAsia="Times New Roman" w:hAnsi="Times New Roman" w:cs="Times New Roman"/>
                <w:color w:val="000000"/>
                <w:lang w:eastAsia="es-CO"/>
              </w:rPr>
              <w:t>Ó</w:t>
            </w:r>
            <w:r w:rsidRPr="005B6234">
              <w:rPr>
                <w:rFonts w:ascii="Times New Roman" w:eastAsia="Times New Roman" w:hAnsi="Times New Roman" w:cs="Times New Roman"/>
                <w:color w:val="000000"/>
                <w:lang w:eastAsia="es-CO"/>
              </w:rPr>
              <w:t>N GRUPO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94</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12.775.421.348.618,00</w:t>
            </w:r>
          </w:p>
        </w:tc>
      </w:tr>
      <w:tr w:rsidR="00FA15E3" w:rsidRPr="005B6234" w:rsidTr="001B665E">
        <w:trPr>
          <w:trHeight w:val="28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5B6234" w:rsidRDefault="00196DDF"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ACCIÓ</w:t>
            </w:r>
            <w:r w:rsidR="00EC61A8" w:rsidRPr="005B6234">
              <w:rPr>
                <w:rFonts w:ascii="Times New Roman" w:eastAsia="Times New Roman" w:hAnsi="Times New Roman" w:cs="Times New Roman"/>
                <w:color w:val="000000"/>
                <w:lang w:eastAsia="es-CO"/>
              </w:rPr>
              <w:t xml:space="preserve">N </w:t>
            </w:r>
            <w:r w:rsidR="00FA15E3" w:rsidRPr="005B6234">
              <w:rPr>
                <w:rFonts w:ascii="Times New Roman" w:eastAsia="Times New Roman" w:hAnsi="Times New Roman" w:cs="Times New Roman"/>
                <w:color w:val="000000"/>
                <w:lang w:eastAsia="es-CO"/>
              </w:rPr>
              <w:t>DE CUMPLIMIENTO</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326.963800,00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ORDINA</w:t>
            </w:r>
            <w:r w:rsidR="00EC61A8" w:rsidRPr="005B6234">
              <w:rPr>
                <w:rFonts w:ascii="Times New Roman" w:eastAsia="Times New Roman" w:hAnsi="Times New Roman" w:cs="Times New Roman"/>
                <w:color w:val="000000"/>
                <w:lang w:eastAsia="es-CO"/>
              </w:rPr>
              <w:t>R</w:t>
            </w:r>
            <w:r w:rsidRPr="005B6234">
              <w:rPr>
                <w:rFonts w:ascii="Times New Roman" w:eastAsia="Times New Roman" w:hAnsi="Times New Roman" w:cs="Times New Roman"/>
                <w:color w:val="000000"/>
                <w:lang w:eastAsia="es-CO"/>
              </w:rPr>
              <w:t>IO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20</w:t>
            </w:r>
          </w:p>
        </w:tc>
        <w:tc>
          <w:tcPr>
            <w:tcW w:w="0" w:type="auto"/>
            <w:tcBorders>
              <w:top w:val="nil"/>
              <w:left w:val="nil"/>
              <w:bottom w:val="single" w:sz="4" w:space="0" w:color="auto"/>
              <w:right w:val="single" w:sz="4" w:space="0" w:color="auto"/>
            </w:tcBorders>
            <w:shd w:val="clear" w:color="auto" w:fill="auto"/>
            <w:noWrap/>
            <w:vAlign w:val="bottom"/>
          </w:tcPr>
          <w:p w:rsidR="004E45F0"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1.302.342.906,00</w:t>
            </w:r>
          </w:p>
        </w:tc>
      </w:tr>
      <w:tr w:rsidR="00FA15E3" w:rsidRPr="005B6234"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5B6234" w:rsidRDefault="00FA15E3"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 xml:space="preserve">EJECUTIVO </w:t>
            </w:r>
          </w:p>
        </w:tc>
        <w:tc>
          <w:tcPr>
            <w:tcW w:w="0" w:type="auto"/>
            <w:tcBorders>
              <w:top w:val="nil"/>
              <w:left w:val="nil"/>
              <w:bottom w:val="single" w:sz="4" w:space="0" w:color="auto"/>
              <w:right w:val="single" w:sz="4" w:space="0" w:color="auto"/>
            </w:tcBorders>
            <w:shd w:val="clear" w:color="auto" w:fill="auto"/>
            <w:noWrap/>
            <w:vAlign w:val="bottom"/>
          </w:tcPr>
          <w:p w:rsidR="00FA15E3" w:rsidRPr="005B6234" w:rsidRDefault="0074159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63</w:t>
            </w:r>
          </w:p>
        </w:tc>
        <w:tc>
          <w:tcPr>
            <w:tcW w:w="0" w:type="auto"/>
            <w:tcBorders>
              <w:top w:val="nil"/>
              <w:left w:val="nil"/>
              <w:bottom w:val="single" w:sz="4" w:space="0" w:color="auto"/>
              <w:right w:val="single" w:sz="4" w:space="0" w:color="auto"/>
            </w:tcBorders>
            <w:shd w:val="clear" w:color="auto" w:fill="auto"/>
            <w:noWrap/>
            <w:vAlign w:val="bottom"/>
          </w:tcPr>
          <w:p w:rsidR="003E1530" w:rsidRPr="005B6234" w:rsidRDefault="00741590" w:rsidP="001933E3">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11.820.211.585,56</w:t>
            </w:r>
          </w:p>
        </w:tc>
      </w:tr>
      <w:tr w:rsidR="001B665E" w:rsidRPr="005B6234" w:rsidTr="00DC0C19">
        <w:trPr>
          <w:trHeight w:val="402"/>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tcPr>
          <w:p w:rsidR="001B665E" w:rsidRPr="005B6234" w:rsidRDefault="001B665E"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TOTALES</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5B6234" w:rsidRDefault="00741590" w:rsidP="00267FDD">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15.752</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5B6234" w:rsidRDefault="00741590" w:rsidP="00267FDD">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38.332.159.620.289,40</w:t>
            </w:r>
          </w:p>
        </w:tc>
      </w:tr>
    </w:tbl>
    <w:p w:rsidR="00D34D90" w:rsidRPr="005B6234" w:rsidRDefault="00D34D90" w:rsidP="00413D8D">
      <w:pPr>
        <w:spacing w:after="0" w:line="240" w:lineRule="auto"/>
        <w:jc w:val="both"/>
        <w:rPr>
          <w:rFonts w:ascii="Times New Roman" w:hAnsi="Times New Roman" w:cs="Times New Roman"/>
          <w:b/>
          <w:sz w:val="24"/>
          <w:szCs w:val="24"/>
        </w:rPr>
      </w:pPr>
    </w:p>
    <w:p w:rsidR="001F6D2D" w:rsidRPr="005B6234" w:rsidRDefault="00713A07" w:rsidP="005E210E">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lastRenderedPageBreak/>
        <w:t xml:space="preserve">Tabla 2. </w:t>
      </w:r>
      <w:r w:rsidR="00ED156B" w:rsidRPr="005B6234">
        <w:rPr>
          <w:rFonts w:ascii="Times New Roman" w:hAnsi="Times New Roman" w:cs="Times New Roman"/>
          <w:b/>
          <w:sz w:val="24"/>
          <w:szCs w:val="24"/>
        </w:rPr>
        <w:t>Procesos por</w:t>
      </w:r>
      <w:r w:rsidR="00897D92" w:rsidRPr="005B6234">
        <w:rPr>
          <w:rFonts w:ascii="Times New Roman" w:hAnsi="Times New Roman" w:cs="Times New Roman"/>
          <w:b/>
          <w:sz w:val="24"/>
          <w:szCs w:val="24"/>
        </w:rPr>
        <w:t xml:space="preserve"> reparación directa a </w:t>
      </w:r>
      <w:r w:rsidR="00F628C7">
        <w:rPr>
          <w:rFonts w:ascii="Times New Roman" w:hAnsi="Times New Roman" w:cs="Times New Roman"/>
          <w:b/>
          <w:sz w:val="24"/>
          <w:szCs w:val="24"/>
        </w:rPr>
        <w:t xml:space="preserve">MARZO </w:t>
      </w:r>
      <w:r w:rsidR="00897D92" w:rsidRPr="005B6234">
        <w:rPr>
          <w:rFonts w:ascii="Times New Roman" w:hAnsi="Times New Roman" w:cs="Times New Roman"/>
          <w:b/>
          <w:sz w:val="24"/>
          <w:szCs w:val="24"/>
        </w:rPr>
        <w:t>3</w:t>
      </w:r>
      <w:r w:rsidR="00D829EC">
        <w:rPr>
          <w:rFonts w:ascii="Times New Roman" w:hAnsi="Times New Roman" w:cs="Times New Roman"/>
          <w:b/>
          <w:sz w:val="24"/>
          <w:szCs w:val="24"/>
        </w:rPr>
        <w:t>1</w:t>
      </w:r>
      <w:r w:rsidR="00897D92" w:rsidRPr="005B6234">
        <w:rPr>
          <w:rFonts w:ascii="Times New Roman" w:hAnsi="Times New Roman" w:cs="Times New Roman"/>
          <w:b/>
          <w:sz w:val="24"/>
          <w:szCs w:val="24"/>
        </w:rPr>
        <w:t xml:space="preserve"> de 201</w:t>
      </w:r>
      <w:r w:rsidR="00F628C7">
        <w:rPr>
          <w:rFonts w:ascii="Times New Roman" w:hAnsi="Times New Roman" w:cs="Times New Roman"/>
          <w:b/>
          <w:sz w:val="24"/>
          <w:szCs w:val="24"/>
        </w:rPr>
        <w:t>9</w:t>
      </w:r>
      <w:r w:rsidR="00ED156B" w:rsidRPr="005B6234">
        <w:rPr>
          <w:rFonts w:ascii="Times New Roman" w:hAnsi="Times New Roman" w:cs="Times New Roman"/>
          <w:b/>
          <w:sz w:val="24"/>
          <w:szCs w:val="24"/>
        </w:rPr>
        <w:t>, discriminados por hecho generador</w:t>
      </w:r>
      <w:r w:rsidRPr="005B6234">
        <w:rPr>
          <w:rFonts w:ascii="Times New Roman" w:hAnsi="Times New Roman" w:cs="Times New Roman"/>
          <w:b/>
          <w:sz w:val="24"/>
          <w:szCs w:val="24"/>
        </w:rPr>
        <w:t>.</w:t>
      </w:r>
    </w:p>
    <w:p w:rsidR="00424417" w:rsidRPr="005B6234" w:rsidRDefault="00424417" w:rsidP="003E3938">
      <w:pPr>
        <w:spacing w:after="0" w:line="240" w:lineRule="auto"/>
        <w:ind w:left="708"/>
        <w:jc w:val="both"/>
        <w:rPr>
          <w:rFonts w:ascii="Times New Roman" w:hAnsi="Times New Roman" w:cs="Times New Roman"/>
          <w:b/>
          <w:sz w:val="24"/>
          <w:szCs w:val="24"/>
        </w:rPr>
      </w:pPr>
    </w:p>
    <w:tbl>
      <w:tblPr>
        <w:tblW w:w="9367" w:type="dxa"/>
        <w:tblInd w:w="704" w:type="dxa"/>
        <w:tblCellMar>
          <w:left w:w="70" w:type="dxa"/>
          <w:right w:w="70" w:type="dxa"/>
        </w:tblCellMar>
        <w:tblLook w:val="04A0" w:firstRow="1" w:lastRow="0" w:firstColumn="1" w:lastColumn="0" w:noHBand="0" w:noVBand="1"/>
      </w:tblPr>
      <w:tblGrid>
        <w:gridCol w:w="4273"/>
        <w:gridCol w:w="2135"/>
        <w:gridCol w:w="2959"/>
      </w:tblGrid>
      <w:tr w:rsidR="00BB15B4" w:rsidRPr="005B6234" w:rsidTr="00D34D90">
        <w:trPr>
          <w:trHeight w:val="261"/>
        </w:trPr>
        <w:tc>
          <w:tcPr>
            <w:tcW w:w="4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21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9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5B6234" w:rsidRDefault="00BB15B4"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 xml:space="preserve"> VALOR PRETENSIONES </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D4365B" w:rsidRPr="005B6234" w:rsidRDefault="00D4365B"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9.560</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837CA1" w:rsidP="009F4FE2">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13.928.875.602.841,30</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AA7A3A"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1.309</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837CA1" w:rsidP="00837CA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6.943.340.979.850,45</w:t>
            </w:r>
          </w:p>
        </w:tc>
      </w:tr>
      <w:tr w:rsidR="00AA7A3A"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AA7A3A" w:rsidRPr="005B6234" w:rsidRDefault="00AA7A3A"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PIR</w:t>
            </w:r>
            <w:r w:rsidR="00A314AB" w:rsidRPr="005B6234">
              <w:rPr>
                <w:rFonts w:ascii="Times New Roman" w:eastAsia="Times New Roman" w:hAnsi="Times New Roman" w:cs="Times New Roman"/>
                <w:color w:val="000000"/>
                <w:lang w:eastAsia="es-CO"/>
              </w:rPr>
              <w:t>Á</w:t>
            </w:r>
            <w:r w:rsidRPr="005B6234">
              <w:rPr>
                <w:rFonts w:ascii="Times New Roman" w:eastAsia="Times New Roman" w:hAnsi="Times New Roman" w:cs="Times New Roman"/>
                <w:color w:val="000000"/>
                <w:lang w:eastAsia="es-CO"/>
              </w:rPr>
              <w:t>MIDES</w:t>
            </w:r>
          </w:p>
        </w:tc>
        <w:tc>
          <w:tcPr>
            <w:tcW w:w="2135" w:type="dxa"/>
            <w:tcBorders>
              <w:top w:val="nil"/>
              <w:left w:val="nil"/>
              <w:bottom w:val="single" w:sz="4" w:space="0" w:color="auto"/>
              <w:right w:val="single" w:sz="4" w:space="0" w:color="auto"/>
            </w:tcBorders>
            <w:shd w:val="clear" w:color="auto" w:fill="auto"/>
            <w:noWrap/>
            <w:vAlign w:val="bottom"/>
          </w:tcPr>
          <w:p w:rsidR="00AA7A3A"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230</w:t>
            </w:r>
          </w:p>
        </w:tc>
        <w:tc>
          <w:tcPr>
            <w:tcW w:w="2959" w:type="dxa"/>
            <w:tcBorders>
              <w:top w:val="nil"/>
              <w:left w:val="nil"/>
              <w:bottom w:val="single" w:sz="4" w:space="0" w:color="auto"/>
              <w:right w:val="single" w:sz="4" w:space="0" w:color="auto"/>
            </w:tcBorders>
            <w:shd w:val="clear" w:color="auto" w:fill="auto"/>
            <w:noWrap/>
            <w:vAlign w:val="bottom"/>
          </w:tcPr>
          <w:p w:rsidR="00AA7A3A" w:rsidRPr="005B6234" w:rsidRDefault="00837CA1" w:rsidP="00837CA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1.919.549.701.260,00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INCAUTACIÓN</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194</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281.070.595.563,55</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LESIONES PERSONALES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61</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379.808.533.114,00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1933E3"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DESPLAZAMIENTO FORZADO</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55</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164.372.156.771,00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FALTA PROTECCIÓN</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35</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64.860.323.420,00</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MUERTE</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241</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9F4FE2">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1.231.085.111.414,73</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PÉRDIDA BIENES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29.347.812.538,48</w:t>
            </w:r>
          </w:p>
        </w:tc>
      </w:tr>
      <w:tr w:rsidR="001933E3"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1933E3" w:rsidRPr="005B6234" w:rsidRDefault="00AF3E27"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PARQUEADEROS</w:t>
            </w:r>
          </w:p>
        </w:tc>
        <w:tc>
          <w:tcPr>
            <w:tcW w:w="2135" w:type="dxa"/>
            <w:tcBorders>
              <w:top w:val="nil"/>
              <w:left w:val="nil"/>
              <w:bottom w:val="single" w:sz="4" w:space="0" w:color="auto"/>
              <w:right w:val="single" w:sz="4" w:space="0" w:color="auto"/>
            </w:tcBorders>
            <w:shd w:val="clear" w:color="auto" w:fill="auto"/>
            <w:noWrap/>
            <w:vAlign w:val="bottom"/>
          </w:tcPr>
          <w:p w:rsidR="001933E3"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w:t>
            </w:r>
          </w:p>
        </w:tc>
        <w:tc>
          <w:tcPr>
            <w:tcW w:w="2959" w:type="dxa"/>
            <w:tcBorders>
              <w:top w:val="nil"/>
              <w:left w:val="nil"/>
              <w:bottom w:val="single" w:sz="4" w:space="0" w:color="auto"/>
              <w:right w:val="single" w:sz="4" w:space="0" w:color="auto"/>
            </w:tcBorders>
            <w:shd w:val="clear" w:color="auto" w:fill="auto"/>
            <w:noWrap/>
            <w:vAlign w:val="bottom"/>
          </w:tcPr>
          <w:p w:rsidR="001933E3" w:rsidRPr="005B6234" w:rsidRDefault="00837CA1"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41.599.624.864,00</w:t>
            </w:r>
          </w:p>
        </w:tc>
      </w:tr>
      <w:tr w:rsidR="00BB15B4" w:rsidRPr="005B6234"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5B6234" w:rsidRDefault="00BB15B4"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2135" w:type="dxa"/>
            <w:tcBorders>
              <w:top w:val="nil"/>
              <w:left w:val="nil"/>
              <w:bottom w:val="single" w:sz="4" w:space="0" w:color="auto"/>
              <w:right w:val="single" w:sz="4" w:space="0" w:color="auto"/>
            </w:tcBorders>
            <w:shd w:val="clear" w:color="auto" w:fill="auto"/>
            <w:noWrap/>
            <w:vAlign w:val="bottom"/>
          </w:tcPr>
          <w:p w:rsidR="00BB15B4" w:rsidRPr="005B6234" w:rsidRDefault="00A54FE0"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385</w:t>
            </w:r>
          </w:p>
        </w:tc>
        <w:tc>
          <w:tcPr>
            <w:tcW w:w="2959" w:type="dxa"/>
            <w:tcBorders>
              <w:top w:val="nil"/>
              <w:left w:val="nil"/>
              <w:bottom w:val="single" w:sz="4" w:space="0" w:color="auto"/>
              <w:right w:val="single" w:sz="4" w:space="0" w:color="auto"/>
            </w:tcBorders>
            <w:shd w:val="clear" w:color="auto" w:fill="auto"/>
            <w:noWrap/>
            <w:vAlign w:val="bottom"/>
          </w:tcPr>
          <w:p w:rsidR="00BB15B4" w:rsidRPr="005B6234" w:rsidRDefault="00837CA1" w:rsidP="002F024F">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259.336.584.469,</w:t>
            </w:r>
            <w:r w:rsidR="002F024F">
              <w:rPr>
                <w:rFonts w:ascii="Times New Roman" w:eastAsia="Times New Roman" w:hAnsi="Times New Roman" w:cs="Times New Roman"/>
                <w:color w:val="000000"/>
                <w:lang w:eastAsia="es-CO"/>
              </w:rPr>
              <w:t>06</w:t>
            </w:r>
          </w:p>
        </w:tc>
      </w:tr>
      <w:tr w:rsidR="00BB15B4" w:rsidRPr="005B6234" w:rsidTr="00D34D90">
        <w:trPr>
          <w:trHeight w:val="70"/>
        </w:trPr>
        <w:tc>
          <w:tcPr>
            <w:tcW w:w="4273"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BB15B4" w:rsidRPr="005B6234" w:rsidRDefault="00BB15B4"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2135"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5B6234" w:rsidRDefault="00A54FE0" w:rsidP="00EC3E1B">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12.117</w:t>
            </w:r>
          </w:p>
        </w:tc>
        <w:tc>
          <w:tcPr>
            <w:tcW w:w="2959"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5B6234" w:rsidRDefault="00837CA1" w:rsidP="009F4FE2">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25.243.247.026.137,30</w:t>
            </w:r>
          </w:p>
        </w:tc>
      </w:tr>
    </w:tbl>
    <w:p w:rsidR="00DC586D" w:rsidRPr="005B6234" w:rsidRDefault="00DC586D" w:rsidP="003E3938">
      <w:pPr>
        <w:pStyle w:val="Default"/>
        <w:jc w:val="both"/>
        <w:rPr>
          <w:b/>
          <w:sz w:val="20"/>
          <w:szCs w:val="20"/>
        </w:rPr>
      </w:pPr>
    </w:p>
    <w:p w:rsidR="00246B5A" w:rsidRPr="005B6234" w:rsidRDefault="00DC586D" w:rsidP="005E210E">
      <w:pPr>
        <w:pStyle w:val="Default"/>
        <w:pBdr>
          <w:top w:val="single" w:sz="4" w:space="1" w:color="auto"/>
          <w:left w:val="single" w:sz="4" w:space="4" w:color="auto"/>
          <w:bottom w:val="single" w:sz="4" w:space="0" w:color="auto"/>
          <w:right w:val="single" w:sz="4" w:space="4" w:color="auto"/>
        </w:pBdr>
        <w:ind w:left="709"/>
        <w:jc w:val="both"/>
        <w:rPr>
          <w:b/>
          <w:sz w:val="22"/>
          <w:szCs w:val="22"/>
        </w:rPr>
      </w:pPr>
      <w:r w:rsidRPr="005B6234">
        <w:rPr>
          <w:b/>
          <w:sz w:val="22"/>
          <w:szCs w:val="22"/>
        </w:rPr>
        <w:t>NOTA:</w:t>
      </w:r>
      <w:r w:rsidR="004F12BE" w:rsidRPr="005B6234">
        <w:rPr>
          <w:sz w:val="22"/>
          <w:szCs w:val="22"/>
        </w:rPr>
        <w:t xml:space="preserve"> </w:t>
      </w:r>
      <w:r w:rsidR="00246B5A" w:rsidRPr="005B6234">
        <w:rPr>
          <w:sz w:val="22"/>
          <w:szCs w:val="22"/>
        </w:rPr>
        <w:t xml:space="preserve">El mecanismo de control de reparación directa </w:t>
      </w:r>
      <w:r w:rsidR="004F12BE" w:rsidRPr="005B6234">
        <w:rPr>
          <w:sz w:val="22"/>
          <w:szCs w:val="22"/>
        </w:rPr>
        <w:t>es en estricto sentido el control judicial de la labor misional constitucional de la Fiscalía Gene</w:t>
      </w:r>
      <w:r w:rsidR="00994107" w:rsidRPr="005B6234">
        <w:rPr>
          <w:sz w:val="22"/>
          <w:szCs w:val="22"/>
        </w:rPr>
        <w:t>ral de la Nación, por lo que se hace la discriminación de sus hechos generadores en la Tabla 2 y a lo largo de este informe. En esta materia desde el Comité de Conciliación de la Entidad,</w:t>
      </w:r>
      <w:r w:rsidR="00413D8D" w:rsidRPr="005B6234">
        <w:rPr>
          <w:sz w:val="22"/>
          <w:szCs w:val="22"/>
        </w:rPr>
        <w:t xml:space="preserve"> bajo la coordinación de la Dirección de Asuntos Jurídicos</w:t>
      </w:r>
      <w:r w:rsidR="00994107" w:rsidRPr="005B6234">
        <w:rPr>
          <w:sz w:val="22"/>
          <w:szCs w:val="22"/>
        </w:rPr>
        <w:t xml:space="preserve"> se vienen planteando constantemente directrices y/o lin</w:t>
      </w:r>
      <w:r w:rsidR="00413D8D" w:rsidRPr="005B6234">
        <w:rPr>
          <w:sz w:val="22"/>
          <w:szCs w:val="22"/>
        </w:rPr>
        <w:t xml:space="preserve">eamientos de defensa </w:t>
      </w:r>
      <w:r w:rsidR="005E210E" w:rsidRPr="005B6234">
        <w:rPr>
          <w:sz w:val="22"/>
          <w:szCs w:val="22"/>
        </w:rPr>
        <w:t xml:space="preserve">técnica </w:t>
      </w:r>
      <w:r w:rsidR="00413D8D" w:rsidRPr="005B6234">
        <w:rPr>
          <w:sz w:val="22"/>
          <w:szCs w:val="22"/>
        </w:rPr>
        <w:t xml:space="preserve">que aunado a las </w:t>
      </w:r>
      <w:r w:rsidR="00994107" w:rsidRPr="005B6234">
        <w:rPr>
          <w:sz w:val="22"/>
          <w:szCs w:val="22"/>
        </w:rPr>
        <w:t>políticas de pr</w:t>
      </w:r>
      <w:r w:rsidR="00413D8D" w:rsidRPr="005B6234">
        <w:rPr>
          <w:sz w:val="22"/>
          <w:szCs w:val="22"/>
        </w:rPr>
        <w:t xml:space="preserve">evención del daño antijurídico adoptadas aportan al fortalecimiento de </w:t>
      </w:r>
      <w:r w:rsidR="005E210E" w:rsidRPr="005B6234">
        <w:rPr>
          <w:sz w:val="22"/>
          <w:szCs w:val="22"/>
        </w:rPr>
        <w:t xml:space="preserve">la gestión de defensa jurídica de la Nación. </w:t>
      </w:r>
    </w:p>
    <w:p w:rsidR="00F26EAA" w:rsidRPr="005B6234" w:rsidRDefault="00F26EAA" w:rsidP="003E3938">
      <w:pPr>
        <w:pStyle w:val="Default"/>
        <w:rPr>
          <w:sz w:val="20"/>
          <w:szCs w:val="20"/>
        </w:rPr>
      </w:pPr>
    </w:p>
    <w:p w:rsidR="005E210E" w:rsidRPr="005B6234" w:rsidRDefault="00A473F8" w:rsidP="005E210E">
      <w:pPr>
        <w:pStyle w:val="Prrafodelista"/>
        <w:numPr>
          <w:ilvl w:val="1"/>
          <w:numId w:val="3"/>
        </w:numPr>
        <w:spacing w:after="0" w:line="240" w:lineRule="auto"/>
        <w:jc w:val="both"/>
        <w:rPr>
          <w:rFonts w:ascii="Times New Roman" w:hAnsi="Times New Roman" w:cs="Times New Roman"/>
          <w:b/>
          <w:sz w:val="24"/>
          <w:szCs w:val="24"/>
        </w:rPr>
      </w:pPr>
      <w:r w:rsidRPr="005B6234">
        <w:rPr>
          <w:rFonts w:ascii="Times New Roman" w:hAnsi="Times New Roman" w:cs="Times New Roman"/>
          <w:b/>
          <w:bCs/>
          <w:sz w:val="24"/>
          <w:szCs w:val="24"/>
        </w:rPr>
        <w:t>PROCE</w:t>
      </w:r>
      <w:r w:rsidR="00994107" w:rsidRPr="005B6234">
        <w:rPr>
          <w:rFonts w:ascii="Times New Roman" w:hAnsi="Times New Roman" w:cs="Times New Roman"/>
          <w:b/>
          <w:bCs/>
          <w:sz w:val="24"/>
          <w:szCs w:val="24"/>
        </w:rPr>
        <w:t>SOS</w:t>
      </w:r>
      <w:r w:rsidR="00713A07" w:rsidRPr="005B6234">
        <w:rPr>
          <w:rFonts w:ascii="Times New Roman" w:hAnsi="Times New Roman" w:cs="Times New Roman"/>
          <w:b/>
          <w:bCs/>
          <w:sz w:val="24"/>
          <w:szCs w:val="24"/>
        </w:rPr>
        <w:t xml:space="preserve"> QUE CURSAN EN SEGUND</w:t>
      </w:r>
      <w:r w:rsidRPr="005B6234">
        <w:rPr>
          <w:rFonts w:ascii="Times New Roman" w:hAnsi="Times New Roman" w:cs="Times New Roman"/>
          <w:b/>
          <w:bCs/>
          <w:sz w:val="24"/>
          <w:szCs w:val="24"/>
        </w:rPr>
        <w:t>A INSTANCIA CON</w:t>
      </w:r>
      <w:r w:rsidR="00713A07" w:rsidRPr="005B6234">
        <w:rPr>
          <w:rFonts w:ascii="Times New Roman" w:hAnsi="Times New Roman" w:cs="Times New Roman"/>
          <w:b/>
          <w:bCs/>
          <w:sz w:val="24"/>
          <w:szCs w:val="24"/>
        </w:rPr>
        <w:t xml:space="preserve"> FALLO DE PRIMERA INSTANCIA</w:t>
      </w:r>
      <w:r w:rsidR="0002565D" w:rsidRPr="005B6234">
        <w:rPr>
          <w:rFonts w:ascii="Times New Roman" w:hAnsi="Times New Roman" w:cs="Times New Roman"/>
          <w:b/>
          <w:bCs/>
          <w:sz w:val="24"/>
          <w:szCs w:val="24"/>
        </w:rPr>
        <w:t xml:space="preserve"> </w:t>
      </w:r>
      <w:r w:rsidR="00994107" w:rsidRPr="005B6234">
        <w:rPr>
          <w:rFonts w:ascii="Times New Roman" w:hAnsi="Times New Roman" w:cs="Times New Roman"/>
          <w:b/>
          <w:bCs/>
          <w:sz w:val="24"/>
          <w:szCs w:val="24"/>
        </w:rPr>
        <w:t xml:space="preserve">FAVORABLE </w:t>
      </w:r>
      <w:r w:rsidR="00713A07" w:rsidRPr="005B6234">
        <w:rPr>
          <w:rFonts w:ascii="Times New Roman" w:hAnsi="Times New Roman" w:cs="Times New Roman"/>
          <w:b/>
          <w:bCs/>
          <w:sz w:val="24"/>
          <w:szCs w:val="24"/>
        </w:rPr>
        <w:t xml:space="preserve">PARA LA </w:t>
      </w:r>
      <w:r w:rsidR="00994107" w:rsidRPr="005B6234">
        <w:rPr>
          <w:rFonts w:ascii="Times New Roman" w:hAnsi="Times New Roman" w:cs="Times New Roman"/>
          <w:b/>
          <w:bCs/>
          <w:sz w:val="24"/>
          <w:szCs w:val="24"/>
        </w:rPr>
        <w:t>ENTIDAD.</w:t>
      </w:r>
    </w:p>
    <w:p w:rsidR="005E210E" w:rsidRPr="005B6234" w:rsidRDefault="005E210E" w:rsidP="005E210E">
      <w:pPr>
        <w:pStyle w:val="Prrafodelista"/>
        <w:spacing w:after="0" w:line="240" w:lineRule="auto"/>
        <w:ind w:left="360" w:firstLine="708"/>
        <w:jc w:val="both"/>
        <w:rPr>
          <w:rFonts w:ascii="Times New Roman" w:hAnsi="Times New Roman" w:cs="Times New Roman"/>
          <w:b/>
          <w:sz w:val="16"/>
          <w:szCs w:val="16"/>
        </w:rPr>
      </w:pPr>
    </w:p>
    <w:tbl>
      <w:tblPr>
        <w:tblpPr w:leftFromText="141" w:rightFromText="141" w:vertAnchor="text" w:horzAnchor="margin" w:tblpXSpec="right" w:tblpY="87"/>
        <w:tblW w:w="9281" w:type="dxa"/>
        <w:tblCellMar>
          <w:left w:w="70" w:type="dxa"/>
          <w:right w:w="70" w:type="dxa"/>
        </w:tblCellMar>
        <w:tblLook w:val="04A0" w:firstRow="1" w:lastRow="0" w:firstColumn="1" w:lastColumn="0" w:noHBand="0" w:noVBand="1"/>
      </w:tblPr>
      <w:tblGrid>
        <w:gridCol w:w="4258"/>
        <w:gridCol w:w="2057"/>
        <w:gridCol w:w="2966"/>
      </w:tblGrid>
      <w:tr w:rsidR="00246B5A" w:rsidRPr="005B6234" w:rsidTr="005E210E">
        <w:trPr>
          <w:trHeight w:val="132"/>
        </w:trPr>
        <w:tc>
          <w:tcPr>
            <w:tcW w:w="92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201</w:t>
            </w:r>
            <w:r w:rsidR="00F628C7">
              <w:rPr>
                <w:rFonts w:ascii="Times New Roman" w:eastAsia="Times New Roman" w:hAnsi="Times New Roman" w:cs="Times New Roman"/>
                <w:b/>
                <w:i/>
                <w:lang w:eastAsia="es-CO"/>
              </w:rPr>
              <w:t>9</w:t>
            </w:r>
          </w:p>
        </w:tc>
      </w:tr>
      <w:tr w:rsidR="00246B5A" w:rsidRPr="005B6234" w:rsidTr="005E210E">
        <w:trPr>
          <w:trHeight w:val="150"/>
        </w:trPr>
        <w:tc>
          <w:tcPr>
            <w:tcW w:w="425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FAVORABLES</w:t>
            </w:r>
          </w:p>
        </w:tc>
        <w:tc>
          <w:tcPr>
            <w:tcW w:w="2057" w:type="dxa"/>
            <w:tcBorders>
              <w:top w:val="nil"/>
              <w:left w:val="nil"/>
              <w:bottom w:val="single" w:sz="4" w:space="0" w:color="auto"/>
              <w:right w:val="single" w:sz="4" w:space="0" w:color="auto"/>
            </w:tcBorders>
            <w:shd w:val="clear" w:color="auto" w:fill="D9D9D9" w:themeFill="background1" w:themeFillShade="D9"/>
            <w:vAlign w:val="center"/>
            <w:hideMark/>
          </w:tcPr>
          <w:p w:rsidR="00246B5A" w:rsidRPr="005B6234" w:rsidRDefault="00246B5A"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N° DE DEMANDAS</w:t>
            </w:r>
          </w:p>
        </w:tc>
        <w:tc>
          <w:tcPr>
            <w:tcW w:w="2966" w:type="dxa"/>
            <w:tcBorders>
              <w:top w:val="nil"/>
              <w:left w:val="nil"/>
              <w:bottom w:val="single" w:sz="4" w:space="0" w:color="auto"/>
              <w:right w:val="single" w:sz="4" w:space="0" w:color="auto"/>
            </w:tcBorders>
            <w:shd w:val="clear" w:color="auto" w:fill="D9D9D9" w:themeFill="background1" w:themeFillShade="D9"/>
            <w:noWrap/>
            <w:vAlign w:val="center"/>
            <w:hideMark/>
          </w:tcPr>
          <w:p w:rsidR="00246B5A" w:rsidRPr="005B6234" w:rsidRDefault="00246B5A" w:rsidP="003E3938">
            <w:pPr>
              <w:spacing w:after="0" w:line="240" w:lineRule="auto"/>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VALOR PRETENSIONES</w:t>
            </w:r>
          </w:p>
        </w:tc>
      </w:tr>
      <w:tr w:rsidR="00246B5A" w:rsidRPr="005B6234" w:rsidTr="005E210E">
        <w:trPr>
          <w:trHeight w:val="259"/>
        </w:trPr>
        <w:tc>
          <w:tcPr>
            <w:tcW w:w="425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46B5A" w:rsidRPr="005B6234" w:rsidRDefault="00246B5A" w:rsidP="003E3938">
            <w:pPr>
              <w:spacing w:after="0" w:line="240" w:lineRule="auto"/>
              <w:rPr>
                <w:rFonts w:ascii="Times New Roman" w:eastAsia="Times New Roman" w:hAnsi="Times New Roman" w:cs="Times New Roman"/>
                <w:lang w:eastAsia="es-CO"/>
              </w:rPr>
            </w:pPr>
          </w:p>
        </w:tc>
        <w:tc>
          <w:tcPr>
            <w:tcW w:w="2057" w:type="dxa"/>
            <w:tcBorders>
              <w:top w:val="nil"/>
              <w:left w:val="nil"/>
              <w:bottom w:val="single" w:sz="4" w:space="0" w:color="auto"/>
              <w:right w:val="single" w:sz="4" w:space="0" w:color="auto"/>
            </w:tcBorders>
            <w:shd w:val="clear" w:color="auto" w:fill="auto"/>
            <w:vAlign w:val="center"/>
          </w:tcPr>
          <w:p w:rsidR="00246B5A" w:rsidRPr="005B6234" w:rsidRDefault="00246B5A" w:rsidP="007A6F7F">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1.</w:t>
            </w:r>
            <w:r w:rsidR="007A6F7F">
              <w:rPr>
                <w:rFonts w:ascii="Times New Roman" w:eastAsia="Times New Roman" w:hAnsi="Times New Roman" w:cs="Times New Roman"/>
                <w:b/>
                <w:lang w:eastAsia="es-CO"/>
              </w:rPr>
              <w:t>888</w:t>
            </w:r>
          </w:p>
        </w:tc>
        <w:tc>
          <w:tcPr>
            <w:tcW w:w="2966" w:type="dxa"/>
            <w:tcBorders>
              <w:top w:val="nil"/>
              <w:left w:val="nil"/>
              <w:bottom w:val="single" w:sz="4" w:space="0" w:color="auto"/>
              <w:right w:val="single" w:sz="4" w:space="0" w:color="auto"/>
            </w:tcBorders>
            <w:shd w:val="clear" w:color="auto" w:fill="auto"/>
            <w:noWrap/>
            <w:vAlign w:val="center"/>
          </w:tcPr>
          <w:p w:rsidR="00246B5A" w:rsidRPr="005B6234" w:rsidRDefault="00742746" w:rsidP="007A6F7F">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8</w:t>
            </w:r>
            <w:r w:rsidR="007A6F7F">
              <w:rPr>
                <w:rFonts w:ascii="Times New Roman" w:eastAsia="Times New Roman" w:hAnsi="Times New Roman" w:cs="Times New Roman"/>
                <w:b/>
                <w:lang w:eastAsia="es-CO"/>
              </w:rPr>
              <w:t>62.835.491.096,38</w:t>
            </w:r>
          </w:p>
        </w:tc>
      </w:tr>
    </w:tbl>
    <w:p w:rsidR="00994107" w:rsidRPr="005B6234" w:rsidRDefault="00994107"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95680" w:rsidRPr="005B6234" w:rsidRDefault="00295680" w:rsidP="003E3938">
      <w:pPr>
        <w:spacing w:after="0" w:line="240" w:lineRule="auto"/>
        <w:jc w:val="both"/>
        <w:rPr>
          <w:rFonts w:ascii="Times New Roman" w:hAnsi="Times New Roman" w:cs="Times New Roman"/>
          <w:b/>
          <w:sz w:val="24"/>
          <w:szCs w:val="24"/>
        </w:rPr>
      </w:pPr>
    </w:p>
    <w:p w:rsidR="00246B5A" w:rsidRPr="005B6234" w:rsidRDefault="00295680"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Ta</w:t>
      </w:r>
      <w:r w:rsidR="00246B5A" w:rsidRPr="005B6234">
        <w:rPr>
          <w:rFonts w:ascii="Times New Roman" w:hAnsi="Times New Roman" w:cs="Times New Roman"/>
          <w:b/>
          <w:sz w:val="24"/>
          <w:szCs w:val="24"/>
        </w:rPr>
        <w:t>bla</w:t>
      </w:r>
      <w:r w:rsidRPr="005B6234">
        <w:rPr>
          <w:rFonts w:ascii="Times New Roman" w:hAnsi="Times New Roman" w:cs="Times New Roman"/>
          <w:b/>
          <w:sz w:val="24"/>
          <w:szCs w:val="24"/>
        </w:rPr>
        <w:t xml:space="preserve"> </w:t>
      </w:r>
      <w:r w:rsidR="00246B5A" w:rsidRPr="005B6234">
        <w:rPr>
          <w:rFonts w:ascii="Times New Roman" w:hAnsi="Times New Roman" w:cs="Times New Roman"/>
          <w:b/>
          <w:sz w:val="24"/>
          <w:szCs w:val="24"/>
        </w:rPr>
        <w:t xml:space="preserve">3. </w:t>
      </w:r>
      <w:r w:rsidR="00ED156B" w:rsidRPr="005B6234">
        <w:rPr>
          <w:rFonts w:ascii="Times New Roman" w:hAnsi="Times New Roman" w:cs="Times New Roman"/>
          <w:b/>
          <w:sz w:val="24"/>
          <w:szCs w:val="24"/>
        </w:rPr>
        <w:t xml:space="preserve">Procesos activos </w:t>
      </w:r>
      <w:r w:rsidR="00246B5A" w:rsidRPr="005B6234">
        <w:rPr>
          <w:rFonts w:ascii="Times New Roman" w:hAnsi="Times New Roman" w:cs="Times New Roman"/>
          <w:b/>
          <w:sz w:val="24"/>
          <w:szCs w:val="24"/>
        </w:rPr>
        <w:t>a 3</w:t>
      </w:r>
      <w:r w:rsidR="00D829EC">
        <w:rPr>
          <w:rFonts w:ascii="Times New Roman" w:hAnsi="Times New Roman" w:cs="Times New Roman"/>
          <w:b/>
          <w:sz w:val="24"/>
          <w:szCs w:val="24"/>
        </w:rPr>
        <w:t>1</w:t>
      </w:r>
      <w:r w:rsidR="00246B5A" w:rsidRPr="005B6234">
        <w:rPr>
          <w:rFonts w:ascii="Times New Roman" w:hAnsi="Times New Roman" w:cs="Times New Roman"/>
          <w:b/>
          <w:sz w:val="24"/>
          <w:szCs w:val="24"/>
        </w:rPr>
        <w:t xml:space="preserve"> d</w:t>
      </w:r>
      <w:r w:rsidR="007929EF" w:rsidRPr="005B6234">
        <w:rPr>
          <w:rFonts w:ascii="Times New Roman" w:hAnsi="Times New Roman" w:cs="Times New Roman"/>
          <w:b/>
          <w:sz w:val="24"/>
          <w:szCs w:val="24"/>
        </w:rPr>
        <w:t xml:space="preserve">e </w:t>
      </w:r>
      <w:r w:rsidR="00F628C7">
        <w:rPr>
          <w:rFonts w:ascii="Times New Roman" w:hAnsi="Times New Roman" w:cs="Times New Roman"/>
          <w:b/>
          <w:sz w:val="24"/>
          <w:szCs w:val="24"/>
        </w:rPr>
        <w:t>MARZO</w:t>
      </w:r>
      <w:r w:rsidR="007929EF" w:rsidRPr="005B6234">
        <w:rPr>
          <w:rFonts w:ascii="Times New Roman" w:hAnsi="Times New Roman" w:cs="Times New Roman"/>
          <w:b/>
          <w:sz w:val="24"/>
          <w:szCs w:val="24"/>
        </w:rPr>
        <w:t xml:space="preserve"> de 201</w:t>
      </w:r>
      <w:r w:rsidR="00F628C7">
        <w:rPr>
          <w:rFonts w:ascii="Times New Roman" w:hAnsi="Times New Roman" w:cs="Times New Roman"/>
          <w:b/>
          <w:sz w:val="24"/>
          <w:szCs w:val="24"/>
        </w:rPr>
        <w:t>9</w:t>
      </w:r>
      <w:r w:rsidR="007929EF" w:rsidRPr="005B6234">
        <w:rPr>
          <w:rFonts w:ascii="Times New Roman" w:hAnsi="Times New Roman" w:cs="Times New Roman"/>
          <w:b/>
          <w:sz w:val="24"/>
          <w:szCs w:val="24"/>
        </w:rPr>
        <w:t xml:space="preserve"> </w:t>
      </w:r>
      <w:r w:rsidR="00ED156B" w:rsidRPr="005B6234">
        <w:rPr>
          <w:rFonts w:ascii="Times New Roman" w:hAnsi="Times New Roman" w:cs="Times New Roman"/>
          <w:b/>
          <w:sz w:val="24"/>
          <w:szCs w:val="24"/>
        </w:rPr>
        <w:t>con sentencia favorable de primera instancia discriminados por mecanismo de control.</w:t>
      </w:r>
    </w:p>
    <w:tbl>
      <w:tblPr>
        <w:tblpPr w:leftFromText="141" w:rightFromText="141" w:vertAnchor="text" w:horzAnchor="margin" w:tblpXSpec="right" w:tblpY="162"/>
        <w:tblW w:w="9422" w:type="dxa"/>
        <w:tblCellMar>
          <w:left w:w="70" w:type="dxa"/>
          <w:right w:w="70" w:type="dxa"/>
        </w:tblCellMar>
        <w:tblLook w:val="04A0" w:firstRow="1" w:lastRow="0" w:firstColumn="1" w:lastColumn="0" w:noHBand="0" w:noVBand="1"/>
      </w:tblPr>
      <w:tblGrid>
        <w:gridCol w:w="4627"/>
        <w:gridCol w:w="1817"/>
        <w:gridCol w:w="2978"/>
      </w:tblGrid>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46B5A" w:rsidRPr="005B6234" w:rsidRDefault="00246B5A" w:rsidP="003E3938">
            <w:pPr>
              <w:spacing w:after="0" w:line="240" w:lineRule="auto"/>
              <w:jc w:val="center"/>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TIPO DE PROCESO</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B6234" w:rsidRDefault="00246B5A"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B6234" w:rsidRDefault="00246B5A"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PRETENSIONES </w:t>
            </w:r>
          </w:p>
        </w:tc>
      </w:tr>
      <w:tr w:rsidR="00246B5A" w:rsidRPr="005B6234"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ACCIONES POPULARES</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1</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51.500.000,00</w:t>
            </w:r>
          </w:p>
        </w:tc>
      </w:tr>
      <w:tr w:rsidR="00246B5A" w:rsidRPr="005B6234"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CONTROVERSIAS CONTRACTUALES</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7A6F7F" w:rsidP="007A6F7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2</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433.008.317,00</w:t>
            </w:r>
          </w:p>
        </w:tc>
      </w:tr>
      <w:tr w:rsidR="00246B5A" w:rsidRPr="005B6234" w:rsidTr="00D34D90">
        <w:trPr>
          <w:trHeight w:val="177"/>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SIMPLE</w:t>
            </w:r>
          </w:p>
        </w:tc>
        <w:tc>
          <w:tcPr>
            <w:tcW w:w="1817" w:type="dxa"/>
            <w:tcBorders>
              <w:top w:val="nil"/>
              <w:left w:val="nil"/>
              <w:bottom w:val="single" w:sz="4" w:space="0" w:color="auto"/>
              <w:right w:val="single" w:sz="4" w:space="0" w:color="auto"/>
            </w:tcBorders>
            <w:shd w:val="clear" w:color="auto" w:fill="auto"/>
            <w:noWrap/>
            <w:vAlign w:val="bottom"/>
          </w:tcPr>
          <w:p w:rsidR="00246B5A" w:rsidRPr="005B6234" w:rsidRDefault="00E97FF1" w:rsidP="003E3938">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2</w:t>
            </w:r>
          </w:p>
        </w:tc>
        <w:tc>
          <w:tcPr>
            <w:tcW w:w="2978" w:type="dxa"/>
            <w:tcBorders>
              <w:top w:val="nil"/>
              <w:left w:val="nil"/>
              <w:bottom w:val="single" w:sz="4" w:space="0" w:color="auto"/>
              <w:right w:val="single" w:sz="4" w:space="0" w:color="auto"/>
            </w:tcBorders>
            <w:shd w:val="clear" w:color="auto" w:fill="auto"/>
            <w:noWrap/>
            <w:vAlign w:val="bottom"/>
          </w:tcPr>
          <w:p w:rsidR="00246B5A" w:rsidRPr="005B6234" w:rsidRDefault="00E97FF1" w:rsidP="009B5032">
            <w:pPr>
              <w:spacing w:after="0" w:line="240" w:lineRule="auto"/>
              <w:jc w:val="right"/>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551.626.329</w:t>
            </w:r>
            <w:r w:rsidR="009B5032" w:rsidRPr="005B6234">
              <w:rPr>
                <w:rFonts w:ascii="Times New Roman" w:eastAsia="Times New Roman" w:hAnsi="Times New Roman" w:cs="Times New Roman"/>
                <w:lang w:eastAsia="es-CO"/>
              </w:rPr>
              <w:t>,</w:t>
            </w:r>
            <w:r w:rsidRPr="005B6234">
              <w:rPr>
                <w:rFonts w:ascii="Times New Roman" w:eastAsia="Times New Roman" w:hAnsi="Times New Roman" w:cs="Times New Roman"/>
                <w:lang w:eastAsia="es-CO"/>
              </w:rPr>
              <w:t>00</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Y RESTABLECIMIENTO DEL DERECHO LABORAL</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742746" w:rsidP="007A6F7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31</w:t>
            </w:r>
            <w:r w:rsidR="007A6F7F">
              <w:rPr>
                <w:rFonts w:ascii="Times New Roman" w:eastAsia="Times New Roman" w:hAnsi="Times New Roman" w:cs="Times New Roman"/>
                <w:lang w:eastAsia="es-CO"/>
              </w:rPr>
              <w:t>4</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7A6F7F" w:rsidP="007A6F7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8.568.771.993,82</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tcPr>
          <w:p w:rsidR="00246B5A" w:rsidRPr="005B6234" w:rsidRDefault="00246B5A"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REPARACIÓN DIRECTA</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742746" w:rsidP="007A6F7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w:t>
            </w:r>
            <w:r w:rsidR="007A6F7F">
              <w:rPr>
                <w:rFonts w:ascii="Times New Roman" w:eastAsia="Times New Roman" w:hAnsi="Times New Roman" w:cs="Times New Roman"/>
                <w:lang w:eastAsia="es-CO"/>
              </w:rPr>
              <w:t>569</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B6234" w:rsidRDefault="007A6F7F" w:rsidP="005836E5">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853.230.584.456,56</w:t>
            </w:r>
          </w:p>
        </w:tc>
      </w:tr>
      <w:tr w:rsidR="00246B5A" w:rsidRPr="005B6234"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6B5A" w:rsidRPr="005B6234" w:rsidRDefault="00246B5A"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TOTALES</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B6234" w:rsidRDefault="005836E5" w:rsidP="007A6F7F">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w:t>
            </w:r>
            <w:r w:rsidR="007A6F7F">
              <w:rPr>
                <w:rFonts w:ascii="Times New Roman" w:eastAsia="Times New Roman" w:hAnsi="Times New Roman" w:cs="Times New Roman"/>
                <w:b/>
                <w:lang w:eastAsia="es-CO"/>
              </w:rPr>
              <w:t>888</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B6234" w:rsidRDefault="007A6F7F" w:rsidP="005944DD">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862.835.491.096,38</w:t>
            </w:r>
          </w:p>
        </w:tc>
      </w:tr>
    </w:tbl>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D34D90" w:rsidRPr="005B6234" w:rsidRDefault="00D34D90" w:rsidP="003E3938">
      <w:pPr>
        <w:spacing w:after="0" w:line="240" w:lineRule="auto"/>
        <w:rPr>
          <w:rFonts w:ascii="Times New Roman" w:hAnsi="Times New Roman" w:cs="Times New Roman"/>
          <w:b/>
          <w:sz w:val="20"/>
          <w:szCs w:val="20"/>
        </w:rPr>
      </w:pPr>
    </w:p>
    <w:p w:rsidR="00994107" w:rsidRPr="005B6234" w:rsidRDefault="00994107" w:rsidP="004044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b/>
          <w:sz w:val="22"/>
          <w:szCs w:val="22"/>
        </w:rPr>
      </w:pPr>
      <w:r w:rsidRPr="005B6234">
        <w:rPr>
          <w:b/>
          <w:sz w:val="22"/>
          <w:szCs w:val="22"/>
        </w:rPr>
        <w:lastRenderedPageBreak/>
        <w:t>NOTA:</w:t>
      </w:r>
      <w:r w:rsidRPr="005B6234">
        <w:rPr>
          <w:sz w:val="22"/>
          <w:szCs w:val="22"/>
        </w:rPr>
        <w:t xml:space="preserve"> La Dirección de Asuntos Jurídicos, con ocasión de las providencias judiciales favorables, pla</w:t>
      </w:r>
      <w:r w:rsidR="008B6D9B" w:rsidRPr="005B6234">
        <w:rPr>
          <w:sz w:val="22"/>
          <w:szCs w:val="22"/>
        </w:rPr>
        <w:t>n</w:t>
      </w:r>
      <w:r w:rsidRPr="005B6234">
        <w:rPr>
          <w:sz w:val="22"/>
          <w:szCs w:val="22"/>
        </w:rPr>
        <w:t>tea constantemente estrategias de defensa judicial tendientes a m</w:t>
      </w:r>
      <w:r w:rsidR="007929EF" w:rsidRPr="005B6234">
        <w:rPr>
          <w:sz w:val="22"/>
          <w:szCs w:val="22"/>
        </w:rPr>
        <w:t>antener el sentido de esos fallo</w:t>
      </w:r>
      <w:r w:rsidRPr="005B6234">
        <w:rPr>
          <w:sz w:val="22"/>
          <w:szCs w:val="22"/>
        </w:rPr>
        <w:t xml:space="preserve">s en el curso de la segunda instancia, de manera que se generen nuevos pronunciamientos jurisprudenciales a favor de los intereses </w:t>
      </w:r>
      <w:r w:rsidR="00C41858" w:rsidRPr="005B6234">
        <w:rPr>
          <w:sz w:val="22"/>
          <w:szCs w:val="22"/>
        </w:rPr>
        <w:t>de la Entidad. D</w:t>
      </w:r>
      <w:r w:rsidRPr="005B6234">
        <w:rPr>
          <w:sz w:val="22"/>
          <w:szCs w:val="22"/>
        </w:rPr>
        <w:t xml:space="preserve">e mantenerse la tendencia </w:t>
      </w:r>
      <w:r w:rsidR="00EF4603" w:rsidRPr="005B6234">
        <w:rPr>
          <w:sz w:val="22"/>
          <w:szCs w:val="22"/>
        </w:rPr>
        <w:t>s</w:t>
      </w:r>
      <w:r w:rsidR="003024E7" w:rsidRPr="005B6234">
        <w:rPr>
          <w:sz w:val="22"/>
          <w:szCs w:val="22"/>
        </w:rPr>
        <w:t xml:space="preserve">e ahorra al Estado el pago de estos </w:t>
      </w:r>
      <w:r w:rsidR="003B4EDC">
        <w:rPr>
          <w:b/>
          <w:sz w:val="22"/>
          <w:szCs w:val="22"/>
        </w:rPr>
        <w:t>$</w:t>
      </w:r>
      <w:r w:rsidR="00EF28DF">
        <w:rPr>
          <w:rFonts w:eastAsia="Times New Roman"/>
          <w:b/>
          <w:lang w:eastAsia="es-CO"/>
        </w:rPr>
        <w:t>862.835.491.096</w:t>
      </w:r>
      <w:r w:rsidR="005944DD">
        <w:rPr>
          <w:rFonts w:eastAsia="Times New Roman"/>
          <w:b/>
          <w:lang w:eastAsia="es-CO"/>
        </w:rPr>
        <w:t>,</w:t>
      </w:r>
      <w:r w:rsidR="00EF28DF">
        <w:rPr>
          <w:rFonts w:eastAsia="Times New Roman"/>
          <w:b/>
          <w:lang w:eastAsia="es-CO"/>
        </w:rPr>
        <w:t>38</w:t>
      </w:r>
      <w:r w:rsidR="00C6758A" w:rsidRPr="005B6234">
        <w:rPr>
          <w:sz w:val="22"/>
          <w:szCs w:val="22"/>
        </w:rPr>
        <w:t>;</w:t>
      </w:r>
      <w:r w:rsidR="003024E7" w:rsidRPr="005B6234">
        <w:rPr>
          <w:sz w:val="22"/>
          <w:szCs w:val="22"/>
        </w:rPr>
        <w:t xml:space="preserve"> sino que pued</w:t>
      </w:r>
      <w:r w:rsidR="00F7193C" w:rsidRPr="005B6234">
        <w:rPr>
          <w:sz w:val="22"/>
          <w:szCs w:val="22"/>
        </w:rPr>
        <w:t>e</w:t>
      </w:r>
      <w:r w:rsidR="003024E7" w:rsidRPr="005B6234">
        <w:rPr>
          <w:sz w:val="22"/>
          <w:szCs w:val="22"/>
        </w:rPr>
        <w:t xml:space="preserve"> </w:t>
      </w:r>
      <w:r w:rsidR="00C41858" w:rsidRPr="005B6234">
        <w:rPr>
          <w:sz w:val="22"/>
          <w:szCs w:val="22"/>
        </w:rPr>
        <w:t>extenderse en un futur</w:t>
      </w:r>
      <w:r w:rsidR="008B6D9B" w:rsidRPr="005B6234">
        <w:rPr>
          <w:sz w:val="22"/>
          <w:szCs w:val="22"/>
        </w:rPr>
        <w:t xml:space="preserve">o a los demás procesos. </w:t>
      </w:r>
    </w:p>
    <w:p w:rsidR="00D34D90" w:rsidRPr="005B6234" w:rsidRDefault="00D34D90" w:rsidP="0040441F">
      <w:pPr>
        <w:spacing w:after="0" w:line="240" w:lineRule="auto"/>
        <w:jc w:val="both"/>
        <w:rPr>
          <w:rFonts w:ascii="Times New Roman" w:hAnsi="Times New Roman" w:cs="Times New Roman"/>
          <w:b/>
          <w:sz w:val="24"/>
          <w:szCs w:val="24"/>
        </w:rPr>
      </w:pPr>
    </w:p>
    <w:p w:rsidR="004F12BE" w:rsidRPr="005B6234" w:rsidRDefault="004F12BE"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4. </w:t>
      </w:r>
      <w:r w:rsidR="00ED156B" w:rsidRPr="005B6234">
        <w:rPr>
          <w:rFonts w:ascii="Times New Roman" w:hAnsi="Times New Roman" w:cs="Times New Roman"/>
          <w:b/>
          <w:sz w:val="24"/>
          <w:szCs w:val="24"/>
        </w:rPr>
        <w:t xml:space="preserve">Procesos por </w:t>
      </w:r>
      <w:r w:rsidRPr="005B6234">
        <w:rPr>
          <w:rFonts w:ascii="Times New Roman" w:hAnsi="Times New Roman" w:cs="Times New Roman"/>
          <w:b/>
          <w:sz w:val="24"/>
          <w:szCs w:val="24"/>
        </w:rPr>
        <w:t xml:space="preserve">reparación directa </w:t>
      </w:r>
      <w:r w:rsidR="00ED156B" w:rsidRPr="005B6234">
        <w:rPr>
          <w:rFonts w:ascii="Times New Roman" w:hAnsi="Times New Roman" w:cs="Times New Roman"/>
          <w:b/>
          <w:sz w:val="24"/>
          <w:szCs w:val="24"/>
        </w:rPr>
        <w:t xml:space="preserve">activos </w:t>
      </w:r>
      <w:r w:rsidR="00C459BC">
        <w:rPr>
          <w:rFonts w:ascii="Times New Roman" w:hAnsi="Times New Roman" w:cs="Times New Roman"/>
          <w:b/>
          <w:sz w:val="24"/>
          <w:szCs w:val="24"/>
        </w:rPr>
        <w:t>a</w:t>
      </w:r>
      <w:r w:rsidR="00D829EC">
        <w:rPr>
          <w:rFonts w:ascii="Times New Roman" w:hAnsi="Times New Roman" w:cs="Times New Roman"/>
          <w:b/>
          <w:sz w:val="24"/>
          <w:szCs w:val="24"/>
        </w:rPr>
        <w:t>l</w:t>
      </w:r>
      <w:r w:rsidRPr="005B6234">
        <w:rPr>
          <w:rFonts w:ascii="Times New Roman" w:hAnsi="Times New Roman" w:cs="Times New Roman"/>
          <w:b/>
          <w:sz w:val="24"/>
          <w:szCs w:val="24"/>
        </w:rPr>
        <w:t xml:space="preserve"> </w:t>
      </w:r>
      <w:r w:rsidR="00BE6528">
        <w:rPr>
          <w:rFonts w:ascii="Times New Roman" w:hAnsi="Times New Roman" w:cs="Times New Roman"/>
          <w:b/>
          <w:sz w:val="24"/>
          <w:szCs w:val="24"/>
        </w:rPr>
        <w:t>3</w:t>
      </w:r>
      <w:r w:rsidR="00D829EC">
        <w:rPr>
          <w:rFonts w:ascii="Times New Roman" w:hAnsi="Times New Roman" w:cs="Times New Roman"/>
          <w:b/>
          <w:sz w:val="24"/>
          <w:szCs w:val="24"/>
        </w:rPr>
        <w:t>1</w:t>
      </w:r>
      <w:r w:rsidR="00BE6528">
        <w:rPr>
          <w:rFonts w:ascii="Times New Roman" w:hAnsi="Times New Roman" w:cs="Times New Roman"/>
          <w:b/>
          <w:sz w:val="24"/>
          <w:szCs w:val="24"/>
        </w:rPr>
        <w:t xml:space="preserve"> de </w:t>
      </w:r>
      <w:r w:rsidR="00F628C7">
        <w:rPr>
          <w:rFonts w:ascii="Times New Roman" w:hAnsi="Times New Roman" w:cs="Times New Roman"/>
          <w:b/>
          <w:sz w:val="24"/>
          <w:szCs w:val="24"/>
        </w:rPr>
        <w:t xml:space="preserve">MARZO </w:t>
      </w:r>
      <w:r w:rsidRPr="005B6234">
        <w:rPr>
          <w:rFonts w:ascii="Times New Roman" w:hAnsi="Times New Roman" w:cs="Times New Roman"/>
          <w:b/>
          <w:sz w:val="24"/>
          <w:szCs w:val="24"/>
        </w:rPr>
        <w:t>de 201</w:t>
      </w:r>
      <w:r w:rsidR="00F628C7">
        <w:rPr>
          <w:rFonts w:ascii="Times New Roman" w:hAnsi="Times New Roman" w:cs="Times New Roman"/>
          <w:b/>
          <w:sz w:val="24"/>
          <w:szCs w:val="24"/>
        </w:rPr>
        <w:t>9</w:t>
      </w:r>
      <w:r w:rsidR="00ED156B" w:rsidRPr="005B6234">
        <w:rPr>
          <w:rFonts w:ascii="Times New Roman" w:hAnsi="Times New Roman" w:cs="Times New Roman"/>
          <w:b/>
          <w:sz w:val="24"/>
          <w:szCs w:val="24"/>
        </w:rPr>
        <w:t xml:space="preserve"> con sentencia de primera instancia favorable para la Entidad discriminado por hecho generador.</w:t>
      </w:r>
    </w:p>
    <w:p w:rsidR="004F12BE" w:rsidRPr="005B6234" w:rsidRDefault="004F12BE" w:rsidP="003E3938">
      <w:pPr>
        <w:spacing w:after="0" w:line="240" w:lineRule="auto"/>
        <w:jc w:val="both"/>
        <w:rPr>
          <w:rFonts w:ascii="Times New Roman" w:hAnsi="Times New Roman" w:cs="Times New Roman"/>
          <w:b/>
          <w:sz w:val="24"/>
          <w:szCs w:val="24"/>
        </w:rPr>
      </w:pPr>
    </w:p>
    <w:tbl>
      <w:tblPr>
        <w:tblW w:w="9217" w:type="dxa"/>
        <w:tblInd w:w="704" w:type="dxa"/>
        <w:tblCellMar>
          <w:left w:w="70" w:type="dxa"/>
          <w:right w:w="70" w:type="dxa"/>
        </w:tblCellMar>
        <w:tblLook w:val="04A0" w:firstRow="1" w:lastRow="0" w:firstColumn="1" w:lastColumn="0" w:noHBand="0" w:noVBand="1"/>
      </w:tblPr>
      <w:tblGrid>
        <w:gridCol w:w="3827"/>
        <w:gridCol w:w="2268"/>
        <w:gridCol w:w="3122"/>
      </w:tblGrid>
      <w:tr w:rsidR="004F12BE" w:rsidRPr="005B6234" w:rsidTr="00D34D90">
        <w:trPr>
          <w:trHeight w:val="273"/>
        </w:trPr>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5B6234" w:rsidRDefault="004F12BE"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PRETENSIONES</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327CCF" w:rsidP="005944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r w:rsidR="005944DD">
              <w:rPr>
                <w:rFonts w:ascii="Times New Roman" w:eastAsia="Times New Roman" w:hAnsi="Times New Roman" w:cs="Times New Roman"/>
                <w:color w:val="000000"/>
                <w:lang w:eastAsia="es-CO"/>
              </w:rPr>
              <w:t>269</w:t>
            </w:r>
          </w:p>
        </w:tc>
        <w:tc>
          <w:tcPr>
            <w:tcW w:w="3122" w:type="dxa"/>
            <w:tcBorders>
              <w:top w:val="nil"/>
              <w:left w:val="nil"/>
              <w:bottom w:val="single" w:sz="4" w:space="0" w:color="auto"/>
              <w:right w:val="single" w:sz="4" w:space="0" w:color="auto"/>
            </w:tcBorders>
            <w:shd w:val="clear" w:color="auto" w:fill="auto"/>
            <w:noWrap/>
            <w:vAlign w:val="bottom"/>
          </w:tcPr>
          <w:p w:rsidR="004F12BE" w:rsidRPr="005B6234" w:rsidRDefault="005944DD" w:rsidP="00327CCF">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658.844.494.148,99</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327CCF" w:rsidP="005944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r w:rsidR="005944DD">
              <w:rPr>
                <w:rFonts w:ascii="Times New Roman" w:eastAsia="Times New Roman" w:hAnsi="Times New Roman" w:cs="Times New Roman"/>
                <w:color w:val="000000"/>
                <w:lang w:eastAsia="es-CO"/>
              </w:rPr>
              <w:t>27</w:t>
            </w:r>
          </w:p>
        </w:tc>
        <w:tc>
          <w:tcPr>
            <w:tcW w:w="3122" w:type="dxa"/>
            <w:tcBorders>
              <w:top w:val="nil"/>
              <w:left w:val="nil"/>
              <w:bottom w:val="single" w:sz="4" w:space="0" w:color="auto"/>
              <w:right w:val="single" w:sz="4" w:space="0" w:color="auto"/>
            </w:tcBorders>
            <w:shd w:val="clear" w:color="auto" w:fill="auto"/>
            <w:noWrap/>
            <w:vAlign w:val="bottom"/>
          </w:tcPr>
          <w:p w:rsidR="001D0D5C" w:rsidRPr="005B6234" w:rsidRDefault="005944D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47.653.134.681,85</w:t>
            </w:r>
          </w:p>
        </w:tc>
      </w:tr>
      <w:tr w:rsidR="005944DD"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tcPr>
          <w:p w:rsidR="005944DD" w:rsidRPr="005B6234" w:rsidRDefault="005944DD" w:rsidP="003E3938">
            <w:pPr>
              <w:spacing w:after="0" w:line="240" w:lineRule="auto"/>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PIRAMIDES</w:t>
            </w:r>
          </w:p>
        </w:tc>
        <w:tc>
          <w:tcPr>
            <w:tcW w:w="2268" w:type="dxa"/>
            <w:tcBorders>
              <w:top w:val="nil"/>
              <w:left w:val="nil"/>
              <w:bottom w:val="single" w:sz="4" w:space="0" w:color="auto"/>
              <w:right w:val="single" w:sz="4" w:space="0" w:color="auto"/>
            </w:tcBorders>
            <w:shd w:val="clear" w:color="auto" w:fill="auto"/>
            <w:noWrap/>
            <w:vAlign w:val="bottom"/>
          </w:tcPr>
          <w:p w:rsidR="005944DD" w:rsidRDefault="005944DD" w:rsidP="00735ED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w:t>
            </w:r>
          </w:p>
        </w:tc>
        <w:tc>
          <w:tcPr>
            <w:tcW w:w="3122" w:type="dxa"/>
            <w:tcBorders>
              <w:top w:val="nil"/>
              <w:left w:val="nil"/>
              <w:bottom w:val="single" w:sz="4" w:space="0" w:color="auto"/>
              <w:right w:val="single" w:sz="4" w:space="0" w:color="auto"/>
            </w:tcBorders>
            <w:shd w:val="clear" w:color="auto" w:fill="auto"/>
            <w:noWrap/>
            <w:vAlign w:val="bottom"/>
          </w:tcPr>
          <w:p w:rsidR="005944DD" w:rsidRDefault="005944DD" w:rsidP="00DE128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0</w:t>
            </w:r>
          </w:p>
        </w:tc>
      </w:tr>
      <w:tr w:rsidR="004F12BE" w:rsidRPr="005B6234"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5B6234" w:rsidRDefault="004F12BE"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2268" w:type="dxa"/>
            <w:tcBorders>
              <w:top w:val="nil"/>
              <w:left w:val="nil"/>
              <w:bottom w:val="single" w:sz="4" w:space="0" w:color="auto"/>
              <w:right w:val="single" w:sz="4" w:space="0" w:color="auto"/>
            </w:tcBorders>
            <w:shd w:val="clear" w:color="auto" w:fill="auto"/>
            <w:noWrap/>
            <w:vAlign w:val="bottom"/>
          </w:tcPr>
          <w:p w:rsidR="004F12BE" w:rsidRPr="005B6234" w:rsidRDefault="005944DD" w:rsidP="00735ED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165</w:t>
            </w:r>
          </w:p>
        </w:tc>
        <w:tc>
          <w:tcPr>
            <w:tcW w:w="3122" w:type="dxa"/>
            <w:tcBorders>
              <w:top w:val="nil"/>
              <w:left w:val="nil"/>
              <w:bottom w:val="single" w:sz="4" w:space="0" w:color="auto"/>
              <w:right w:val="single" w:sz="4" w:space="0" w:color="auto"/>
            </w:tcBorders>
            <w:shd w:val="clear" w:color="auto" w:fill="auto"/>
            <w:noWrap/>
            <w:vAlign w:val="bottom"/>
          </w:tcPr>
          <w:p w:rsidR="004F12BE" w:rsidRPr="005B6234" w:rsidRDefault="005944DD" w:rsidP="00DE128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146.732.955.625,72</w:t>
            </w:r>
          </w:p>
        </w:tc>
      </w:tr>
      <w:tr w:rsidR="002319BA" w:rsidRPr="005B6234" w:rsidTr="00D34D90">
        <w:trPr>
          <w:trHeight w:val="73"/>
        </w:trPr>
        <w:tc>
          <w:tcPr>
            <w:tcW w:w="38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319BA" w:rsidRPr="005B6234" w:rsidRDefault="002319BA"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319BA" w:rsidRPr="005B6234" w:rsidRDefault="005944DD"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1.569</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27CCF" w:rsidRPr="005B6234" w:rsidRDefault="005944DD" w:rsidP="00327CCF">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853.230.584.456,56</w:t>
            </w:r>
          </w:p>
        </w:tc>
      </w:tr>
    </w:tbl>
    <w:p w:rsidR="0040441F" w:rsidRPr="005B6234" w:rsidRDefault="0040441F" w:rsidP="003E3938">
      <w:pPr>
        <w:pStyle w:val="Default"/>
        <w:rPr>
          <w:b/>
          <w:bCs/>
          <w:sz w:val="20"/>
          <w:szCs w:val="20"/>
        </w:rPr>
      </w:pPr>
    </w:p>
    <w:p w:rsidR="00A473F8" w:rsidRPr="005B6234" w:rsidRDefault="00246B5A" w:rsidP="003E3938">
      <w:pPr>
        <w:pStyle w:val="Prrafodelista"/>
        <w:numPr>
          <w:ilvl w:val="1"/>
          <w:numId w:val="3"/>
        </w:numPr>
        <w:spacing w:after="0" w:line="240" w:lineRule="auto"/>
        <w:jc w:val="both"/>
        <w:rPr>
          <w:rFonts w:ascii="Times New Roman" w:hAnsi="Times New Roman" w:cs="Times New Roman"/>
          <w:b/>
          <w:sz w:val="24"/>
          <w:szCs w:val="24"/>
        </w:rPr>
      </w:pPr>
      <w:r w:rsidRPr="005B6234">
        <w:rPr>
          <w:rFonts w:ascii="Times New Roman" w:hAnsi="Times New Roman" w:cs="Times New Roman"/>
          <w:b/>
          <w:bCs/>
          <w:sz w:val="24"/>
          <w:szCs w:val="24"/>
        </w:rPr>
        <w:t xml:space="preserve">PROCESOS ACTIVOS QUE CURSAN EN SEGUNDA INSTANCIA CON FALLO DE PRIMERA INSTANCIA </w:t>
      </w:r>
      <w:r w:rsidR="004F12BE" w:rsidRPr="005B6234">
        <w:rPr>
          <w:rFonts w:ascii="Times New Roman" w:hAnsi="Times New Roman" w:cs="Times New Roman"/>
          <w:b/>
          <w:bCs/>
          <w:sz w:val="24"/>
          <w:szCs w:val="24"/>
        </w:rPr>
        <w:t>DESFAVORABLE</w:t>
      </w:r>
      <w:r w:rsidRPr="005B6234">
        <w:rPr>
          <w:rFonts w:ascii="Times New Roman" w:hAnsi="Times New Roman" w:cs="Times New Roman"/>
          <w:b/>
          <w:bCs/>
          <w:sz w:val="24"/>
          <w:szCs w:val="24"/>
        </w:rPr>
        <w:t xml:space="preserve"> PARA </w:t>
      </w:r>
      <w:r w:rsidR="004F12BE" w:rsidRPr="005B6234">
        <w:rPr>
          <w:rFonts w:ascii="Times New Roman" w:hAnsi="Times New Roman" w:cs="Times New Roman"/>
          <w:b/>
          <w:bCs/>
          <w:sz w:val="24"/>
          <w:szCs w:val="24"/>
        </w:rPr>
        <w:t xml:space="preserve">LA ENTIDAD (PROVISIÓN CONTABLE). </w:t>
      </w:r>
    </w:p>
    <w:p w:rsidR="0040441F" w:rsidRPr="005B6234" w:rsidRDefault="0040441F" w:rsidP="003E3938">
      <w:pPr>
        <w:pStyle w:val="Default"/>
        <w:rPr>
          <w:b/>
          <w:bCs/>
          <w:sz w:val="20"/>
          <w:szCs w:val="20"/>
        </w:rPr>
      </w:pPr>
    </w:p>
    <w:tbl>
      <w:tblPr>
        <w:tblW w:w="9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2"/>
        <w:gridCol w:w="790"/>
        <w:gridCol w:w="3334"/>
        <w:gridCol w:w="2577"/>
      </w:tblGrid>
      <w:tr w:rsidR="006B534D" w:rsidRPr="005B6234" w:rsidTr="00D34D90">
        <w:trPr>
          <w:trHeight w:val="202"/>
          <w:jc w:val="right"/>
        </w:trPr>
        <w:tc>
          <w:tcPr>
            <w:tcW w:w="9283" w:type="dxa"/>
            <w:gridSpan w:val="4"/>
            <w:shd w:val="clear" w:color="auto" w:fill="D9D9D9" w:themeFill="background1" w:themeFillShade="D9"/>
            <w:noWrap/>
            <w:vAlign w:val="bottom"/>
            <w:hideMark/>
          </w:tcPr>
          <w:p w:rsidR="006B534D" w:rsidRPr="005B6234" w:rsidRDefault="00F628C7" w:rsidP="003E3938">
            <w:pPr>
              <w:spacing w:after="0" w:line="240" w:lineRule="auto"/>
              <w:jc w:val="center"/>
              <w:rPr>
                <w:rFonts w:ascii="Times New Roman" w:eastAsia="Times New Roman" w:hAnsi="Times New Roman" w:cs="Times New Roman"/>
                <w:b/>
                <w:i/>
                <w:iCs/>
                <w:lang w:eastAsia="es-CO"/>
              </w:rPr>
            </w:pPr>
            <w:r>
              <w:rPr>
                <w:rFonts w:ascii="Times New Roman" w:eastAsia="Times New Roman" w:hAnsi="Times New Roman" w:cs="Times New Roman"/>
                <w:b/>
                <w:i/>
                <w:iCs/>
                <w:lang w:eastAsia="es-CO"/>
              </w:rPr>
              <w:t>2019</w:t>
            </w:r>
          </w:p>
        </w:tc>
      </w:tr>
      <w:tr w:rsidR="006B534D" w:rsidRPr="005B6234" w:rsidTr="00D34D90">
        <w:trPr>
          <w:trHeight w:val="372"/>
          <w:jc w:val="right"/>
        </w:trPr>
        <w:tc>
          <w:tcPr>
            <w:tcW w:w="2582" w:type="dxa"/>
            <w:vMerge w:val="restart"/>
            <w:shd w:val="clear" w:color="auto" w:fill="D9D9D9" w:themeFill="background1" w:themeFillShade="D9"/>
            <w:noWrap/>
            <w:vAlign w:val="bottom"/>
            <w:hideMark/>
          </w:tcPr>
          <w:p w:rsidR="006B534D" w:rsidRPr="005B6234" w:rsidRDefault="006B534D"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DESFAVORABLES</w:t>
            </w:r>
          </w:p>
        </w:tc>
        <w:tc>
          <w:tcPr>
            <w:tcW w:w="790" w:type="dxa"/>
            <w:shd w:val="clear" w:color="auto" w:fill="D9D9D9" w:themeFill="background1" w:themeFillShade="D9"/>
            <w:vAlign w:val="bottom"/>
            <w:hideMark/>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N°</w:t>
            </w:r>
          </w:p>
        </w:tc>
        <w:tc>
          <w:tcPr>
            <w:tcW w:w="3334" w:type="dxa"/>
            <w:shd w:val="clear" w:color="auto" w:fill="D9D9D9" w:themeFill="background1" w:themeFillShade="D9"/>
            <w:vAlign w:val="bottom"/>
            <w:hideMark/>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VALOR SENTENCIA/PROVISIÓN</w:t>
            </w:r>
          </w:p>
        </w:tc>
        <w:tc>
          <w:tcPr>
            <w:tcW w:w="2576" w:type="dxa"/>
            <w:shd w:val="clear" w:color="auto" w:fill="D9D9D9" w:themeFill="background1" w:themeFillShade="D9"/>
          </w:tcPr>
          <w:p w:rsidR="006B534D" w:rsidRPr="005B6234" w:rsidRDefault="006B534D" w:rsidP="003E3938">
            <w:pPr>
              <w:spacing w:after="0" w:line="240" w:lineRule="auto"/>
              <w:jc w:val="center"/>
              <w:rPr>
                <w:rFonts w:ascii="Times New Roman" w:eastAsia="Times New Roman" w:hAnsi="Times New Roman" w:cs="Times New Roman"/>
                <w:b/>
                <w:i/>
                <w:iCs/>
                <w:lang w:eastAsia="es-CO"/>
              </w:rPr>
            </w:pPr>
            <w:r w:rsidRPr="005B6234">
              <w:rPr>
                <w:rFonts w:ascii="Times New Roman" w:eastAsia="Times New Roman" w:hAnsi="Times New Roman" w:cs="Times New Roman"/>
                <w:b/>
                <w:i/>
                <w:iCs/>
                <w:lang w:eastAsia="es-CO"/>
              </w:rPr>
              <w:t xml:space="preserve">VALOR PRETENSIONES </w:t>
            </w:r>
          </w:p>
        </w:tc>
      </w:tr>
      <w:tr w:rsidR="006B534D" w:rsidRPr="005B6234" w:rsidTr="00D34D90">
        <w:trPr>
          <w:trHeight w:val="197"/>
          <w:jc w:val="right"/>
        </w:trPr>
        <w:tc>
          <w:tcPr>
            <w:tcW w:w="2582" w:type="dxa"/>
            <w:vMerge/>
            <w:vAlign w:val="center"/>
            <w:hideMark/>
          </w:tcPr>
          <w:p w:rsidR="006B534D" w:rsidRPr="005B6234" w:rsidRDefault="006B534D" w:rsidP="003E3938">
            <w:pPr>
              <w:spacing w:after="0" w:line="240" w:lineRule="auto"/>
              <w:rPr>
                <w:rFonts w:ascii="Times New Roman" w:eastAsia="Times New Roman" w:hAnsi="Times New Roman" w:cs="Times New Roman"/>
                <w:lang w:eastAsia="es-CO"/>
              </w:rPr>
            </w:pPr>
          </w:p>
        </w:tc>
        <w:tc>
          <w:tcPr>
            <w:tcW w:w="790" w:type="dxa"/>
            <w:shd w:val="clear" w:color="auto" w:fill="auto"/>
            <w:vAlign w:val="bottom"/>
          </w:tcPr>
          <w:p w:rsidR="006B534D" w:rsidRPr="005B6234" w:rsidRDefault="0091065F" w:rsidP="00CE0391">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4.8</w:t>
            </w:r>
            <w:r w:rsidR="00CE0391">
              <w:rPr>
                <w:rFonts w:ascii="Times New Roman" w:eastAsia="Times New Roman" w:hAnsi="Times New Roman" w:cs="Times New Roman"/>
                <w:b/>
                <w:lang w:eastAsia="es-CO"/>
              </w:rPr>
              <w:t>07</w:t>
            </w:r>
          </w:p>
        </w:tc>
        <w:tc>
          <w:tcPr>
            <w:tcW w:w="3334" w:type="dxa"/>
            <w:shd w:val="clear" w:color="auto" w:fill="auto"/>
            <w:noWrap/>
            <w:vAlign w:val="bottom"/>
          </w:tcPr>
          <w:p w:rsidR="006B534D" w:rsidRPr="005B6234" w:rsidRDefault="0091065F" w:rsidP="00CE0391">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w:t>
            </w:r>
            <w:r w:rsidR="00CE0391">
              <w:rPr>
                <w:rFonts w:ascii="Times New Roman" w:eastAsia="Times New Roman" w:hAnsi="Times New Roman" w:cs="Times New Roman"/>
                <w:b/>
                <w:lang w:eastAsia="es-CO"/>
              </w:rPr>
              <w:t>606.618.943.243,09</w:t>
            </w:r>
          </w:p>
        </w:tc>
        <w:tc>
          <w:tcPr>
            <w:tcW w:w="2576" w:type="dxa"/>
          </w:tcPr>
          <w:p w:rsidR="006B534D" w:rsidRPr="005B6234" w:rsidRDefault="00CE0391" w:rsidP="00BE652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5.316.622.218.193,24</w:t>
            </w:r>
          </w:p>
        </w:tc>
      </w:tr>
    </w:tbl>
    <w:p w:rsidR="00140C31" w:rsidRPr="005B6234" w:rsidRDefault="00140C31" w:rsidP="003E3938">
      <w:pPr>
        <w:pStyle w:val="Default"/>
        <w:rPr>
          <w:b/>
          <w:bCs/>
          <w:sz w:val="20"/>
          <w:szCs w:val="20"/>
        </w:rPr>
      </w:pPr>
    </w:p>
    <w:p w:rsidR="00A473F8" w:rsidRPr="005B6234" w:rsidRDefault="00F542FF"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5. </w:t>
      </w:r>
      <w:r w:rsidR="00EE4EA1" w:rsidRPr="005B6234">
        <w:rPr>
          <w:rFonts w:ascii="Times New Roman" w:hAnsi="Times New Roman" w:cs="Times New Roman"/>
          <w:b/>
          <w:sz w:val="24"/>
          <w:szCs w:val="24"/>
        </w:rPr>
        <w:t>Procesos con sentencia desfavorable de primera instancia a</w:t>
      </w:r>
      <w:r w:rsidRPr="005B6234">
        <w:rPr>
          <w:rFonts w:ascii="Times New Roman" w:hAnsi="Times New Roman" w:cs="Times New Roman"/>
          <w:b/>
          <w:sz w:val="24"/>
          <w:szCs w:val="24"/>
        </w:rPr>
        <w:t xml:space="preserve"> 3</w:t>
      </w:r>
      <w:r w:rsidR="00D829EC">
        <w:rPr>
          <w:rFonts w:ascii="Times New Roman" w:hAnsi="Times New Roman" w:cs="Times New Roman"/>
          <w:b/>
          <w:sz w:val="24"/>
          <w:szCs w:val="24"/>
        </w:rPr>
        <w:t>1</w:t>
      </w:r>
      <w:r w:rsidRPr="005B6234">
        <w:rPr>
          <w:rFonts w:ascii="Times New Roman" w:hAnsi="Times New Roman" w:cs="Times New Roman"/>
          <w:b/>
          <w:sz w:val="24"/>
          <w:szCs w:val="24"/>
        </w:rPr>
        <w:t xml:space="preserve"> de </w:t>
      </w:r>
      <w:r w:rsidR="00F628C7">
        <w:rPr>
          <w:rFonts w:ascii="Times New Roman" w:hAnsi="Times New Roman" w:cs="Times New Roman"/>
          <w:b/>
          <w:sz w:val="24"/>
          <w:szCs w:val="24"/>
        </w:rPr>
        <w:t>MARZO</w:t>
      </w:r>
      <w:r w:rsidRPr="005B6234">
        <w:rPr>
          <w:rFonts w:ascii="Times New Roman" w:hAnsi="Times New Roman" w:cs="Times New Roman"/>
          <w:b/>
          <w:sz w:val="24"/>
          <w:szCs w:val="24"/>
        </w:rPr>
        <w:t xml:space="preserve"> de</w:t>
      </w:r>
      <w:r w:rsidR="00F628C7">
        <w:rPr>
          <w:rFonts w:ascii="Times New Roman" w:hAnsi="Times New Roman" w:cs="Times New Roman"/>
          <w:b/>
          <w:sz w:val="24"/>
          <w:szCs w:val="24"/>
        </w:rPr>
        <w:t xml:space="preserve"> </w:t>
      </w:r>
      <w:r w:rsidRPr="005B6234">
        <w:rPr>
          <w:rFonts w:ascii="Times New Roman" w:hAnsi="Times New Roman" w:cs="Times New Roman"/>
          <w:b/>
          <w:sz w:val="24"/>
          <w:szCs w:val="24"/>
        </w:rPr>
        <w:t xml:space="preserve"> 201</w:t>
      </w:r>
      <w:r w:rsidR="00F628C7">
        <w:rPr>
          <w:rFonts w:ascii="Times New Roman" w:hAnsi="Times New Roman" w:cs="Times New Roman"/>
          <w:b/>
          <w:sz w:val="24"/>
          <w:szCs w:val="24"/>
        </w:rPr>
        <w:t>9</w:t>
      </w:r>
      <w:r w:rsidRPr="005B6234">
        <w:rPr>
          <w:rFonts w:ascii="Times New Roman" w:hAnsi="Times New Roman" w:cs="Times New Roman"/>
          <w:b/>
          <w:sz w:val="24"/>
          <w:szCs w:val="24"/>
        </w:rPr>
        <w:t xml:space="preserve"> discriminados por mecanismo de control. </w:t>
      </w:r>
    </w:p>
    <w:p w:rsidR="00A473F8" w:rsidRPr="005B6234" w:rsidRDefault="00A473F8" w:rsidP="003E3938">
      <w:pPr>
        <w:spacing w:after="0" w:line="240" w:lineRule="auto"/>
        <w:ind w:left="708"/>
        <w:jc w:val="center"/>
        <w:rPr>
          <w:rFonts w:ascii="Times New Roman" w:hAnsi="Times New Roman" w:cs="Times New Roman"/>
          <w:b/>
          <w:sz w:val="20"/>
          <w:szCs w:val="20"/>
        </w:rPr>
      </w:pPr>
    </w:p>
    <w:tbl>
      <w:tblPr>
        <w:tblW w:w="9336" w:type="dxa"/>
        <w:jc w:val="right"/>
        <w:tblLayout w:type="fixed"/>
        <w:tblCellMar>
          <w:left w:w="70" w:type="dxa"/>
          <w:right w:w="70" w:type="dxa"/>
        </w:tblCellMar>
        <w:tblLook w:val="04A0" w:firstRow="1" w:lastRow="0" w:firstColumn="1" w:lastColumn="0" w:noHBand="0" w:noVBand="1"/>
      </w:tblPr>
      <w:tblGrid>
        <w:gridCol w:w="2737"/>
        <w:gridCol w:w="1608"/>
        <w:gridCol w:w="2415"/>
        <w:gridCol w:w="2576"/>
      </w:tblGrid>
      <w:tr w:rsidR="008C7950"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TIPO DE PROCESO </w:t>
            </w:r>
          </w:p>
        </w:tc>
        <w:tc>
          <w:tcPr>
            <w:tcW w:w="16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4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SENTENCIA APROX.         </w:t>
            </w:r>
          </w:p>
        </w:tc>
        <w:tc>
          <w:tcPr>
            <w:tcW w:w="25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VALOR PRETENSIÓN DEMANDA</w:t>
            </w:r>
          </w:p>
        </w:tc>
      </w:tr>
      <w:tr w:rsidR="00BE6528"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rsidR="00BE6528" w:rsidRPr="005B6234" w:rsidRDefault="00BE6528" w:rsidP="003E3938">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CONTRACTUAL</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BE6528" w:rsidRPr="005B6234" w:rsidRDefault="00CE0391" w:rsidP="00435A93">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11</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BE6528" w:rsidRPr="005B6234" w:rsidRDefault="00CE0391"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5.360.011.895,00</w:t>
            </w:r>
          </w:p>
        </w:tc>
        <w:tc>
          <w:tcPr>
            <w:tcW w:w="2576" w:type="dxa"/>
            <w:tcBorders>
              <w:top w:val="single" w:sz="4" w:space="0" w:color="auto"/>
              <w:left w:val="nil"/>
              <w:bottom w:val="single" w:sz="4" w:space="0" w:color="auto"/>
              <w:right w:val="single" w:sz="4" w:space="0" w:color="auto"/>
            </w:tcBorders>
            <w:shd w:val="clear" w:color="auto" w:fill="auto"/>
            <w:vAlign w:val="center"/>
          </w:tcPr>
          <w:p w:rsidR="00BE6528" w:rsidRPr="005B6234" w:rsidRDefault="00CE0391"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12.673.299.985,00</w:t>
            </w:r>
          </w:p>
        </w:tc>
      </w:tr>
      <w:tr w:rsidR="008C7950" w:rsidRPr="005B6234"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5B6234" w:rsidRDefault="008C7950" w:rsidP="003E3938">
            <w:pPr>
              <w:spacing w:after="0" w:line="240" w:lineRule="auto"/>
              <w:rPr>
                <w:rFonts w:ascii="Times New Roman" w:eastAsia="Times New Roman" w:hAnsi="Times New Roman" w:cs="Times New Roman"/>
                <w:lang w:eastAsia="es-CO"/>
              </w:rPr>
            </w:pPr>
            <w:r w:rsidRPr="005B6234">
              <w:rPr>
                <w:rFonts w:ascii="Times New Roman" w:eastAsia="Times New Roman" w:hAnsi="Times New Roman" w:cs="Times New Roman"/>
                <w:lang w:eastAsia="es-CO"/>
              </w:rPr>
              <w:t>NULIDAD Y RESTABLECIMIENTO DEL DERECHO LABORAL</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CE0391" w:rsidP="0091065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451</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CE0391" w:rsidP="00741BCF">
            <w:pPr>
              <w:spacing w:after="0" w:line="240" w:lineRule="auto"/>
              <w:jc w:val="right"/>
              <w:rPr>
                <w:rFonts w:ascii="Times New Roman" w:hAnsi="Times New Roman" w:cs="Times New Roman"/>
                <w:color w:val="000000"/>
              </w:rPr>
            </w:pPr>
            <w:r>
              <w:rPr>
                <w:rFonts w:ascii="Times New Roman" w:hAnsi="Times New Roman" w:cs="Times New Roman"/>
                <w:color w:val="000000"/>
              </w:rPr>
              <w:t>646.989.021.511,99</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5B6234" w:rsidRDefault="00CE0391"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51.231.689.830,63</w:t>
            </w:r>
          </w:p>
        </w:tc>
      </w:tr>
      <w:tr w:rsidR="008C7950" w:rsidRPr="005B6234"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5B6234" w:rsidRDefault="008C7950"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REPARACIÓN DIRECTA</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CE0391" w:rsidP="009C120F">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4.345</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5B6234" w:rsidRDefault="00CE0391" w:rsidP="00CE0391">
            <w:pPr>
              <w:spacing w:after="0" w:line="240" w:lineRule="auto"/>
              <w:jc w:val="right"/>
              <w:rPr>
                <w:rFonts w:ascii="Times New Roman" w:hAnsi="Times New Roman" w:cs="Times New Roman"/>
                <w:color w:val="000000"/>
              </w:rPr>
            </w:pPr>
            <w:r>
              <w:rPr>
                <w:rFonts w:ascii="Times New Roman" w:hAnsi="Times New Roman" w:cs="Times New Roman"/>
                <w:color w:val="000000"/>
              </w:rPr>
              <w:t>3.954.269.909.836,10</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5B6234" w:rsidRDefault="00CE0391" w:rsidP="009C120F">
            <w:pPr>
              <w:spacing w:after="0" w:line="240" w:lineRule="auto"/>
              <w:jc w:val="right"/>
              <w:rPr>
                <w:rFonts w:ascii="Times New Roman" w:hAnsi="Times New Roman" w:cs="Times New Roman"/>
                <w:color w:val="000000"/>
              </w:rPr>
            </w:pPr>
            <w:r>
              <w:rPr>
                <w:rFonts w:ascii="Times New Roman" w:hAnsi="Times New Roman" w:cs="Times New Roman"/>
                <w:color w:val="000000"/>
              </w:rPr>
              <w:t>5.252.717.228.377,61</w:t>
            </w:r>
          </w:p>
        </w:tc>
      </w:tr>
      <w:tr w:rsidR="008C7950" w:rsidRPr="005B6234"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TOTALES </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5B6234" w:rsidRDefault="00CE0391" w:rsidP="009F2F61">
            <w:pPr>
              <w:spacing w:after="0" w:line="240" w:lineRule="auto"/>
              <w:jc w:val="right"/>
              <w:rPr>
                <w:rFonts w:ascii="Times New Roman" w:hAnsi="Times New Roman" w:cs="Times New Roman"/>
                <w:b/>
                <w:color w:val="000000"/>
              </w:rPr>
            </w:pPr>
            <w:r>
              <w:rPr>
                <w:rFonts w:ascii="Times New Roman" w:hAnsi="Times New Roman" w:cs="Times New Roman"/>
                <w:b/>
                <w:color w:val="000000"/>
              </w:rPr>
              <w:t>4.807</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5B6234" w:rsidRDefault="00CE0391" w:rsidP="00CF58DE">
            <w:pPr>
              <w:spacing w:after="0" w:line="240" w:lineRule="auto"/>
              <w:jc w:val="right"/>
              <w:rPr>
                <w:rFonts w:ascii="Times New Roman" w:hAnsi="Times New Roman" w:cs="Times New Roman"/>
                <w:b/>
                <w:color w:val="000000"/>
              </w:rPr>
            </w:pPr>
            <w:r>
              <w:rPr>
                <w:rFonts w:ascii="Times New Roman" w:hAnsi="Times New Roman" w:cs="Times New Roman"/>
                <w:b/>
                <w:color w:val="000000"/>
              </w:rPr>
              <w:t>4.606.618.949.343,09</w:t>
            </w:r>
          </w:p>
        </w:tc>
        <w:tc>
          <w:tcPr>
            <w:tcW w:w="2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CE0391" w:rsidRDefault="00CE0391" w:rsidP="00CF58DE">
            <w:pPr>
              <w:spacing w:after="0" w:line="240" w:lineRule="auto"/>
              <w:jc w:val="right"/>
              <w:rPr>
                <w:rFonts w:ascii="Times New Roman" w:hAnsi="Times New Roman" w:cs="Times New Roman"/>
                <w:b/>
                <w:color w:val="000000"/>
              </w:rPr>
            </w:pPr>
            <w:r w:rsidRPr="00CE0391">
              <w:rPr>
                <w:rFonts w:ascii="Times New Roman" w:hAnsi="Times New Roman" w:cs="Times New Roman"/>
                <w:b/>
                <w:color w:val="000000"/>
              </w:rPr>
              <w:t>5.316.622.218.193,24</w:t>
            </w:r>
          </w:p>
        </w:tc>
      </w:tr>
    </w:tbl>
    <w:p w:rsidR="008C7950" w:rsidRDefault="008C7950" w:rsidP="003E3938">
      <w:pPr>
        <w:spacing w:after="0" w:line="240" w:lineRule="auto"/>
        <w:jc w:val="both"/>
        <w:rPr>
          <w:rFonts w:ascii="Times New Roman" w:hAnsi="Times New Roman" w:cs="Times New Roman"/>
          <w:b/>
          <w:sz w:val="24"/>
          <w:szCs w:val="24"/>
        </w:rPr>
      </w:pPr>
    </w:p>
    <w:p w:rsidR="00CA4EB6" w:rsidRDefault="00CA4EB6" w:rsidP="003E3938">
      <w:pPr>
        <w:spacing w:after="0" w:line="240" w:lineRule="auto"/>
        <w:jc w:val="both"/>
        <w:rPr>
          <w:rFonts w:ascii="Times New Roman" w:hAnsi="Times New Roman" w:cs="Times New Roman"/>
          <w:b/>
          <w:sz w:val="24"/>
          <w:szCs w:val="24"/>
        </w:rPr>
      </w:pPr>
    </w:p>
    <w:p w:rsidR="00F628C7" w:rsidRDefault="00F628C7" w:rsidP="003E3938">
      <w:pPr>
        <w:spacing w:after="0" w:line="240" w:lineRule="auto"/>
        <w:jc w:val="both"/>
        <w:rPr>
          <w:rFonts w:ascii="Times New Roman" w:hAnsi="Times New Roman" w:cs="Times New Roman"/>
          <w:b/>
          <w:sz w:val="24"/>
          <w:szCs w:val="24"/>
        </w:rPr>
      </w:pPr>
    </w:p>
    <w:p w:rsidR="00BE6528" w:rsidRDefault="00BE6528" w:rsidP="003E3938">
      <w:pPr>
        <w:spacing w:after="0" w:line="240" w:lineRule="auto"/>
        <w:jc w:val="both"/>
        <w:rPr>
          <w:rFonts w:ascii="Times New Roman" w:hAnsi="Times New Roman" w:cs="Times New Roman"/>
          <w:b/>
          <w:sz w:val="24"/>
          <w:szCs w:val="24"/>
        </w:rPr>
      </w:pPr>
    </w:p>
    <w:p w:rsidR="00BE6528" w:rsidRPr="005B6234" w:rsidRDefault="00BE6528" w:rsidP="003E3938">
      <w:pPr>
        <w:spacing w:after="0" w:line="240" w:lineRule="auto"/>
        <w:jc w:val="both"/>
        <w:rPr>
          <w:rFonts w:ascii="Times New Roman" w:hAnsi="Times New Roman" w:cs="Times New Roman"/>
          <w:b/>
          <w:sz w:val="24"/>
          <w:szCs w:val="24"/>
        </w:rPr>
      </w:pPr>
    </w:p>
    <w:p w:rsidR="006B534D" w:rsidRPr="005B6234" w:rsidRDefault="006B534D" w:rsidP="003E3938">
      <w:pPr>
        <w:pStyle w:val="Default"/>
        <w:pBdr>
          <w:top w:val="single" w:sz="4" w:space="1" w:color="auto"/>
          <w:left w:val="single" w:sz="4" w:space="4" w:color="auto"/>
          <w:bottom w:val="single" w:sz="4" w:space="1" w:color="auto"/>
          <w:right w:val="single" w:sz="4" w:space="4" w:color="auto"/>
        </w:pBdr>
        <w:ind w:left="709"/>
        <w:jc w:val="both"/>
        <w:rPr>
          <w:b/>
        </w:rPr>
      </w:pPr>
    </w:p>
    <w:p w:rsidR="0040441F" w:rsidRPr="005B6234" w:rsidRDefault="0040441F" w:rsidP="0040441F">
      <w:pPr>
        <w:pStyle w:val="Default"/>
        <w:pBdr>
          <w:top w:val="single" w:sz="4" w:space="1" w:color="auto"/>
          <w:left w:val="single" w:sz="4" w:space="4" w:color="auto"/>
          <w:bottom w:val="single" w:sz="4" w:space="1" w:color="auto"/>
          <w:right w:val="single" w:sz="4" w:space="4" w:color="auto"/>
        </w:pBdr>
        <w:ind w:left="709"/>
        <w:jc w:val="both"/>
        <w:rPr>
          <w:sz w:val="22"/>
          <w:szCs w:val="22"/>
        </w:rPr>
      </w:pPr>
      <w:r w:rsidRPr="005B6234">
        <w:rPr>
          <w:b/>
          <w:sz w:val="22"/>
          <w:szCs w:val="22"/>
        </w:rPr>
        <w:t xml:space="preserve">(*) </w:t>
      </w:r>
      <w:r w:rsidR="008C7950" w:rsidRPr="005B6234">
        <w:rPr>
          <w:b/>
          <w:sz w:val="22"/>
          <w:szCs w:val="22"/>
        </w:rPr>
        <w:t>NOTA:</w:t>
      </w:r>
      <w:r w:rsidR="008C7950" w:rsidRPr="005B6234">
        <w:rPr>
          <w:sz w:val="22"/>
          <w:szCs w:val="22"/>
        </w:rPr>
        <w:t xml:space="preserve"> </w:t>
      </w:r>
      <w:r w:rsidRPr="005B6234">
        <w:rPr>
          <w:sz w:val="22"/>
          <w:szCs w:val="22"/>
        </w:rPr>
        <w:t>Como se observa resultado del ejercicio de la representación judicial, en la primera instancia judicial,</w:t>
      </w:r>
      <w:r w:rsidR="00EA039E">
        <w:rPr>
          <w:sz w:val="22"/>
          <w:szCs w:val="22"/>
        </w:rPr>
        <w:t xml:space="preserve"> se logró obtener un ahorro de $</w:t>
      </w:r>
      <w:r w:rsidR="008065B6">
        <w:rPr>
          <w:rFonts w:ascii="Calibri" w:hAnsi="Calibri" w:cs="Calibri"/>
        </w:rPr>
        <w:t>710.003.274.950,15</w:t>
      </w:r>
      <w:r w:rsidRPr="005B6234">
        <w:rPr>
          <w:sz w:val="22"/>
          <w:szCs w:val="22"/>
        </w:rPr>
        <w:t xml:space="preserve"> siendo condenados a pagar  el </w:t>
      </w:r>
      <w:r w:rsidR="00EA039E">
        <w:rPr>
          <w:sz w:val="22"/>
          <w:szCs w:val="22"/>
        </w:rPr>
        <w:t>86.</w:t>
      </w:r>
      <w:r w:rsidR="003C64E5">
        <w:rPr>
          <w:sz w:val="22"/>
          <w:szCs w:val="22"/>
        </w:rPr>
        <w:t>64</w:t>
      </w:r>
      <w:r w:rsidRPr="005B6234">
        <w:rPr>
          <w:sz w:val="22"/>
          <w:szCs w:val="22"/>
        </w:rPr>
        <w:t xml:space="preserve"> % de las pretensiones iniciales, principalmente al atacar la prueba de los perjuicios objeto de restablecimiento o reparación. </w:t>
      </w:r>
    </w:p>
    <w:p w:rsidR="006B534D" w:rsidRPr="005B6234" w:rsidRDefault="006B534D" w:rsidP="003E3938">
      <w:pPr>
        <w:pStyle w:val="Default"/>
        <w:pBdr>
          <w:top w:val="single" w:sz="4" w:space="1" w:color="auto"/>
          <w:left w:val="single" w:sz="4" w:space="4" w:color="auto"/>
          <w:bottom w:val="single" w:sz="4" w:space="1" w:color="auto"/>
          <w:right w:val="single" w:sz="4" w:space="4" w:color="auto"/>
        </w:pBdr>
        <w:ind w:left="709"/>
        <w:jc w:val="both"/>
        <w:rPr>
          <w:b/>
          <w:sz w:val="22"/>
          <w:szCs w:val="22"/>
        </w:rPr>
      </w:pPr>
    </w:p>
    <w:p w:rsidR="008C7950" w:rsidRDefault="0040441F" w:rsidP="0040441F">
      <w:pPr>
        <w:tabs>
          <w:tab w:val="left" w:pos="1977"/>
        </w:tabs>
        <w:spacing w:after="0" w:line="240" w:lineRule="auto"/>
        <w:jc w:val="both"/>
        <w:rPr>
          <w:rFonts w:ascii="Times New Roman" w:hAnsi="Times New Roman" w:cs="Times New Roman"/>
          <w:b/>
          <w:sz w:val="24"/>
          <w:szCs w:val="24"/>
        </w:rPr>
      </w:pPr>
      <w:r w:rsidRPr="005B6234">
        <w:rPr>
          <w:rFonts w:ascii="Times New Roman" w:hAnsi="Times New Roman" w:cs="Times New Roman"/>
          <w:b/>
          <w:sz w:val="24"/>
          <w:szCs w:val="24"/>
        </w:rPr>
        <w:tab/>
      </w:r>
    </w:p>
    <w:p w:rsidR="006B281F" w:rsidRPr="005B6234" w:rsidRDefault="006B281F" w:rsidP="0040441F">
      <w:pPr>
        <w:tabs>
          <w:tab w:val="left" w:pos="1977"/>
        </w:tabs>
        <w:spacing w:after="0" w:line="240" w:lineRule="auto"/>
        <w:jc w:val="both"/>
        <w:rPr>
          <w:rFonts w:ascii="Times New Roman" w:hAnsi="Times New Roman" w:cs="Times New Roman"/>
          <w:b/>
          <w:sz w:val="24"/>
          <w:szCs w:val="24"/>
        </w:rPr>
      </w:pPr>
    </w:p>
    <w:p w:rsidR="006361A1" w:rsidRPr="005B6234" w:rsidRDefault="006361A1" w:rsidP="003E3938">
      <w:pPr>
        <w:spacing w:after="0" w:line="240" w:lineRule="auto"/>
        <w:ind w:left="567"/>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6. </w:t>
      </w:r>
      <w:r w:rsidR="00883476" w:rsidRPr="005B6234">
        <w:rPr>
          <w:rFonts w:ascii="Times New Roman" w:hAnsi="Times New Roman" w:cs="Times New Roman"/>
          <w:b/>
          <w:sz w:val="24"/>
          <w:szCs w:val="24"/>
        </w:rPr>
        <w:t>Procesos de reparación directa con condena de primera instancia disc</w:t>
      </w:r>
      <w:r w:rsidRPr="005B6234">
        <w:rPr>
          <w:rFonts w:ascii="Times New Roman" w:hAnsi="Times New Roman" w:cs="Times New Roman"/>
          <w:b/>
          <w:sz w:val="24"/>
          <w:szCs w:val="24"/>
        </w:rPr>
        <w:t>rimina</w:t>
      </w:r>
      <w:r w:rsidR="00883476" w:rsidRPr="005B6234">
        <w:rPr>
          <w:rFonts w:ascii="Times New Roman" w:hAnsi="Times New Roman" w:cs="Times New Roman"/>
          <w:b/>
          <w:sz w:val="24"/>
          <w:szCs w:val="24"/>
        </w:rPr>
        <w:t>dos por hecho generador.</w:t>
      </w:r>
    </w:p>
    <w:p w:rsidR="006361A1" w:rsidRDefault="006361A1" w:rsidP="003E3938">
      <w:pPr>
        <w:spacing w:after="0" w:line="240" w:lineRule="auto"/>
        <w:ind w:left="567"/>
        <w:jc w:val="both"/>
        <w:rPr>
          <w:rFonts w:ascii="Times New Roman" w:hAnsi="Times New Roman" w:cs="Times New Roman"/>
          <w:b/>
          <w:sz w:val="24"/>
          <w:szCs w:val="24"/>
        </w:rPr>
      </w:pPr>
    </w:p>
    <w:p w:rsidR="006B281F" w:rsidRPr="005B6234" w:rsidRDefault="006B281F" w:rsidP="003E3938">
      <w:pPr>
        <w:spacing w:after="0" w:line="240" w:lineRule="auto"/>
        <w:ind w:left="567"/>
        <w:jc w:val="both"/>
        <w:rPr>
          <w:rFonts w:ascii="Times New Roman" w:hAnsi="Times New Roman" w:cs="Times New Roman"/>
          <w:b/>
          <w:sz w:val="24"/>
          <w:szCs w:val="24"/>
        </w:rPr>
      </w:pPr>
    </w:p>
    <w:tbl>
      <w:tblPr>
        <w:tblW w:w="9358" w:type="dxa"/>
        <w:tblInd w:w="704" w:type="dxa"/>
        <w:tblCellMar>
          <w:left w:w="70" w:type="dxa"/>
          <w:right w:w="70" w:type="dxa"/>
        </w:tblCellMar>
        <w:tblLook w:val="04A0" w:firstRow="1" w:lastRow="0" w:firstColumn="1" w:lastColumn="0" w:noHBand="0" w:noVBand="1"/>
      </w:tblPr>
      <w:tblGrid>
        <w:gridCol w:w="1774"/>
        <w:gridCol w:w="1565"/>
        <w:gridCol w:w="2953"/>
        <w:gridCol w:w="3066"/>
      </w:tblGrid>
      <w:tr w:rsidR="008C7950" w:rsidRPr="005B6234" w:rsidTr="00D34D90">
        <w:trPr>
          <w:trHeight w:val="274"/>
        </w:trPr>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CONDENA</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5B6234" w:rsidRDefault="008C7950" w:rsidP="003E3938">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PRETENSIONES</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6B281F" w:rsidP="00EA039E">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3.685</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6B281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2.782.918.074.844,91</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6B281F" w:rsidP="00FD4D65">
            <w:pPr>
              <w:spacing w:after="0" w:line="240" w:lineRule="auto"/>
              <w:jc w:val="right"/>
              <w:rPr>
                <w:rFonts w:ascii="Times New Roman" w:eastAsia="Times New Roman" w:hAnsi="Times New Roman" w:cs="Times New Roman"/>
                <w:iCs/>
                <w:color w:val="000000"/>
                <w:lang w:eastAsia="es-CO"/>
              </w:rPr>
            </w:pPr>
            <w:r>
              <w:rPr>
                <w:rFonts w:ascii="Times New Roman" w:eastAsia="Times New Roman" w:hAnsi="Times New Roman" w:cs="Times New Roman"/>
                <w:iCs/>
                <w:color w:val="000000"/>
                <w:lang w:eastAsia="es-CO"/>
              </w:rPr>
              <w:t>4.299.838.298.703,86</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6B281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90</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6B281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35.263.076.491,23</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6B281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96.136.682.884,00</w:t>
            </w:r>
          </w:p>
        </w:tc>
      </w:tr>
      <w:tr w:rsidR="006B534D" w:rsidRPr="005B6234"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5B6234" w:rsidRDefault="006B534D"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1565" w:type="dxa"/>
            <w:tcBorders>
              <w:top w:val="nil"/>
              <w:left w:val="nil"/>
              <w:bottom w:val="single" w:sz="4" w:space="0" w:color="auto"/>
              <w:right w:val="single" w:sz="4" w:space="0" w:color="auto"/>
            </w:tcBorders>
            <w:shd w:val="clear" w:color="auto" w:fill="auto"/>
            <w:noWrap/>
            <w:vAlign w:val="center"/>
          </w:tcPr>
          <w:p w:rsidR="006B534D" w:rsidRPr="005B6234" w:rsidRDefault="006B281F"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570</w:t>
            </w:r>
          </w:p>
        </w:tc>
        <w:tc>
          <w:tcPr>
            <w:tcW w:w="2953" w:type="dxa"/>
            <w:tcBorders>
              <w:top w:val="nil"/>
              <w:left w:val="nil"/>
              <w:bottom w:val="single" w:sz="4" w:space="0" w:color="auto"/>
              <w:right w:val="single" w:sz="4" w:space="0" w:color="auto"/>
            </w:tcBorders>
            <w:shd w:val="clear" w:color="auto" w:fill="auto"/>
            <w:noWrap/>
            <w:vAlign w:val="center"/>
          </w:tcPr>
          <w:p w:rsidR="006B534D" w:rsidRPr="005B6234" w:rsidRDefault="006B281F" w:rsidP="008F539F">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1.136.088.758.499,96</w:t>
            </w:r>
          </w:p>
        </w:tc>
        <w:tc>
          <w:tcPr>
            <w:tcW w:w="3066" w:type="dxa"/>
            <w:tcBorders>
              <w:top w:val="nil"/>
              <w:left w:val="nil"/>
              <w:bottom w:val="single" w:sz="4" w:space="0" w:color="auto"/>
              <w:right w:val="single" w:sz="4" w:space="0" w:color="auto"/>
            </w:tcBorders>
            <w:shd w:val="clear" w:color="auto" w:fill="auto"/>
            <w:vAlign w:val="center"/>
          </w:tcPr>
          <w:p w:rsidR="006B534D" w:rsidRPr="005B6234" w:rsidRDefault="006B281F"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856.742.246.789,75</w:t>
            </w:r>
          </w:p>
        </w:tc>
      </w:tr>
      <w:tr w:rsidR="006B534D" w:rsidRPr="005B6234" w:rsidTr="00D34D90">
        <w:trPr>
          <w:trHeight w:val="73"/>
        </w:trPr>
        <w:tc>
          <w:tcPr>
            <w:tcW w:w="177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534D" w:rsidRPr="005B6234" w:rsidRDefault="006B534D"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5B6234" w:rsidRDefault="006B281F" w:rsidP="00883476">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4.345</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5B6234" w:rsidRDefault="006B281F" w:rsidP="004F568D">
            <w:pPr>
              <w:spacing w:after="0" w:line="240" w:lineRule="auto"/>
              <w:jc w:val="right"/>
              <w:rPr>
                <w:rFonts w:ascii="Times New Roman" w:hAnsi="Times New Roman" w:cs="Times New Roman"/>
                <w:b/>
                <w:color w:val="000000"/>
              </w:rPr>
            </w:pPr>
            <w:r>
              <w:rPr>
                <w:rFonts w:ascii="Times New Roman" w:hAnsi="Times New Roman" w:cs="Times New Roman"/>
                <w:b/>
                <w:color w:val="000000"/>
              </w:rPr>
              <w:t>3.954.269.909.836,10</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B534D" w:rsidRPr="005B6234" w:rsidRDefault="006B281F" w:rsidP="00FD4D65">
            <w:pPr>
              <w:spacing w:after="0" w:line="240" w:lineRule="auto"/>
              <w:jc w:val="right"/>
              <w:rPr>
                <w:rFonts w:ascii="Times New Roman" w:hAnsi="Times New Roman" w:cs="Times New Roman"/>
                <w:b/>
                <w:color w:val="000000"/>
              </w:rPr>
            </w:pPr>
            <w:r>
              <w:rPr>
                <w:rFonts w:ascii="Times New Roman" w:hAnsi="Times New Roman" w:cs="Times New Roman"/>
                <w:b/>
                <w:color w:val="000000"/>
              </w:rPr>
              <w:t>5.252.717.228.377,61</w:t>
            </w:r>
          </w:p>
        </w:tc>
      </w:tr>
    </w:tbl>
    <w:p w:rsidR="007D587D" w:rsidRDefault="007D587D" w:rsidP="00F26EAA">
      <w:pPr>
        <w:pStyle w:val="Default"/>
        <w:jc w:val="both"/>
        <w:rPr>
          <w:b/>
        </w:rPr>
      </w:pPr>
    </w:p>
    <w:p w:rsidR="00F26EAA" w:rsidRPr="005B6234" w:rsidRDefault="00F26EAA" w:rsidP="00F26EAA">
      <w:pPr>
        <w:pStyle w:val="Default"/>
        <w:jc w:val="both"/>
        <w:rPr>
          <w:b/>
          <w:sz w:val="20"/>
          <w:szCs w:val="20"/>
        </w:rPr>
      </w:pPr>
    </w:p>
    <w:p w:rsidR="00604BC1" w:rsidRPr="005B6234" w:rsidRDefault="00935CF9" w:rsidP="00883476">
      <w:pPr>
        <w:pStyle w:val="Default"/>
        <w:numPr>
          <w:ilvl w:val="1"/>
          <w:numId w:val="3"/>
        </w:numPr>
        <w:jc w:val="both"/>
        <w:rPr>
          <w:b/>
          <w:bCs/>
        </w:rPr>
      </w:pPr>
      <w:r w:rsidRPr="005B6234">
        <w:rPr>
          <w:b/>
          <w:bCs/>
        </w:rPr>
        <w:t>SENTENCIAS</w:t>
      </w:r>
      <w:r w:rsidR="00790E6E" w:rsidRPr="005B6234">
        <w:rPr>
          <w:b/>
          <w:bCs/>
        </w:rPr>
        <w:t xml:space="preserve"> </w:t>
      </w:r>
      <w:r w:rsidRPr="005B6234">
        <w:rPr>
          <w:b/>
          <w:bCs/>
        </w:rPr>
        <w:t>CONDENATOR</w:t>
      </w:r>
      <w:r w:rsidR="002319BA" w:rsidRPr="005B6234">
        <w:rPr>
          <w:b/>
          <w:bCs/>
        </w:rPr>
        <w:t>IAS</w:t>
      </w:r>
      <w:r w:rsidR="005146EA" w:rsidRPr="005B6234">
        <w:rPr>
          <w:b/>
          <w:bCs/>
        </w:rPr>
        <w:t xml:space="preserve"> PARA LA ENTIDAD Y ACUERDOS CONCILIATORIOS</w:t>
      </w:r>
      <w:r w:rsidR="00883476" w:rsidRPr="005B6234">
        <w:rPr>
          <w:b/>
          <w:bCs/>
        </w:rPr>
        <w:t xml:space="preserve"> </w:t>
      </w:r>
      <w:r w:rsidR="005146EA" w:rsidRPr="005B6234">
        <w:rPr>
          <w:b/>
          <w:bCs/>
        </w:rPr>
        <w:t>APROBADOS JUDICIALMENTE</w:t>
      </w:r>
      <w:r w:rsidR="002319BA" w:rsidRPr="005B6234">
        <w:rPr>
          <w:b/>
          <w:bCs/>
        </w:rPr>
        <w:t xml:space="preserve"> DEBIDAMENTE</w:t>
      </w:r>
      <w:r w:rsidR="000C2EA0" w:rsidRPr="005B6234">
        <w:rPr>
          <w:b/>
          <w:bCs/>
        </w:rPr>
        <w:t xml:space="preserve"> </w:t>
      </w:r>
      <w:r w:rsidR="002319BA" w:rsidRPr="005B6234">
        <w:rPr>
          <w:b/>
          <w:bCs/>
        </w:rPr>
        <w:t xml:space="preserve">   </w:t>
      </w:r>
      <w:r w:rsidR="000C2EA0" w:rsidRPr="005B6234">
        <w:rPr>
          <w:b/>
          <w:bCs/>
        </w:rPr>
        <w:t>E</w:t>
      </w:r>
      <w:r w:rsidRPr="005B6234">
        <w:rPr>
          <w:b/>
          <w:bCs/>
        </w:rPr>
        <w:t>JECUTORIADAS.</w:t>
      </w:r>
      <w:r w:rsidR="00A473F8" w:rsidRPr="005B6234">
        <w:rPr>
          <w:b/>
          <w:bCs/>
        </w:rPr>
        <w:t xml:space="preserve"> (Procesos terminados)</w:t>
      </w:r>
      <w:r w:rsidR="002319BA" w:rsidRPr="005B6234">
        <w:rPr>
          <w:b/>
          <w:bCs/>
        </w:rPr>
        <w:t>.</w:t>
      </w:r>
    </w:p>
    <w:p w:rsidR="00D34D90" w:rsidRDefault="00D34D90" w:rsidP="00883476">
      <w:pPr>
        <w:pStyle w:val="Default"/>
        <w:jc w:val="both"/>
        <w:rPr>
          <w:b/>
          <w:bCs/>
          <w:sz w:val="20"/>
          <w:szCs w:val="20"/>
        </w:rPr>
      </w:pPr>
    </w:p>
    <w:p w:rsidR="006B281F" w:rsidRPr="005B6234" w:rsidRDefault="006B281F" w:rsidP="00883476">
      <w:pPr>
        <w:pStyle w:val="Default"/>
        <w:jc w:val="both"/>
        <w:rPr>
          <w:b/>
          <w:bCs/>
          <w:sz w:val="20"/>
          <w:szCs w:val="20"/>
        </w:rPr>
      </w:pPr>
    </w:p>
    <w:p w:rsidR="007D587D" w:rsidRPr="005B6234" w:rsidRDefault="007D587D" w:rsidP="003E3938">
      <w:pPr>
        <w:pStyle w:val="Default"/>
        <w:rPr>
          <w:b/>
          <w:bCs/>
          <w:sz w:val="20"/>
          <w:szCs w:val="20"/>
        </w:rPr>
      </w:pPr>
    </w:p>
    <w:tbl>
      <w:tblPr>
        <w:tblW w:w="9275" w:type="dxa"/>
        <w:jc w:val="right"/>
        <w:tblCellMar>
          <w:left w:w="70" w:type="dxa"/>
          <w:right w:w="70" w:type="dxa"/>
        </w:tblCellMar>
        <w:tblLook w:val="04A0" w:firstRow="1" w:lastRow="0" w:firstColumn="1" w:lastColumn="0" w:noHBand="0" w:noVBand="1"/>
      </w:tblPr>
      <w:tblGrid>
        <w:gridCol w:w="2760"/>
        <w:gridCol w:w="2931"/>
        <w:gridCol w:w="3584"/>
      </w:tblGrid>
      <w:tr w:rsidR="00DB58E4" w:rsidRPr="005B6234" w:rsidTr="00D34D90">
        <w:trPr>
          <w:trHeight w:val="355"/>
          <w:jc w:val="right"/>
        </w:trPr>
        <w:tc>
          <w:tcPr>
            <w:tcW w:w="927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DB58E4" w:rsidRPr="005B6234" w:rsidRDefault="00466D20" w:rsidP="00F628C7">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201</w:t>
            </w:r>
            <w:r w:rsidR="00F628C7">
              <w:rPr>
                <w:rFonts w:ascii="Times New Roman" w:eastAsia="Times New Roman" w:hAnsi="Times New Roman" w:cs="Times New Roman"/>
                <w:b/>
                <w:i/>
                <w:lang w:eastAsia="es-CO"/>
              </w:rPr>
              <w:t>9</w:t>
            </w:r>
          </w:p>
        </w:tc>
      </w:tr>
      <w:tr w:rsidR="00DB58E4" w:rsidRPr="005B6234" w:rsidTr="00D34D90">
        <w:trPr>
          <w:trHeight w:val="355"/>
          <w:jc w:val="right"/>
        </w:trPr>
        <w:tc>
          <w:tcPr>
            <w:tcW w:w="276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B58E4" w:rsidRPr="005B6234" w:rsidRDefault="00DB58E4" w:rsidP="003E3938">
            <w:pPr>
              <w:spacing w:after="0" w:line="240" w:lineRule="auto"/>
              <w:jc w:val="center"/>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SENTENCIAS CONDENATORIAS</w:t>
            </w:r>
            <w:r w:rsidR="005146EA" w:rsidRPr="005B6234">
              <w:rPr>
                <w:rFonts w:ascii="Times New Roman" w:eastAsia="Times New Roman" w:hAnsi="Times New Roman" w:cs="Times New Roman"/>
                <w:b/>
                <w:lang w:eastAsia="es-CO"/>
              </w:rPr>
              <w:t xml:space="preserve"> Y/O ACUERDOS CONCILIATORIOS APROBADOS JUDICIALMENTE</w:t>
            </w:r>
          </w:p>
        </w:tc>
        <w:tc>
          <w:tcPr>
            <w:tcW w:w="2931" w:type="dxa"/>
            <w:tcBorders>
              <w:top w:val="nil"/>
              <w:left w:val="nil"/>
              <w:bottom w:val="single" w:sz="4" w:space="0" w:color="auto"/>
              <w:right w:val="single" w:sz="4" w:space="0" w:color="auto"/>
            </w:tcBorders>
            <w:shd w:val="clear" w:color="auto" w:fill="D9D9D9" w:themeFill="background1" w:themeFillShade="D9"/>
            <w:vAlign w:val="bottom"/>
            <w:hideMark/>
          </w:tcPr>
          <w:p w:rsidR="00DB58E4" w:rsidRPr="005B6234" w:rsidRDefault="00DB58E4" w:rsidP="006B281F">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N° DE DEMANDAS</w:t>
            </w:r>
          </w:p>
        </w:tc>
        <w:tc>
          <w:tcPr>
            <w:tcW w:w="3583" w:type="dxa"/>
            <w:tcBorders>
              <w:top w:val="nil"/>
              <w:left w:val="nil"/>
              <w:bottom w:val="single" w:sz="4" w:space="0" w:color="auto"/>
              <w:right w:val="single" w:sz="4" w:space="0" w:color="auto"/>
            </w:tcBorders>
            <w:shd w:val="clear" w:color="auto" w:fill="D9D9D9" w:themeFill="background1" w:themeFillShade="D9"/>
            <w:noWrap/>
            <w:vAlign w:val="bottom"/>
            <w:hideMark/>
          </w:tcPr>
          <w:p w:rsidR="00DB58E4" w:rsidRPr="005B6234" w:rsidRDefault="00DB58E4" w:rsidP="006B281F">
            <w:pPr>
              <w:spacing w:after="0" w:line="240" w:lineRule="auto"/>
              <w:jc w:val="center"/>
              <w:rPr>
                <w:rFonts w:ascii="Times New Roman" w:eastAsia="Times New Roman" w:hAnsi="Times New Roman" w:cs="Times New Roman"/>
                <w:b/>
                <w:i/>
                <w:lang w:eastAsia="es-CO"/>
              </w:rPr>
            </w:pPr>
            <w:r w:rsidRPr="005B6234">
              <w:rPr>
                <w:rFonts w:ascii="Times New Roman" w:eastAsia="Times New Roman" w:hAnsi="Times New Roman" w:cs="Times New Roman"/>
                <w:b/>
                <w:i/>
                <w:lang w:eastAsia="es-CO"/>
              </w:rPr>
              <w:t>VALOR SENTENCIAS CONDENATORIAS</w:t>
            </w:r>
          </w:p>
        </w:tc>
      </w:tr>
      <w:tr w:rsidR="00DB58E4" w:rsidRPr="005B6234" w:rsidTr="00D34D90">
        <w:trPr>
          <w:trHeight w:val="102"/>
          <w:jc w:val="right"/>
        </w:trPr>
        <w:tc>
          <w:tcPr>
            <w:tcW w:w="2760" w:type="dxa"/>
            <w:vMerge/>
            <w:tcBorders>
              <w:top w:val="nil"/>
              <w:left w:val="single" w:sz="4" w:space="0" w:color="auto"/>
              <w:bottom w:val="single" w:sz="4" w:space="0" w:color="auto"/>
              <w:right w:val="single" w:sz="4" w:space="0" w:color="auto"/>
            </w:tcBorders>
            <w:vAlign w:val="center"/>
            <w:hideMark/>
          </w:tcPr>
          <w:p w:rsidR="00DB58E4" w:rsidRPr="005B6234" w:rsidRDefault="00DB58E4" w:rsidP="003E3938">
            <w:pPr>
              <w:spacing w:after="0" w:line="240" w:lineRule="auto"/>
              <w:rPr>
                <w:rFonts w:ascii="Times New Roman" w:eastAsia="Times New Roman" w:hAnsi="Times New Roman" w:cs="Times New Roman"/>
                <w:lang w:eastAsia="es-CO"/>
              </w:rPr>
            </w:pPr>
          </w:p>
        </w:tc>
        <w:tc>
          <w:tcPr>
            <w:tcW w:w="2931" w:type="dxa"/>
            <w:tcBorders>
              <w:top w:val="nil"/>
              <w:left w:val="nil"/>
              <w:bottom w:val="single" w:sz="4" w:space="0" w:color="auto"/>
              <w:right w:val="single" w:sz="4" w:space="0" w:color="auto"/>
            </w:tcBorders>
            <w:shd w:val="clear" w:color="auto" w:fill="auto"/>
            <w:vAlign w:val="bottom"/>
          </w:tcPr>
          <w:p w:rsidR="00DB58E4" w:rsidRPr="005B6234" w:rsidRDefault="00EF59F1" w:rsidP="006B281F">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5.</w:t>
            </w:r>
            <w:r w:rsidR="006B281F">
              <w:rPr>
                <w:rFonts w:ascii="Times New Roman" w:eastAsia="Times New Roman" w:hAnsi="Times New Roman" w:cs="Times New Roman"/>
                <w:b/>
                <w:lang w:eastAsia="es-CO"/>
              </w:rPr>
              <w:t>568</w:t>
            </w:r>
          </w:p>
        </w:tc>
        <w:tc>
          <w:tcPr>
            <w:tcW w:w="3583" w:type="dxa"/>
            <w:tcBorders>
              <w:top w:val="nil"/>
              <w:left w:val="nil"/>
              <w:bottom w:val="single" w:sz="4" w:space="0" w:color="auto"/>
              <w:right w:val="single" w:sz="4" w:space="0" w:color="auto"/>
            </w:tcBorders>
            <w:shd w:val="clear" w:color="auto" w:fill="auto"/>
            <w:noWrap/>
            <w:vAlign w:val="bottom"/>
          </w:tcPr>
          <w:p w:rsidR="00DB58E4" w:rsidRPr="005B6234" w:rsidRDefault="002319BA" w:rsidP="006B281F">
            <w:pPr>
              <w:spacing w:after="0" w:line="240" w:lineRule="auto"/>
              <w:jc w:val="right"/>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            </w:t>
            </w:r>
            <w:r w:rsidR="006B281F">
              <w:rPr>
                <w:rFonts w:ascii="Times New Roman" w:eastAsia="Times New Roman" w:hAnsi="Times New Roman" w:cs="Times New Roman"/>
                <w:b/>
                <w:lang w:eastAsia="es-CO"/>
              </w:rPr>
              <w:t>2.018.898.842.631,80</w:t>
            </w:r>
          </w:p>
        </w:tc>
      </w:tr>
    </w:tbl>
    <w:p w:rsidR="00B57F7D" w:rsidRPr="005B6234" w:rsidRDefault="00B57F7D" w:rsidP="003E3938">
      <w:pPr>
        <w:spacing w:after="0" w:line="240" w:lineRule="auto"/>
        <w:ind w:left="708"/>
        <w:jc w:val="both"/>
        <w:rPr>
          <w:rFonts w:ascii="Times New Roman" w:hAnsi="Times New Roman" w:cs="Times New Roman"/>
          <w:b/>
          <w:sz w:val="24"/>
          <w:szCs w:val="24"/>
        </w:rPr>
      </w:pPr>
    </w:p>
    <w:p w:rsidR="006B281F" w:rsidRDefault="006B281F" w:rsidP="003E3938">
      <w:pPr>
        <w:spacing w:after="0" w:line="240" w:lineRule="auto"/>
        <w:ind w:left="708"/>
        <w:jc w:val="both"/>
        <w:rPr>
          <w:rFonts w:ascii="Times New Roman" w:hAnsi="Times New Roman" w:cs="Times New Roman"/>
          <w:b/>
          <w:sz w:val="24"/>
          <w:szCs w:val="24"/>
        </w:rPr>
      </w:pPr>
    </w:p>
    <w:p w:rsidR="006B281F" w:rsidRDefault="006B281F" w:rsidP="003E3938">
      <w:pPr>
        <w:spacing w:after="0" w:line="240" w:lineRule="auto"/>
        <w:ind w:left="708"/>
        <w:jc w:val="both"/>
        <w:rPr>
          <w:rFonts w:ascii="Times New Roman" w:hAnsi="Times New Roman" w:cs="Times New Roman"/>
          <w:b/>
          <w:sz w:val="24"/>
          <w:szCs w:val="24"/>
        </w:rPr>
      </w:pPr>
    </w:p>
    <w:p w:rsidR="006B281F" w:rsidRDefault="006B281F" w:rsidP="003E3938">
      <w:pPr>
        <w:spacing w:after="0" w:line="240" w:lineRule="auto"/>
        <w:ind w:left="708"/>
        <w:jc w:val="both"/>
        <w:rPr>
          <w:rFonts w:ascii="Times New Roman" w:hAnsi="Times New Roman" w:cs="Times New Roman"/>
          <w:b/>
          <w:sz w:val="24"/>
          <w:szCs w:val="24"/>
        </w:rPr>
      </w:pPr>
    </w:p>
    <w:p w:rsidR="006B281F" w:rsidRDefault="006B281F" w:rsidP="003E3938">
      <w:pPr>
        <w:spacing w:after="0" w:line="240" w:lineRule="auto"/>
        <w:ind w:left="708"/>
        <w:jc w:val="both"/>
        <w:rPr>
          <w:rFonts w:ascii="Times New Roman" w:hAnsi="Times New Roman" w:cs="Times New Roman"/>
          <w:b/>
          <w:sz w:val="24"/>
          <w:szCs w:val="24"/>
        </w:rPr>
      </w:pPr>
    </w:p>
    <w:p w:rsidR="002319BA" w:rsidRPr="005B6234" w:rsidRDefault="002319BA"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lastRenderedPageBreak/>
        <w:t xml:space="preserve">Tabla 7. </w:t>
      </w:r>
      <w:r w:rsidR="00883476" w:rsidRPr="005B6234">
        <w:rPr>
          <w:rFonts w:ascii="Times New Roman" w:hAnsi="Times New Roman" w:cs="Times New Roman"/>
          <w:b/>
          <w:sz w:val="24"/>
          <w:szCs w:val="24"/>
        </w:rPr>
        <w:t>S</w:t>
      </w:r>
      <w:r w:rsidRPr="005B6234">
        <w:rPr>
          <w:rFonts w:ascii="Times New Roman" w:hAnsi="Times New Roman" w:cs="Times New Roman"/>
          <w:b/>
          <w:sz w:val="24"/>
          <w:szCs w:val="24"/>
        </w:rPr>
        <w:t>entencias condenatorias y acuerdos conciliatorios aprobados a 3</w:t>
      </w:r>
      <w:r w:rsidR="00BD1BCE">
        <w:rPr>
          <w:rFonts w:ascii="Times New Roman" w:hAnsi="Times New Roman" w:cs="Times New Roman"/>
          <w:b/>
          <w:sz w:val="24"/>
          <w:szCs w:val="24"/>
        </w:rPr>
        <w:t>1</w:t>
      </w:r>
      <w:r w:rsidRPr="005B6234">
        <w:rPr>
          <w:rFonts w:ascii="Times New Roman" w:hAnsi="Times New Roman" w:cs="Times New Roman"/>
          <w:b/>
          <w:sz w:val="24"/>
          <w:szCs w:val="24"/>
        </w:rPr>
        <w:t xml:space="preserve"> de </w:t>
      </w:r>
      <w:r w:rsidR="00F628C7">
        <w:rPr>
          <w:rFonts w:ascii="Times New Roman" w:hAnsi="Times New Roman" w:cs="Times New Roman"/>
          <w:b/>
          <w:sz w:val="24"/>
          <w:szCs w:val="24"/>
        </w:rPr>
        <w:t xml:space="preserve">MARZO </w:t>
      </w:r>
      <w:r w:rsidRPr="005B6234">
        <w:rPr>
          <w:rFonts w:ascii="Times New Roman" w:hAnsi="Times New Roman" w:cs="Times New Roman"/>
          <w:b/>
          <w:sz w:val="24"/>
          <w:szCs w:val="24"/>
        </w:rPr>
        <w:t>de 201</w:t>
      </w:r>
      <w:r w:rsidR="00F628C7">
        <w:rPr>
          <w:rFonts w:ascii="Times New Roman" w:hAnsi="Times New Roman" w:cs="Times New Roman"/>
          <w:b/>
          <w:sz w:val="24"/>
          <w:szCs w:val="24"/>
        </w:rPr>
        <w:t>9</w:t>
      </w:r>
      <w:r w:rsidRPr="005B6234">
        <w:rPr>
          <w:rFonts w:ascii="Times New Roman" w:hAnsi="Times New Roman" w:cs="Times New Roman"/>
          <w:b/>
          <w:sz w:val="24"/>
          <w:szCs w:val="24"/>
        </w:rPr>
        <w:t xml:space="preserve"> discriminados por mecanismo de control. </w:t>
      </w:r>
    </w:p>
    <w:p w:rsidR="000C2EA0" w:rsidRPr="005B6234" w:rsidRDefault="000C2EA0" w:rsidP="003E3938">
      <w:pPr>
        <w:spacing w:after="0" w:line="240" w:lineRule="auto"/>
        <w:rPr>
          <w:rFonts w:ascii="Times New Roman" w:hAnsi="Times New Roman" w:cs="Times New Roman"/>
          <w:b/>
          <w:bCs/>
          <w:sz w:val="20"/>
          <w:szCs w:val="20"/>
        </w:rPr>
      </w:pPr>
    </w:p>
    <w:tbl>
      <w:tblPr>
        <w:tblW w:w="92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3"/>
        <w:gridCol w:w="1531"/>
        <w:gridCol w:w="2507"/>
        <w:gridCol w:w="2610"/>
      </w:tblGrid>
      <w:tr w:rsidR="00CA71D7" w:rsidRPr="005B6234" w:rsidTr="00F26EAA">
        <w:trPr>
          <w:trHeight w:val="249"/>
          <w:tblHeader/>
        </w:trPr>
        <w:tc>
          <w:tcPr>
            <w:tcW w:w="2593" w:type="dxa"/>
            <w:shd w:val="clear" w:color="auto" w:fill="D9D9D9" w:themeFill="background1" w:themeFillShade="D9"/>
            <w:vAlign w:val="center"/>
            <w:hideMark/>
          </w:tcPr>
          <w:p w:rsidR="00604BC1" w:rsidRPr="005B6234" w:rsidRDefault="000E4056"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TIPO DE PROCESO </w:t>
            </w:r>
          </w:p>
        </w:tc>
        <w:tc>
          <w:tcPr>
            <w:tcW w:w="1531"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N° DEMANDAS</w:t>
            </w:r>
          </w:p>
        </w:tc>
        <w:tc>
          <w:tcPr>
            <w:tcW w:w="2507" w:type="dxa"/>
            <w:shd w:val="clear" w:color="auto" w:fill="D9D9D9" w:themeFill="background1" w:themeFillShade="D9"/>
            <w:noWrap/>
            <w:vAlign w:val="center"/>
            <w:hideMark/>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 VALOR CONDENAS </w:t>
            </w:r>
          </w:p>
        </w:tc>
        <w:tc>
          <w:tcPr>
            <w:tcW w:w="2610" w:type="dxa"/>
            <w:shd w:val="clear" w:color="auto" w:fill="D9D9D9" w:themeFill="background1" w:themeFillShade="D9"/>
            <w:vAlign w:val="center"/>
          </w:tcPr>
          <w:p w:rsidR="00604BC1" w:rsidRPr="005B6234" w:rsidRDefault="00604BC1" w:rsidP="003E3938">
            <w:pPr>
              <w:spacing w:after="0" w:line="240" w:lineRule="auto"/>
              <w:rPr>
                <w:rFonts w:ascii="Times New Roman" w:eastAsia="Times New Roman" w:hAnsi="Times New Roman" w:cs="Times New Roman"/>
                <w:b/>
                <w:bCs/>
                <w:i/>
                <w:iCs/>
                <w:color w:val="000000"/>
                <w:lang w:eastAsia="es-CO"/>
              </w:rPr>
            </w:pPr>
            <w:r w:rsidRPr="005B6234">
              <w:rPr>
                <w:rFonts w:ascii="Times New Roman" w:eastAsia="Times New Roman" w:hAnsi="Times New Roman" w:cs="Times New Roman"/>
                <w:b/>
                <w:bCs/>
                <w:i/>
                <w:iCs/>
                <w:color w:val="000000"/>
                <w:lang w:eastAsia="es-CO"/>
              </w:rPr>
              <w:t xml:space="preserve">VALOR PRETENSIONES </w:t>
            </w:r>
          </w:p>
        </w:tc>
      </w:tr>
      <w:tr w:rsidR="00CA71D7" w:rsidRPr="005B6234" w:rsidTr="00D34D90">
        <w:trPr>
          <w:trHeight w:val="191"/>
        </w:trPr>
        <w:tc>
          <w:tcPr>
            <w:tcW w:w="2593" w:type="dxa"/>
            <w:shd w:val="clear" w:color="auto" w:fill="auto"/>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EJECUTIVO SINGULAR</w:t>
            </w:r>
          </w:p>
        </w:tc>
        <w:tc>
          <w:tcPr>
            <w:tcW w:w="1531" w:type="dxa"/>
            <w:shd w:val="clear" w:color="auto" w:fill="auto"/>
            <w:noWrap/>
            <w:vAlign w:val="center"/>
          </w:tcPr>
          <w:p w:rsidR="00CA71D7" w:rsidRPr="005B6234" w:rsidRDefault="007B2F19"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507" w:type="dxa"/>
            <w:shd w:val="clear" w:color="auto" w:fill="auto"/>
            <w:noWrap/>
            <w:vAlign w:val="center"/>
          </w:tcPr>
          <w:p w:rsidR="00CA71D7" w:rsidRPr="005B6234" w:rsidRDefault="006B281F"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110.496.471,11</w:t>
            </w:r>
          </w:p>
        </w:tc>
        <w:tc>
          <w:tcPr>
            <w:tcW w:w="2610" w:type="dxa"/>
            <w:shd w:val="clear" w:color="auto" w:fill="auto"/>
            <w:vAlign w:val="center"/>
          </w:tcPr>
          <w:p w:rsidR="005B2BDD" w:rsidRDefault="005B2BDD" w:rsidP="005B2BDD">
            <w:pPr>
              <w:spacing w:after="0" w:line="240" w:lineRule="auto"/>
              <w:jc w:val="right"/>
              <w:rPr>
                <w:rFonts w:ascii="Times New Roman" w:eastAsia="Times New Roman" w:hAnsi="Times New Roman" w:cs="Times New Roman"/>
                <w:color w:val="000000"/>
                <w:lang w:eastAsia="es-CO"/>
              </w:rPr>
            </w:pPr>
          </w:p>
          <w:p w:rsidR="00CA71D7"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44.594.788,00</w:t>
            </w:r>
          </w:p>
          <w:p w:rsidR="005B2BDD" w:rsidRPr="005B6234" w:rsidRDefault="005B2BDD" w:rsidP="005B2BDD">
            <w:pPr>
              <w:spacing w:after="0" w:line="240" w:lineRule="auto"/>
              <w:jc w:val="right"/>
              <w:rPr>
                <w:rFonts w:ascii="Times New Roman" w:eastAsia="Times New Roman" w:hAnsi="Times New Roman" w:cs="Times New Roman"/>
                <w:color w:val="000000"/>
                <w:lang w:eastAsia="es-CO"/>
              </w:rPr>
            </w:pPr>
          </w:p>
        </w:tc>
      </w:tr>
      <w:tr w:rsidR="00CA71D7" w:rsidRPr="005B6234" w:rsidTr="00D34D90">
        <w:trPr>
          <w:trHeight w:val="195"/>
        </w:trPr>
        <w:tc>
          <w:tcPr>
            <w:tcW w:w="2593" w:type="dxa"/>
            <w:shd w:val="clear" w:color="auto" w:fill="auto"/>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TUTELA</w:t>
            </w:r>
          </w:p>
        </w:tc>
        <w:tc>
          <w:tcPr>
            <w:tcW w:w="1531" w:type="dxa"/>
            <w:shd w:val="clear" w:color="auto" w:fill="auto"/>
            <w:noWrap/>
            <w:vAlign w:val="center"/>
          </w:tcPr>
          <w:p w:rsidR="00CA71D7" w:rsidRPr="005B6234" w:rsidRDefault="007B2F19"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w:t>
            </w:r>
          </w:p>
        </w:tc>
        <w:tc>
          <w:tcPr>
            <w:tcW w:w="2507" w:type="dxa"/>
            <w:shd w:val="clear" w:color="auto" w:fill="auto"/>
            <w:noWrap/>
            <w:vAlign w:val="center"/>
          </w:tcPr>
          <w:p w:rsidR="005B2BDD" w:rsidRDefault="005B2BDD" w:rsidP="005B2BDD">
            <w:pPr>
              <w:spacing w:after="0" w:line="240" w:lineRule="auto"/>
              <w:jc w:val="right"/>
              <w:rPr>
                <w:rFonts w:ascii="Times New Roman" w:eastAsia="Times New Roman" w:hAnsi="Times New Roman" w:cs="Times New Roman"/>
                <w:color w:val="000000"/>
                <w:lang w:eastAsia="es-CO"/>
              </w:rPr>
            </w:pPr>
          </w:p>
          <w:p w:rsidR="00CA71D7" w:rsidRDefault="006B281F"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195.762.547,7</w:t>
            </w:r>
          </w:p>
          <w:p w:rsidR="006B281F" w:rsidRPr="005B6234" w:rsidRDefault="006B281F" w:rsidP="005B2BDD">
            <w:pPr>
              <w:spacing w:after="0" w:line="240" w:lineRule="auto"/>
              <w:jc w:val="right"/>
              <w:rPr>
                <w:rFonts w:ascii="Times New Roman" w:eastAsia="Times New Roman" w:hAnsi="Times New Roman" w:cs="Times New Roman"/>
                <w:color w:val="000000"/>
                <w:lang w:eastAsia="es-CO"/>
              </w:rPr>
            </w:pPr>
          </w:p>
        </w:tc>
        <w:tc>
          <w:tcPr>
            <w:tcW w:w="2610" w:type="dxa"/>
            <w:shd w:val="clear" w:color="auto" w:fill="auto"/>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26.167.200,00</w:t>
            </w:r>
          </w:p>
        </w:tc>
      </w:tr>
      <w:tr w:rsidR="00CA71D7" w:rsidRPr="005B6234" w:rsidTr="00D34D90">
        <w:trPr>
          <w:trHeight w:val="396"/>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CONCILIACION PREJUDICIAL</w:t>
            </w:r>
          </w:p>
        </w:tc>
        <w:tc>
          <w:tcPr>
            <w:tcW w:w="1531" w:type="dxa"/>
            <w:shd w:val="clear" w:color="auto" w:fill="auto"/>
            <w:noWrap/>
            <w:vAlign w:val="center"/>
          </w:tcPr>
          <w:p w:rsidR="00CA71D7" w:rsidRPr="005B6234" w:rsidRDefault="007B2F19"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w:t>
            </w:r>
            <w:r w:rsidR="00BD1BCE">
              <w:rPr>
                <w:rFonts w:ascii="Times New Roman" w:eastAsia="Times New Roman" w:hAnsi="Times New Roman" w:cs="Times New Roman"/>
                <w:color w:val="000000"/>
                <w:lang w:eastAsia="es-CO"/>
              </w:rPr>
              <w:t>7</w:t>
            </w:r>
          </w:p>
        </w:tc>
        <w:tc>
          <w:tcPr>
            <w:tcW w:w="2507" w:type="dxa"/>
            <w:shd w:val="clear" w:color="auto" w:fill="auto"/>
            <w:noWrap/>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7.599.998.872,20</w:t>
            </w:r>
          </w:p>
        </w:tc>
        <w:tc>
          <w:tcPr>
            <w:tcW w:w="2610" w:type="dxa"/>
            <w:shd w:val="clear" w:color="auto" w:fill="auto"/>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4.242.772.100,00</w:t>
            </w:r>
          </w:p>
        </w:tc>
      </w:tr>
      <w:tr w:rsidR="00CA71D7" w:rsidRPr="005B6234" w:rsidTr="00D34D90">
        <w:trPr>
          <w:trHeight w:val="232"/>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CONTRACTUAL</w:t>
            </w:r>
          </w:p>
        </w:tc>
        <w:tc>
          <w:tcPr>
            <w:tcW w:w="1531" w:type="dxa"/>
            <w:shd w:val="clear" w:color="auto" w:fill="auto"/>
            <w:noWrap/>
            <w:vAlign w:val="center"/>
          </w:tcPr>
          <w:p w:rsidR="00CA71D7" w:rsidRPr="005B6234" w:rsidRDefault="006B281F"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p>
        </w:tc>
        <w:tc>
          <w:tcPr>
            <w:tcW w:w="2507" w:type="dxa"/>
            <w:shd w:val="clear" w:color="auto" w:fill="auto"/>
            <w:noWrap/>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749.784.330,75</w:t>
            </w:r>
          </w:p>
        </w:tc>
        <w:tc>
          <w:tcPr>
            <w:tcW w:w="2610" w:type="dxa"/>
            <w:shd w:val="clear" w:color="auto" w:fill="auto"/>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887.330.326,00</w:t>
            </w:r>
          </w:p>
        </w:tc>
      </w:tr>
      <w:tr w:rsidR="00CA71D7" w:rsidRPr="005B6234" w:rsidTr="00D34D90">
        <w:trPr>
          <w:trHeight w:val="731"/>
        </w:trPr>
        <w:tc>
          <w:tcPr>
            <w:tcW w:w="2593" w:type="dxa"/>
            <w:shd w:val="clear" w:color="auto" w:fill="auto"/>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NULIDAD Y RESTABLECIMIENTO DEL DERECHO LABORAL</w:t>
            </w:r>
          </w:p>
        </w:tc>
        <w:tc>
          <w:tcPr>
            <w:tcW w:w="1531" w:type="dxa"/>
            <w:shd w:val="clear" w:color="auto" w:fill="auto"/>
            <w:noWrap/>
            <w:vAlign w:val="center"/>
          </w:tcPr>
          <w:p w:rsidR="00CA71D7" w:rsidRPr="005B6234" w:rsidRDefault="00BD1BCE"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r w:rsidR="006B281F">
              <w:rPr>
                <w:rFonts w:ascii="Times New Roman" w:eastAsia="Times New Roman" w:hAnsi="Times New Roman" w:cs="Times New Roman"/>
                <w:color w:val="000000"/>
                <w:lang w:eastAsia="es-CO"/>
              </w:rPr>
              <w:t>7</w:t>
            </w:r>
            <w:r>
              <w:rPr>
                <w:rFonts w:ascii="Times New Roman" w:eastAsia="Times New Roman" w:hAnsi="Times New Roman" w:cs="Times New Roman"/>
                <w:color w:val="000000"/>
                <w:lang w:eastAsia="es-CO"/>
              </w:rPr>
              <w:t>7</w:t>
            </w:r>
          </w:p>
        </w:tc>
        <w:tc>
          <w:tcPr>
            <w:tcW w:w="2507" w:type="dxa"/>
            <w:shd w:val="clear" w:color="auto" w:fill="auto"/>
            <w:noWrap/>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174.904.828.380,48</w:t>
            </w:r>
          </w:p>
        </w:tc>
        <w:tc>
          <w:tcPr>
            <w:tcW w:w="2610" w:type="dxa"/>
            <w:shd w:val="clear" w:color="auto" w:fill="auto"/>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57.424.531.292,72</w:t>
            </w:r>
          </w:p>
        </w:tc>
      </w:tr>
      <w:tr w:rsidR="00CA71D7" w:rsidRPr="005B6234" w:rsidTr="00D34D90">
        <w:trPr>
          <w:trHeight w:val="214"/>
        </w:trPr>
        <w:tc>
          <w:tcPr>
            <w:tcW w:w="2593" w:type="dxa"/>
            <w:shd w:val="clear" w:color="auto" w:fill="FFFFFF" w:themeFill="background1"/>
            <w:vAlign w:val="center"/>
            <w:hideMark/>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 CONCILIACIONES</w:t>
            </w:r>
          </w:p>
        </w:tc>
        <w:tc>
          <w:tcPr>
            <w:tcW w:w="1531" w:type="dxa"/>
            <w:shd w:val="clear" w:color="auto" w:fill="FFFFFF" w:themeFill="background1"/>
            <w:noWrap/>
            <w:vAlign w:val="center"/>
          </w:tcPr>
          <w:p w:rsidR="00CA71D7" w:rsidRPr="005B6234" w:rsidRDefault="00BD1BCE"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w:t>
            </w:r>
          </w:p>
        </w:tc>
        <w:tc>
          <w:tcPr>
            <w:tcW w:w="2507" w:type="dxa"/>
            <w:shd w:val="clear" w:color="auto" w:fill="FFFFFF" w:themeFill="background1"/>
            <w:noWrap/>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3.486.336.623,25</w:t>
            </w:r>
          </w:p>
        </w:tc>
        <w:tc>
          <w:tcPr>
            <w:tcW w:w="2610" w:type="dxa"/>
            <w:shd w:val="clear" w:color="auto" w:fill="FFFFFF" w:themeFill="background1"/>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56.344.574.326,00</w:t>
            </w:r>
          </w:p>
        </w:tc>
      </w:tr>
      <w:tr w:rsidR="00CA71D7" w:rsidRPr="005B6234" w:rsidTr="00D34D90">
        <w:trPr>
          <w:trHeight w:val="113"/>
        </w:trPr>
        <w:tc>
          <w:tcPr>
            <w:tcW w:w="2593" w:type="dxa"/>
            <w:shd w:val="clear" w:color="auto" w:fill="FFFFFF" w:themeFill="background1"/>
            <w:vAlign w:val="center"/>
          </w:tcPr>
          <w:p w:rsidR="00CA71D7" w:rsidRPr="005B6234" w:rsidRDefault="00CA71D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REPARACION DIRECTA</w:t>
            </w:r>
          </w:p>
        </w:tc>
        <w:tc>
          <w:tcPr>
            <w:tcW w:w="1531" w:type="dxa"/>
            <w:shd w:val="clear" w:color="auto" w:fill="FFFFFF" w:themeFill="background1"/>
            <w:noWrap/>
            <w:vAlign w:val="center"/>
          </w:tcPr>
          <w:p w:rsidR="00CA71D7" w:rsidRPr="005B6234" w:rsidRDefault="00BD1BCE"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w:t>
            </w:r>
            <w:r w:rsidR="006B281F">
              <w:rPr>
                <w:rFonts w:ascii="Times New Roman" w:eastAsia="Times New Roman" w:hAnsi="Times New Roman" w:cs="Times New Roman"/>
                <w:color w:val="000000"/>
                <w:lang w:eastAsia="es-CO"/>
              </w:rPr>
              <w:t>149</w:t>
            </w:r>
          </w:p>
        </w:tc>
        <w:tc>
          <w:tcPr>
            <w:tcW w:w="2507" w:type="dxa"/>
            <w:shd w:val="clear" w:color="auto" w:fill="FFFFFF" w:themeFill="background1"/>
            <w:noWrap/>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1.831.851.635.406,32</w:t>
            </w:r>
          </w:p>
        </w:tc>
        <w:tc>
          <w:tcPr>
            <w:tcW w:w="2610" w:type="dxa"/>
            <w:shd w:val="clear" w:color="auto" w:fill="FFFFFF" w:themeFill="background1"/>
            <w:vAlign w:val="center"/>
          </w:tcPr>
          <w:p w:rsidR="00CA71D7" w:rsidRPr="005B6234" w:rsidRDefault="005B2BDD" w:rsidP="005B2BD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7.775.210.713.556,36</w:t>
            </w:r>
          </w:p>
        </w:tc>
      </w:tr>
      <w:tr w:rsidR="00CA71D7" w:rsidRPr="005B6234" w:rsidTr="00D34D90">
        <w:trPr>
          <w:trHeight w:val="214"/>
        </w:trPr>
        <w:tc>
          <w:tcPr>
            <w:tcW w:w="2593" w:type="dxa"/>
            <w:shd w:val="clear" w:color="auto" w:fill="D9D9D9" w:themeFill="background1" w:themeFillShade="D9"/>
            <w:vAlign w:val="center"/>
          </w:tcPr>
          <w:p w:rsidR="00CA71D7" w:rsidRPr="005B6234" w:rsidRDefault="00CA71D7" w:rsidP="003E3938">
            <w:pPr>
              <w:spacing w:after="0" w:line="240" w:lineRule="auto"/>
              <w:rPr>
                <w:rFonts w:ascii="Times New Roman" w:eastAsia="Times New Roman" w:hAnsi="Times New Roman" w:cs="Times New Roman"/>
                <w:b/>
                <w:lang w:eastAsia="es-CO"/>
              </w:rPr>
            </w:pPr>
            <w:r w:rsidRPr="005B6234">
              <w:rPr>
                <w:rFonts w:ascii="Times New Roman" w:eastAsia="Times New Roman" w:hAnsi="Times New Roman" w:cs="Times New Roman"/>
                <w:b/>
                <w:lang w:eastAsia="es-CO"/>
              </w:rPr>
              <w:t xml:space="preserve">TOTALES </w:t>
            </w:r>
          </w:p>
        </w:tc>
        <w:tc>
          <w:tcPr>
            <w:tcW w:w="1531" w:type="dxa"/>
            <w:shd w:val="clear" w:color="auto" w:fill="D9D9D9" w:themeFill="background1" w:themeFillShade="D9"/>
            <w:noWrap/>
            <w:vAlign w:val="center"/>
          </w:tcPr>
          <w:p w:rsidR="00CA71D7" w:rsidRPr="005B6234" w:rsidRDefault="006B281F"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5.568</w:t>
            </w:r>
          </w:p>
        </w:tc>
        <w:tc>
          <w:tcPr>
            <w:tcW w:w="2507" w:type="dxa"/>
            <w:shd w:val="clear" w:color="auto" w:fill="D9D9D9" w:themeFill="background1" w:themeFillShade="D9"/>
            <w:noWrap/>
            <w:vAlign w:val="center"/>
          </w:tcPr>
          <w:p w:rsidR="00CA71D7" w:rsidRPr="005B6234" w:rsidRDefault="005B2BDD" w:rsidP="002D12BF">
            <w:pPr>
              <w:spacing w:after="0" w:line="240" w:lineRule="auto"/>
              <w:jc w:val="right"/>
              <w:rPr>
                <w:rFonts w:ascii="Times New Roman" w:hAnsi="Times New Roman" w:cs="Times New Roman"/>
                <w:b/>
                <w:color w:val="000000"/>
              </w:rPr>
            </w:pPr>
            <w:r>
              <w:rPr>
                <w:rFonts w:ascii="Times New Roman" w:hAnsi="Times New Roman" w:cs="Times New Roman"/>
                <w:b/>
                <w:color w:val="000000"/>
              </w:rPr>
              <w:t>2.018.898.842.631,81</w:t>
            </w:r>
          </w:p>
        </w:tc>
        <w:tc>
          <w:tcPr>
            <w:tcW w:w="2610" w:type="dxa"/>
            <w:shd w:val="clear" w:color="auto" w:fill="D9D9D9" w:themeFill="background1" w:themeFillShade="D9"/>
            <w:vAlign w:val="center"/>
          </w:tcPr>
          <w:p w:rsidR="00CA71D7" w:rsidRPr="005B6234" w:rsidRDefault="005B2BDD" w:rsidP="005B2BDD">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7.894.180.683.589,08</w:t>
            </w:r>
          </w:p>
        </w:tc>
      </w:tr>
    </w:tbl>
    <w:p w:rsidR="007D587D" w:rsidRPr="005B6234" w:rsidRDefault="007D587D" w:rsidP="003E3938">
      <w:pPr>
        <w:spacing w:after="0" w:line="240" w:lineRule="auto"/>
        <w:jc w:val="both"/>
        <w:rPr>
          <w:rFonts w:ascii="Times New Roman" w:hAnsi="Times New Roman" w:cs="Times New Roman"/>
          <w:b/>
          <w:sz w:val="24"/>
          <w:szCs w:val="24"/>
        </w:rPr>
      </w:pPr>
    </w:p>
    <w:p w:rsidR="007D587D" w:rsidRPr="005B6234" w:rsidRDefault="007D587D" w:rsidP="003E3938">
      <w:pPr>
        <w:spacing w:after="0" w:line="240" w:lineRule="auto"/>
        <w:jc w:val="both"/>
        <w:rPr>
          <w:rFonts w:ascii="Times New Roman" w:hAnsi="Times New Roman" w:cs="Times New Roman"/>
          <w:b/>
          <w:sz w:val="24"/>
          <w:szCs w:val="24"/>
        </w:rPr>
      </w:pPr>
    </w:p>
    <w:p w:rsidR="00F26EAA" w:rsidRPr="00F26EAA" w:rsidRDefault="009D0B1B" w:rsidP="00F26EAA">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B6234">
        <w:rPr>
          <w:b/>
        </w:rPr>
        <w:t xml:space="preserve">NOTA: </w:t>
      </w:r>
      <w:r w:rsidRPr="005B6234">
        <w:rPr>
          <w:color w:val="auto"/>
        </w:rPr>
        <w:t xml:space="preserve">Es </w:t>
      </w:r>
      <w:r w:rsidRPr="005B6234">
        <w:rPr>
          <w:color w:val="auto"/>
          <w:sz w:val="22"/>
          <w:szCs w:val="22"/>
        </w:rPr>
        <w:t>importante destacar que como resultado del ejercicio de la defensa jurídica en los procesos, se logró obtener un ahorro de  $</w:t>
      </w:r>
      <w:r w:rsidR="00AC25A6">
        <w:rPr>
          <w:rFonts w:ascii="Calibri" w:hAnsi="Calibri" w:cs="Calibri"/>
        </w:rPr>
        <w:t xml:space="preserve">5.875.281.840.957,27 </w:t>
      </w:r>
      <w:r w:rsidRPr="005B6234">
        <w:rPr>
          <w:color w:val="auto"/>
          <w:sz w:val="22"/>
          <w:szCs w:val="22"/>
        </w:rPr>
        <w:t xml:space="preserve">siendo condenados a pagar  el </w:t>
      </w:r>
      <w:r w:rsidR="00E13998" w:rsidRPr="005B6234">
        <w:rPr>
          <w:color w:val="auto"/>
          <w:sz w:val="22"/>
          <w:szCs w:val="22"/>
        </w:rPr>
        <w:t>2</w:t>
      </w:r>
      <w:r w:rsidR="00AC25A6">
        <w:rPr>
          <w:color w:val="auto"/>
          <w:sz w:val="22"/>
          <w:szCs w:val="22"/>
        </w:rPr>
        <w:t>5.57%</w:t>
      </w:r>
      <w:r w:rsidRPr="005B6234">
        <w:rPr>
          <w:color w:val="auto"/>
          <w:sz w:val="22"/>
          <w:szCs w:val="22"/>
        </w:rPr>
        <w:t xml:space="preserve"> de las pretensiones iniciales.</w:t>
      </w:r>
    </w:p>
    <w:p w:rsidR="007D587D" w:rsidRPr="005B6234" w:rsidRDefault="007D587D" w:rsidP="003E3938">
      <w:pPr>
        <w:spacing w:after="0" w:line="240" w:lineRule="auto"/>
        <w:jc w:val="both"/>
        <w:rPr>
          <w:rFonts w:ascii="Times New Roman" w:hAnsi="Times New Roman" w:cs="Times New Roman"/>
          <w:b/>
          <w:sz w:val="24"/>
          <w:szCs w:val="24"/>
        </w:rPr>
      </w:pPr>
    </w:p>
    <w:p w:rsidR="00FA709B" w:rsidRDefault="00FA709B" w:rsidP="003E3938">
      <w:pPr>
        <w:spacing w:after="0" w:line="240" w:lineRule="auto"/>
        <w:ind w:left="708"/>
        <w:jc w:val="both"/>
        <w:rPr>
          <w:rFonts w:ascii="Times New Roman" w:hAnsi="Times New Roman" w:cs="Times New Roman"/>
          <w:b/>
          <w:sz w:val="24"/>
          <w:szCs w:val="24"/>
        </w:rPr>
      </w:pPr>
    </w:p>
    <w:p w:rsidR="00604BC1" w:rsidRDefault="00604BC1" w:rsidP="003E3938">
      <w:pPr>
        <w:spacing w:after="0" w:line="240" w:lineRule="auto"/>
        <w:ind w:left="708"/>
        <w:jc w:val="both"/>
        <w:rPr>
          <w:rFonts w:ascii="Times New Roman" w:hAnsi="Times New Roman" w:cs="Times New Roman"/>
          <w:b/>
          <w:sz w:val="24"/>
          <w:szCs w:val="24"/>
        </w:rPr>
      </w:pPr>
      <w:r w:rsidRPr="005B6234">
        <w:rPr>
          <w:rFonts w:ascii="Times New Roman" w:hAnsi="Times New Roman" w:cs="Times New Roman"/>
          <w:b/>
          <w:sz w:val="24"/>
          <w:szCs w:val="24"/>
        </w:rPr>
        <w:t xml:space="preserve">Tabla 8. </w:t>
      </w:r>
      <w:r w:rsidR="00883476" w:rsidRPr="005B6234">
        <w:rPr>
          <w:rFonts w:ascii="Times New Roman" w:hAnsi="Times New Roman" w:cs="Times New Roman"/>
          <w:b/>
          <w:sz w:val="24"/>
          <w:szCs w:val="24"/>
        </w:rPr>
        <w:t>C</w:t>
      </w:r>
      <w:r w:rsidRPr="005B6234">
        <w:rPr>
          <w:rFonts w:ascii="Times New Roman" w:hAnsi="Times New Roman" w:cs="Times New Roman"/>
          <w:b/>
          <w:sz w:val="24"/>
          <w:szCs w:val="24"/>
        </w:rPr>
        <w:t>ondenas</w:t>
      </w:r>
      <w:r w:rsidR="0009594A" w:rsidRPr="005B6234">
        <w:rPr>
          <w:rFonts w:ascii="Times New Roman" w:hAnsi="Times New Roman" w:cs="Times New Roman"/>
          <w:b/>
          <w:sz w:val="24"/>
          <w:szCs w:val="24"/>
        </w:rPr>
        <w:t xml:space="preserve"> y acuerdos conciliatorios aprobados</w:t>
      </w:r>
      <w:r w:rsidRPr="005B6234">
        <w:rPr>
          <w:rFonts w:ascii="Times New Roman" w:hAnsi="Times New Roman" w:cs="Times New Roman"/>
          <w:b/>
          <w:sz w:val="24"/>
          <w:szCs w:val="24"/>
        </w:rPr>
        <w:t xml:space="preserve"> </w:t>
      </w:r>
      <w:r w:rsidR="00883476" w:rsidRPr="005B6234">
        <w:rPr>
          <w:rFonts w:ascii="Times New Roman" w:hAnsi="Times New Roman" w:cs="Times New Roman"/>
          <w:b/>
          <w:sz w:val="24"/>
          <w:szCs w:val="24"/>
        </w:rPr>
        <w:t xml:space="preserve">discriminados por hecho generador en el mecanismo de control de reparación directa a </w:t>
      </w:r>
      <w:r w:rsidR="00F628C7">
        <w:rPr>
          <w:rFonts w:ascii="Times New Roman" w:hAnsi="Times New Roman" w:cs="Times New Roman"/>
          <w:b/>
          <w:sz w:val="24"/>
          <w:szCs w:val="24"/>
        </w:rPr>
        <w:t xml:space="preserve">MARZO </w:t>
      </w:r>
      <w:r w:rsidR="00D829EC">
        <w:rPr>
          <w:rFonts w:ascii="Times New Roman" w:hAnsi="Times New Roman" w:cs="Times New Roman"/>
          <w:b/>
          <w:sz w:val="24"/>
          <w:szCs w:val="24"/>
        </w:rPr>
        <w:t>31</w:t>
      </w:r>
      <w:r w:rsidR="00883476" w:rsidRPr="005B6234">
        <w:rPr>
          <w:rFonts w:ascii="Times New Roman" w:hAnsi="Times New Roman" w:cs="Times New Roman"/>
          <w:b/>
          <w:sz w:val="24"/>
          <w:szCs w:val="24"/>
        </w:rPr>
        <w:t xml:space="preserve"> de 201</w:t>
      </w:r>
      <w:r w:rsidR="00F628C7">
        <w:rPr>
          <w:rFonts w:ascii="Times New Roman" w:hAnsi="Times New Roman" w:cs="Times New Roman"/>
          <w:b/>
          <w:sz w:val="24"/>
          <w:szCs w:val="24"/>
        </w:rPr>
        <w:t>9</w:t>
      </w:r>
      <w:r w:rsidR="00883476" w:rsidRPr="005B6234">
        <w:rPr>
          <w:rFonts w:ascii="Times New Roman" w:hAnsi="Times New Roman" w:cs="Times New Roman"/>
          <w:b/>
          <w:sz w:val="24"/>
          <w:szCs w:val="24"/>
        </w:rPr>
        <w:t>.</w:t>
      </w:r>
    </w:p>
    <w:p w:rsidR="00604BC1" w:rsidRDefault="00604BC1" w:rsidP="003E3938">
      <w:pPr>
        <w:spacing w:after="0" w:line="240" w:lineRule="auto"/>
        <w:jc w:val="both"/>
        <w:rPr>
          <w:rFonts w:ascii="Times New Roman" w:hAnsi="Times New Roman" w:cs="Times New Roman"/>
          <w:b/>
          <w:sz w:val="24"/>
          <w:szCs w:val="24"/>
        </w:rPr>
      </w:pPr>
    </w:p>
    <w:p w:rsidR="00FA709B" w:rsidRPr="005B6234" w:rsidRDefault="00FA709B" w:rsidP="003E3938">
      <w:pPr>
        <w:spacing w:after="0" w:line="240" w:lineRule="auto"/>
        <w:jc w:val="both"/>
        <w:rPr>
          <w:rFonts w:ascii="Times New Roman" w:hAnsi="Times New Roman" w:cs="Times New Roman"/>
          <w:b/>
          <w:sz w:val="24"/>
          <w:szCs w:val="24"/>
        </w:rPr>
      </w:pPr>
    </w:p>
    <w:tbl>
      <w:tblPr>
        <w:tblW w:w="92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1"/>
        <w:gridCol w:w="1600"/>
        <w:gridCol w:w="2721"/>
        <w:gridCol w:w="2721"/>
      </w:tblGrid>
      <w:tr w:rsidR="00604BC1" w:rsidRPr="005B6234" w:rsidTr="00D34D90">
        <w:trPr>
          <w:trHeight w:val="250"/>
        </w:trPr>
        <w:tc>
          <w:tcPr>
            <w:tcW w:w="2241" w:type="dxa"/>
            <w:shd w:val="clear" w:color="auto" w:fill="D9D9D9" w:themeFill="background1" w:themeFillShade="D9"/>
            <w:vAlign w:val="center"/>
            <w:hideMark/>
          </w:tcPr>
          <w:p w:rsidR="00604BC1" w:rsidRPr="005B6234" w:rsidRDefault="00604BC1" w:rsidP="003E3938">
            <w:pPr>
              <w:spacing w:after="0" w:line="240" w:lineRule="auto"/>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HECHO GENERADOR</w:t>
            </w:r>
          </w:p>
        </w:tc>
        <w:tc>
          <w:tcPr>
            <w:tcW w:w="1600" w:type="dxa"/>
            <w:shd w:val="clear" w:color="auto" w:fill="D9D9D9" w:themeFill="background1" w:themeFillShade="D9"/>
            <w:noWrap/>
            <w:vAlign w:val="center"/>
            <w:hideMark/>
          </w:tcPr>
          <w:p w:rsidR="00604BC1" w:rsidRPr="005B6234" w:rsidRDefault="00604BC1" w:rsidP="00FA709B">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N° DEMANDAS</w:t>
            </w:r>
          </w:p>
        </w:tc>
        <w:tc>
          <w:tcPr>
            <w:tcW w:w="2721" w:type="dxa"/>
            <w:shd w:val="clear" w:color="auto" w:fill="D9D9D9" w:themeFill="background1" w:themeFillShade="D9"/>
            <w:noWrap/>
            <w:vAlign w:val="center"/>
            <w:hideMark/>
          </w:tcPr>
          <w:p w:rsidR="00604BC1" w:rsidRPr="005B6234" w:rsidRDefault="00604BC1" w:rsidP="00FA709B">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CONDENAS</w:t>
            </w:r>
          </w:p>
        </w:tc>
        <w:tc>
          <w:tcPr>
            <w:tcW w:w="2721" w:type="dxa"/>
            <w:shd w:val="clear" w:color="auto" w:fill="D9D9D9" w:themeFill="background1" w:themeFillShade="D9"/>
            <w:vAlign w:val="center"/>
          </w:tcPr>
          <w:p w:rsidR="00604BC1" w:rsidRPr="005B6234" w:rsidRDefault="00604BC1" w:rsidP="00FA709B">
            <w:pPr>
              <w:spacing w:after="0" w:line="240" w:lineRule="auto"/>
              <w:jc w:val="center"/>
              <w:rPr>
                <w:rFonts w:ascii="Times New Roman" w:eastAsia="Times New Roman" w:hAnsi="Times New Roman" w:cs="Times New Roman"/>
                <w:b/>
                <w:i/>
                <w:iCs/>
                <w:color w:val="000000"/>
                <w:lang w:eastAsia="es-CO"/>
              </w:rPr>
            </w:pPr>
            <w:r w:rsidRPr="005B6234">
              <w:rPr>
                <w:rFonts w:ascii="Times New Roman" w:eastAsia="Times New Roman" w:hAnsi="Times New Roman" w:cs="Times New Roman"/>
                <w:b/>
                <w:i/>
                <w:iCs/>
                <w:color w:val="000000"/>
                <w:lang w:eastAsia="es-CO"/>
              </w:rPr>
              <w:t>VALOR DE LAS PRETENSIONES</w:t>
            </w:r>
          </w:p>
        </w:tc>
      </w:tr>
      <w:tr w:rsidR="00094947" w:rsidRPr="005B6234" w:rsidTr="00D34D90">
        <w:trPr>
          <w:trHeight w:val="90"/>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DETENCIÓN INJUSTA</w:t>
            </w:r>
          </w:p>
        </w:tc>
        <w:tc>
          <w:tcPr>
            <w:tcW w:w="1600" w:type="dxa"/>
            <w:shd w:val="clear" w:color="auto" w:fill="auto"/>
            <w:noWrap/>
            <w:vAlign w:val="center"/>
          </w:tcPr>
          <w:p w:rsidR="00094947" w:rsidRPr="005B6234" w:rsidRDefault="00FA709B" w:rsidP="00E92D03">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4.786</w:t>
            </w:r>
          </w:p>
        </w:tc>
        <w:tc>
          <w:tcPr>
            <w:tcW w:w="2721" w:type="dxa"/>
            <w:shd w:val="clear" w:color="auto" w:fill="auto"/>
            <w:noWrap/>
            <w:vAlign w:val="center"/>
          </w:tcPr>
          <w:p w:rsidR="00094947" w:rsidRPr="005B6234" w:rsidRDefault="00FA709B" w:rsidP="00F94DF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1.680.097.172.836,72</w:t>
            </w:r>
          </w:p>
        </w:tc>
        <w:tc>
          <w:tcPr>
            <w:tcW w:w="2721" w:type="dxa"/>
            <w:shd w:val="clear" w:color="auto" w:fill="auto"/>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6.976.680.802.841,36</w:t>
            </w:r>
          </w:p>
        </w:tc>
      </w:tr>
      <w:tr w:rsidR="00094947" w:rsidRPr="005B6234" w:rsidTr="00D34D90">
        <w:trPr>
          <w:trHeight w:val="106"/>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FALLA EN EL SERVICIO</w:t>
            </w:r>
          </w:p>
        </w:tc>
        <w:tc>
          <w:tcPr>
            <w:tcW w:w="1600" w:type="dxa"/>
            <w:shd w:val="clear" w:color="auto" w:fill="auto"/>
            <w:noWrap/>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134</w:t>
            </w:r>
          </w:p>
        </w:tc>
        <w:tc>
          <w:tcPr>
            <w:tcW w:w="2721" w:type="dxa"/>
            <w:shd w:val="clear" w:color="auto" w:fill="auto"/>
            <w:noWrap/>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35.590.120.557,70</w:t>
            </w:r>
          </w:p>
        </w:tc>
        <w:tc>
          <w:tcPr>
            <w:tcW w:w="2721" w:type="dxa"/>
            <w:shd w:val="clear" w:color="auto" w:fill="auto"/>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125.506.316.379,00</w:t>
            </w:r>
          </w:p>
        </w:tc>
      </w:tr>
      <w:tr w:rsidR="00094947" w:rsidRPr="005B6234" w:rsidTr="00D34D90">
        <w:trPr>
          <w:trHeight w:val="138"/>
        </w:trPr>
        <w:tc>
          <w:tcPr>
            <w:tcW w:w="2241" w:type="dxa"/>
            <w:shd w:val="clear" w:color="auto" w:fill="auto"/>
            <w:vAlign w:val="center"/>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PIRÁMIDES</w:t>
            </w:r>
          </w:p>
        </w:tc>
        <w:tc>
          <w:tcPr>
            <w:tcW w:w="1600" w:type="dxa"/>
            <w:shd w:val="clear" w:color="auto" w:fill="auto"/>
            <w:noWrap/>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721" w:type="dxa"/>
            <w:shd w:val="clear" w:color="auto" w:fill="auto"/>
            <w:noWrap/>
            <w:vAlign w:val="center"/>
          </w:tcPr>
          <w:p w:rsidR="00094947" w:rsidRPr="005B6234" w:rsidRDefault="00FA709B" w:rsidP="00F94DF1">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485.895.490,06</w:t>
            </w:r>
          </w:p>
        </w:tc>
        <w:tc>
          <w:tcPr>
            <w:tcW w:w="2721" w:type="dxa"/>
            <w:shd w:val="clear" w:color="auto" w:fill="auto"/>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589.160.000,00</w:t>
            </w:r>
          </w:p>
        </w:tc>
      </w:tr>
      <w:tr w:rsidR="00094947" w:rsidRPr="005B6234" w:rsidTr="00D34D90">
        <w:trPr>
          <w:trHeight w:val="140"/>
        </w:trPr>
        <w:tc>
          <w:tcPr>
            <w:tcW w:w="2241" w:type="dxa"/>
            <w:shd w:val="clear" w:color="auto" w:fill="auto"/>
            <w:vAlign w:val="center"/>
            <w:hideMark/>
          </w:tcPr>
          <w:p w:rsidR="00094947" w:rsidRPr="005B6234" w:rsidRDefault="00094947" w:rsidP="003E3938">
            <w:pPr>
              <w:spacing w:after="0" w:line="240" w:lineRule="auto"/>
              <w:rPr>
                <w:rFonts w:ascii="Times New Roman" w:eastAsia="Times New Roman" w:hAnsi="Times New Roman" w:cs="Times New Roman"/>
                <w:color w:val="000000"/>
                <w:lang w:eastAsia="es-CO"/>
              </w:rPr>
            </w:pPr>
            <w:r w:rsidRPr="005B6234">
              <w:rPr>
                <w:rFonts w:ascii="Times New Roman" w:eastAsia="Times New Roman" w:hAnsi="Times New Roman" w:cs="Times New Roman"/>
                <w:color w:val="000000"/>
                <w:lang w:eastAsia="es-CO"/>
              </w:rPr>
              <w:t>OTROS</w:t>
            </w:r>
          </w:p>
        </w:tc>
        <w:tc>
          <w:tcPr>
            <w:tcW w:w="1600" w:type="dxa"/>
            <w:shd w:val="clear" w:color="auto" w:fill="auto"/>
            <w:noWrap/>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228</w:t>
            </w:r>
          </w:p>
        </w:tc>
        <w:tc>
          <w:tcPr>
            <w:tcW w:w="2721" w:type="dxa"/>
            <w:shd w:val="clear" w:color="auto" w:fill="auto"/>
            <w:noWrap/>
            <w:vAlign w:val="center"/>
          </w:tcPr>
          <w:p w:rsidR="00094947" w:rsidRPr="005B6234" w:rsidRDefault="00FA709B" w:rsidP="00FA709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115.678.446.521,84</w:t>
            </w:r>
          </w:p>
        </w:tc>
        <w:tc>
          <w:tcPr>
            <w:tcW w:w="2721" w:type="dxa"/>
            <w:shd w:val="clear" w:color="auto" w:fill="auto"/>
            <w:vAlign w:val="center"/>
          </w:tcPr>
          <w:p w:rsidR="00094947" w:rsidRPr="005B6234" w:rsidRDefault="00FA709B"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672.434.434.336,00</w:t>
            </w:r>
          </w:p>
        </w:tc>
      </w:tr>
      <w:tr w:rsidR="00094947" w:rsidRPr="005B6234" w:rsidTr="00D34D90">
        <w:trPr>
          <w:trHeight w:val="67"/>
        </w:trPr>
        <w:tc>
          <w:tcPr>
            <w:tcW w:w="2241" w:type="dxa"/>
            <w:shd w:val="clear" w:color="auto" w:fill="D9D9D9" w:themeFill="background1" w:themeFillShade="D9"/>
            <w:vAlign w:val="center"/>
            <w:hideMark/>
          </w:tcPr>
          <w:p w:rsidR="00094947" w:rsidRPr="005B6234" w:rsidRDefault="00094947" w:rsidP="003E3938">
            <w:pPr>
              <w:spacing w:after="0" w:line="240" w:lineRule="auto"/>
              <w:rPr>
                <w:rFonts w:ascii="Times New Roman" w:eastAsia="Times New Roman" w:hAnsi="Times New Roman" w:cs="Times New Roman"/>
                <w:b/>
                <w:color w:val="000000"/>
                <w:lang w:eastAsia="es-CO"/>
              </w:rPr>
            </w:pPr>
            <w:r w:rsidRPr="005B6234">
              <w:rPr>
                <w:rFonts w:ascii="Times New Roman" w:eastAsia="Times New Roman" w:hAnsi="Times New Roman" w:cs="Times New Roman"/>
                <w:b/>
                <w:color w:val="000000"/>
                <w:lang w:eastAsia="es-CO"/>
              </w:rPr>
              <w:t>TOTAL</w:t>
            </w:r>
          </w:p>
        </w:tc>
        <w:tc>
          <w:tcPr>
            <w:tcW w:w="1600" w:type="dxa"/>
            <w:shd w:val="clear" w:color="auto" w:fill="D9D9D9" w:themeFill="background1" w:themeFillShade="D9"/>
            <w:noWrap/>
            <w:vAlign w:val="center"/>
          </w:tcPr>
          <w:p w:rsidR="00094947" w:rsidRPr="005B6234" w:rsidRDefault="00FA709B" w:rsidP="001F6C3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5.149</w:t>
            </w:r>
          </w:p>
        </w:tc>
        <w:tc>
          <w:tcPr>
            <w:tcW w:w="2721" w:type="dxa"/>
            <w:shd w:val="clear" w:color="auto" w:fill="D9D9D9" w:themeFill="background1" w:themeFillShade="D9"/>
            <w:noWrap/>
            <w:vAlign w:val="center"/>
          </w:tcPr>
          <w:p w:rsidR="00094947" w:rsidRPr="005B6234" w:rsidRDefault="00FA709B" w:rsidP="001B7377">
            <w:pPr>
              <w:spacing w:after="0" w:line="240" w:lineRule="auto"/>
              <w:jc w:val="right"/>
              <w:rPr>
                <w:rFonts w:ascii="Times New Roman" w:hAnsi="Times New Roman" w:cs="Times New Roman"/>
                <w:b/>
                <w:color w:val="000000"/>
              </w:rPr>
            </w:pPr>
            <w:r>
              <w:rPr>
                <w:rFonts w:ascii="Times New Roman" w:hAnsi="Times New Roman" w:cs="Times New Roman"/>
                <w:b/>
                <w:color w:val="000000"/>
              </w:rPr>
              <w:t>1.831.851.635.406,32</w:t>
            </w:r>
          </w:p>
        </w:tc>
        <w:tc>
          <w:tcPr>
            <w:tcW w:w="2721" w:type="dxa"/>
            <w:shd w:val="clear" w:color="auto" w:fill="D9D9D9" w:themeFill="background1" w:themeFillShade="D9"/>
            <w:vAlign w:val="center"/>
          </w:tcPr>
          <w:p w:rsidR="00094947" w:rsidRPr="005B6234" w:rsidRDefault="00FA709B" w:rsidP="003E3938">
            <w:pPr>
              <w:spacing w:after="0" w:line="240" w:lineRule="auto"/>
              <w:jc w:val="right"/>
              <w:rPr>
                <w:rFonts w:ascii="Times New Roman" w:hAnsi="Times New Roman" w:cs="Times New Roman"/>
                <w:b/>
                <w:color w:val="000000"/>
              </w:rPr>
            </w:pPr>
            <w:r>
              <w:rPr>
                <w:rFonts w:ascii="Times New Roman" w:hAnsi="Times New Roman" w:cs="Times New Roman"/>
                <w:b/>
                <w:color w:val="000000"/>
              </w:rPr>
              <w:t>7.775.210.713.556,36</w:t>
            </w:r>
          </w:p>
        </w:tc>
      </w:tr>
    </w:tbl>
    <w:p w:rsidR="00FC75D2" w:rsidRPr="005B6234" w:rsidRDefault="00FC75D2" w:rsidP="00FC75D2">
      <w:pPr>
        <w:pStyle w:val="Default"/>
        <w:jc w:val="both"/>
        <w:rPr>
          <w:b/>
          <w:sz w:val="22"/>
          <w:szCs w:val="22"/>
        </w:rPr>
      </w:pPr>
    </w:p>
    <w:p w:rsidR="00DB0ADF" w:rsidRPr="005B6234" w:rsidRDefault="00DB0ADF" w:rsidP="00FC75D2">
      <w:pPr>
        <w:pStyle w:val="Default"/>
        <w:pBdr>
          <w:top w:val="single" w:sz="4" w:space="1" w:color="auto"/>
          <w:left w:val="single" w:sz="4" w:space="4" w:color="auto"/>
          <w:bottom w:val="single" w:sz="4" w:space="1" w:color="auto"/>
          <w:right w:val="single" w:sz="4" w:space="4" w:color="auto"/>
        </w:pBdr>
        <w:ind w:left="708" w:firstLine="1"/>
        <w:jc w:val="both"/>
        <w:rPr>
          <w:b/>
          <w:sz w:val="22"/>
          <w:szCs w:val="22"/>
        </w:rPr>
      </w:pPr>
    </w:p>
    <w:p w:rsidR="00FC75D2" w:rsidRPr="005B6234" w:rsidRDefault="009E715C" w:rsidP="00FC75D2">
      <w:pPr>
        <w:pStyle w:val="Default"/>
        <w:pBdr>
          <w:top w:val="single" w:sz="4" w:space="1" w:color="auto"/>
          <w:left w:val="single" w:sz="4" w:space="4" w:color="auto"/>
          <w:bottom w:val="single" w:sz="4" w:space="1" w:color="auto"/>
          <w:right w:val="single" w:sz="4" w:space="4" w:color="auto"/>
        </w:pBdr>
        <w:ind w:left="708" w:firstLine="1"/>
        <w:jc w:val="both"/>
        <w:rPr>
          <w:color w:val="auto"/>
          <w:sz w:val="22"/>
          <w:szCs w:val="22"/>
        </w:rPr>
      </w:pPr>
      <w:r w:rsidRPr="005B6234">
        <w:rPr>
          <w:b/>
          <w:sz w:val="22"/>
          <w:szCs w:val="22"/>
        </w:rPr>
        <w:t>NOTA:</w:t>
      </w:r>
      <w:r w:rsidRPr="005B6234">
        <w:rPr>
          <w:sz w:val="22"/>
          <w:szCs w:val="22"/>
        </w:rPr>
        <w:t xml:space="preserve"> </w:t>
      </w:r>
      <w:r w:rsidR="00FC75D2" w:rsidRPr="005B6234">
        <w:rPr>
          <w:color w:val="auto"/>
          <w:sz w:val="22"/>
          <w:szCs w:val="22"/>
        </w:rPr>
        <w:t>Es importante destacar que como resultado del ejercicio de la defensa jurídica en los procesos, s</w:t>
      </w:r>
      <w:r w:rsidR="00F94DF1">
        <w:rPr>
          <w:color w:val="auto"/>
          <w:sz w:val="22"/>
          <w:szCs w:val="22"/>
        </w:rPr>
        <w:t>e logró obtener un ahorro de $</w:t>
      </w:r>
      <w:r w:rsidR="00DA40CC">
        <w:rPr>
          <w:rFonts w:ascii="Calibri" w:hAnsi="Calibri" w:cs="Calibri"/>
        </w:rPr>
        <w:t xml:space="preserve">5.943.359.078.150,04 </w:t>
      </w:r>
      <w:r w:rsidR="00FC75D2" w:rsidRPr="005B6234">
        <w:rPr>
          <w:color w:val="auto"/>
          <w:sz w:val="22"/>
          <w:szCs w:val="22"/>
        </w:rPr>
        <w:t xml:space="preserve">siendo condenados a pagar  el </w:t>
      </w:r>
      <w:r w:rsidR="00E1222F">
        <w:rPr>
          <w:color w:val="auto"/>
          <w:sz w:val="22"/>
          <w:szCs w:val="22"/>
        </w:rPr>
        <w:t>2</w:t>
      </w:r>
      <w:r w:rsidR="00DA40CC">
        <w:rPr>
          <w:color w:val="auto"/>
          <w:sz w:val="22"/>
          <w:szCs w:val="22"/>
        </w:rPr>
        <w:t>3</w:t>
      </w:r>
      <w:r w:rsidR="00E1222F">
        <w:rPr>
          <w:color w:val="auto"/>
          <w:sz w:val="22"/>
          <w:szCs w:val="22"/>
        </w:rPr>
        <w:t>.</w:t>
      </w:r>
      <w:r w:rsidR="00DA40CC">
        <w:rPr>
          <w:color w:val="auto"/>
          <w:sz w:val="22"/>
          <w:szCs w:val="22"/>
        </w:rPr>
        <w:t>56</w:t>
      </w:r>
      <w:r w:rsidR="009F6E77" w:rsidRPr="005B6234">
        <w:rPr>
          <w:color w:val="auto"/>
          <w:sz w:val="22"/>
          <w:szCs w:val="22"/>
        </w:rPr>
        <w:t>%</w:t>
      </w:r>
      <w:r w:rsidR="00FC75D2" w:rsidRPr="005B6234">
        <w:rPr>
          <w:color w:val="auto"/>
          <w:sz w:val="22"/>
          <w:szCs w:val="22"/>
        </w:rPr>
        <w:t xml:space="preserve"> de las pretensiones iniciales, en los procesos por el mecanismo de control de reparación directa.</w:t>
      </w:r>
    </w:p>
    <w:p w:rsidR="00FC75D2" w:rsidRPr="005B6234" w:rsidRDefault="00FC75D2" w:rsidP="00FC75D2">
      <w:pPr>
        <w:pStyle w:val="Default"/>
        <w:pBdr>
          <w:top w:val="single" w:sz="4" w:space="1" w:color="auto"/>
          <w:left w:val="single" w:sz="4" w:space="4" w:color="auto"/>
          <w:bottom w:val="single" w:sz="4" w:space="1" w:color="auto"/>
          <w:right w:val="single" w:sz="4" w:space="4" w:color="auto"/>
        </w:pBdr>
        <w:ind w:left="708" w:firstLine="1"/>
        <w:jc w:val="both"/>
        <w:rPr>
          <w:sz w:val="22"/>
          <w:szCs w:val="22"/>
        </w:rPr>
      </w:pPr>
    </w:p>
    <w:p w:rsidR="00FC75D2" w:rsidRDefault="00FC75D2" w:rsidP="00F26EAA">
      <w:pPr>
        <w:pStyle w:val="Default"/>
        <w:jc w:val="both"/>
      </w:pPr>
    </w:p>
    <w:p w:rsidR="00930C00" w:rsidRPr="005B6234" w:rsidRDefault="00930C00" w:rsidP="00F82685">
      <w:pPr>
        <w:pStyle w:val="Default"/>
        <w:ind w:left="720"/>
        <w:rPr>
          <w:b/>
          <w:bCs/>
        </w:rPr>
      </w:pPr>
    </w:p>
    <w:p w:rsidR="00F82685" w:rsidRDefault="00F82685" w:rsidP="00F82685">
      <w:pPr>
        <w:pStyle w:val="Default"/>
        <w:ind w:left="720"/>
        <w:rPr>
          <w:b/>
          <w:bCs/>
          <w:color w:val="FF0000"/>
        </w:rPr>
      </w:pPr>
      <w:r w:rsidRPr="00414AE2">
        <w:rPr>
          <w:b/>
          <w:bCs/>
          <w:color w:val="auto"/>
        </w:rPr>
        <w:t>Tabla 9. Valor de las cuentas por pagar por vía de actualización de intereses.</w:t>
      </w:r>
      <w:r w:rsidRPr="00B6260E">
        <w:rPr>
          <w:b/>
          <w:bCs/>
          <w:color w:val="FF0000"/>
        </w:rPr>
        <w:t xml:space="preserve"> </w:t>
      </w:r>
    </w:p>
    <w:p w:rsidR="00875021" w:rsidRPr="00B6260E" w:rsidRDefault="00875021" w:rsidP="00F82685">
      <w:pPr>
        <w:pStyle w:val="Default"/>
        <w:ind w:left="720"/>
        <w:rPr>
          <w:b/>
          <w:bCs/>
          <w:color w:val="FF0000"/>
        </w:rPr>
      </w:pPr>
    </w:p>
    <w:tbl>
      <w:tblPr>
        <w:tblpPr w:leftFromText="141" w:rightFromText="141" w:vertAnchor="text" w:horzAnchor="margin" w:tblpX="-147" w:tblpY="184"/>
        <w:tblW w:w="10551" w:type="dxa"/>
        <w:tblCellMar>
          <w:left w:w="70" w:type="dxa"/>
          <w:right w:w="70" w:type="dxa"/>
        </w:tblCellMar>
        <w:tblLook w:val="04A0" w:firstRow="1" w:lastRow="0" w:firstColumn="1" w:lastColumn="0" w:noHBand="0" w:noVBand="1"/>
      </w:tblPr>
      <w:tblGrid>
        <w:gridCol w:w="1817"/>
        <w:gridCol w:w="591"/>
        <w:gridCol w:w="1715"/>
        <w:gridCol w:w="1580"/>
        <w:gridCol w:w="1715"/>
        <w:gridCol w:w="1591"/>
        <w:gridCol w:w="1715"/>
      </w:tblGrid>
      <w:tr w:rsidR="00207ACD" w:rsidRPr="005B6234" w:rsidTr="00207ACD">
        <w:trPr>
          <w:trHeight w:val="765"/>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DISCRIMINACIÓN DE FUENTE GENERADORA </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No. </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 xml:space="preserve"> CAPITAL </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INTERESES LIQUIDACION INICIAL</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TOTAL CONDENA</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B67A25">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INTERESES ACTUALIZADOS  A</w:t>
            </w:r>
            <w:r w:rsidR="006E4332" w:rsidRPr="005B6234">
              <w:rPr>
                <w:rFonts w:ascii="Times New Roman" w:eastAsia="Times New Roman" w:hAnsi="Times New Roman" w:cs="Times New Roman"/>
                <w:b/>
                <w:bCs/>
                <w:color w:val="000000"/>
                <w:sz w:val="18"/>
                <w:szCs w:val="18"/>
                <w:lang w:eastAsia="es-CO"/>
              </w:rPr>
              <w:t xml:space="preserve"> </w:t>
            </w:r>
            <w:r w:rsidR="00DD5B28">
              <w:rPr>
                <w:rFonts w:ascii="Times New Roman" w:eastAsia="Times New Roman" w:hAnsi="Times New Roman" w:cs="Times New Roman"/>
                <w:b/>
                <w:bCs/>
                <w:color w:val="000000"/>
                <w:sz w:val="18"/>
                <w:szCs w:val="18"/>
                <w:lang w:eastAsia="es-CO"/>
              </w:rPr>
              <w:t>DICIEMBRE</w:t>
            </w:r>
            <w:r w:rsidR="00B67A25">
              <w:rPr>
                <w:rFonts w:ascii="Times New Roman" w:eastAsia="Times New Roman" w:hAnsi="Times New Roman" w:cs="Times New Roman"/>
                <w:b/>
                <w:bCs/>
                <w:color w:val="000000"/>
                <w:sz w:val="18"/>
                <w:szCs w:val="18"/>
                <w:lang w:eastAsia="es-CO"/>
              </w:rPr>
              <w:t xml:space="preserve"> </w:t>
            </w:r>
            <w:r w:rsidRPr="005B6234">
              <w:rPr>
                <w:rFonts w:ascii="Times New Roman" w:eastAsia="Times New Roman" w:hAnsi="Times New Roman" w:cs="Times New Roman"/>
                <w:b/>
                <w:bCs/>
                <w:color w:val="000000"/>
                <w:sz w:val="18"/>
                <w:szCs w:val="18"/>
                <w:lang w:eastAsia="es-CO"/>
              </w:rPr>
              <w:t>3</w:t>
            </w:r>
            <w:r w:rsidR="00B67A25">
              <w:rPr>
                <w:rFonts w:ascii="Times New Roman" w:eastAsia="Times New Roman" w:hAnsi="Times New Roman" w:cs="Times New Roman"/>
                <w:b/>
                <w:bCs/>
                <w:color w:val="000000"/>
                <w:sz w:val="18"/>
                <w:szCs w:val="18"/>
                <w:lang w:eastAsia="es-CO"/>
              </w:rPr>
              <w:t>1</w:t>
            </w:r>
            <w:r w:rsidRPr="005B6234">
              <w:rPr>
                <w:rFonts w:ascii="Times New Roman" w:eastAsia="Times New Roman" w:hAnsi="Times New Roman" w:cs="Times New Roman"/>
                <w:b/>
                <w:bCs/>
                <w:color w:val="000000"/>
                <w:sz w:val="18"/>
                <w:szCs w:val="18"/>
                <w:lang w:eastAsia="es-CO"/>
              </w:rPr>
              <w:t xml:space="preserve"> DE 2018 </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TOTAL CONDENA CON INTERESES ACTUALIZADOS</w:t>
            </w:r>
          </w:p>
        </w:tc>
      </w:tr>
      <w:tr w:rsidR="00207ACD" w:rsidRPr="005B6234"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 xml:space="preserve">PROCESOS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EE0B0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3.898</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920.347.497.425,43</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96.428.263.687,09</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51777A">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1.016.775.761.112,5</w:t>
            </w:r>
            <w:r w:rsidR="0051777A">
              <w:rPr>
                <w:rFonts w:ascii="Times New Roman" w:eastAsia="Times New Roman" w:hAnsi="Times New Roman" w:cs="Times New Roman"/>
                <w:color w:val="000000"/>
                <w:sz w:val="18"/>
                <w:szCs w:val="18"/>
                <w:lang w:eastAsia="es-CO"/>
              </w:rPr>
              <w:t>2</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105A09"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558.242.745.593,74</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105A09"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1.478.590.243.019,17</w:t>
            </w:r>
          </w:p>
        </w:tc>
      </w:tr>
      <w:tr w:rsidR="00207ACD" w:rsidRPr="005B6234"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5B6234" w:rsidRDefault="00207ACD" w:rsidP="00207ACD">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CONCILIACIONES</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CB477A">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1.670</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E02F2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275.920.320.273,50</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414AE2"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24.991.626.719,08</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105A09" w:rsidP="004A294E">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300.911.946.992,58</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105A09"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264.388.279.339,14</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5B6234" w:rsidRDefault="00105A09"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540.308.599.612,64</w:t>
            </w:r>
          </w:p>
        </w:tc>
      </w:tr>
      <w:tr w:rsidR="00873A91" w:rsidRPr="005B6234" w:rsidTr="00EE0B0B">
        <w:trPr>
          <w:trHeight w:val="270"/>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A91" w:rsidRPr="005B6234" w:rsidRDefault="00873A91" w:rsidP="00207ACD">
            <w:pPr>
              <w:spacing w:after="0" w:line="240" w:lineRule="auto"/>
              <w:rPr>
                <w:rFonts w:ascii="Times New Roman" w:eastAsia="Times New Roman" w:hAnsi="Times New Roman" w:cs="Times New Roman"/>
                <w:b/>
                <w:color w:val="000000"/>
                <w:sz w:val="18"/>
                <w:szCs w:val="18"/>
                <w:lang w:eastAsia="es-CO"/>
              </w:rPr>
            </w:pPr>
            <w:r w:rsidRPr="005B6234">
              <w:rPr>
                <w:rFonts w:ascii="Times New Roman" w:eastAsia="Times New Roman" w:hAnsi="Times New Roman" w:cs="Times New Roman"/>
                <w:b/>
                <w:color w:val="000000"/>
                <w:sz w:val="18"/>
                <w:szCs w:val="18"/>
                <w:lang w:eastAsia="es-CO"/>
              </w:rPr>
              <w:t>TOTALES</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14AE2" w:rsidP="00920588">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5.568</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14AE2"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1.196.267.817.698,93</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414AE2" w:rsidP="00105A09">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121.419.890.406,1</w:t>
            </w:r>
            <w:r w:rsidR="00105A09">
              <w:rPr>
                <w:rFonts w:ascii="Times New Roman" w:eastAsia="Times New Roman" w:hAnsi="Times New Roman" w:cs="Times New Roman"/>
                <w:b/>
                <w:color w:val="000000"/>
                <w:sz w:val="18"/>
                <w:szCs w:val="18"/>
                <w:lang w:eastAsia="es-CO"/>
              </w:rPr>
              <w:t>7</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105A09" w:rsidP="0051777A">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1.317.687.708.105,</w:t>
            </w:r>
            <w:r w:rsidR="0051777A">
              <w:rPr>
                <w:rFonts w:ascii="Times New Roman" w:eastAsia="Times New Roman" w:hAnsi="Times New Roman" w:cs="Times New Roman"/>
                <w:b/>
                <w:color w:val="000000"/>
                <w:sz w:val="18"/>
                <w:szCs w:val="18"/>
                <w:lang w:eastAsia="es-CO"/>
              </w:rPr>
              <w:t>10</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105A09" w:rsidP="00E02F2B">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822.631.024.932,88</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5B6234" w:rsidRDefault="00105A09" w:rsidP="00201809">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2.018.898.842.631,81</w:t>
            </w:r>
          </w:p>
        </w:tc>
      </w:tr>
    </w:tbl>
    <w:p w:rsidR="00930C00" w:rsidRPr="005B6234" w:rsidRDefault="00930C00" w:rsidP="003E3938">
      <w:pPr>
        <w:pStyle w:val="Default"/>
        <w:ind w:left="720"/>
        <w:rPr>
          <w:b/>
          <w:bCs/>
        </w:rPr>
      </w:pPr>
    </w:p>
    <w:tbl>
      <w:tblPr>
        <w:tblpPr w:leftFromText="141" w:rightFromText="141" w:vertAnchor="text" w:horzAnchor="page" w:tblpX="1041" w:tblpY="-45"/>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5"/>
        <w:gridCol w:w="961"/>
        <w:gridCol w:w="3034"/>
        <w:gridCol w:w="3107"/>
      </w:tblGrid>
      <w:tr w:rsidR="00207ACD" w:rsidRPr="005B6234" w:rsidTr="00207ACD">
        <w:trPr>
          <w:trHeight w:val="162"/>
        </w:trPr>
        <w:tc>
          <w:tcPr>
            <w:tcW w:w="3465" w:type="dxa"/>
            <w:shd w:val="clear" w:color="auto" w:fill="D9D9D9" w:themeFill="background1" w:themeFillShade="D9"/>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sz w:val="18"/>
                <w:szCs w:val="18"/>
                <w:lang w:eastAsia="es-CO"/>
              </w:rPr>
              <w:t>DISCRIMINACIÓN DE FUENTE</w:t>
            </w:r>
          </w:p>
        </w:tc>
        <w:tc>
          <w:tcPr>
            <w:tcW w:w="961" w:type="dxa"/>
            <w:shd w:val="clear" w:color="auto" w:fill="D9D9D9" w:themeFill="background1" w:themeFillShade="D9"/>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 xml:space="preserve">No. </w:t>
            </w:r>
          </w:p>
        </w:tc>
        <w:tc>
          <w:tcPr>
            <w:tcW w:w="3034" w:type="dxa"/>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PRETENSIÓN</w:t>
            </w:r>
          </w:p>
        </w:tc>
        <w:tc>
          <w:tcPr>
            <w:tcW w:w="3107" w:type="dxa"/>
            <w:shd w:val="clear" w:color="auto" w:fill="D9D9D9" w:themeFill="background1" w:themeFillShade="D9"/>
            <w:vAlign w:val="bottom"/>
            <w:hideMark/>
          </w:tcPr>
          <w:p w:rsidR="00207ACD" w:rsidRPr="005B6234"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5B6234">
              <w:rPr>
                <w:rFonts w:ascii="Times New Roman" w:eastAsia="Times New Roman" w:hAnsi="Times New Roman" w:cs="Times New Roman"/>
                <w:b/>
                <w:bCs/>
                <w:color w:val="000000"/>
                <w:sz w:val="18"/>
                <w:szCs w:val="18"/>
                <w:lang w:eastAsia="es-CO"/>
              </w:rPr>
              <w:t>AHORRO</w:t>
            </w:r>
          </w:p>
        </w:tc>
      </w:tr>
      <w:tr w:rsidR="00201809" w:rsidRPr="005B6234" w:rsidTr="007C4ACE">
        <w:trPr>
          <w:trHeight w:val="245"/>
        </w:trPr>
        <w:tc>
          <w:tcPr>
            <w:tcW w:w="3465" w:type="dxa"/>
            <w:vAlign w:val="bottom"/>
          </w:tcPr>
          <w:p w:rsidR="00201809" w:rsidRPr="005B6234" w:rsidRDefault="00201809" w:rsidP="00201809">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 xml:space="preserve">PROCESOS </w:t>
            </w:r>
          </w:p>
        </w:tc>
        <w:tc>
          <w:tcPr>
            <w:tcW w:w="961" w:type="dxa"/>
            <w:vAlign w:val="bottom"/>
          </w:tcPr>
          <w:p w:rsidR="00201809" w:rsidRPr="005B6234" w:rsidRDefault="00C70E0B" w:rsidP="0020180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3.898</w:t>
            </w:r>
          </w:p>
        </w:tc>
        <w:tc>
          <w:tcPr>
            <w:tcW w:w="3034" w:type="dxa"/>
            <w:shd w:val="clear" w:color="auto" w:fill="auto"/>
            <w:noWrap/>
            <w:vAlign w:val="bottom"/>
          </w:tcPr>
          <w:p w:rsidR="00201809" w:rsidRPr="005B6234" w:rsidRDefault="00C70E0B" w:rsidP="00C70E0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4.668.630.952.270,87</w:t>
            </w:r>
          </w:p>
        </w:tc>
        <w:tc>
          <w:tcPr>
            <w:tcW w:w="3107" w:type="dxa"/>
            <w:shd w:val="clear" w:color="auto" w:fill="auto"/>
            <w:noWrap/>
            <w:vAlign w:val="bottom"/>
          </w:tcPr>
          <w:p w:rsidR="00201809" w:rsidRPr="005B6234" w:rsidRDefault="00C70E0B" w:rsidP="00AA71BF">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3.190.040.709</w:t>
            </w:r>
            <w:r w:rsidR="00AA71BF">
              <w:rPr>
                <w:rFonts w:ascii="Times New Roman" w:eastAsia="Times New Roman" w:hAnsi="Times New Roman" w:cs="Times New Roman"/>
                <w:color w:val="000000"/>
                <w:sz w:val="18"/>
                <w:szCs w:val="18"/>
                <w:lang w:eastAsia="es-CO"/>
              </w:rPr>
              <w:t>.</w:t>
            </w:r>
            <w:r>
              <w:rPr>
                <w:rFonts w:ascii="Times New Roman" w:eastAsia="Times New Roman" w:hAnsi="Times New Roman" w:cs="Times New Roman"/>
                <w:color w:val="000000"/>
                <w:sz w:val="18"/>
                <w:szCs w:val="18"/>
                <w:lang w:eastAsia="es-CO"/>
              </w:rPr>
              <w:t>251,70</w:t>
            </w:r>
          </w:p>
        </w:tc>
      </w:tr>
      <w:tr w:rsidR="00201809" w:rsidRPr="005B6234" w:rsidTr="007C4ACE">
        <w:trPr>
          <w:trHeight w:val="245"/>
        </w:trPr>
        <w:tc>
          <w:tcPr>
            <w:tcW w:w="3465" w:type="dxa"/>
            <w:vAlign w:val="bottom"/>
          </w:tcPr>
          <w:p w:rsidR="00201809" w:rsidRPr="005B6234" w:rsidRDefault="00201809" w:rsidP="00201809">
            <w:pPr>
              <w:spacing w:after="0" w:line="240" w:lineRule="auto"/>
              <w:rPr>
                <w:rFonts w:ascii="Times New Roman" w:eastAsia="Times New Roman" w:hAnsi="Times New Roman" w:cs="Times New Roman"/>
                <w:color w:val="000000"/>
                <w:sz w:val="18"/>
                <w:szCs w:val="18"/>
                <w:lang w:eastAsia="es-CO"/>
              </w:rPr>
            </w:pPr>
            <w:r w:rsidRPr="005B6234">
              <w:rPr>
                <w:rFonts w:ascii="Times New Roman" w:eastAsia="Times New Roman" w:hAnsi="Times New Roman" w:cs="Times New Roman"/>
                <w:color w:val="000000"/>
                <w:sz w:val="18"/>
                <w:szCs w:val="18"/>
                <w:lang w:eastAsia="es-CO"/>
              </w:rPr>
              <w:t>CONCILIACIONES</w:t>
            </w:r>
          </w:p>
        </w:tc>
        <w:tc>
          <w:tcPr>
            <w:tcW w:w="961" w:type="dxa"/>
            <w:vAlign w:val="bottom"/>
          </w:tcPr>
          <w:p w:rsidR="00201809" w:rsidRPr="005B6234" w:rsidRDefault="00C70E0B" w:rsidP="0020180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1.670</w:t>
            </w:r>
          </w:p>
        </w:tc>
        <w:tc>
          <w:tcPr>
            <w:tcW w:w="3034" w:type="dxa"/>
            <w:shd w:val="clear" w:color="auto" w:fill="auto"/>
            <w:noWrap/>
            <w:vAlign w:val="bottom"/>
          </w:tcPr>
          <w:p w:rsidR="00201809" w:rsidRPr="005B6234" w:rsidRDefault="00C70E0B" w:rsidP="0020180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3.225.549.731.318,21</w:t>
            </w:r>
          </w:p>
        </w:tc>
        <w:tc>
          <w:tcPr>
            <w:tcW w:w="3107" w:type="dxa"/>
            <w:shd w:val="clear" w:color="auto" w:fill="auto"/>
            <w:noWrap/>
            <w:vAlign w:val="bottom"/>
          </w:tcPr>
          <w:p w:rsidR="00201809" w:rsidRPr="005B6234" w:rsidRDefault="00C70E0B" w:rsidP="0020180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2.685.241.131.705,57</w:t>
            </w:r>
          </w:p>
        </w:tc>
      </w:tr>
      <w:tr w:rsidR="00201809" w:rsidRPr="005B6234" w:rsidTr="00AA71BF">
        <w:trPr>
          <w:trHeight w:val="260"/>
        </w:trPr>
        <w:tc>
          <w:tcPr>
            <w:tcW w:w="3465" w:type="dxa"/>
            <w:shd w:val="clear" w:color="auto" w:fill="D9D9D9" w:themeFill="background1" w:themeFillShade="D9"/>
            <w:vAlign w:val="bottom"/>
          </w:tcPr>
          <w:p w:rsidR="00201809" w:rsidRPr="005B6234" w:rsidRDefault="00201809" w:rsidP="00201809">
            <w:pPr>
              <w:spacing w:after="0" w:line="240" w:lineRule="auto"/>
              <w:rPr>
                <w:rFonts w:ascii="Times New Roman" w:eastAsia="Times New Roman" w:hAnsi="Times New Roman" w:cs="Times New Roman"/>
                <w:b/>
                <w:color w:val="000000"/>
                <w:sz w:val="18"/>
                <w:szCs w:val="18"/>
                <w:lang w:eastAsia="es-CO"/>
              </w:rPr>
            </w:pPr>
            <w:r w:rsidRPr="005B6234">
              <w:rPr>
                <w:rFonts w:ascii="Times New Roman" w:eastAsia="Times New Roman" w:hAnsi="Times New Roman" w:cs="Times New Roman"/>
                <w:b/>
                <w:color w:val="000000"/>
                <w:sz w:val="18"/>
                <w:szCs w:val="18"/>
                <w:lang w:eastAsia="es-CO"/>
              </w:rPr>
              <w:t>TOTALES</w:t>
            </w:r>
          </w:p>
        </w:tc>
        <w:tc>
          <w:tcPr>
            <w:tcW w:w="961" w:type="dxa"/>
            <w:shd w:val="clear" w:color="auto" w:fill="D9D9D9" w:themeFill="background1" w:themeFillShade="D9"/>
            <w:vAlign w:val="bottom"/>
          </w:tcPr>
          <w:p w:rsidR="00201809" w:rsidRPr="005B6234" w:rsidRDefault="00C70E0B" w:rsidP="00201809">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5.568</w:t>
            </w:r>
          </w:p>
        </w:tc>
        <w:tc>
          <w:tcPr>
            <w:tcW w:w="3034" w:type="dxa"/>
            <w:shd w:val="clear" w:color="auto" w:fill="D9D9D9" w:themeFill="background1" w:themeFillShade="D9"/>
            <w:noWrap/>
            <w:vAlign w:val="bottom"/>
          </w:tcPr>
          <w:p w:rsidR="00201809" w:rsidRPr="005B6234" w:rsidRDefault="00C70E0B" w:rsidP="00C70E0B">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7.894.180.683.589,08</w:t>
            </w:r>
          </w:p>
        </w:tc>
        <w:tc>
          <w:tcPr>
            <w:tcW w:w="3107" w:type="dxa"/>
            <w:shd w:val="clear" w:color="auto" w:fill="D9D9D9" w:themeFill="background1" w:themeFillShade="D9"/>
            <w:noWrap/>
            <w:vAlign w:val="bottom"/>
          </w:tcPr>
          <w:p w:rsidR="00201809" w:rsidRPr="005B6234" w:rsidRDefault="00AA71BF" w:rsidP="00AA71BF">
            <w:pPr>
              <w:spacing w:after="0" w:line="240" w:lineRule="auto"/>
              <w:jc w:val="right"/>
              <w:rPr>
                <w:rFonts w:ascii="Times New Roman" w:eastAsia="Times New Roman" w:hAnsi="Times New Roman" w:cs="Times New Roman"/>
                <w:b/>
                <w:color w:val="000000"/>
                <w:sz w:val="18"/>
                <w:szCs w:val="18"/>
                <w:lang w:eastAsia="es-CO"/>
              </w:rPr>
            </w:pPr>
            <w:r>
              <w:rPr>
                <w:rFonts w:ascii="Times New Roman" w:hAnsi="Times New Roman" w:cs="Times New Roman"/>
                <w:b/>
                <w:bCs/>
                <w:color w:val="000000"/>
                <w:sz w:val="18"/>
                <w:szCs w:val="18"/>
              </w:rPr>
              <w:t>5.875.281.840.957,27</w:t>
            </w:r>
          </w:p>
        </w:tc>
      </w:tr>
    </w:tbl>
    <w:p w:rsidR="00E058CF" w:rsidRPr="005E0AC6" w:rsidRDefault="00247FDD" w:rsidP="005E0AC6">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10"/>
        </w:tabs>
        <w:jc w:val="both"/>
        <w:rPr>
          <w:b/>
        </w:rPr>
      </w:pPr>
      <w:r w:rsidRPr="005B6234">
        <w:rPr>
          <w:b/>
          <w:sz w:val="20"/>
          <w:szCs w:val="20"/>
        </w:rPr>
        <w:t>NOTA:</w:t>
      </w:r>
      <w:r w:rsidRPr="005B6234">
        <w:rPr>
          <w:sz w:val="20"/>
          <w:szCs w:val="20"/>
        </w:rPr>
        <w:t xml:space="preserve"> </w:t>
      </w:r>
      <w:r w:rsidR="00F82685" w:rsidRPr="005E0AC6">
        <w:rPr>
          <w:sz w:val="20"/>
          <w:szCs w:val="20"/>
        </w:rPr>
        <w:t>El valor de las solicitudes de pago ($</w:t>
      </w:r>
      <w:r w:rsidR="003C3936">
        <w:rPr>
          <w:rFonts w:eastAsia="Times New Roman"/>
          <w:b/>
          <w:color w:val="000000"/>
          <w:sz w:val="18"/>
          <w:szCs w:val="18"/>
        </w:rPr>
        <w:t>1.317.687.708.105,10</w:t>
      </w:r>
      <w:r w:rsidR="00F82685" w:rsidRPr="005E0AC6">
        <w:rPr>
          <w:sz w:val="20"/>
          <w:szCs w:val="20"/>
        </w:rPr>
        <w:t xml:space="preserve">) corresponde al capital más los intereses causados hasta el momento del cobro; sin embargo desde el año </w:t>
      </w:r>
      <w:r w:rsidR="003C3936">
        <w:rPr>
          <w:sz w:val="20"/>
          <w:szCs w:val="20"/>
        </w:rPr>
        <w:t xml:space="preserve">2.017 </w:t>
      </w:r>
      <w:r w:rsidR="00F82685" w:rsidRPr="005E0AC6">
        <w:rPr>
          <w:sz w:val="20"/>
          <w:szCs w:val="20"/>
        </w:rPr>
        <w:t>y para el cierre de la vigencia fiscal se inclu</w:t>
      </w:r>
      <w:r w:rsidR="004631A2" w:rsidRPr="005E0AC6">
        <w:rPr>
          <w:sz w:val="20"/>
          <w:szCs w:val="20"/>
        </w:rPr>
        <w:t xml:space="preserve">yó en los estados financieros el valor actualizado de los </w:t>
      </w:r>
      <w:r w:rsidR="00F82685" w:rsidRPr="005E0AC6">
        <w:rPr>
          <w:sz w:val="20"/>
          <w:szCs w:val="20"/>
        </w:rPr>
        <w:t xml:space="preserve">intereses de mora causados a 31 de diciembre de 2017 por valor de  $609.138´248.271,72, por lo que el pasivo de la Entidad </w:t>
      </w:r>
      <w:r w:rsidR="004631A2" w:rsidRPr="005E0AC6">
        <w:rPr>
          <w:sz w:val="20"/>
          <w:szCs w:val="20"/>
        </w:rPr>
        <w:t>en ese corte era de $1.570.355.986.670,65, en consecuencia se presenta este cálculo a 3</w:t>
      </w:r>
      <w:r w:rsidR="00E71B74" w:rsidRPr="005E0AC6">
        <w:rPr>
          <w:sz w:val="20"/>
          <w:szCs w:val="20"/>
        </w:rPr>
        <w:t>1</w:t>
      </w:r>
      <w:r w:rsidR="004631A2" w:rsidRPr="005E0AC6">
        <w:rPr>
          <w:sz w:val="20"/>
          <w:szCs w:val="20"/>
        </w:rPr>
        <w:t xml:space="preserve"> de </w:t>
      </w:r>
      <w:r w:rsidR="00960A45">
        <w:rPr>
          <w:sz w:val="20"/>
          <w:szCs w:val="20"/>
        </w:rPr>
        <w:t>marzo</w:t>
      </w:r>
      <w:r w:rsidR="004631A2" w:rsidRPr="005E0AC6">
        <w:rPr>
          <w:sz w:val="20"/>
          <w:szCs w:val="20"/>
        </w:rPr>
        <w:t xml:space="preserve"> de 201</w:t>
      </w:r>
      <w:r w:rsidR="00885D09">
        <w:rPr>
          <w:sz w:val="20"/>
          <w:szCs w:val="20"/>
        </w:rPr>
        <w:t>9</w:t>
      </w:r>
      <w:r w:rsidR="004631A2" w:rsidRPr="005E0AC6">
        <w:rPr>
          <w:sz w:val="20"/>
          <w:szCs w:val="20"/>
        </w:rPr>
        <w:t>, que arroja $</w:t>
      </w:r>
      <w:r w:rsidR="00885D09">
        <w:rPr>
          <w:sz w:val="20"/>
          <w:szCs w:val="20"/>
        </w:rPr>
        <w:t>2.018.898.842.631,81</w:t>
      </w:r>
      <w:r w:rsidR="005E0AC6" w:rsidRPr="005E0AC6">
        <w:rPr>
          <w:sz w:val="20"/>
          <w:szCs w:val="20"/>
        </w:rPr>
        <w:t>.</w:t>
      </w:r>
    </w:p>
    <w:p w:rsidR="00DB64AE" w:rsidRPr="005B6234" w:rsidRDefault="00DB64AE" w:rsidP="00207ACD">
      <w:pPr>
        <w:spacing w:after="0" w:line="240" w:lineRule="auto"/>
        <w:jc w:val="both"/>
        <w:rPr>
          <w:rFonts w:ascii="Times New Roman" w:hAnsi="Times New Roman" w:cs="Times New Roman"/>
          <w:b/>
          <w:sz w:val="24"/>
          <w:szCs w:val="24"/>
        </w:rPr>
      </w:pPr>
    </w:p>
    <w:p w:rsidR="00584F85" w:rsidRPr="005B6234" w:rsidRDefault="00F82685" w:rsidP="00207ACD">
      <w:pPr>
        <w:spacing w:after="0" w:line="240" w:lineRule="auto"/>
        <w:jc w:val="both"/>
        <w:rPr>
          <w:rFonts w:ascii="Times New Roman" w:hAnsi="Times New Roman" w:cs="Times New Roman"/>
          <w:b/>
          <w:sz w:val="24"/>
          <w:szCs w:val="24"/>
        </w:rPr>
      </w:pPr>
      <w:r w:rsidRPr="005B6234">
        <w:rPr>
          <w:rFonts w:ascii="Times New Roman" w:hAnsi="Times New Roman" w:cs="Times New Roman"/>
          <w:b/>
          <w:sz w:val="24"/>
          <w:szCs w:val="24"/>
        </w:rPr>
        <w:t>Tabla 10</w:t>
      </w:r>
      <w:r w:rsidR="00F512EC" w:rsidRPr="005B6234">
        <w:rPr>
          <w:rFonts w:ascii="Times New Roman" w:hAnsi="Times New Roman" w:cs="Times New Roman"/>
          <w:b/>
          <w:sz w:val="24"/>
          <w:szCs w:val="24"/>
        </w:rPr>
        <w:t xml:space="preserve">. </w:t>
      </w:r>
      <w:r w:rsidR="001F4545" w:rsidRPr="005B6234">
        <w:rPr>
          <w:rFonts w:ascii="Times New Roman" w:hAnsi="Times New Roman" w:cs="Times New Roman"/>
          <w:b/>
          <w:sz w:val="24"/>
          <w:szCs w:val="24"/>
        </w:rPr>
        <w:t>A</w:t>
      </w:r>
      <w:r w:rsidR="00584F85" w:rsidRPr="005B6234">
        <w:rPr>
          <w:rFonts w:ascii="Times New Roman" w:hAnsi="Times New Roman" w:cs="Times New Roman"/>
          <w:b/>
          <w:sz w:val="24"/>
          <w:szCs w:val="24"/>
        </w:rPr>
        <w:t xml:space="preserve">cuerdos conciliatorios aprobados </w:t>
      </w:r>
      <w:r w:rsidR="001F4545" w:rsidRPr="005B6234">
        <w:rPr>
          <w:rFonts w:ascii="Times New Roman" w:hAnsi="Times New Roman" w:cs="Times New Roman"/>
          <w:b/>
          <w:sz w:val="24"/>
          <w:szCs w:val="24"/>
        </w:rPr>
        <w:t xml:space="preserve">discriminados </w:t>
      </w:r>
      <w:r w:rsidR="00584F85" w:rsidRPr="005B6234">
        <w:rPr>
          <w:rFonts w:ascii="Times New Roman" w:hAnsi="Times New Roman" w:cs="Times New Roman"/>
          <w:b/>
          <w:sz w:val="24"/>
          <w:szCs w:val="24"/>
        </w:rPr>
        <w:t xml:space="preserve">por hecho generador en el mecanismo de control de reparación directa a </w:t>
      </w:r>
      <w:r w:rsidR="00885D09">
        <w:rPr>
          <w:rFonts w:ascii="Times New Roman" w:hAnsi="Times New Roman" w:cs="Times New Roman"/>
          <w:b/>
          <w:sz w:val="24"/>
          <w:szCs w:val="24"/>
        </w:rPr>
        <w:t xml:space="preserve">marzo </w:t>
      </w:r>
      <w:r w:rsidR="00584F85" w:rsidRPr="005B6234">
        <w:rPr>
          <w:rFonts w:ascii="Times New Roman" w:hAnsi="Times New Roman" w:cs="Times New Roman"/>
          <w:b/>
          <w:sz w:val="24"/>
          <w:szCs w:val="24"/>
        </w:rPr>
        <w:t>3</w:t>
      </w:r>
      <w:r w:rsidR="00DB64AE">
        <w:rPr>
          <w:rFonts w:ascii="Times New Roman" w:hAnsi="Times New Roman" w:cs="Times New Roman"/>
          <w:b/>
          <w:sz w:val="24"/>
          <w:szCs w:val="24"/>
        </w:rPr>
        <w:t>1</w:t>
      </w:r>
      <w:r w:rsidR="00584F85" w:rsidRPr="005B6234">
        <w:rPr>
          <w:rFonts w:ascii="Times New Roman" w:hAnsi="Times New Roman" w:cs="Times New Roman"/>
          <w:b/>
          <w:sz w:val="24"/>
          <w:szCs w:val="24"/>
        </w:rPr>
        <w:t xml:space="preserve"> de 201</w:t>
      </w:r>
      <w:r w:rsidR="00885D09">
        <w:rPr>
          <w:rFonts w:ascii="Times New Roman" w:hAnsi="Times New Roman" w:cs="Times New Roman"/>
          <w:b/>
          <w:sz w:val="24"/>
          <w:szCs w:val="24"/>
        </w:rPr>
        <w:t>9</w:t>
      </w:r>
      <w:r w:rsidR="00584F85" w:rsidRPr="005B6234">
        <w:rPr>
          <w:rFonts w:ascii="Times New Roman" w:hAnsi="Times New Roman" w:cs="Times New Roman"/>
          <w:b/>
          <w:sz w:val="24"/>
          <w:szCs w:val="24"/>
        </w:rPr>
        <w:t>. (Valor de ahorro</w:t>
      </w:r>
      <w:r w:rsidR="00A81A63" w:rsidRPr="005B6234">
        <w:rPr>
          <w:rFonts w:ascii="Times New Roman" w:hAnsi="Times New Roman" w:cs="Times New Roman"/>
          <w:b/>
          <w:sz w:val="24"/>
          <w:szCs w:val="24"/>
        </w:rPr>
        <w:t xml:space="preserve"> frente a pretensiones y frente a condena</w:t>
      </w:r>
      <w:r w:rsidR="00584F85" w:rsidRPr="005B6234">
        <w:rPr>
          <w:rFonts w:ascii="Times New Roman" w:hAnsi="Times New Roman" w:cs="Times New Roman"/>
          <w:b/>
          <w:sz w:val="24"/>
          <w:szCs w:val="24"/>
        </w:rPr>
        <w:t>)</w:t>
      </w:r>
    </w:p>
    <w:p w:rsidR="00E058CF" w:rsidRPr="005B6234" w:rsidRDefault="00E058CF" w:rsidP="00207ACD">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587"/>
        <w:gridCol w:w="2153"/>
        <w:gridCol w:w="2042"/>
        <w:gridCol w:w="2042"/>
        <w:gridCol w:w="2137"/>
      </w:tblGrid>
      <w:tr w:rsidR="00725935" w:rsidRPr="005B6234" w:rsidTr="006E5AC2">
        <w:trPr>
          <w:trHeight w:val="273"/>
        </w:trPr>
        <w:tc>
          <w:tcPr>
            <w:tcW w:w="2075"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HECHO GENERADOR</w:t>
            </w:r>
          </w:p>
        </w:tc>
        <w:tc>
          <w:tcPr>
            <w:tcW w:w="587" w:type="dxa"/>
            <w:shd w:val="clear" w:color="auto" w:fill="D9D9D9" w:themeFill="background1" w:themeFillShade="D9"/>
            <w:noWrap/>
            <w:vAlign w:val="center"/>
            <w:hideMark/>
          </w:tcPr>
          <w:p w:rsidR="00635198" w:rsidRPr="005B6234" w:rsidRDefault="00635198"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NO.</w:t>
            </w:r>
          </w:p>
        </w:tc>
        <w:tc>
          <w:tcPr>
            <w:tcW w:w="2153" w:type="dxa"/>
            <w:shd w:val="clear" w:color="auto" w:fill="D9D9D9" w:themeFill="background1" w:themeFillShade="D9"/>
            <w:vAlign w:val="center"/>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VR. PRETENSIONES EN EL PROCESO</w:t>
            </w:r>
          </w:p>
        </w:tc>
        <w:tc>
          <w:tcPr>
            <w:tcW w:w="2042"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 VR CONDENA </w:t>
            </w:r>
          </w:p>
        </w:tc>
        <w:tc>
          <w:tcPr>
            <w:tcW w:w="2042" w:type="dxa"/>
            <w:shd w:val="clear" w:color="auto" w:fill="D9D9D9" w:themeFill="background1" w:themeFillShade="D9"/>
            <w:noWrap/>
            <w:vAlign w:val="center"/>
            <w:hideMark/>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VALOR CONCILIADO </w:t>
            </w:r>
          </w:p>
        </w:tc>
        <w:tc>
          <w:tcPr>
            <w:tcW w:w="2137" w:type="dxa"/>
            <w:shd w:val="clear" w:color="auto" w:fill="D9D9D9" w:themeFill="background1" w:themeFillShade="D9"/>
            <w:vAlign w:val="center"/>
          </w:tcPr>
          <w:p w:rsidR="00635198" w:rsidRPr="005B6234" w:rsidRDefault="00635198"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AHORRO FRENTE A LAS PRETENSIONES </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DETENCION INJUSTA</w:t>
            </w:r>
          </w:p>
        </w:tc>
        <w:tc>
          <w:tcPr>
            <w:tcW w:w="587" w:type="dxa"/>
            <w:shd w:val="clear" w:color="auto" w:fill="auto"/>
            <w:noWrap/>
            <w:vAlign w:val="bottom"/>
          </w:tcPr>
          <w:p w:rsidR="003D02FE" w:rsidRPr="005B6234" w:rsidRDefault="00885D09" w:rsidP="00885D09">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1581</w:t>
            </w:r>
          </w:p>
        </w:tc>
        <w:tc>
          <w:tcPr>
            <w:tcW w:w="2153" w:type="dxa"/>
            <w:vAlign w:val="bottom"/>
          </w:tcPr>
          <w:p w:rsidR="003D02FE" w:rsidRPr="005B6234" w:rsidRDefault="008830A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3.138.998.655.102,21</w:t>
            </w:r>
          </w:p>
        </w:tc>
        <w:tc>
          <w:tcPr>
            <w:tcW w:w="2042" w:type="dxa"/>
            <w:shd w:val="clear" w:color="auto" w:fill="auto"/>
            <w:noWrap/>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510.260.037.941,89</w:t>
            </w:r>
          </w:p>
        </w:tc>
        <w:tc>
          <w:tcPr>
            <w:tcW w:w="2042" w:type="dxa"/>
            <w:shd w:val="clear" w:color="auto" w:fill="auto"/>
            <w:noWrap/>
            <w:vAlign w:val="bottom"/>
          </w:tcPr>
          <w:p w:rsidR="003D02FE" w:rsidRPr="005B6234" w:rsidRDefault="00275EC8"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260.923.103.120,50</w:t>
            </w:r>
          </w:p>
        </w:tc>
        <w:tc>
          <w:tcPr>
            <w:tcW w:w="2137" w:type="dxa"/>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2.628.738.617.160,32</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FALLA EN EL SERVICIO</w:t>
            </w:r>
          </w:p>
        </w:tc>
        <w:tc>
          <w:tcPr>
            <w:tcW w:w="587" w:type="dxa"/>
            <w:shd w:val="clear" w:color="auto" w:fill="auto"/>
            <w:noWrap/>
            <w:vAlign w:val="bottom"/>
          </w:tcPr>
          <w:p w:rsidR="003D02FE" w:rsidRPr="005B6234" w:rsidRDefault="00885D09"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42</w:t>
            </w:r>
          </w:p>
        </w:tc>
        <w:tc>
          <w:tcPr>
            <w:tcW w:w="2153" w:type="dxa"/>
            <w:vAlign w:val="bottom"/>
          </w:tcPr>
          <w:p w:rsidR="003D02FE" w:rsidRPr="005B6234" w:rsidRDefault="008830A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56.677.621.676,00</w:t>
            </w:r>
          </w:p>
        </w:tc>
        <w:tc>
          <w:tcPr>
            <w:tcW w:w="2042" w:type="dxa"/>
            <w:shd w:val="clear" w:color="auto" w:fill="auto"/>
            <w:noWrap/>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11.141.734.759,62</w:t>
            </w:r>
          </w:p>
        </w:tc>
        <w:tc>
          <w:tcPr>
            <w:tcW w:w="2042" w:type="dxa"/>
            <w:shd w:val="clear" w:color="auto" w:fill="auto"/>
            <w:noWrap/>
            <w:vAlign w:val="bottom"/>
          </w:tcPr>
          <w:p w:rsidR="003D02FE" w:rsidRPr="005B6234" w:rsidRDefault="00275EC8" w:rsidP="00BC3E3C">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5.982.970.302,00</w:t>
            </w:r>
          </w:p>
        </w:tc>
        <w:tc>
          <w:tcPr>
            <w:tcW w:w="2137" w:type="dxa"/>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45.535.886.916,38</w:t>
            </w:r>
          </w:p>
        </w:tc>
      </w:tr>
      <w:tr w:rsidR="003D02FE" w:rsidRPr="005B6234" w:rsidTr="00703B43">
        <w:trPr>
          <w:trHeight w:val="273"/>
        </w:trPr>
        <w:tc>
          <w:tcPr>
            <w:tcW w:w="2075" w:type="dxa"/>
            <w:shd w:val="clear" w:color="auto" w:fill="auto"/>
            <w:noWrap/>
            <w:vAlign w:val="bottom"/>
            <w:hideMark/>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DESPLAZAMIENTO FORZADO</w:t>
            </w:r>
          </w:p>
        </w:tc>
        <w:tc>
          <w:tcPr>
            <w:tcW w:w="587" w:type="dxa"/>
            <w:shd w:val="clear" w:color="auto" w:fill="auto"/>
            <w:noWrap/>
            <w:vAlign w:val="bottom"/>
          </w:tcPr>
          <w:p w:rsidR="003D02FE" w:rsidRPr="005B6234" w:rsidRDefault="00885D09"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w:t>
            </w:r>
          </w:p>
        </w:tc>
        <w:tc>
          <w:tcPr>
            <w:tcW w:w="2153" w:type="dxa"/>
            <w:vAlign w:val="bottom"/>
          </w:tcPr>
          <w:p w:rsidR="003D02FE" w:rsidRPr="005B6234" w:rsidRDefault="008830A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3.838.944.187,00</w:t>
            </w:r>
          </w:p>
        </w:tc>
        <w:tc>
          <w:tcPr>
            <w:tcW w:w="2042" w:type="dxa"/>
            <w:shd w:val="clear" w:color="auto" w:fill="auto"/>
            <w:noWrap/>
            <w:vAlign w:val="bottom"/>
          </w:tcPr>
          <w:p w:rsidR="003D02FE" w:rsidRPr="005B6234" w:rsidRDefault="00990B96" w:rsidP="00C10763">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1.861.725.680,45</w:t>
            </w:r>
          </w:p>
        </w:tc>
        <w:tc>
          <w:tcPr>
            <w:tcW w:w="2042" w:type="dxa"/>
            <w:shd w:val="clear" w:color="auto" w:fill="auto"/>
            <w:noWrap/>
            <w:vAlign w:val="bottom"/>
          </w:tcPr>
          <w:p w:rsidR="003D02FE" w:rsidRPr="005B6234" w:rsidRDefault="003013D7"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1.115.436.885,00</w:t>
            </w:r>
          </w:p>
        </w:tc>
        <w:tc>
          <w:tcPr>
            <w:tcW w:w="2137" w:type="dxa"/>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1.977.218.506,55</w:t>
            </w:r>
          </w:p>
        </w:tc>
      </w:tr>
      <w:tr w:rsidR="003D02FE" w:rsidRPr="005B6234" w:rsidTr="006E5AC2">
        <w:trPr>
          <w:trHeight w:val="273"/>
        </w:trPr>
        <w:tc>
          <w:tcPr>
            <w:tcW w:w="2075" w:type="dxa"/>
            <w:shd w:val="clear" w:color="auto" w:fill="auto"/>
            <w:noWrap/>
            <w:vAlign w:val="bottom"/>
          </w:tcPr>
          <w:p w:rsidR="003D02FE" w:rsidRPr="005B6234" w:rsidRDefault="003D02FE" w:rsidP="003D02FE">
            <w:pPr>
              <w:spacing w:after="0" w:line="240" w:lineRule="auto"/>
              <w:rPr>
                <w:rFonts w:ascii="Times New Roman" w:eastAsia="Times New Roman" w:hAnsi="Times New Roman" w:cs="Times New Roman"/>
                <w:sz w:val="18"/>
                <w:szCs w:val="18"/>
                <w:lang w:eastAsia="es-CO"/>
              </w:rPr>
            </w:pPr>
            <w:r w:rsidRPr="005B6234">
              <w:rPr>
                <w:rFonts w:ascii="Times New Roman" w:eastAsia="Times New Roman" w:hAnsi="Times New Roman" w:cs="Times New Roman"/>
                <w:sz w:val="18"/>
                <w:szCs w:val="18"/>
                <w:lang w:eastAsia="es-CO"/>
              </w:rPr>
              <w:t xml:space="preserve">OTROS </w:t>
            </w:r>
          </w:p>
        </w:tc>
        <w:tc>
          <w:tcPr>
            <w:tcW w:w="587" w:type="dxa"/>
            <w:shd w:val="clear" w:color="auto" w:fill="auto"/>
            <w:noWrap/>
            <w:vAlign w:val="bottom"/>
          </w:tcPr>
          <w:p w:rsidR="003D02FE" w:rsidRPr="005B6234" w:rsidRDefault="00885D09" w:rsidP="00DB64A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40</w:t>
            </w:r>
          </w:p>
        </w:tc>
        <w:tc>
          <w:tcPr>
            <w:tcW w:w="2153" w:type="dxa"/>
            <w:vAlign w:val="bottom"/>
          </w:tcPr>
          <w:p w:rsidR="003D02FE" w:rsidRPr="005B6234" w:rsidRDefault="008830A6" w:rsidP="004E20ED">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26.034.510.353,00</w:t>
            </w:r>
          </w:p>
        </w:tc>
        <w:tc>
          <w:tcPr>
            <w:tcW w:w="2042" w:type="dxa"/>
            <w:shd w:val="clear" w:color="auto" w:fill="auto"/>
            <w:noWrap/>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17.045.101.230,68</w:t>
            </w:r>
          </w:p>
        </w:tc>
        <w:tc>
          <w:tcPr>
            <w:tcW w:w="2042" w:type="dxa"/>
            <w:shd w:val="clear" w:color="auto" w:fill="auto"/>
            <w:noWrap/>
            <w:vAlign w:val="bottom"/>
          </w:tcPr>
          <w:p w:rsidR="003D02FE" w:rsidRPr="005B6234" w:rsidRDefault="003013D7"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7.898.809.966,00</w:t>
            </w:r>
          </w:p>
        </w:tc>
        <w:tc>
          <w:tcPr>
            <w:tcW w:w="2137" w:type="dxa"/>
            <w:vAlign w:val="bottom"/>
          </w:tcPr>
          <w:p w:rsidR="003D02FE" w:rsidRPr="005B6234" w:rsidRDefault="00990B96" w:rsidP="003D02F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8.989.409.122,32</w:t>
            </w:r>
          </w:p>
        </w:tc>
      </w:tr>
      <w:tr w:rsidR="003D02FE" w:rsidRPr="005B6234" w:rsidTr="00CB477A">
        <w:trPr>
          <w:trHeight w:val="171"/>
        </w:trPr>
        <w:tc>
          <w:tcPr>
            <w:tcW w:w="2075" w:type="dxa"/>
            <w:shd w:val="clear" w:color="auto" w:fill="D9D9D9" w:themeFill="background1" w:themeFillShade="D9"/>
            <w:noWrap/>
            <w:vAlign w:val="bottom"/>
            <w:hideMark/>
          </w:tcPr>
          <w:p w:rsidR="003D02FE" w:rsidRPr="005B6234" w:rsidRDefault="003D02FE" w:rsidP="003D02FE">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TOTAL </w:t>
            </w:r>
          </w:p>
        </w:tc>
        <w:tc>
          <w:tcPr>
            <w:tcW w:w="587" w:type="dxa"/>
            <w:shd w:val="clear" w:color="000000" w:fill="D9D9D9"/>
            <w:noWrap/>
            <w:vAlign w:val="bottom"/>
          </w:tcPr>
          <w:p w:rsidR="003D02FE" w:rsidRPr="005B6234" w:rsidRDefault="008830A6"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1670</w:t>
            </w:r>
          </w:p>
        </w:tc>
        <w:tc>
          <w:tcPr>
            <w:tcW w:w="2153" w:type="dxa"/>
            <w:shd w:val="clear" w:color="000000" w:fill="D9D9D9"/>
            <w:vAlign w:val="bottom"/>
          </w:tcPr>
          <w:p w:rsidR="003D02FE" w:rsidRPr="005B6234" w:rsidRDefault="008830A6" w:rsidP="003D02FE">
            <w:pPr>
              <w:spacing w:after="0" w:line="240" w:lineRule="auto"/>
              <w:jc w:val="right"/>
              <w:rPr>
                <w:rFonts w:ascii="Times New Roman" w:hAnsi="Times New Roman" w:cs="Times New Roman"/>
                <w:b/>
                <w:sz w:val="18"/>
                <w:szCs w:val="18"/>
              </w:rPr>
            </w:pPr>
            <w:r>
              <w:rPr>
                <w:rFonts w:ascii="Times New Roman" w:hAnsi="Times New Roman" w:cs="Times New Roman"/>
                <w:b/>
                <w:sz w:val="18"/>
                <w:szCs w:val="18"/>
              </w:rPr>
              <w:t xml:space="preserve">3.225.549.731.318,21   </w:t>
            </w:r>
          </w:p>
        </w:tc>
        <w:tc>
          <w:tcPr>
            <w:tcW w:w="2042" w:type="dxa"/>
            <w:shd w:val="clear" w:color="000000" w:fill="D9D9D9"/>
            <w:noWrap/>
            <w:vAlign w:val="bottom"/>
          </w:tcPr>
          <w:p w:rsidR="003D02FE" w:rsidRPr="005B6234" w:rsidRDefault="00990B96"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540.308.599.612,64</w:t>
            </w:r>
          </w:p>
        </w:tc>
        <w:tc>
          <w:tcPr>
            <w:tcW w:w="2042" w:type="dxa"/>
            <w:shd w:val="clear" w:color="000000" w:fill="D9D9D9"/>
            <w:noWrap/>
            <w:vAlign w:val="bottom"/>
          </w:tcPr>
          <w:p w:rsidR="004E20ED" w:rsidRPr="005B6234" w:rsidRDefault="003013D7" w:rsidP="004E20ED">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275.920.320.273,50</w:t>
            </w:r>
          </w:p>
        </w:tc>
        <w:tc>
          <w:tcPr>
            <w:tcW w:w="2137" w:type="dxa"/>
            <w:shd w:val="clear" w:color="000000" w:fill="D9D9D9"/>
            <w:vAlign w:val="bottom"/>
          </w:tcPr>
          <w:p w:rsidR="003D02FE" w:rsidRPr="005B6234" w:rsidRDefault="00990B96" w:rsidP="003D02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2.685.241.131.705,57</w:t>
            </w:r>
          </w:p>
        </w:tc>
      </w:tr>
    </w:tbl>
    <w:p w:rsidR="002C3A64" w:rsidRPr="005B6234" w:rsidRDefault="002C3A64" w:rsidP="003E3938">
      <w:pPr>
        <w:spacing w:after="0" w:line="240" w:lineRule="auto"/>
        <w:jc w:val="both"/>
        <w:rPr>
          <w:rFonts w:ascii="Times New Roman" w:hAnsi="Times New Roman" w:cs="Times New Roman"/>
          <w:b/>
          <w:sz w:val="24"/>
          <w:szCs w:val="24"/>
        </w:rPr>
      </w:pPr>
    </w:p>
    <w:p w:rsidR="00DA7B26" w:rsidRPr="005B6234" w:rsidRDefault="00DA7B26" w:rsidP="003E3938">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2"/>
        <w:gridCol w:w="529"/>
        <w:gridCol w:w="1823"/>
        <w:gridCol w:w="1843"/>
        <w:gridCol w:w="1701"/>
        <w:gridCol w:w="1843"/>
        <w:gridCol w:w="1843"/>
      </w:tblGrid>
      <w:tr w:rsidR="00A81A63" w:rsidRPr="005B6234" w:rsidTr="00A81A63">
        <w:trPr>
          <w:trHeight w:val="175"/>
        </w:trPr>
        <w:tc>
          <w:tcPr>
            <w:tcW w:w="1612" w:type="dxa"/>
            <w:shd w:val="clear" w:color="auto" w:fill="D9D9D9" w:themeFill="background1" w:themeFillShade="D9"/>
            <w:vAlign w:val="center"/>
          </w:tcPr>
          <w:p w:rsidR="00A81A63" w:rsidRPr="005B6234" w:rsidRDefault="00F82685" w:rsidP="003E3938">
            <w:pPr>
              <w:spacing w:after="0" w:line="240" w:lineRule="auto"/>
              <w:jc w:val="center"/>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lastRenderedPageBreak/>
              <w:t>H</w:t>
            </w:r>
            <w:r w:rsidR="00A81A63" w:rsidRPr="005B6234">
              <w:rPr>
                <w:rFonts w:ascii="Times New Roman" w:eastAsia="Times New Roman" w:hAnsi="Times New Roman" w:cs="Times New Roman"/>
                <w:b/>
                <w:sz w:val="16"/>
                <w:szCs w:val="16"/>
                <w:lang w:eastAsia="es-CO"/>
              </w:rPr>
              <w:t>ECHO GENERADOR</w:t>
            </w:r>
          </w:p>
        </w:tc>
        <w:tc>
          <w:tcPr>
            <w:tcW w:w="529" w:type="dxa"/>
            <w:shd w:val="clear" w:color="auto" w:fill="D9D9D9" w:themeFill="background1" w:themeFillShade="D9"/>
            <w:vAlign w:val="center"/>
          </w:tcPr>
          <w:p w:rsidR="00A81A63" w:rsidRPr="005B6234" w:rsidRDefault="00A81A63"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NO.</w:t>
            </w:r>
          </w:p>
        </w:tc>
        <w:tc>
          <w:tcPr>
            <w:tcW w:w="1823" w:type="dxa"/>
            <w:shd w:val="clear" w:color="auto" w:fill="D9D9D9" w:themeFill="background1" w:themeFillShade="D9"/>
            <w:vAlign w:val="center"/>
          </w:tcPr>
          <w:p w:rsidR="00A81A63" w:rsidRPr="005B6234" w:rsidRDefault="002C1230"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100% CUENTA POR PAGAR</w:t>
            </w:r>
          </w:p>
        </w:tc>
        <w:tc>
          <w:tcPr>
            <w:tcW w:w="1843"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VALOR CONCILIADO </w:t>
            </w:r>
          </w:p>
          <w:p w:rsidR="002C1230" w:rsidRPr="005B6234" w:rsidRDefault="002C1230"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(CAPITAL)</w:t>
            </w:r>
          </w:p>
        </w:tc>
        <w:tc>
          <w:tcPr>
            <w:tcW w:w="1701"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TOTAL INTERESES AL MOMENTO DE LA SOLICITUD DE PAGO</w:t>
            </w:r>
          </w:p>
        </w:tc>
        <w:tc>
          <w:tcPr>
            <w:tcW w:w="1843" w:type="dxa"/>
            <w:shd w:val="clear" w:color="auto" w:fill="D9D9D9" w:themeFill="background1" w:themeFillShade="D9"/>
            <w:noWrap/>
            <w:vAlign w:val="center"/>
            <w:hideMark/>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 xml:space="preserve">AHORRO FRENTE A CONDENA </w:t>
            </w:r>
          </w:p>
        </w:tc>
        <w:tc>
          <w:tcPr>
            <w:tcW w:w="1843" w:type="dxa"/>
            <w:shd w:val="clear" w:color="auto" w:fill="D9D9D9" w:themeFill="background1" w:themeFillShade="D9"/>
            <w:vAlign w:val="center"/>
          </w:tcPr>
          <w:p w:rsidR="00A81A63" w:rsidRPr="005B6234" w:rsidRDefault="00A81A63" w:rsidP="003E3938">
            <w:pPr>
              <w:spacing w:after="0" w:line="240" w:lineRule="auto"/>
              <w:jc w:val="center"/>
              <w:rPr>
                <w:rFonts w:ascii="Times New Roman" w:eastAsia="Times New Roman" w:hAnsi="Times New Roman" w:cs="Times New Roman"/>
                <w:b/>
                <w:bCs/>
                <w:sz w:val="16"/>
                <w:szCs w:val="16"/>
                <w:lang w:eastAsia="es-CO"/>
              </w:rPr>
            </w:pPr>
            <w:r w:rsidRPr="005B6234">
              <w:rPr>
                <w:rFonts w:ascii="Times New Roman" w:eastAsia="Times New Roman" w:hAnsi="Times New Roman" w:cs="Times New Roman"/>
                <w:b/>
                <w:bCs/>
                <w:sz w:val="16"/>
                <w:szCs w:val="16"/>
                <w:lang w:eastAsia="es-CO"/>
              </w:rPr>
              <w:t>INTERESES ACTUALIZADOS A 3</w:t>
            </w:r>
            <w:r w:rsidR="00A31F17">
              <w:rPr>
                <w:rFonts w:ascii="Times New Roman" w:eastAsia="Times New Roman" w:hAnsi="Times New Roman" w:cs="Times New Roman"/>
                <w:b/>
                <w:bCs/>
                <w:sz w:val="16"/>
                <w:szCs w:val="16"/>
                <w:lang w:eastAsia="es-CO"/>
              </w:rPr>
              <w:t>1</w:t>
            </w:r>
            <w:r w:rsidRPr="005B6234">
              <w:rPr>
                <w:rFonts w:ascii="Times New Roman" w:eastAsia="Times New Roman" w:hAnsi="Times New Roman" w:cs="Times New Roman"/>
                <w:b/>
                <w:bCs/>
                <w:sz w:val="16"/>
                <w:szCs w:val="16"/>
                <w:lang w:eastAsia="es-CO"/>
              </w:rPr>
              <w:t xml:space="preserve"> DE </w:t>
            </w:r>
            <w:r w:rsidR="005C7458">
              <w:rPr>
                <w:rFonts w:ascii="Times New Roman" w:eastAsia="Times New Roman" w:hAnsi="Times New Roman" w:cs="Times New Roman"/>
                <w:b/>
                <w:bCs/>
                <w:sz w:val="16"/>
                <w:szCs w:val="16"/>
                <w:lang w:eastAsia="es-CO"/>
              </w:rPr>
              <w:t>MARZO</w:t>
            </w:r>
            <w:r w:rsidR="00D53C0C" w:rsidRPr="005B6234">
              <w:rPr>
                <w:rFonts w:ascii="Times New Roman" w:eastAsia="Times New Roman" w:hAnsi="Times New Roman" w:cs="Times New Roman"/>
                <w:b/>
                <w:bCs/>
                <w:sz w:val="16"/>
                <w:szCs w:val="16"/>
                <w:lang w:eastAsia="es-CO"/>
              </w:rPr>
              <w:t xml:space="preserve"> 201</w:t>
            </w:r>
            <w:r w:rsidR="005C7458">
              <w:rPr>
                <w:rFonts w:ascii="Times New Roman" w:eastAsia="Times New Roman" w:hAnsi="Times New Roman" w:cs="Times New Roman"/>
                <w:b/>
                <w:bCs/>
                <w:sz w:val="16"/>
                <w:szCs w:val="16"/>
                <w:lang w:eastAsia="es-CO"/>
              </w:rPr>
              <w:t>9</w:t>
            </w:r>
          </w:p>
          <w:p w:rsidR="00D53C0C" w:rsidRPr="005B6234" w:rsidRDefault="00D53C0C" w:rsidP="003E3938">
            <w:pPr>
              <w:spacing w:after="0" w:line="240" w:lineRule="auto"/>
              <w:jc w:val="center"/>
              <w:rPr>
                <w:rFonts w:ascii="Times New Roman" w:eastAsia="Times New Roman" w:hAnsi="Times New Roman" w:cs="Times New Roman"/>
                <w:b/>
                <w:bCs/>
                <w:sz w:val="16"/>
                <w:szCs w:val="16"/>
                <w:lang w:eastAsia="es-CO"/>
              </w:rPr>
            </w:pPr>
          </w:p>
        </w:tc>
      </w:tr>
      <w:tr w:rsidR="005C7458" w:rsidRPr="005B6234" w:rsidTr="00381A55">
        <w:trPr>
          <w:trHeight w:val="175"/>
        </w:trPr>
        <w:tc>
          <w:tcPr>
            <w:tcW w:w="1612" w:type="dxa"/>
            <w:vAlign w:val="center"/>
          </w:tcPr>
          <w:p w:rsidR="005C7458" w:rsidRPr="005B6234" w:rsidRDefault="005C7458" w:rsidP="005C7458">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DETENCION INJUSTA</w:t>
            </w:r>
          </w:p>
        </w:tc>
        <w:tc>
          <w:tcPr>
            <w:tcW w:w="529"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1581</w:t>
            </w:r>
          </w:p>
        </w:tc>
        <w:tc>
          <w:tcPr>
            <w:tcW w:w="182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398.639.121.032,08</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260.923.103.120,50</w:t>
            </w:r>
          </w:p>
        </w:tc>
        <w:tc>
          <w:tcPr>
            <w:tcW w:w="1701"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23.785.696.893,87</w:t>
            </w:r>
          </w:p>
        </w:tc>
        <w:tc>
          <w:tcPr>
            <w:tcW w:w="1843" w:type="dxa"/>
            <w:shd w:val="clear" w:color="auto" w:fill="auto"/>
            <w:noWrap/>
            <w:vAlign w:val="bottom"/>
          </w:tcPr>
          <w:p w:rsidR="005C7458" w:rsidRPr="005B6234" w:rsidRDefault="007556DC"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137.</w:t>
            </w:r>
            <w:r w:rsidR="00EF77B7">
              <w:rPr>
                <w:rFonts w:ascii="Times New Roman" w:eastAsia="Times New Roman" w:hAnsi="Times New Roman" w:cs="Times New Roman"/>
                <w:sz w:val="18"/>
                <w:szCs w:val="18"/>
                <w:lang w:eastAsia="es-CO"/>
              </w:rPr>
              <w:t>716.017.911,58</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249.336.934.821,39</w:t>
            </w:r>
          </w:p>
        </w:tc>
      </w:tr>
      <w:tr w:rsidR="005C7458" w:rsidRPr="005B6234" w:rsidTr="00381A55">
        <w:trPr>
          <w:trHeight w:val="175"/>
        </w:trPr>
        <w:tc>
          <w:tcPr>
            <w:tcW w:w="1612" w:type="dxa"/>
            <w:vAlign w:val="center"/>
          </w:tcPr>
          <w:p w:rsidR="005C7458" w:rsidRPr="005B6234" w:rsidRDefault="005C7458" w:rsidP="005C7458">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FALLA EN EL SERVICIO</w:t>
            </w:r>
          </w:p>
        </w:tc>
        <w:tc>
          <w:tcPr>
            <w:tcW w:w="529"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42</w:t>
            </w:r>
          </w:p>
        </w:tc>
        <w:tc>
          <w:tcPr>
            <w:tcW w:w="182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8.673.447.995,00</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5.982.970.302,00</w:t>
            </w:r>
          </w:p>
        </w:tc>
        <w:tc>
          <w:tcPr>
            <w:tcW w:w="1701"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462.598.816,20</w:t>
            </w:r>
          </w:p>
        </w:tc>
        <w:tc>
          <w:tcPr>
            <w:tcW w:w="1843" w:type="dxa"/>
            <w:shd w:val="clear" w:color="auto" w:fill="auto"/>
            <w:noWrap/>
            <w:vAlign w:val="bottom"/>
          </w:tcPr>
          <w:p w:rsidR="005C7458" w:rsidRPr="005B6234" w:rsidRDefault="00EF77B7"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2.690.477.693,00</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5.158.764.457,62</w:t>
            </w:r>
          </w:p>
        </w:tc>
      </w:tr>
      <w:tr w:rsidR="005C7458" w:rsidRPr="005B6234" w:rsidTr="00381A55">
        <w:trPr>
          <w:trHeight w:val="175"/>
        </w:trPr>
        <w:tc>
          <w:tcPr>
            <w:tcW w:w="1612" w:type="dxa"/>
            <w:vAlign w:val="center"/>
          </w:tcPr>
          <w:p w:rsidR="005C7458" w:rsidRPr="005B6234" w:rsidRDefault="005C7458" w:rsidP="005C7458">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DESPLAZAMIENTO FORZADO</w:t>
            </w:r>
          </w:p>
        </w:tc>
        <w:tc>
          <w:tcPr>
            <w:tcW w:w="529"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w:t>
            </w:r>
          </w:p>
        </w:tc>
        <w:tc>
          <w:tcPr>
            <w:tcW w:w="182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1.807.162.365,00</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1.115.436.885,00</w:t>
            </w:r>
          </w:p>
        </w:tc>
        <w:tc>
          <w:tcPr>
            <w:tcW w:w="1701"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43.935.688,00</w:t>
            </w:r>
          </w:p>
        </w:tc>
        <w:tc>
          <w:tcPr>
            <w:tcW w:w="1843" w:type="dxa"/>
            <w:shd w:val="clear" w:color="auto" w:fill="auto"/>
            <w:noWrap/>
            <w:vAlign w:val="bottom"/>
          </w:tcPr>
          <w:p w:rsidR="005C7458" w:rsidRPr="005B6234" w:rsidRDefault="00EF77B7"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691.725.480,00</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746.288.795,45</w:t>
            </w:r>
          </w:p>
        </w:tc>
      </w:tr>
      <w:tr w:rsidR="005C7458" w:rsidRPr="005B6234" w:rsidTr="00381A55">
        <w:trPr>
          <w:trHeight w:val="175"/>
        </w:trPr>
        <w:tc>
          <w:tcPr>
            <w:tcW w:w="1612" w:type="dxa"/>
            <w:vAlign w:val="center"/>
          </w:tcPr>
          <w:p w:rsidR="005C7458" w:rsidRPr="005B6234" w:rsidRDefault="005C7458" w:rsidP="005C7458">
            <w:pPr>
              <w:spacing w:after="0" w:line="240" w:lineRule="auto"/>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OTROS</w:t>
            </w:r>
          </w:p>
        </w:tc>
        <w:tc>
          <w:tcPr>
            <w:tcW w:w="529"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40</w:t>
            </w:r>
          </w:p>
        </w:tc>
        <w:tc>
          <w:tcPr>
            <w:tcW w:w="182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12.576.522.722,87</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7.898.809.966,00</w:t>
            </w:r>
          </w:p>
        </w:tc>
        <w:tc>
          <w:tcPr>
            <w:tcW w:w="1701"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699.395.321,00</w:t>
            </w:r>
          </w:p>
        </w:tc>
        <w:tc>
          <w:tcPr>
            <w:tcW w:w="1843" w:type="dxa"/>
            <w:shd w:val="clear" w:color="auto" w:fill="auto"/>
            <w:noWrap/>
            <w:vAlign w:val="bottom"/>
          </w:tcPr>
          <w:p w:rsidR="005C7458" w:rsidRPr="005B6234" w:rsidRDefault="00EF77B7"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4.677.712.756,87</w:t>
            </w:r>
          </w:p>
        </w:tc>
        <w:tc>
          <w:tcPr>
            <w:tcW w:w="1843" w:type="dxa"/>
            <w:vAlign w:val="bottom"/>
          </w:tcPr>
          <w:p w:rsidR="005C7458" w:rsidRPr="005B6234" w:rsidRDefault="005C7458" w:rsidP="005C745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9.146.291.264,68</w:t>
            </w:r>
          </w:p>
        </w:tc>
      </w:tr>
      <w:tr w:rsidR="005C7458" w:rsidRPr="005B6234" w:rsidTr="00381A55">
        <w:trPr>
          <w:trHeight w:val="304"/>
        </w:trPr>
        <w:tc>
          <w:tcPr>
            <w:tcW w:w="1612" w:type="dxa"/>
            <w:shd w:val="clear" w:color="auto" w:fill="D9D9D9" w:themeFill="background1" w:themeFillShade="D9"/>
            <w:vAlign w:val="center"/>
          </w:tcPr>
          <w:p w:rsidR="005C7458" w:rsidRPr="005B6234" w:rsidRDefault="005C7458" w:rsidP="005C7458">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 TOTAL </w:t>
            </w:r>
          </w:p>
        </w:tc>
        <w:tc>
          <w:tcPr>
            <w:tcW w:w="529" w:type="dxa"/>
            <w:shd w:val="clear" w:color="000000" w:fill="D9D9D9"/>
            <w:vAlign w:val="bottom"/>
          </w:tcPr>
          <w:p w:rsidR="005C7458" w:rsidRPr="005B6234" w:rsidRDefault="005C7458" w:rsidP="005C7458">
            <w:pPr>
              <w:spacing w:after="0" w:line="240" w:lineRule="auto"/>
              <w:jc w:val="right"/>
              <w:rPr>
                <w:rFonts w:ascii="Times New Roman" w:hAnsi="Times New Roman" w:cs="Times New Roman"/>
                <w:b/>
                <w:bCs/>
                <w:sz w:val="18"/>
                <w:szCs w:val="18"/>
              </w:rPr>
            </w:pPr>
            <w:r w:rsidRPr="005B6234">
              <w:rPr>
                <w:rFonts w:ascii="Times New Roman" w:hAnsi="Times New Roman" w:cs="Times New Roman"/>
                <w:b/>
                <w:bCs/>
                <w:sz w:val="18"/>
                <w:szCs w:val="18"/>
              </w:rPr>
              <w:t>16</w:t>
            </w:r>
            <w:r>
              <w:rPr>
                <w:rFonts w:ascii="Times New Roman" w:hAnsi="Times New Roman" w:cs="Times New Roman"/>
                <w:b/>
                <w:bCs/>
                <w:sz w:val="18"/>
                <w:szCs w:val="18"/>
              </w:rPr>
              <w:t>70</w:t>
            </w:r>
          </w:p>
        </w:tc>
        <w:tc>
          <w:tcPr>
            <w:tcW w:w="1823" w:type="dxa"/>
            <w:shd w:val="clear" w:color="000000" w:fill="D9D9D9"/>
            <w:vAlign w:val="bottom"/>
          </w:tcPr>
          <w:p w:rsidR="005C7458" w:rsidRPr="005B6234" w:rsidRDefault="005C7458" w:rsidP="005C7458">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421.696.254.114,95</w:t>
            </w:r>
          </w:p>
        </w:tc>
        <w:tc>
          <w:tcPr>
            <w:tcW w:w="1843" w:type="dxa"/>
            <w:shd w:val="clear" w:color="000000" w:fill="D9D9D9"/>
            <w:vAlign w:val="bottom"/>
          </w:tcPr>
          <w:p w:rsidR="005C7458" w:rsidRPr="005B6234" w:rsidRDefault="005C7458" w:rsidP="005C7458">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275.920.320.273,50</w:t>
            </w:r>
          </w:p>
        </w:tc>
        <w:tc>
          <w:tcPr>
            <w:tcW w:w="1701" w:type="dxa"/>
            <w:shd w:val="clear" w:color="000000" w:fill="D9D9D9"/>
            <w:vAlign w:val="center"/>
          </w:tcPr>
          <w:p w:rsidR="00AE4EFE" w:rsidRPr="005B6234" w:rsidRDefault="005C7458" w:rsidP="00AE4EFE">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24.991.626.719</w:t>
            </w:r>
            <w:r w:rsidR="00AE4EFE">
              <w:rPr>
                <w:rFonts w:ascii="Times New Roman" w:hAnsi="Times New Roman" w:cs="Times New Roman"/>
                <w:b/>
                <w:bCs/>
                <w:sz w:val="18"/>
                <w:szCs w:val="18"/>
              </w:rPr>
              <w:t>,07</w:t>
            </w:r>
          </w:p>
        </w:tc>
        <w:tc>
          <w:tcPr>
            <w:tcW w:w="1843" w:type="dxa"/>
            <w:shd w:val="clear" w:color="000000" w:fill="D9D9D9"/>
            <w:noWrap/>
            <w:vAlign w:val="center"/>
          </w:tcPr>
          <w:p w:rsidR="005C7458" w:rsidRPr="005B6234" w:rsidRDefault="00EF77B7" w:rsidP="005C7458">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145.775.933.841,45</w:t>
            </w:r>
          </w:p>
        </w:tc>
        <w:tc>
          <w:tcPr>
            <w:tcW w:w="1843" w:type="dxa"/>
            <w:shd w:val="clear" w:color="000000" w:fill="D9D9D9"/>
            <w:vAlign w:val="center"/>
          </w:tcPr>
          <w:p w:rsidR="005C7458" w:rsidRPr="005B6234" w:rsidRDefault="005C7458" w:rsidP="005C7458">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264.388.279.339,14</w:t>
            </w:r>
          </w:p>
        </w:tc>
      </w:tr>
    </w:tbl>
    <w:p w:rsidR="005140D2" w:rsidRPr="005B6234" w:rsidRDefault="005140D2" w:rsidP="00520ECB">
      <w:pPr>
        <w:pStyle w:val="Default"/>
        <w:jc w:val="both"/>
        <w:rPr>
          <w:b/>
          <w:sz w:val="22"/>
          <w:szCs w:val="22"/>
        </w:rPr>
      </w:pPr>
    </w:p>
    <w:p w:rsidR="008B6D80" w:rsidRPr="005B6234" w:rsidRDefault="008B6D80" w:rsidP="00F82685">
      <w:pPr>
        <w:spacing w:after="0" w:line="240" w:lineRule="auto"/>
        <w:jc w:val="both"/>
        <w:rPr>
          <w:rFonts w:ascii="Times New Roman" w:hAnsi="Times New Roman" w:cs="Times New Roman"/>
          <w:b/>
          <w:color w:val="FF0000"/>
        </w:rPr>
      </w:pPr>
    </w:p>
    <w:p w:rsidR="00EE4986" w:rsidRPr="005B6234" w:rsidRDefault="00D7044E" w:rsidP="003E3938">
      <w:pPr>
        <w:pStyle w:val="Default"/>
        <w:numPr>
          <w:ilvl w:val="0"/>
          <w:numId w:val="6"/>
        </w:numPr>
        <w:rPr>
          <w:b/>
          <w:bCs/>
        </w:rPr>
      </w:pPr>
      <w:r w:rsidRPr="005B6234">
        <w:rPr>
          <w:b/>
          <w:bCs/>
        </w:rPr>
        <w:t>COMPARATIVO</w:t>
      </w:r>
      <w:r w:rsidR="00520ECB" w:rsidRPr="005B6234">
        <w:rPr>
          <w:b/>
          <w:bCs/>
        </w:rPr>
        <w:t xml:space="preserve"> COMPORTAMIENTO DE LA DEFENSA JUDICIAL</w:t>
      </w:r>
      <w:r w:rsidRPr="005B6234">
        <w:rPr>
          <w:b/>
          <w:bCs/>
        </w:rPr>
        <w:t xml:space="preserve"> AÑO </w:t>
      </w:r>
      <w:r w:rsidR="00DB58E4" w:rsidRPr="005B6234">
        <w:rPr>
          <w:b/>
          <w:bCs/>
        </w:rPr>
        <w:t>201</w:t>
      </w:r>
      <w:r w:rsidR="00F628C7">
        <w:rPr>
          <w:b/>
          <w:bCs/>
        </w:rPr>
        <w:t>7</w:t>
      </w:r>
      <w:r w:rsidR="008551E6" w:rsidRPr="005B6234">
        <w:rPr>
          <w:b/>
          <w:bCs/>
        </w:rPr>
        <w:t xml:space="preserve">, </w:t>
      </w:r>
      <w:r w:rsidRPr="005B6234">
        <w:rPr>
          <w:b/>
          <w:bCs/>
        </w:rPr>
        <w:t>201</w:t>
      </w:r>
      <w:r w:rsidR="00F628C7">
        <w:rPr>
          <w:b/>
          <w:bCs/>
        </w:rPr>
        <w:t>8</w:t>
      </w:r>
      <w:r w:rsidR="008551E6" w:rsidRPr="005B6234">
        <w:rPr>
          <w:b/>
          <w:bCs/>
        </w:rPr>
        <w:t xml:space="preserve"> </w:t>
      </w:r>
      <w:r w:rsidR="00F6767E" w:rsidRPr="005B6234">
        <w:rPr>
          <w:b/>
          <w:bCs/>
        </w:rPr>
        <w:t xml:space="preserve">Y </w:t>
      </w:r>
      <w:r w:rsidR="008551E6" w:rsidRPr="005B6234">
        <w:rPr>
          <w:b/>
          <w:bCs/>
        </w:rPr>
        <w:t>201</w:t>
      </w:r>
      <w:r w:rsidR="00F628C7">
        <w:rPr>
          <w:b/>
          <w:bCs/>
        </w:rPr>
        <w:t>9</w:t>
      </w:r>
    </w:p>
    <w:p w:rsidR="00F6767E" w:rsidRPr="005B6234" w:rsidRDefault="00F6767E" w:rsidP="003E3938">
      <w:pPr>
        <w:pStyle w:val="Default"/>
        <w:rPr>
          <w:b/>
          <w:bCs/>
          <w:sz w:val="20"/>
          <w:szCs w:val="20"/>
        </w:rPr>
      </w:pPr>
    </w:p>
    <w:p w:rsidR="00B57F7D" w:rsidRPr="005B6234" w:rsidRDefault="00B57F7D" w:rsidP="003E3938">
      <w:pPr>
        <w:pStyle w:val="Default"/>
        <w:rPr>
          <w:b/>
          <w:bCs/>
          <w:sz w:val="20"/>
          <w:szCs w:val="20"/>
        </w:rPr>
      </w:pPr>
    </w:p>
    <w:tbl>
      <w:tblPr>
        <w:tblW w:w="10227" w:type="dxa"/>
        <w:jc w:val="right"/>
        <w:tblLayout w:type="fixed"/>
        <w:tblCellMar>
          <w:left w:w="70" w:type="dxa"/>
          <w:right w:w="70" w:type="dxa"/>
        </w:tblCellMar>
        <w:tblLook w:val="04A0" w:firstRow="1" w:lastRow="0" w:firstColumn="1" w:lastColumn="0" w:noHBand="0" w:noVBand="1"/>
      </w:tblPr>
      <w:tblGrid>
        <w:gridCol w:w="2428"/>
        <w:gridCol w:w="765"/>
        <w:gridCol w:w="1838"/>
        <w:gridCol w:w="923"/>
        <w:gridCol w:w="1689"/>
        <w:gridCol w:w="862"/>
        <w:gridCol w:w="1722"/>
      </w:tblGrid>
      <w:tr w:rsidR="00F542FF" w:rsidRPr="005B6234" w:rsidTr="00FA4FF6">
        <w:trPr>
          <w:trHeight w:val="401"/>
          <w:tblHeader/>
          <w:jc w:val="right"/>
        </w:trPr>
        <w:tc>
          <w:tcPr>
            <w:tcW w:w="2428" w:type="dxa"/>
            <w:vMerge w:val="restart"/>
            <w:tcBorders>
              <w:top w:val="nil"/>
              <w:left w:val="nil"/>
              <w:right w:val="nil"/>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sz w:val="16"/>
                <w:szCs w:val="16"/>
                <w:lang w:eastAsia="es-CO"/>
              </w:rPr>
            </w:pPr>
            <w:r w:rsidRPr="005B6234">
              <w:rPr>
                <w:rFonts w:ascii="Times New Roman" w:eastAsia="Times New Roman" w:hAnsi="Times New Roman" w:cs="Times New Roman"/>
                <w:b/>
                <w:sz w:val="16"/>
                <w:szCs w:val="16"/>
                <w:lang w:eastAsia="es-CO"/>
              </w:rPr>
              <w:t xml:space="preserve">    DESCRIPCIÓN GENERAL</w:t>
            </w:r>
          </w:p>
        </w:tc>
        <w:tc>
          <w:tcPr>
            <w:tcW w:w="260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F628C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w:t>
            </w:r>
            <w:r w:rsidR="00F628C7">
              <w:rPr>
                <w:rFonts w:ascii="Times New Roman" w:eastAsia="Times New Roman" w:hAnsi="Times New Roman" w:cs="Times New Roman"/>
                <w:b/>
                <w:bCs/>
                <w:i/>
                <w:iCs/>
                <w:sz w:val="16"/>
                <w:szCs w:val="16"/>
                <w:lang w:eastAsia="es-CO"/>
              </w:rPr>
              <w:t>7</w:t>
            </w:r>
          </w:p>
        </w:tc>
        <w:tc>
          <w:tcPr>
            <w:tcW w:w="261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F628C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w:t>
            </w:r>
            <w:r w:rsidR="00F628C7">
              <w:rPr>
                <w:rFonts w:ascii="Times New Roman" w:eastAsia="Times New Roman" w:hAnsi="Times New Roman" w:cs="Times New Roman"/>
                <w:b/>
                <w:bCs/>
                <w:i/>
                <w:iCs/>
                <w:sz w:val="16"/>
                <w:szCs w:val="16"/>
                <w:lang w:eastAsia="es-CO"/>
              </w:rPr>
              <w:t>8</w:t>
            </w:r>
          </w:p>
        </w:tc>
        <w:tc>
          <w:tcPr>
            <w:tcW w:w="25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5B6234" w:rsidRDefault="000760EE" w:rsidP="00F628C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201</w:t>
            </w:r>
            <w:r w:rsidR="00F628C7">
              <w:rPr>
                <w:rFonts w:ascii="Times New Roman" w:eastAsia="Times New Roman" w:hAnsi="Times New Roman" w:cs="Times New Roman"/>
                <w:b/>
                <w:bCs/>
                <w:i/>
                <w:iCs/>
                <w:sz w:val="16"/>
                <w:szCs w:val="16"/>
                <w:lang w:eastAsia="es-CO"/>
              </w:rPr>
              <w:t>9</w:t>
            </w:r>
          </w:p>
        </w:tc>
      </w:tr>
      <w:tr w:rsidR="00F542FF" w:rsidRPr="005B6234" w:rsidTr="00F628C7">
        <w:trPr>
          <w:trHeight w:val="401"/>
          <w:tblHeader/>
          <w:jc w:val="right"/>
        </w:trPr>
        <w:tc>
          <w:tcPr>
            <w:tcW w:w="2428" w:type="dxa"/>
            <w:vMerge/>
            <w:tcBorders>
              <w:left w:val="nil"/>
              <w:bottom w:val="nil"/>
              <w:right w:val="nil"/>
            </w:tcBorders>
            <w:shd w:val="clear" w:color="auto" w:fill="D9D9D9" w:themeFill="background1" w:themeFillShade="D9"/>
            <w:noWrap/>
            <w:vAlign w:val="bottom"/>
            <w:hideMark/>
          </w:tcPr>
          <w:p w:rsidR="00F542FF" w:rsidRPr="005B6234" w:rsidRDefault="00F542FF" w:rsidP="003E3938">
            <w:pPr>
              <w:spacing w:after="0" w:line="240" w:lineRule="auto"/>
              <w:rPr>
                <w:rFonts w:ascii="Times New Roman" w:eastAsia="Times New Roman" w:hAnsi="Times New Roman" w:cs="Times New Roman"/>
                <w:b/>
                <w:sz w:val="16"/>
                <w:szCs w:val="16"/>
                <w:lang w:eastAsia="es-CO"/>
              </w:rPr>
            </w:pPr>
          </w:p>
        </w:tc>
        <w:tc>
          <w:tcPr>
            <w:tcW w:w="76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838"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c>
          <w:tcPr>
            <w:tcW w:w="923"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689"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c>
          <w:tcPr>
            <w:tcW w:w="86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N°</w:t>
            </w:r>
          </w:p>
        </w:tc>
        <w:tc>
          <w:tcPr>
            <w:tcW w:w="172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5B6234" w:rsidRDefault="00F542FF" w:rsidP="00EF77B7">
            <w:pPr>
              <w:spacing w:after="0" w:line="240" w:lineRule="auto"/>
              <w:jc w:val="center"/>
              <w:rPr>
                <w:rFonts w:ascii="Times New Roman" w:eastAsia="Times New Roman" w:hAnsi="Times New Roman" w:cs="Times New Roman"/>
                <w:b/>
                <w:bCs/>
                <w:i/>
                <w:iCs/>
                <w:sz w:val="16"/>
                <w:szCs w:val="16"/>
                <w:lang w:eastAsia="es-CO"/>
              </w:rPr>
            </w:pPr>
            <w:r w:rsidRPr="005B6234">
              <w:rPr>
                <w:rFonts w:ascii="Times New Roman" w:eastAsia="Times New Roman" w:hAnsi="Times New Roman" w:cs="Times New Roman"/>
                <w:b/>
                <w:bCs/>
                <w:i/>
                <w:iCs/>
                <w:sz w:val="16"/>
                <w:szCs w:val="16"/>
                <w:lang w:eastAsia="es-CO"/>
              </w:rPr>
              <w:t>VALOR</w:t>
            </w:r>
          </w:p>
        </w:tc>
      </w:tr>
      <w:tr w:rsidR="00F628C7" w:rsidRPr="005B6234" w:rsidTr="00F628C7">
        <w:trPr>
          <w:trHeight w:val="1018"/>
          <w:jc w:val="right"/>
        </w:trPr>
        <w:tc>
          <w:tcPr>
            <w:tcW w:w="242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F628C7" w:rsidRPr="005B6234" w:rsidRDefault="00F628C7" w:rsidP="00F628C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 xml:space="preserve">CUENTAS DE ORDEN </w:t>
            </w:r>
          </w:p>
          <w:p w:rsidR="00F628C7" w:rsidRPr="005B6234" w:rsidRDefault="00F628C7" w:rsidP="00F628C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(Procesos Activos en primera instancia sin fallo)</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17.760</w:t>
            </w:r>
          </w:p>
        </w:tc>
        <w:tc>
          <w:tcPr>
            <w:tcW w:w="1838"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40.274.186.635.703,30</w:t>
            </w:r>
          </w:p>
        </w:tc>
        <w:tc>
          <w:tcPr>
            <w:tcW w:w="923"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b/>
                <w:sz w:val="16"/>
                <w:szCs w:val="16"/>
                <w:lang w:eastAsia="es-CO"/>
              </w:rPr>
              <w:t>(*)</w:t>
            </w:r>
            <w:r w:rsidRPr="005B6234">
              <w:rPr>
                <w:rFonts w:ascii="Times New Roman" w:eastAsia="Times New Roman" w:hAnsi="Times New Roman" w:cs="Times New Roman"/>
                <w:sz w:val="16"/>
                <w:szCs w:val="16"/>
                <w:lang w:eastAsia="es-CO"/>
              </w:rPr>
              <w:t>1</w:t>
            </w:r>
            <w:r>
              <w:rPr>
                <w:rFonts w:ascii="Times New Roman" w:eastAsia="Times New Roman" w:hAnsi="Times New Roman" w:cs="Times New Roman"/>
                <w:sz w:val="16"/>
                <w:szCs w:val="16"/>
                <w:lang w:eastAsia="es-CO"/>
              </w:rPr>
              <w:t>6</w:t>
            </w:r>
            <w:r w:rsidRPr="005B6234">
              <w:rPr>
                <w:rFonts w:ascii="Times New Roman" w:eastAsia="Times New Roman" w:hAnsi="Times New Roman" w:cs="Times New Roman"/>
                <w:sz w:val="16"/>
                <w:szCs w:val="16"/>
                <w:lang w:eastAsia="es-CO"/>
              </w:rPr>
              <w:t>.</w:t>
            </w:r>
            <w:r>
              <w:rPr>
                <w:rFonts w:ascii="Times New Roman" w:eastAsia="Times New Roman" w:hAnsi="Times New Roman" w:cs="Times New Roman"/>
                <w:sz w:val="16"/>
                <w:szCs w:val="16"/>
                <w:lang w:eastAsia="es-CO"/>
              </w:rPr>
              <w:t>399</w:t>
            </w:r>
          </w:p>
        </w:tc>
        <w:tc>
          <w:tcPr>
            <w:tcW w:w="1689"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39.175.988.722.395,10</w:t>
            </w:r>
          </w:p>
        </w:tc>
        <w:tc>
          <w:tcPr>
            <w:tcW w:w="862" w:type="dxa"/>
            <w:tcBorders>
              <w:top w:val="nil"/>
              <w:left w:val="nil"/>
              <w:bottom w:val="single" w:sz="4" w:space="0" w:color="auto"/>
              <w:right w:val="single" w:sz="4" w:space="0" w:color="auto"/>
            </w:tcBorders>
            <w:shd w:val="clear" w:color="auto" w:fill="auto"/>
            <w:noWrap/>
            <w:vAlign w:val="bottom"/>
          </w:tcPr>
          <w:p w:rsidR="00F628C7" w:rsidRPr="005B6234" w:rsidRDefault="00EF77B7" w:rsidP="00EF77B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15.752</w:t>
            </w:r>
          </w:p>
        </w:tc>
        <w:tc>
          <w:tcPr>
            <w:tcW w:w="1722" w:type="dxa"/>
            <w:tcBorders>
              <w:top w:val="nil"/>
              <w:left w:val="nil"/>
              <w:bottom w:val="single" w:sz="4" w:space="0" w:color="auto"/>
              <w:right w:val="single" w:sz="4" w:space="0" w:color="auto"/>
            </w:tcBorders>
            <w:shd w:val="clear" w:color="auto" w:fill="auto"/>
            <w:noWrap/>
            <w:vAlign w:val="bottom"/>
          </w:tcPr>
          <w:p w:rsidR="00F628C7" w:rsidRPr="005B6234" w:rsidRDefault="00EF77B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38.332.159.620.289,40</w:t>
            </w:r>
          </w:p>
        </w:tc>
      </w:tr>
      <w:tr w:rsidR="00F628C7" w:rsidRPr="005B6234" w:rsidTr="00F628C7">
        <w:trPr>
          <w:trHeight w:val="1028"/>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F628C7" w:rsidRPr="005B6234" w:rsidRDefault="00F628C7" w:rsidP="00F628C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SENTENCIAS 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1.615</w:t>
            </w:r>
          </w:p>
        </w:tc>
        <w:tc>
          <w:tcPr>
            <w:tcW w:w="1838"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1.215.526.205.512,90</w:t>
            </w:r>
          </w:p>
        </w:tc>
        <w:tc>
          <w:tcPr>
            <w:tcW w:w="923"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b/>
                <w:sz w:val="16"/>
                <w:szCs w:val="16"/>
                <w:lang w:eastAsia="es-CO"/>
              </w:rPr>
              <w:t>(*)</w:t>
            </w:r>
            <w:r w:rsidRPr="005B6234">
              <w:rPr>
                <w:rFonts w:ascii="Times New Roman" w:eastAsia="Times New Roman" w:hAnsi="Times New Roman" w:cs="Times New Roman"/>
                <w:sz w:val="16"/>
                <w:szCs w:val="16"/>
                <w:lang w:eastAsia="es-CO"/>
              </w:rPr>
              <w:t xml:space="preserve"> 1.</w:t>
            </w:r>
            <w:r>
              <w:rPr>
                <w:rFonts w:ascii="Times New Roman" w:eastAsia="Times New Roman" w:hAnsi="Times New Roman" w:cs="Times New Roman"/>
                <w:sz w:val="16"/>
                <w:szCs w:val="16"/>
                <w:lang w:eastAsia="es-CO"/>
              </w:rPr>
              <w:t>706</w:t>
            </w:r>
          </w:p>
        </w:tc>
        <w:tc>
          <w:tcPr>
            <w:tcW w:w="1689"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870.874.929.595,38</w:t>
            </w:r>
          </w:p>
        </w:tc>
        <w:tc>
          <w:tcPr>
            <w:tcW w:w="862" w:type="dxa"/>
            <w:tcBorders>
              <w:top w:val="nil"/>
              <w:left w:val="nil"/>
              <w:bottom w:val="single" w:sz="4" w:space="0" w:color="auto"/>
              <w:right w:val="single" w:sz="4" w:space="0" w:color="auto"/>
            </w:tcBorders>
            <w:shd w:val="clear" w:color="auto" w:fill="auto"/>
            <w:noWrap/>
            <w:vAlign w:val="bottom"/>
          </w:tcPr>
          <w:p w:rsidR="00F628C7" w:rsidRPr="005B6234" w:rsidRDefault="00EF77B7" w:rsidP="00EF77B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1.888</w:t>
            </w:r>
          </w:p>
        </w:tc>
        <w:tc>
          <w:tcPr>
            <w:tcW w:w="1722" w:type="dxa"/>
            <w:tcBorders>
              <w:top w:val="nil"/>
              <w:left w:val="nil"/>
              <w:bottom w:val="single" w:sz="4" w:space="0" w:color="auto"/>
              <w:right w:val="single" w:sz="4" w:space="0" w:color="auto"/>
            </w:tcBorders>
            <w:shd w:val="clear" w:color="auto" w:fill="auto"/>
            <w:noWrap/>
            <w:vAlign w:val="bottom"/>
          </w:tcPr>
          <w:p w:rsidR="00F628C7" w:rsidRPr="005B6234" w:rsidRDefault="00EF77B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862.835.491.096,38</w:t>
            </w:r>
          </w:p>
        </w:tc>
      </w:tr>
      <w:tr w:rsidR="00F628C7" w:rsidRPr="005B6234" w:rsidTr="00F628C7">
        <w:trPr>
          <w:trHeight w:val="1236"/>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F628C7" w:rsidRPr="005B6234" w:rsidRDefault="00F628C7" w:rsidP="00F628C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PROVISIONES   SENTENCIAS DESFAVORABLES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1.527</w:t>
            </w:r>
          </w:p>
        </w:tc>
        <w:tc>
          <w:tcPr>
            <w:tcW w:w="1838"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 xml:space="preserve">              271.827.037.691,78</w:t>
            </w:r>
          </w:p>
        </w:tc>
        <w:tc>
          <w:tcPr>
            <w:tcW w:w="923"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 xml:space="preserve"> </w:t>
            </w:r>
            <w:r>
              <w:rPr>
                <w:rFonts w:ascii="Times New Roman" w:eastAsia="Times New Roman" w:hAnsi="Times New Roman" w:cs="Times New Roman"/>
                <w:sz w:val="16"/>
                <w:szCs w:val="16"/>
                <w:lang w:eastAsia="es-CO"/>
              </w:rPr>
              <w:t>4.816</w:t>
            </w:r>
          </w:p>
        </w:tc>
        <w:tc>
          <w:tcPr>
            <w:tcW w:w="1689"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4.617.403.412.128,19</w:t>
            </w:r>
          </w:p>
        </w:tc>
        <w:tc>
          <w:tcPr>
            <w:tcW w:w="862" w:type="dxa"/>
            <w:tcBorders>
              <w:top w:val="nil"/>
              <w:left w:val="nil"/>
              <w:bottom w:val="single" w:sz="4" w:space="0" w:color="auto"/>
              <w:right w:val="single" w:sz="4" w:space="0" w:color="auto"/>
            </w:tcBorders>
            <w:shd w:val="clear" w:color="auto" w:fill="auto"/>
            <w:noWrap/>
            <w:vAlign w:val="bottom"/>
          </w:tcPr>
          <w:p w:rsidR="00F628C7" w:rsidRPr="005B6234" w:rsidRDefault="00EF77B7" w:rsidP="00EF77B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4.807</w:t>
            </w:r>
          </w:p>
        </w:tc>
        <w:tc>
          <w:tcPr>
            <w:tcW w:w="1722" w:type="dxa"/>
            <w:tcBorders>
              <w:top w:val="nil"/>
              <w:left w:val="nil"/>
              <w:bottom w:val="single" w:sz="4" w:space="0" w:color="auto"/>
              <w:right w:val="single" w:sz="4" w:space="0" w:color="auto"/>
            </w:tcBorders>
            <w:shd w:val="clear" w:color="auto" w:fill="auto"/>
            <w:noWrap/>
            <w:vAlign w:val="bottom"/>
          </w:tcPr>
          <w:p w:rsidR="00F628C7" w:rsidRPr="005B6234" w:rsidRDefault="00EF77B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4.606.618.943.243,09</w:t>
            </w:r>
          </w:p>
        </w:tc>
      </w:tr>
      <w:tr w:rsidR="00F628C7" w:rsidRPr="005B6234" w:rsidTr="00F628C7">
        <w:trPr>
          <w:trHeight w:val="1197"/>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F628C7" w:rsidRPr="005B6234" w:rsidRDefault="00F628C7" w:rsidP="00F628C7">
            <w:pPr>
              <w:spacing w:after="0" w:line="240" w:lineRule="auto"/>
              <w:rPr>
                <w:rFonts w:ascii="Times New Roman" w:eastAsia="Times New Roman" w:hAnsi="Times New Roman" w:cs="Times New Roman"/>
                <w:b/>
                <w:sz w:val="18"/>
                <w:szCs w:val="18"/>
                <w:lang w:eastAsia="es-CO"/>
              </w:rPr>
            </w:pPr>
            <w:r w:rsidRPr="005B6234">
              <w:rPr>
                <w:rFonts w:ascii="Times New Roman" w:eastAsia="Times New Roman" w:hAnsi="Times New Roman" w:cs="Times New Roman"/>
                <w:b/>
                <w:sz w:val="18"/>
                <w:szCs w:val="18"/>
                <w:lang w:eastAsia="es-CO"/>
              </w:rPr>
              <w:t>CUENTAS POR PAGAR (</w:t>
            </w:r>
            <w:r w:rsidRPr="005B6234">
              <w:rPr>
                <w:rFonts w:ascii="Times New Roman" w:eastAsia="Times New Roman" w:hAnsi="Times New Roman" w:cs="Times New Roman"/>
                <w:b/>
                <w:sz w:val="16"/>
                <w:szCs w:val="16"/>
                <w:lang w:eastAsia="es-CO"/>
              </w:rPr>
              <w:t>Sentencias y Acuerdos Conciliatorios Aprobados Judicialmente debidamente ejecutoriadas teniendo en cuenta el valor de condena más intereses causados al momento de la solicitud de pago)</w:t>
            </w:r>
            <w:r w:rsidRPr="005B6234">
              <w:rPr>
                <w:rFonts w:ascii="Times New Roman" w:eastAsia="Times New Roman" w:hAnsi="Times New Roman" w:cs="Times New Roman"/>
                <w:b/>
                <w:sz w:val="18"/>
                <w:szCs w:val="18"/>
                <w:lang w:eastAsia="es-CO"/>
              </w:rPr>
              <w:t xml:space="preserve">  </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4.833</w:t>
            </w:r>
          </w:p>
        </w:tc>
        <w:tc>
          <w:tcPr>
            <w:tcW w:w="1838" w:type="dxa"/>
            <w:tcBorders>
              <w:top w:val="nil"/>
              <w:left w:val="nil"/>
              <w:bottom w:val="single" w:sz="4" w:space="0" w:color="auto"/>
              <w:right w:val="single" w:sz="4" w:space="0" w:color="auto"/>
            </w:tcBorders>
            <w:shd w:val="clear" w:color="auto" w:fill="auto"/>
            <w:noWrap/>
            <w:vAlign w:val="bottom"/>
          </w:tcPr>
          <w:p w:rsidR="00F628C7" w:rsidRPr="005B6234" w:rsidRDefault="000F1B80"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1.570.355.986.670,65</w:t>
            </w:r>
          </w:p>
        </w:tc>
        <w:tc>
          <w:tcPr>
            <w:tcW w:w="923"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5.469</w:t>
            </w:r>
          </w:p>
        </w:tc>
        <w:tc>
          <w:tcPr>
            <w:tcW w:w="1689" w:type="dxa"/>
            <w:tcBorders>
              <w:top w:val="nil"/>
              <w:left w:val="nil"/>
              <w:bottom w:val="single" w:sz="4" w:space="0" w:color="auto"/>
              <w:right w:val="single" w:sz="4" w:space="0" w:color="auto"/>
            </w:tcBorders>
            <w:shd w:val="clear" w:color="auto" w:fill="auto"/>
            <w:noWrap/>
            <w:vAlign w:val="bottom"/>
          </w:tcPr>
          <w:p w:rsidR="00F628C7" w:rsidRPr="005B6234" w:rsidRDefault="00F628C7" w:rsidP="00F628C7">
            <w:pPr>
              <w:spacing w:after="0" w:line="240" w:lineRule="auto"/>
              <w:jc w:val="right"/>
              <w:rPr>
                <w:rFonts w:ascii="Times New Roman" w:eastAsia="Times New Roman" w:hAnsi="Times New Roman" w:cs="Times New Roman"/>
                <w:sz w:val="16"/>
                <w:szCs w:val="16"/>
                <w:lang w:eastAsia="es-CO"/>
              </w:rPr>
            </w:pPr>
            <w:r w:rsidRPr="005B6234">
              <w:rPr>
                <w:rFonts w:ascii="Times New Roman" w:eastAsia="Times New Roman" w:hAnsi="Times New Roman" w:cs="Times New Roman"/>
                <w:sz w:val="16"/>
                <w:szCs w:val="16"/>
                <w:lang w:eastAsia="es-CO"/>
              </w:rPr>
              <w:t>1.</w:t>
            </w:r>
            <w:r>
              <w:rPr>
                <w:rFonts w:ascii="Times New Roman" w:eastAsia="Times New Roman" w:hAnsi="Times New Roman" w:cs="Times New Roman"/>
                <w:sz w:val="16"/>
                <w:szCs w:val="16"/>
                <w:lang w:eastAsia="es-CO"/>
              </w:rPr>
              <w:t>972.507.702.476,98</w:t>
            </w:r>
          </w:p>
        </w:tc>
        <w:tc>
          <w:tcPr>
            <w:tcW w:w="862" w:type="dxa"/>
            <w:tcBorders>
              <w:top w:val="nil"/>
              <w:left w:val="nil"/>
              <w:bottom w:val="single" w:sz="4" w:space="0" w:color="auto"/>
              <w:right w:val="single" w:sz="4" w:space="0" w:color="auto"/>
            </w:tcBorders>
            <w:shd w:val="clear" w:color="auto" w:fill="auto"/>
            <w:noWrap/>
            <w:vAlign w:val="bottom"/>
          </w:tcPr>
          <w:p w:rsidR="00F628C7" w:rsidRPr="005B6234" w:rsidRDefault="00EF77B7" w:rsidP="00EF77B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5.568</w:t>
            </w:r>
          </w:p>
        </w:tc>
        <w:tc>
          <w:tcPr>
            <w:tcW w:w="1722" w:type="dxa"/>
            <w:tcBorders>
              <w:top w:val="nil"/>
              <w:left w:val="nil"/>
              <w:bottom w:val="single" w:sz="4" w:space="0" w:color="auto"/>
              <w:right w:val="single" w:sz="4" w:space="0" w:color="auto"/>
            </w:tcBorders>
            <w:shd w:val="clear" w:color="auto" w:fill="auto"/>
            <w:noWrap/>
            <w:vAlign w:val="bottom"/>
          </w:tcPr>
          <w:p w:rsidR="00F628C7" w:rsidRPr="005B6234" w:rsidRDefault="00EF77B7" w:rsidP="00F628C7">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2.018.898.842.631,81</w:t>
            </w:r>
          </w:p>
        </w:tc>
      </w:tr>
    </w:tbl>
    <w:p w:rsidR="0058444C" w:rsidRPr="005B6234" w:rsidRDefault="0058444C" w:rsidP="003E3938">
      <w:pPr>
        <w:pStyle w:val="Default"/>
        <w:rPr>
          <w:b/>
          <w:bCs/>
          <w:sz w:val="20"/>
          <w:szCs w:val="20"/>
        </w:rPr>
      </w:pPr>
    </w:p>
    <w:p w:rsidR="00D81BDE" w:rsidRPr="00F26EAA" w:rsidRDefault="00520ECB" w:rsidP="00F26EAA">
      <w:pPr>
        <w:pStyle w:val="Default"/>
        <w:pBdr>
          <w:top w:val="single" w:sz="4" w:space="1" w:color="auto"/>
          <w:left w:val="single" w:sz="4" w:space="4" w:color="auto"/>
          <w:bottom w:val="single" w:sz="4" w:space="1" w:color="auto"/>
          <w:right w:val="single" w:sz="4" w:space="4" w:color="auto"/>
        </w:pBdr>
        <w:jc w:val="both"/>
        <w:rPr>
          <w:bCs/>
          <w:sz w:val="22"/>
          <w:szCs w:val="22"/>
        </w:rPr>
      </w:pPr>
      <w:r w:rsidRPr="005B6234">
        <w:rPr>
          <w:b/>
          <w:bCs/>
          <w:sz w:val="22"/>
          <w:szCs w:val="22"/>
        </w:rPr>
        <w:t xml:space="preserve">NOTA(*): </w:t>
      </w:r>
      <w:r w:rsidRPr="005B6234">
        <w:rPr>
          <w:bCs/>
          <w:sz w:val="22"/>
          <w:szCs w:val="22"/>
        </w:rPr>
        <w:t xml:space="preserve">La disminución </w:t>
      </w:r>
      <w:r w:rsidR="00D81BDE" w:rsidRPr="005B6234">
        <w:rPr>
          <w:bCs/>
          <w:sz w:val="22"/>
          <w:szCs w:val="22"/>
        </w:rPr>
        <w:t>en el número de procesos, se origina principalmente en una depuración de los mismos a efecto de identificar que los mismos  se encuentren activos y asignados a un profesional del derecho, vinculado a la Dirección de asuntos jurídicos, en el marco de la implementación del Sistema Único de Información Jurídica para la Gest</w:t>
      </w:r>
      <w:r w:rsidR="00F26EAA">
        <w:rPr>
          <w:bCs/>
          <w:sz w:val="22"/>
          <w:szCs w:val="22"/>
        </w:rPr>
        <w:t>ión Jurídica de Estado E-Kogui.</w:t>
      </w:r>
    </w:p>
    <w:p w:rsidR="00F82685" w:rsidRPr="005B6234" w:rsidRDefault="00F82685" w:rsidP="00D81BDE">
      <w:pPr>
        <w:pStyle w:val="Default"/>
        <w:ind w:left="720"/>
        <w:jc w:val="both"/>
        <w:rPr>
          <w:b/>
          <w:bCs/>
        </w:rPr>
      </w:pPr>
      <w:bookmarkStart w:id="0" w:name="_GoBack"/>
      <w:bookmarkEnd w:id="0"/>
    </w:p>
    <w:p w:rsidR="00EE4986" w:rsidRPr="005B6234" w:rsidRDefault="00774BE2" w:rsidP="003E3938">
      <w:pPr>
        <w:pStyle w:val="Default"/>
        <w:numPr>
          <w:ilvl w:val="0"/>
          <w:numId w:val="6"/>
        </w:numPr>
        <w:jc w:val="both"/>
        <w:rPr>
          <w:b/>
          <w:bCs/>
        </w:rPr>
      </w:pPr>
      <w:r w:rsidRPr="005B6234">
        <w:rPr>
          <w:b/>
          <w:bCs/>
        </w:rPr>
        <w:t>COMPARATIVO AÑO 201</w:t>
      </w:r>
      <w:r w:rsidR="007C62D2">
        <w:rPr>
          <w:b/>
          <w:bCs/>
        </w:rPr>
        <w:t>7</w:t>
      </w:r>
      <w:r w:rsidR="00D7044E" w:rsidRPr="005B6234">
        <w:rPr>
          <w:b/>
          <w:bCs/>
        </w:rPr>
        <w:t xml:space="preserve">, </w:t>
      </w:r>
      <w:r w:rsidR="00EE4986" w:rsidRPr="005B6234">
        <w:rPr>
          <w:b/>
          <w:bCs/>
        </w:rPr>
        <w:t>201</w:t>
      </w:r>
      <w:r w:rsidR="007C62D2">
        <w:rPr>
          <w:b/>
          <w:bCs/>
        </w:rPr>
        <w:t>8</w:t>
      </w:r>
      <w:r w:rsidR="00EE4986" w:rsidRPr="005B6234">
        <w:rPr>
          <w:b/>
          <w:bCs/>
        </w:rPr>
        <w:t xml:space="preserve"> Y 201</w:t>
      </w:r>
      <w:r w:rsidR="007C62D2">
        <w:rPr>
          <w:b/>
          <w:bCs/>
        </w:rPr>
        <w:t>9</w:t>
      </w:r>
      <w:r w:rsidR="00EE4986" w:rsidRPr="005B6234">
        <w:rPr>
          <w:b/>
          <w:bCs/>
        </w:rPr>
        <w:t xml:space="preserve"> DISPONIBILIDAD PRESUPUESTAL</w:t>
      </w:r>
      <w:r w:rsidR="008D25D2" w:rsidRPr="005B6234">
        <w:rPr>
          <w:b/>
          <w:bCs/>
        </w:rPr>
        <w:t xml:space="preserve"> RUBRO PAGOS SENTENCIAS Y CONCILIACIONES</w:t>
      </w:r>
    </w:p>
    <w:p w:rsidR="00E5482A" w:rsidRPr="005B6234" w:rsidRDefault="00E5482A" w:rsidP="003E3938">
      <w:pPr>
        <w:pStyle w:val="Default"/>
        <w:ind w:left="2069"/>
        <w:rPr>
          <w:b/>
          <w:bCs/>
          <w:sz w:val="20"/>
          <w:szCs w:val="20"/>
        </w:rPr>
      </w:pPr>
    </w:p>
    <w:tbl>
      <w:tblPr>
        <w:tblW w:w="10055" w:type="dxa"/>
        <w:tblInd w:w="10" w:type="dxa"/>
        <w:tblCellMar>
          <w:left w:w="70" w:type="dxa"/>
          <w:right w:w="70" w:type="dxa"/>
        </w:tblCellMar>
        <w:tblLook w:val="04A0" w:firstRow="1" w:lastRow="0" w:firstColumn="1" w:lastColumn="0" w:noHBand="0" w:noVBand="1"/>
      </w:tblPr>
      <w:tblGrid>
        <w:gridCol w:w="1753"/>
        <w:gridCol w:w="868"/>
        <w:gridCol w:w="1847"/>
        <w:gridCol w:w="948"/>
        <w:gridCol w:w="1937"/>
        <w:gridCol w:w="993"/>
        <w:gridCol w:w="1709"/>
      </w:tblGrid>
      <w:tr w:rsidR="00E5482A" w:rsidRPr="005B6234"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5B6234" w:rsidRDefault="00E5482A" w:rsidP="003E3938">
            <w:pPr>
              <w:spacing w:after="0" w:line="240" w:lineRule="auto"/>
              <w:rPr>
                <w:rFonts w:ascii="Times New Roman" w:eastAsia="Times New Roman" w:hAnsi="Times New Roman" w:cs="Times New Roman"/>
                <w:sz w:val="20"/>
                <w:szCs w:val="20"/>
                <w:lang w:eastAsia="es-CO"/>
              </w:rPr>
            </w:pPr>
          </w:p>
        </w:tc>
        <w:tc>
          <w:tcPr>
            <w:tcW w:w="271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7C62D2">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7C62D2">
              <w:rPr>
                <w:rFonts w:ascii="Times New Roman" w:eastAsia="Times New Roman" w:hAnsi="Times New Roman" w:cs="Times New Roman"/>
                <w:b/>
                <w:bCs/>
                <w:i/>
                <w:iCs/>
                <w:sz w:val="20"/>
                <w:szCs w:val="20"/>
                <w:lang w:eastAsia="es-CO"/>
              </w:rPr>
              <w:t>7</w:t>
            </w:r>
          </w:p>
        </w:tc>
        <w:tc>
          <w:tcPr>
            <w:tcW w:w="2885"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7C62D2">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7C62D2">
              <w:rPr>
                <w:rFonts w:ascii="Times New Roman" w:eastAsia="Times New Roman" w:hAnsi="Times New Roman" w:cs="Times New Roman"/>
                <w:b/>
                <w:bCs/>
                <w:i/>
                <w:iCs/>
                <w:sz w:val="20"/>
                <w:szCs w:val="20"/>
                <w:lang w:eastAsia="es-CO"/>
              </w:rPr>
              <w:t>8</w:t>
            </w:r>
          </w:p>
        </w:tc>
        <w:tc>
          <w:tcPr>
            <w:tcW w:w="270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5B6234" w:rsidRDefault="00563106" w:rsidP="007C62D2">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201</w:t>
            </w:r>
            <w:r w:rsidR="007C62D2">
              <w:rPr>
                <w:rFonts w:ascii="Times New Roman" w:eastAsia="Times New Roman" w:hAnsi="Times New Roman" w:cs="Times New Roman"/>
                <w:b/>
                <w:bCs/>
                <w:i/>
                <w:iCs/>
                <w:sz w:val="20"/>
                <w:szCs w:val="20"/>
                <w:lang w:eastAsia="es-CO"/>
              </w:rPr>
              <w:t>9</w:t>
            </w:r>
          </w:p>
        </w:tc>
      </w:tr>
      <w:tr w:rsidR="008B6D9B" w:rsidRPr="005B6234"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5B6234" w:rsidRDefault="00E5482A" w:rsidP="003E3938">
            <w:pPr>
              <w:spacing w:after="0" w:line="240" w:lineRule="auto"/>
              <w:rPr>
                <w:rFonts w:ascii="Times New Roman" w:eastAsia="Times New Roman" w:hAnsi="Times New Roman" w:cs="Times New Roman"/>
                <w:sz w:val="20"/>
                <w:szCs w:val="20"/>
                <w:lang w:eastAsia="es-CO"/>
              </w:rPr>
            </w:pPr>
          </w:p>
        </w:tc>
        <w:tc>
          <w:tcPr>
            <w:tcW w:w="8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84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c>
          <w:tcPr>
            <w:tcW w:w="948"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93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RESOL.</w:t>
            </w:r>
          </w:p>
        </w:tc>
        <w:tc>
          <w:tcPr>
            <w:tcW w:w="1709"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5B6234"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5B6234">
              <w:rPr>
                <w:rFonts w:ascii="Times New Roman" w:eastAsia="Times New Roman" w:hAnsi="Times New Roman" w:cs="Times New Roman"/>
                <w:b/>
                <w:bCs/>
                <w:i/>
                <w:iCs/>
                <w:sz w:val="20"/>
                <w:szCs w:val="20"/>
                <w:lang w:eastAsia="es-CO"/>
              </w:rPr>
              <w:t>VALOR</w:t>
            </w:r>
          </w:p>
        </w:tc>
      </w:tr>
      <w:tr w:rsidR="000E68B8" w:rsidRPr="005B6234" w:rsidTr="007C62D2">
        <w:trPr>
          <w:trHeight w:val="255"/>
        </w:trPr>
        <w:tc>
          <w:tcPr>
            <w:tcW w:w="1753"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PAGOS</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134</w:t>
            </w:r>
          </w:p>
        </w:tc>
        <w:tc>
          <w:tcPr>
            <w:tcW w:w="1847" w:type="dxa"/>
            <w:tcBorders>
              <w:top w:val="nil"/>
              <w:left w:val="nil"/>
              <w:bottom w:val="single" w:sz="4" w:space="0" w:color="auto"/>
              <w:right w:val="single" w:sz="4" w:space="0" w:color="auto"/>
            </w:tcBorders>
            <w:shd w:val="clear" w:color="auto" w:fill="auto"/>
            <w:noWrap/>
            <w:vAlign w:val="bottom"/>
          </w:tcPr>
          <w:p w:rsidR="000E68B8" w:rsidRPr="005B6234" w:rsidRDefault="0073224C" w:rsidP="00F56D94">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35.931.561.363,66</w:t>
            </w:r>
          </w:p>
        </w:tc>
        <w:tc>
          <w:tcPr>
            <w:tcW w:w="948"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172</w:t>
            </w:r>
          </w:p>
        </w:tc>
        <w:tc>
          <w:tcPr>
            <w:tcW w:w="1937"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42.484.309.940,28</w:t>
            </w:r>
          </w:p>
        </w:tc>
        <w:tc>
          <w:tcPr>
            <w:tcW w:w="993" w:type="dxa"/>
            <w:tcBorders>
              <w:top w:val="nil"/>
              <w:left w:val="nil"/>
              <w:bottom w:val="single" w:sz="4" w:space="0" w:color="auto"/>
              <w:right w:val="single" w:sz="4" w:space="0" w:color="auto"/>
            </w:tcBorders>
            <w:shd w:val="clear" w:color="auto" w:fill="auto"/>
            <w:noWrap/>
            <w:vAlign w:val="bottom"/>
          </w:tcPr>
          <w:p w:rsidR="000E68B8" w:rsidRPr="005B6234" w:rsidRDefault="0073224C" w:rsidP="006E13FF">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41</w:t>
            </w:r>
          </w:p>
        </w:tc>
        <w:tc>
          <w:tcPr>
            <w:tcW w:w="1709"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13.868.726.032,00</w:t>
            </w:r>
          </w:p>
        </w:tc>
      </w:tr>
      <w:tr w:rsidR="000E68B8" w:rsidRPr="005B6234" w:rsidTr="007C62D2">
        <w:trPr>
          <w:trHeight w:val="435"/>
        </w:trPr>
        <w:tc>
          <w:tcPr>
            <w:tcW w:w="1753" w:type="dxa"/>
            <w:tcBorders>
              <w:top w:val="nil"/>
              <w:left w:val="single" w:sz="4" w:space="0" w:color="auto"/>
              <w:bottom w:val="single" w:sz="4" w:space="0" w:color="auto"/>
              <w:right w:val="nil"/>
            </w:tcBorders>
            <w:shd w:val="clear" w:color="auto" w:fill="D9D9D9" w:themeFill="background1" w:themeFillShade="D9"/>
            <w:vAlign w:val="bottom"/>
            <w:hideMark/>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r w:rsidRPr="005B6234">
              <w:rPr>
                <w:rFonts w:ascii="Times New Roman" w:eastAsia="Times New Roman" w:hAnsi="Times New Roman" w:cs="Times New Roman"/>
                <w:sz w:val="20"/>
                <w:szCs w:val="20"/>
                <w:lang w:eastAsia="es-CO"/>
              </w:rPr>
              <w:t>ASIGNACION PRESUPUESTAL</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36.000.000.000,00</w:t>
            </w:r>
          </w:p>
        </w:tc>
        <w:tc>
          <w:tcPr>
            <w:tcW w:w="948"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p>
        </w:tc>
        <w:tc>
          <w:tcPr>
            <w:tcW w:w="1937"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42.496.661.299,00</w:t>
            </w:r>
          </w:p>
        </w:tc>
        <w:tc>
          <w:tcPr>
            <w:tcW w:w="993" w:type="dxa"/>
            <w:tcBorders>
              <w:top w:val="nil"/>
              <w:left w:val="nil"/>
              <w:bottom w:val="single" w:sz="4" w:space="0" w:color="auto"/>
              <w:right w:val="single" w:sz="4" w:space="0" w:color="auto"/>
            </w:tcBorders>
            <w:shd w:val="clear" w:color="auto" w:fill="auto"/>
            <w:noWrap/>
            <w:vAlign w:val="bottom"/>
          </w:tcPr>
          <w:p w:rsidR="000E68B8" w:rsidRPr="005B6234" w:rsidRDefault="000E68B8" w:rsidP="003E3938">
            <w:pPr>
              <w:spacing w:after="0" w:line="240" w:lineRule="auto"/>
              <w:rPr>
                <w:rFonts w:ascii="Times New Roman" w:eastAsia="Times New Roman" w:hAnsi="Times New Roman" w:cs="Times New Roman"/>
                <w:sz w:val="20"/>
                <w:szCs w:val="20"/>
                <w:lang w:eastAsia="es-CO"/>
              </w:rPr>
            </w:pPr>
          </w:p>
        </w:tc>
        <w:tc>
          <w:tcPr>
            <w:tcW w:w="1709" w:type="dxa"/>
            <w:tcBorders>
              <w:top w:val="nil"/>
              <w:left w:val="nil"/>
              <w:bottom w:val="single" w:sz="4" w:space="0" w:color="auto"/>
              <w:right w:val="single" w:sz="4" w:space="0" w:color="auto"/>
            </w:tcBorders>
            <w:shd w:val="clear" w:color="auto" w:fill="auto"/>
            <w:noWrap/>
            <w:vAlign w:val="bottom"/>
          </w:tcPr>
          <w:p w:rsidR="000E68B8" w:rsidRPr="005B6234" w:rsidRDefault="0073224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35.297.000.000,00</w:t>
            </w:r>
          </w:p>
        </w:tc>
      </w:tr>
    </w:tbl>
    <w:p w:rsidR="008C1AB9" w:rsidRPr="005B6234" w:rsidRDefault="008C1AB9" w:rsidP="003E3938">
      <w:pPr>
        <w:pStyle w:val="Default"/>
        <w:rPr>
          <w:b/>
          <w:bCs/>
          <w:sz w:val="20"/>
          <w:szCs w:val="20"/>
        </w:rPr>
      </w:pPr>
    </w:p>
    <w:p w:rsidR="00CB721B" w:rsidRPr="005B6234" w:rsidRDefault="00CB721B" w:rsidP="003E3938">
      <w:pPr>
        <w:pStyle w:val="Default"/>
        <w:rPr>
          <w:b/>
          <w:bCs/>
          <w:sz w:val="20"/>
          <w:szCs w:val="20"/>
        </w:rPr>
      </w:pPr>
    </w:p>
    <w:p w:rsidR="00B03050" w:rsidRPr="005B6234" w:rsidRDefault="00B03050" w:rsidP="003E3938">
      <w:pPr>
        <w:pStyle w:val="Default"/>
        <w:rPr>
          <w:b/>
          <w:bCs/>
          <w:sz w:val="20"/>
          <w:szCs w:val="20"/>
        </w:rPr>
      </w:pPr>
    </w:p>
    <w:p w:rsidR="00CB721B" w:rsidRDefault="00CB721B" w:rsidP="00CB721B">
      <w:pPr>
        <w:pStyle w:val="Default"/>
        <w:numPr>
          <w:ilvl w:val="0"/>
          <w:numId w:val="6"/>
        </w:numPr>
        <w:rPr>
          <w:b/>
          <w:bCs/>
        </w:rPr>
      </w:pPr>
      <w:r w:rsidRPr="005B6234">
        <w:rPr>
          <w:b/>
          <w:bCs/>
        </w:rPr>
        <w:t xml:space="preserve">COMPORTAMIENTO HISTÓRICO DEL RUBRO </w:t>
      </w:r>
      <w:r w:rsidR="00DA239D" w:rsidRPr="005B6234">
        <w:rPr>
          <w:b/>
          <w:bCs/>
        </w:rPr>
        <w:t xml:space="preserve">VIGENCIAS </w:t>
      </w:r>
      <w:r w:rsidR="00865714" w:rsidRPr="005B6234">
        <w:rPr>
          <w:b/>
          <w:bCs/>
        </w:rPr>
        <w:t>201</w:t>
      </w:r>
      <w:r w:rsidR="007C62D2">
        <w:rPr>
          <w:b/>
          <w:bCs/>
        </w:rPr>
        <w:t>4</w:t>
      </w:r>
      <w:r w:rsidR="00865714" w:rsidRPr="005B6234">
        <w:rPr>
          <w:b/>
          <w:bCs/>
        </w:rPr>
        <w:t xml:space="preserve"> -201</w:t>
      </w:r>
      <w:r w:rsidR="007C62D2">
        <w:rPr>
          <w:b/>
          <w:bCs/>
        </w:rPr>
        <w:t>9</w:t>
      </w:r>
      <w:r w:rsidR="00865714" w:rsidRPr="005B6234">
        <w:rPr>
          <w:b/>
          <w:bCs/>
        </w:rPr>
        <w:t>.</w:t>
      </w:r>
    </w:p>
    <w:p w:rsidR="00981634" w:rsidRDefault="00981634" w:rsidP="00981634">
      <w:pPr>
        <w:pStyle w:val="Default"/>
        <w:rPr>
          <w:b/>
          <w:bCs/>
        </w:rPr>
      </w:pPr>
    </w:p>
    <w:p w:rsidR="00981634" w:rsidRPr="005B6234" w:rsidRDefault="00981634" w:rsidP="00981634">
      <w:pPr>
        <w:pStyle w:val="Default"/>
        <w:rPr>
          <w:b/>
          <w:bCs/>
        </w:rPr>
      </w:pPr>
    </w:p>
    <w:tbl>
      <w:tblPr>
        <w:tblpPr w:leftFromText="141" w:rightFromText="141" w:vertAnchor="text" w:horzAnchor="margin" w:tblpXSpec="center" w:tblpY="133"/>
        <w:tblW w:w="11010" w:type="dxa"/>
        <w:tblCellMar>
          <w:left w:w="70" w:type="dxa"/>
          <w:right w:w="70" w:type="dxa"/>
        </w:tblCellMar>
        <w:tblLook w:val="04A0" w:firstRow="1" w:lastRow="0" w:firstColumn="1" w:lastColumn="0" w:noHBand="0" w:noVBand="1"/>
      </w:tblPr>
      <w:tblGrid>
        <w:gridCol w:w="1105"/>
        <w:gridCol w:w="1398"/>
        <w:gridCol w:w="1569"/>
        <w:gridCol w:w="1473"/>
        <w:gridCol w:w="1490"/>
        <w:gridCol w:w="918"/>
        <w:gridCol w:w="1473"/>
        <w:gridCol w:w="1584"/>
      </w:tblGrid>
      <w:tr w:rsidR="0034249A" w:rsidRPr="00981634" w:rsidTr="007C62D2">
        <w:trPr>
          <w:trHeight w:val="894"/>
        </w:trPr>
        <w:tc>
          <w:tcPr>
            <w:tcW w:w="1105" w:type="dxa"/>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VIGENCIA FISCAL</w:t>
            </w:r>
          </w:p>
        </w:tc>
        <w:tc>
          <w:tcPr>
            <w:tcW w:w="1398"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ASIGNACIÓN</w:t>
            </w:r>
          </w:p>
        </w:tc>
        <w:tc>
          <w:tcPr>
            <w:tcW w:w="1569" w:type="dxa"/>
            <w:tcBorders>
              <w:top w:val="single" w:sz="8" w:space="0" w:color="000000"/>
              <w:left w:val="nil"/>
              <w:bottom w:val="nil"/>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VALOR                  SENTENCIAS                   Y ACUERDOS CONCILIATORIOS ALLEGADOS EN LA VIGENCIA</w:t>
            </w:r>
          </w:p>
        </w:tc>
        <w:tc>
          <w:tcPr>
            <w:tcW w:w="1490"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rPr>
                <w:rFonts w:ascii="Calibri" w:eastAsia="Times New Roman" w:hAnsi="Calibri" w:cs="Times New Roman"/>
                <w:i/>
                <w:iCs/>
                <w:color w:val="000000"/>
                <w:sz w:val="16"/>
                <w:szCs w:val="16"/>
                <w:lang w:eastAsia="es-CO"/>
              </w:rPr>
            </w:pPr>
            <w:r w:rsidRPr="00CA4EB6">
              <w:rPr>
                <w:rFonts w:ascii="Calibri" w:eastAsia="Times New Roman" w:hAnsi="Calibri" w:cs="Times New Roman"/>
                <w:i/>
                <w:iCs/>
                <w:color w:val="000000"/>
                <w:sz w:val="16"/>
                <w:szCs w:val="16"/>
                <w:lang w:eastAsia="es-CO"/>
              </w:rPr>
              <w:t> </w:t>
            </w:r>
          </w:p>
        </w:tc>
        <w:tc>
          <w:tcPr>
            <w:tcW w:w="918" w:type="dxa"/>
            <w:tcBorders>
              <w:top w:val="single" w:sz="8" w:space="0" w:color="000000"/>
              <w:left w:val="nil"/>
              <w:bottom w:val="nil"/>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xml:space="preserve">RESOL. </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xml:space="preserve"> INTERESES     DE LAS                           SENTENCIAS Y CONCILIACIONES PAGADAS</w:t>
            </w:r>
          </w:p>
        </w:tc>
        <w:tc>
          <w:tcPr>
            <w:tcW w:w="1584" w:type="dxa"/>
            <w:tcBorders>
              <w:top w:val="single" w:sz="8" w:space="0" w:color="000000"/>
              <w:left w:val="nil"/>
              <w:bottom w:val="nil"/>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 </w:t>
            </w:r>
          </w:p>
        </w:tc>
      </w:tr>
      <w:tr w:rsidR="0034249A" w:rsidRPr="00981634" w:rsidTr="007C62D2">
        <w:trPr>
          <w:trHeight w:val="469"/>
        </w:trPr>
        <w:tc>
          <w:tcPr>
            <w:tcW w:w="1105"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398"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PRESUPUESTAL</w:t>
            </w:r>
          </w:p>
        </w:tc>
        <w:tc>
          <w:tcPr>
            <w:tcW w:w="1569" w:type="dxa"/>
            <w:tcBorders>
              <w:top w:val="nil"/>
              <w:left w:val="nil"/>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SALDO ANTERIOR</w:t>
            </w: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490"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PAGOS                EJECUTADOS</w:t>
            </w:r>
          </w:p>
        </w:tc>
        <w:tc>
          <w:tcPr>
            <w:tcW w:w="918" w:type="dxa"/>
            <w:tcBorders>
              <w:top w:val="nil"/>
              <w:left w:val="nil"/>
              <w:bottom w:val="single" w:sz="8" w:space="0" w:color="000000"/>
              <w:right w:val="single" w:sz="8" w:space="0" w:color="000000"/>
            </w:tcBorders>
            <w:shd w:val="clear" w:color="000000" w:fill="D9D9D9"/>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TRAMI-TADAS</w:t>
            </w: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rsidR="00981634" w:rsidRPr="00CA4EB6" w:rsidRDefault="00981634" w:rsidP="00981634">
            <w:pPr>
              <w:spacing w:after="0" w:line="240" w:lineRule="auto"/>
              <w:rPr>
                <w:rFonts w:ascii="Calibri" w:eastAsia="Times New Roman" w:hAnsi="Calibri" w:cs="Times New Roman"/>
                <w:b/>
                <w:bCs/>
                <w:i/>
                <w:iCs/>
                <w:color w:val="000000"/>
                <w:sz w:val="16"/>
                <w:szCs w:val="16"/>
                <w:lang w:eastAsia="es-CO"/>
              </w:rPr>
            </w:pPr>
          </w:p>
        </w:tc>
        <w:tc>
          <w:tcPr>
            <w:tcW w:w="1584" w:type="dxa"/>
            <w:tcBorders>
              <w:top w:val="nil"/>
              <w:left w:val="nil"/>
              <w:bottom w:val="single" w:sz="8" w:space="0" w:color="000000"/>
              <w:right w:val="single" w:sz="8" w:space="0" w:color="000000"/>
            </w:tcBorders>
            <w:shd w:val="clear" w:color="000000" w:fill="D9D9D9"/>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SALDO INSOLUTO</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2014</w:t>
            </w:r>
          </w:p>
        </w:tc>
        <w:tc>
          <w:tcPr>
            <w:tcW w:w="139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75.784.124.096,00</w:t>
            </w:r>
          </w:p>
        </w:tc>
        <w:tc>
          <w:tcPr>
            <w:tcW w:w="1569"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255.255.117.787,35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224.652.800.359,63</w:t>
            </w:r>
          </w:p>
        </w:tc>
        <w:tc>
          <w:tcPr>
            <w:tcW w:w="149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75.761.030.792,00</w:t>
            </w:r>
          </w:p>
        </w:tc>
        <w:tc>
          <w:tcPr>
            <w:tcW w:w="91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403</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E2474D" w:rsidRDefault="00E2474D"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12.865.045.597,37</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E2474D" w:rsidRDefault="00981634"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417.011.932.952,35</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2015</w:t>
            </w:r>
          </w:p>
        </w:tc>
        <w:tc>
          <w:tcPr>
            <w:tcW w:w="139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84.518.711.932,00</w:t>
            </w:r>
          </w:p>
        </w:tc>
        <w:tc>
          <w:tcPr>
            <w:tcW w:w="1569"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417.011.932.952,35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253.780.632.342,50</w:t>
            </w:r>
          </w:p>
        </w:tc>
        <w:tc>
          <w:tcPr>
            <w:tcW w:w="149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84.483.436.417,79</w:t>
            </w:r>
          </w:p>
        </w:tc>
        <w:tc>
          <w:tcPr>
            <w:tcW w:w="91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452</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E2474D" w:rsidRDefault="00981634"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20.682.616.103,79</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E2474D" w:rsidRDefault="00981634"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606.991.744.980,85</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2016</w:t>
            </w:r>
          </w:p>
        </w:tc>
        <w:tc>
          <w:tcPr>
            <w:tcW w:w="139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72.900.000.000,00</w:t>
            </w:r>
          </w:p>
        </w:tc>
        <w:tc>
          <w:tcPr>
            <w:tcW w:w="1569" w:type="dxa"/>
            <w:tcBorders>
              <w:top w:val="nil"/>
              <w:left w:val="nil"/>
              <w:bottom w:val="single" w:sz="8" w:space="0" w:color="000000"/>
              <w:right w:val="single" w:sz="8" w:space="0" w:color="000000"/>
            </w:tcBorders>
            <w:shd w:val="clear" w:color="000000" w:fill="FFFFFF"/>
            <w:noWrap/>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606.991.744.980,85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242.700.772.769,00</w:t>
            </w:r>
          </w:p>
        </w:tc>
        <w:tc>
          <w:tcPr>
            <w:tcW w:w="1490"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72.831.619.356,00</w:t>
            </w:r>
          </w:p>
        </w:tc>
        <w:tc>
          <w:tcPr>
            <w:tcW w:w="918" w:type="dxa"/>
            <w:tcBorders>
              <w:top w:val="nil"/>
              <w:left w:val="nil"/>
              <w:bottom w:val="single" w:sz="8" w:space="0" w:color="000000"/>
              <w:right w:val="single" w:sz="8" w:space="0" w:color="000000"/>
            </w:tcBorders>
            <w:shd w:val="clear" w:color="000000" w:fill="FFFFFF"/>
            <w:vAlign w:val="center"/>
            <w:hideMark/>
          </w:tcPr>
          <w:p w:rsidR="00981634" w:rsidRPr="00CA4EB6" w:rsidRDefault="00981634" w:rsidP="00981634">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375</w:t>
            </w:r>
          </w:p>
        </w:tc>
        <w:tc>
          <w:tcPr>
            <w:tcW w:w="1473" w:type="dxa"/>
            <w:tcBorders>
              <w:top w:val="nil"/>
              <w:left w:val="nil"/>
              <w:bottom w:val="single" w:sz="8" w:space="0" w:color="000000"/>
              <w:right w:val="single" w:sz="8" w:space="0" w:color="000000"/>
            </w:tcBorders>
            <w:shd w:val="clear" w:color="000000" w:fill="FFFFFF"/>
            <w:vAlign w:val="center"/>
            <w:hideMark/>
          </w:tcPr>
          <w:p w:rsidR="00981634" w:rsidRPr="00E2474D" w:rsidRDefault="00981634"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16.324.148.705,00</w:t>
            </w:r>
          </w:p>
        </w:tc>
        <w:tc>
          <w:tcPr>
            <w:tcW w:w="1584" w:type="dxa"/>
            <w:tcBorders>
              <w:top w:val="nil"/>
              <w:left w:val="nil"/>
              <w:bottom w:val="single" w:sz="8" w:space="0" w:color="000000"/>
              <w:right w:val="single" w:sz="8" w:space="0" w:color="000000"/>
            </w:tcBorders>
            <w:shd w:val="clear" w:color="000000" w:fill="FFFFFF"/>
            <w:noWrap/>
            <w:vAlign w:val="center"/>
            <w:hideMark/>
          </w:tcPr>
          <w:p w:rsidR="00981634" w:rsidRPr="00E2474D" w:rsidRDefault="00981634" w:rsidP="00981634">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793.185.047.098,85</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tcPr>
          <w:p w:rsidR="007C62D2" w:rsidRPr="00CA4EB6" w:rsidRDefault="007C62D2" w:rsidP="007C62D2">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2017</w:t>
            </w:r>
          </w:p>
        </w:tc>
        <w:tc>
          <w:tcPr>
            <w:tcW w:w="1398"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36.000.000.000,00</w:t>
            </w:r>
          </w:p>
        </w:tc>
        <w:tc>
          <w:tcPr>
            <w:tcW w:w="1569" w:type="dxa"/>
            <w:tcBorders>
              <w:top w:val="nil"/>
              <w:left w:val="nil"/>
              <w:bottom w:val="single" w:sz="8" w:space="0" w:color="000000"/>
              <w:right w:val="single" w:sz="8" w:space="0" w:color="000000"/>
            </w:tcBorders>
            <w:shd w:val="clear" w:color="000000" w:fill="FFFFFF"/>
            <w:noWrap/>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793.185.047.098,85</w:t>
            </w:r>
          </w:p>
        </w:tc>
        <w:tc>
          <w:tcPr>
            <w:tcW w:w="1473"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275.836.902.337,76</w:t>
            </w:r>
          </w:p>
        </w:tc>
        <w:tc>
          <w:tcPr>
            <w:tcW w:w="1490"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35.931.561.363,66</w:t>
            </w:r>
          </w:p>
        </w:tc>
        <w:tc>
          <w:tcPr>
            <w:tcW w:w="918"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134</w:t>
            </w:r>
          </w:p>
        </w:tc>
        <w:tc>
          <w:tcPr>
            <w:tcW w:w="1473" w:type="dxa"/>
            <w:tcBorders>
              <w:top w:val="nil"/>
              <w:left w:val="nil"/>
              <w:bottom w:val="single" w:sz="8" w:space="0" w:color="000000"/>
              <w:right w:val="single" w:sz="8" w:space="0" w:color="000000"/>
            </w:tcBorders>
            <w:shd w:val="clear" w:color="000000" w:fill="FFFFFF"/>
            <w:vAlign w:val="center"/>
          </w:tcPr>
          <w:p w:rsidR="007C62D2" w:rsidRPr="00E2474D" w:rsidRDefault="009771D7" w:rsidP="0059355F">
            <w:pPr>
              <w:spacing w:after="0" w:line="240" w:lineRule="auto"/>
              <w:jc w:val="right"/>
              <w:rPr>
                <w:rFonts w:ascii="Calibri" w:eastAsia="Times New Roman" w:hAnsi="Calibri" w:cs="Times New Roman"/>
                <w:b/>
                <w:bCs/>
                <w:i/>
                <w:iCs/>
                <w:sz w:val="16"/>
                <w:szCs w:val="16"/>
                <w:lang w:eastAsia="es-CO"/>
              </w:rPr>
            </w:pPr>
            <w:r>
              <w:rPr>
                <w:rFonts w:ascii="Calibri" w:eastAsia="Times New Roman" w:hAnsi="Calibri" w:cs="Times New Roman"/>
                <w:b/>
                <w:bCs/>
                <w:i/>
                <w:iCs/>
                <w:sz w:val="16"/>
                <w:szCs w:val="16"/>
                <w:lang w:eastAsia="es-CO"/>
              </w:rPr>
              <w:t>537.265</w:t>
            </w:r>
            <w:r w:rsidR="0059355F">
              <w:rPr>
                <w:rFonts w:ascii="Calibri" w:eastAsia="Times New Roman" w:hAnsi="Calibri" w:cs="Times New Roman"/>
                <w:b/>
                <w:bCs/>
                <w:i/>
                <w:iCs/>
                <w:sz w:val="16"/>
                <w:szCs w:val="16"/>
                <w:lang w:eastAsia="es-CO"/>
              </w:rPr>
              <w:t>.5</w:t>
            </w:r>
            <w:r>
              <w:rPr>
                <w:rFonts w:ascii="Calibri" w:eastAsia="Times New Roman" w:hAnsi="Calibri" w:cs="Times New Roman"/>
                <w:b/>
                <w:bCs/>
                <w:i/>
                <w:iCs/>
                <w:sz w:val="16"/>
                <w:szCs w:val="16"/>
                <w:lang w:eastAsia="es-CO"/>
              </w:rPr>
              <w:t>98.597,70</w:t>
            </w:r>
          </w:p>
        </w:tc>
        <w:tc>
          <w:tcPr>
            <w:tcW w:w="1584" w:type="dxa"/>
            <w:tcBorders>
              <w:top w:val="nil"/>
              <w:left w:val="nil"/>
              <w:bottom w:val="single" w:sz="8" w:space="0" w:color="000000"/>
              <w:right w:val="single" w:sz="8" w:space="0" w:color="000000"/>
            </w:tcBorders>
            <w:shd w:val="clear" w:color="000000" w:fill="FFFFFF"/>
            <w:noWrap/>
            <w:vAlign w:val="center"/>
          </w:tcPr>
          <w:p w:rsidR="007C62D2" w:rsidRPr="00E2474D" w:rsidRDefault="009771D7" w:rsidP="007C62D2">
            <w:pPr>
              <w:spacing w:after="0" w:line="240" w:lineRule="auto"/>
              <w:jc w:val="right"/>
              <w:rPr>
                <w:rFonts w:ascii="Calibri" w:eastAsia="Times New Roman" w:hAnsi="Calibri" w:cs="Times New Roman"/>
                <w:b/>
                <w:bCs/>
                <w:i/>
                <w:iCs/>
                <w:sz w:val="16"/>
                <w:szCs w:val="16"/>
                <w:lang w:eastAsia="es-CO"/>
              </w:rPr>
            </w:pPr>
            <w:r>
              <w:rPr>
                <w:rFonts w:ascii="Calibri" w:eastAsia="Times New Roman" w:hAnsi="Calibri" w:cs="Times New Roman"/>
                <w:b/>
                <w:bCs/>
                <w:i/>
                <w:iCs/>
                <w:sz w:val="16"/>
                <w:szCs w:val="16"/>
                <w:lang w:eastAsia="es-CO"/>
              </w:rPr>
              <w:t>1.570.355.986.670,65</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tcPr>
          <w:p w:rsidR="007C62D2" w:rsidRPr="00CA4EB6" w:rsidRDefault="007C62D2" w:rsidP="007C62D2">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2018</w:t>
            </w:r>
          </w:p>
        </w:tc>
        <w:tc>
          <w:tcPr>
            <w:tcW w:w="1398"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42.496.661.299,00</w:t>
            </w:r>
          </w:p>
        </w:tc>
        <w:tc>
          <w:tcPr>
            <w:tcW w:w="1569" w:type="dxa"/>
            <w:tcBorders>
              <w:top w:val="nil"/>
              <w:left w:val="nil"/>
              <w:bottom w:val="single" w:sz="8" w:space="0" w:color="000000"/>
              <w:right w:val="single" w:sz="8" w:space="0" w:color="000000"/>
            </w:tcBorders>
            <w:shd w:val="clear" w:color="000000" w:fill="FFFFFF"/>
            <w:noWrap/>
            <w:vAlign w:val="center"/>
          </w:tcPr>
          <w:p w:rsidR="007C62D2" w:rsidRPr="00CA4EB6" w:rsidRDefault="009771D7" w:rsidP="009771D7">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sz w:val="16"/>
                <w:szCs w:val="16"/>
                <w:lang w:eastAsia="es-CO"/>
              </w:rPr>
              <w:t>1.570.355.986.670,65</w:t>
            </w:r>
          </w:p>
        </w:tc>
        <w:tc>
          <w:tcPr>
            <w:tcW w:w="1473"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259.404.660.611,24</w:t>
            </w:r>
          </w:p>
        </w:tc>
        <w:tc>
          <w:tcPr>
            <w:tcW w:w="1490" w:type="dxa"/>
            <w:tcBorders>
              <w:top w:val="nil"/>
              <w:left w:val="nil"/>
              <w:bottom w:val="single" w:sz="8" w:space="0" w:color="000000"/>
              <w:right w:val="single" w:sz="8" w:space="0" w:color="000000"/>
            </w:tcBorders>
            <w:shd w:val="clear" w:color="000000" w:fill="FFFFFF"/>
            <w:vAlign w:val="center"/>
          </w:tcPr>
          <w:p w:rsidR="007C62D2" w:rsidRPr="00CA4EB6" w:rsidRDefault="007C62D2"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42.484.309.940,28</w:t>
            </w:r>
          </w:p>
        </w:tc>
        <w:tc>
          <w:tcPr>
            <w:tcW w:w="918" w:type="dxa"/>
            <w:tcBorders>
              <w:top w:val="nil"/>
              <w:left w:val="nil"/>
              <w:bottom w:val="single" w:sz="8" w:space="0" w:color="000000"/>
              <w:right w:val="single" w:sz="8" w:space="0" w:color="000000"/>
            </w:tcBorders>
            <w:shd w:val="clear" w:color="000000" w:fill="FFFFFF"/>
            <w:vAlign w:val="center"/>
          </w:tcPr>
          <w:p w:rsidR="007C62D2" w:rsidRPr="00CA4EB6" w:rsidRDefault="007C62D2" w:rsidP="009771D7">
            <w:pPr>
              <w:spacing w:after="0" w:line="240" w:lineRule="auto"/>
              <w:jc w:val="center"/>
              <w:rPr>
                <w:rFonts w:ascii="Calibri" w:eastAsia="Times New Roman" w:hAnsi="Calibri" w:cs="Times New Roman"/>
                <w:b/>
                <w:bCs/>
                <w:i/>
                <w:iCs/>
                <w:color w:val="000000"/>
                <w:sz w:val="16"/>
                <w:szCs w:val="16"/>
                <w:lang w:eastAsia="es-CO"/>
              </w:rPr>
            </w:pPr>
            <w:r w:rsidRPr="00CA4EB6">
              <w:rPr>
                <w:rFonts w:ascii="Calibri" w:eastAsia="Times New Roman" w:hAnsi="Calibri" w:cs="Times New Roman"/>
                <w:b/>
                <w:bCs/>
                <w:i/>
                <w:iCs/>
                <w:color w:val="000000"/>
                <w:sz w:val="16"/>
                <w:szCs w:val="16"/>
                <w:lang w:eastAsia="es-CO"/>
              </w:rPr>
              <w:t>1</w:t>
            </w:r>
            <w:r>
              <w:rPr>
                <w:rFonts w:ascii="Calibri" w:eastAsia="Times New Roman" w:hAnsi="Calibri" w:cs="Times New Roman"/>
                <w:b/>
                <w:bCs/>
                <w:i/>
                <w:iCs/>
                <w:color w:val="000000"/>
                <w:sz w:val="16"/>
                <w:szCs w:val="16"/>
                <w:lang w:eastAsia="es-CO"/>
              </w:rPr>
              <w:t>7</w:t>
            </w:r>
            <w:r w:rsidR="009771D7">
              <w:rPr>
                <w:rFonts w:ascii="Calibri" w:eastAsia="Times New Roman" w:hAnsi="Calibri" w:cs="Times New Roman"/>
                <w:b/>
                <w:bCs/>
                <w:i/>
                <w:iCs/>
                <w:color w:val="000000"/>
                <w:sz w:val="16"/>
                <w:szCs w:val="16"/>
                <w:lang w:eastAsia="es-CO"/>
              </w:rPr>
              <w:t>4</w:t>
            </w:r>
          </w:p>
        </w:tc>
        <w:tc>
          <w:tcPr>
            <w:tcW w:w="1473" w:type="dxa"/>
            <w:tcBorders>
              <w:top w:val="nil"/>
              <w:left w:val="nil"/>
              <w:bottom w:val="single" w:sz="8" w:space="0" w:color="000000"/>
              <w:right w:val="single" w:sz="8" w:space="0" w:color="000000"/>
            </w:tcBorders>
            <w:shd w:val="clear" w:color="000000" w:fill="FFFFFF"/>
            <w:vAlign w:val="center"/>
          </w:tcPr>
          <w:p w:rsidR="007C62D2" w:rsidRPr="00E2474D" w:rsidRDefault="009771D7" w:rsidP="009771D7">
            <w:pPr>
              <w:spacing w:after="0" w:line="240" w:lineRule="auto"/>
              <w:jc w:val="right"/>
              <w:rPr>
                <w:rFonts w:ascii="Calibri" w:eastAsia="Times New Roman" w:hAnsi="Calibri" w:cs="Times New Roman"/>
                <w:b/>
                <w:bCs/>
                <w:i/>
                <w:iCs/>
                <w:sz w:val="16"/>
                <w:szCs w:val="16"/>
                <w:lang w:eastAsia="es-CO"/>
              </w:rPr>
            </w:pPr>
            <w:r>
              <w:rPr>
                <w:rFonts w:ascii="Calibri" w:eastAsia="Times New Roman" w:hAnsi="Calibri" w:cs="Times New Roman"/>
                <w:b/>
                <w:bCs/>
                <w:i/>
                <w:iCs/>
                <w:sz w:val="16"/>
                <w:szCs w:val="16"/>
                <w:lang w:eastAsia="es-CO"/>
              </w:rPr>
              <w:t>185.231.365.135,37</w:t>
            </w:r>
          </w:p>
        </w:tc>
        <w:tc>
          <w:tcPr>
            <w:tcW w:w="1584" w:type="dxa"/>
            <w:tcBorders>
              <w:top w:val="nil"/>
              <w:left w:val="nil"/>
              <w:bottom w:val="single" w:sz="8" w:space="0" w:color="000000"/>
              <w:right w:val="single" w:sz="8" w:space="0" w:color="000000"/>
            </w:tcBorders>
            <w:shd w:val="clear" w:color="000000" w:fill="FFFFFF"/>
            <w:noWrap/>
            <w:vAlign w:val="center"/>
          </w:tcPr>
          <w:p w:rsidR="007C62D2" w:rsidRPr="00E2474D" w:rsidRDefault="007C62D2" w:rsidP="007C62D2">
            <w:pPr>
              <w:spacing w:after="0" w:line="240" w:lineRule="auto"/>
              <w:jc w:val="right"/>
              <w:rPr>
                <w:rFonts w:ascii="Calibri" w:eastAsia="Times New Roman" w:hAnsi="Calibri" w:cs="Times New Roman"/>
                <w:b/>
                <w:bCs/>
                <w:i/>
                <w:iCs/>
                <w:sz w:val="16"/>
                <w:szCs w:val="16"/>
                <w:lang w:eastAsia="es-CO"/>
              </w:rPr>
            </w:pPr>
            <w:r w:rsidRPr="00E2474D">
              <w:rPr>
                <w:rFonts w:ascii="Calibri" w:eastAsia="Times New Roman" w:hAnsi="Calibri" w:cs="Times New Roman"/>
                <w:b/>
                <w:bCs/>
                <w:i/>
                <w:iCs/>
                <w:sz w:val="16"/>
                <w:szCs w:val="16"/>
                <w:lang w:eastAsia="es-CO"/>
              </w:rPr>
              <w:t>1.972.507.702.476,98</w:t>
            </w:r>
          </w:p>
        </w:tc>
      </w:tr>
      <w:tr w:rsidR="0034249A" w:rsidRPr="00981634" w:rsidTr="007C62D2">
        <w:trPr>
          <w:trHeight w:val="318"/>
        </w:trPr>
        <w:tc>
          <w:tcPr>
            <w:tcW w:w="1105" w:type="dxa"/>
            <w:tcBorders>
              <w:top w:val="nil"/>
              <w:left w:val="single" w:sz="8" w:space="0" w:color="000000"/>
              <w:bottom w:val="single" w:sz="8" w:space="0" w:color="000000"/>
              <w:right w:val="single" w:sz="8" w:space="0" w:color="000000"/>
            </w:tcBorders>
            <w:shd w:val="clear" w:color="000000" w:fill="FFFFFF"/>
            <w:noWrap/>
            <w:vAlign w:val="center"/>
          </w:tcPr>
          <w:p w:rsidR="007C62D2" w:rsidRPr="00CA4EB6" w:rsidRDefault="007C62D2" w:rsidP="007C62D2">
            <w:pPr>
              <w:spacing w:after="0" w:line="240" w:lineRule="auto"/>
              <w:jc w:val="center"/>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2019</w:t>
            </w:r>
          </w:p>
        </w:tc>
        <w:tc>
          <w:tcPr>
            <w:tcW w:w="1398" w:type="dxa"/>
            <w:tcBorders>
              <w:top w:val="nil"/>
              <w:left w:val="nil"/>
              <w:bottom w:val="single" w:sz="8" w:space="0" w:color="000000"/>
              <w:right w:val="single" w:sz="8" w:space="0" w:color="000000"/>
            </w:tcBorders>
            <w:shd w:val="clear" w:color="000000" w:fill="FFFFFF"/>
            <w:vAlign w:val="center"/>
          </w:tcPr>
          <w:p w:rsidR="007C62D2" w:rsidRPr="00CA4EB6" w:rsidRDefault="0073224C"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35.297.000.000,00</w:t>
            </w:r>
          </w:p>
        </w:tc>
        <w:tc>
          <w:tcPr>
            <w:tcW w:w="1569" w:type="dxa"/>
            <w:tcBorders>
              <w:top w:val="nil"/>
              <w:left w:val="nil"/>
              <w:bottom w:val="single" w:sz="8" w:space="0" w:color="000000"/>
              <w:right w:val="single" w:sz="8" w:space="0" w:color="000000"/>
            </w:tcBorders>
            <w:shd w:val="clear" w:color="000000" w:fill="FFFFFF"/>
            <w:noWrap/>
            <w:vAlign w:val="center"/>
          </w:tcPr>
          <w:p w:rsidR="007C62D2" w:rsidRPr="00CA4EB6" w:rsidRDefault="0073224C"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1.972.507.702.476,98</w:t>
            </w:r>
          </w:p>
        </w:tc>
        <w:tc>
          <w:tcPr>
            <w:tcW w:w="1473" w:type="dxa"/>
            <w:tcBorders>
              <w:top w:val="nil"/>
              <w:left w:val="nil"/>
              <w:bottom w:val="single" w:sz="8" w:space="0" w:color="000000"/>
              <w:right w:val="single" w:sz="8" w:space="0" w:color="000000"/>
            </w:tcBorders>
            <w:shd w:val="clear" w:color="000000" w:fill="FFFFFF"/>
            <w:vAlign w:val="center"/>
          </w:tcPr>
          <w:p w:rsidR="007C62D2" w:rsidRPr="00CA4EB6" w:rsidRDefault="0073224C" w:rsidP="0059355F">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44.770.777</w:t>
            </w:r>
            <w:r w:rsidR="0059355F">
              <w:rPr>
                <w:rFonts w:ascii="Calibri" w:eastAsia="Times New Roman" w:hAnsi="Calibri" w:cs="Times New Roman"/>
                <w:b/>
                <w:bCs/>
                <w:i/>
                <w:iCs/>
                <w:color w:val="000000"/>
                <w:sz w:val="16"/>
                <w:szCs w:val="16"/>
                <w:lang w:eastAsia="es-CO"/>
              </w:rPr>
              <w:t>.</w:t>
            </w:r>
            <w:r>
              <w:rPr>
                <w:rFonts w:ascii="Calibri" w:eastAsia="Times New Roman" w:hAnsi="Calibri" w:cs="Times New Roman"/>
                <w:b/>
                <w:bCs/>
                <w:i/>
                <w:iCs/>
                <w:color w:val="000000"/>
                <w:sz w:val="16"/>
                <w:szCs w:val="16"/>
                <w:lang w:eastAsia="es-CO"/>
              </w:rPr>
              <w:t>115,00</w:t>
            </w:r>
          </w:p>
        </w:tc>
        <w:tc>
          <w:tcPr>
            <w:tcW w:w="1490" w:type="dxa"/>
            <w:tcBorders>
              <w:top w:val="nil"/>
              <w:left w:val="nil"/>
              <w:bottom w:val="single" w:sz="8" w:space="0" w:color="000000"/>
              <w:right w:val="single" w:sz="8" w:space="0" w:color="000000"/>
            </w:tcBorders>
            <w:shd w:val="clear" w:color="000000" w:fill="FFFFFF"/>
            <w:vAlign w:val="center"/>
          </w:tcPr>
          <w:p w:rsidR="007C62D2" w:rsidRPr="00CA4EB6" w:rsidRDefault="0073224C" w:rsidP="007C62D2">
            <w:pPr>
              <w:spacing w:after="0" w:line="240" w:lineRule="auto"/>
              <w:jc w:val="right"/>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13.868.726.032,00</w:t>
            </w:r>
          </w:p>
        </w:tc>
        <w:tc>
          <w:tcPr>
            <w:tcW w:w="918" w:type="dxa"/>
            <w:tcBorders>
              <w:top w:val="nil"/>
              <w:left w:val="nil"/>
              <w:bottom w:val="single" w:sz="8" w:space="0" w:color="000000"/>
              <w:right w:val="single" w:sz="8" w:space="0" w:color="000000"/>
            </w:tcBorders>
            <w:shd w:val="clear" w:color="000000" w:fill="FFFFFF"/>
            <w:vAlign w:val="center"/>
          </w:tcPr>
          <w:p w:rsidR="007C62D2" w:rsidRPr="00CA4EB6" w:rsidRDefault="0073224C" w:rsidP="0073224C">
            <w:pPr>
              <w:spacing w:after="0" w:line="240" w:lineRule="auto"/>
              <w:jc w:val="center"/>
              <w:rPr>
                <w:rFonts w:ascii="Calibri" w:eastAsia="Times New Roman" w:hAnsi="Calibri" w:cs="Times New Roman"/>
                <w:b/>
                <w:bCs/>
                <w:i/>
                <w:iCs/>
                <w:color w:val="000000"/>
                <w:sz w:val="16"/>
                <w:szCs w:val="16"/>
                <w:lang w:eastAsia="es-CO"/>
              </w:rPr>
            </w:pPr>
            <w:r>
              <w:rPr>
                <w:rFonts w:ascii="Calibri" w:eastAsia="Times New Roman" w:hAnsi="Calibri" w:cs="Times New Roman"/>
                <w:b/>
                <w:bCs/>
                <w:i/>
                <w:iCs/>
                <w:color w:val="000000"/>
                <w:sz w:val="16"/>
                <w:szCs w:val="16"/>
                <w:lang w:eastAsia="es-CO"/>
              </w:rPr>
              <w:t>41</w:t>
            </w:r>
          </w:p>
        </w:tc>
        <w:tc>
          <w:tcPr>
            <w:tcW w:w="1473" w:type="dxa"/>
            <w:tcBorders>
              <w:top w:val="nil"/>
              <w:left w:val="nil"/>
              <w:bottom w:val="single" w:sz="8" w:space="0" w:color="000000"/>
              <w:right w:val="single" w:sz="8" w:space="0" w:color="000000"/>
            </w:tcBorders>
            <w:shd w:val="clear" w:color="000000" w:fill="FFFFFF"/>
            <w:vAlign w:val="center"/>
          </w:tcPr>
          <w:p w:rsidR="007C62D2" w:rsidRPr="00E2474D" w:rsidRDefault="009771D7" w:rsidP="007C62D2">
            <w:pPr>
              <w:spacing w:after="0" w:line="240" w:lineRule="auto"/>
              <w:jc w:val="right"/>
              <w:rPr>
                <w:rFonts w:ascii="Calibri" w:eastAsia="Times New Roman" w:hAnsi="Calibri" w:cs="Times New Roman"/>
                <w:b/>
                <w:bCs/>
                <w:i/>
                <w:iCs/>
                <w:sz w:val="16"/>
                <w:szCs w:val="16"/>
                <w:lang w:eastAsia="es-CO"/>
              </w:rPr>
            </w:pPr>
            <w:r>
              <w:rPr>
                <w:rFonts w:ascii="Calibri" w:eastAsia="Times New Roman" w:hAnsi="Calibri" w:cs="Times New Roman"/>
                <w:b/>
                <w:bCs/>
                <w:i/>
                <w:iCs/>
                <w:sz w:val="16"/>
                <w:szCs w:val="16"/>
                <w:lang w:eastAsia="es-CO"/>
              </w:rPr>
              <w:t>15.489.089.071,83</w:t>
            </w:r>
          </w:p>
        </w:tc>
        <w:tc>
          <w:tcPr>
            <w:tcW w:w="1584" w:type="dxa"/>
            <w:tcBorders>
              <w:top w:val="nil"/>
              <w:left w:val="nil"/>
              <w:bottom w:val="single" w:sz="8" w:space="0" w:color="000000"/>
              <w:right w:val="single" w:sz="8" w:space="0" w:color="000000"/>
            </w:tcBorders>
            <w:shd w:val="clear" w:color="000000" w:fill="FFFFFF"/>
            <w:noWrap/>
            <w:vAlign w:val="center"/>
          </w:tcPr>
          <w:p w:rsidR="007C62D2" w:rsidRPr="00E2474D" w:rsidRDefault="009771D7" w:rsidP="007D0DAC">
            <w:pPr>
              <w:spacing w:after="0" w:line="240" w:lineRule="auto"/>
              <w:jc w:val="right"/>
              <w:rPr>
                <w:rFonts w:ascii="Calibri" w:eastAsia="Times New Roman" w:hAnsi="Calibri" w:cs="Times New Roman"/>
                <w:b/>
                <w:bCs/>
                <w:i/>
                <w:iCs/>
                <w:sz w:val="16"/>
                <w:szCs w:val="16"/>
                <w:lang w:eastAsia="es-CO"/>
              </w:rPr>
            </w:pPr>
            <w:r>
              <w:rPr>
                <w:rFonts w:ascii="Calibri" w:eastAsia="Times New Roman" w:hAnsi="Calibri" w:cs="Times New Roman"/>
                <w:b/>
                <w:bCs/>
                <w:i/>
                <w:iCs/>
                <w:sz w:val="16"/>
                <w:szCs w:val="16"/>
                <w:lang w:eastAsia="es-CO"/>
              </w:rPr>
              <w:t>2.018.</w:t>
            </w:r>
            <w:r w:rsidR="0034249A">
              <w:rPr>
                <w:rFonts w:ascii="Calibri" w:eastAsia="Times New Roman" w:hAnsi="Calibri" w:cs="Times New Roman"/>
                <w:b/>
                <w:bCs/>
                <w:i/>
                <w:iCs/>
                <w:sz w:val="16"/>
                <w:szCs w:val="16"/>
                <w:lang w:eastAsia="es-CO"/>
              </w:rPr>
              <w:t>898</w:t>
            </w:r>
            <w:r>
              <w:rPr>
                <w:rFonts w:ascii="Calibri" w:eastAsia="Times New Roman" w:hAnsi="Calibri" w:cs="Times New Roman"/>
                <w:b/>
                <w:bCs/>
                <w:i/>
                <w:iCs/>
                <w:sz w:val="16"/>
                <w:szCs w:val="16"/>
                <w:lang w:eastAsia="es-CO"/>
              </w:rPr>
              <w:t>.842.6</w:t>
            </w:r>
            <w:r w:rsidR="007D0DAC">
              <w:rPr>
                <w:rFonts w:ascii="Calibri" w:eastAsia="Times New Roman" w:hAnsi="Calibri" w:cs="Times New Roman"/>
                <w:b/>
                <w:bCs/>
                <w:i/>
                <w:iCs/>
                <w:sz w:val="16"/>
                <w:szCs w:val="16"/>
                <w:lang w:eastAsia="es-CO"/>
              </w:rPr>
              <w:t>3</w:t>
            </w:r>
            <w:r>
              <w:rPr>
                <w:rFonts w:ascii="Calibri" w:eastAsia="Times New Roman" w:hAnsi="Calibri" w:cs="Times New Roman"/>
                <w:b/>
                <w:bCs/>
                <w:i/>
                <w:iCs/>
                <w:sz w:val="16"/>
                <w:szCs w:val="16"/>
                <w:lang w:eastAsia="es-CO"/>
              </w:rPr>
              <w:t>1,81</w:t>
            </w:r>
          </w:p>
        </w:tc>
      </w:tr>
    </w:tbl>
    <w:p w:rsidR="00B57F7D" w:rsidRPr="005B6234" w:rsidRDefault="00B57F7D" w:rsidP="003E3938">
      <w:pPr>
        <w:pStyle w:val="Default"/>
        <w:rPr>
          <w:b/>
          <w:bCs/>
          <w:sz w:val="20"/>
          <w:szCs w:val="20"/>
        </w:rPr>
      </w:pPr>
    </w:p>
    <w:p w:rsidR="00C56F4E" w:rsidRPr="005B6234" w:rsidRDefault="00C56F4E" w:rsidP="003E3938">
      <w:pPr>
        <w:pStyle w:val="Default"/>
        <w:rPr>
          <w:b/>
          <w:bCs/>
          <w:sz w:val="20"/>
          <w:szCs w:val="20"/>
        </w:rPr>
      </w:pPr>
    </w:p>
    <w:p w:rsidR="00C56F4E" w:rsidRPr="005B6234" w:rsidRDefault="00C56F4E" w:rsidP="00865714">
      <w:pPr>
        <w:pStyle w:val="Default"/>
        <w:pBdr>
          <w:top w:val="single" w:sz="4" w:space="1" w:color="auto"/>
          <w:left w:val="single" w:sz="4" w:space="4" w:color="auto"/>
          <w:bottom w:val="single" w:sz="4" w:space="1" w:color="auto"/>
          <w:right w:val="single" w:sz="4" w:space="4" w:color="auto"/>
        </w:pBdr>
        <w:jc w:val="both"/>
        <w:rPr>
          <w:b/>
          <w:bCs/>
          <w:sz w:val="22"/>
          <w:szCs w:val="22"/>
        </w:rPr>
      </w:pPr>
    </w:p>
    <w:p w:rsidR="00CB721B" w:rsidRPr="005B6234" w:rsidRDefault="00CB721B" w:rsidP="00865714">
      <w:pPr>
        <w:pStyle w:val="Default"/>
        <w:pBdr>
          <w:top w:val="single" w:sz="4" w:space="1" w:color="auto"/>
          <w:left w:val="single" w:sz="4" w:space="4" w:color="auto"/>
          <w:bottom w:val="single" w:sz="4" w:space="1" w:color="auto"/>
          <w:right w:val="single" w:sz="4" w:space="4" w:color="auto"/>
        </w:pBdr>
        <w:jc w:val="both"/>
        <w:rPr>
          <w:bCs/>
          <w:sz w:val="22"/>
          <w:szCs w:val="22"/>
        </w:rPr>
      </w:pPr>
      <w:r w:rsidRPr="005B6234">
        <w:rPr>
          <w:b/>
          <w:bCs/>
          <w:sz w:val="22"/>
          <w:szCs w:val="22"/>
        </w:rPr>
        <w:t xml:space="preserve">NOTA: </w:t>
      </w:r>
      <w:r w:rsidRPr="005B6234">
        <w:rPr>
          <w:bCs/>
          <w:sz w:val="22"/>
          <w:szCs w:val="22"/>
        </w:rPr>
        <w:t xml:space="preserve">Como se observa, se puede evidenciar porque se ha venido presentando </w:t>
      </w:r>
      <w:r w:rsidRPr="005B6234">
        <w:rPr>
          <w:sz w:val="22"/>
          <w:szCs w:val="22"/>
        </w:rPr>
        <w:t>Mora en el pago de las Concili</w:t>
      </w:r>
      <w:r w:rsidR="00865714" w:rsidRPr="005B6234">
        <w:rPr>
          <w:sz w:val="22"/>
          <w:szCs w:val="22"/>
        </w:rPr>
        <w:t>aciones y Sentencias Judiciales, a</w:t>
      </w:r>
      <w:r w:rsidRPr="005B6234">
        <w:rPr>
          <w:sz w:val="22"/>
          <w:szCs w:val="22"/>
        </w:rPr>
        <w:t>nte la falta de asignación presupuestal suficiente para el pago oportuno de créditos judiciales en la Fiscalía General de la Nación, en todos los cas</w:t>
      </w:r>
      <w:r w:rsidR="00865714" w:rsidRPr="005B6234">
        <w:rPr>
          <w:sz w:val="22"/>
          <w:szCs w:val="22"/>
        </w:rPr>
        <w:t xml:space="preserve">os, lo que primero </w:t>
      </w:r>
      <w:r w:rsidRPr="005B6234">
        <w:rPr>
          <w:sz w:val="22"/>
          <w:szCs w:val="22"/>
        </w:rPr>
        <w:t>ocurre es el vencimiento del término legal de 10 meses con el que cuenta la Enti</w:t>
      </w:r>
      <w:r w:rsidR="00865714" w:rsidRPr="005B6234">
        <w:rPr>
          <w:sz w:val="22"/>
          <w:szCs w:val="22"/>
        </w:rPr>
        <w:t xml:space="preserve">dad para llevar a cabo el pago y se generan altos intereses de mora. </w:t>
      </w:r>
    </w:p>
    <w:p w:rsidR="00A12E26" w:rsidRDefault="00A12E26" w:rsidP="00CB721B">
      <w:pPr>
        <w:pStyle w:val="Sinespaciado"/>
        <w:widowControl w:val="0"/>
        <w:tabs>
          <w:tab w:val="left" w:pos="1710"/>
        </w:tabs>
        <w:jc w:val="both"/>
        <w:rPr>
          <w:sz w:val="22"/>
          <w:szCs w:val="22"/>
        </w:rPr>
      </w:pPr>
    </w:p>
    <w:p w:rsidR="00314860" w:rsidRDefault="00314860" w:rsidP="00CB721B">
      <w:pPr>
        <w:pStyle w:val="Sinespaciado"/>
        <w:widowControl w:val="0"/>
        <w:tabs>
          <w:tab w:val="left" w:pos="1710"/>
        </w:tabs>
        <w:jc w:val="both"/>
        <w:rPr>
          <w:sz w:val="22"/>
          <w:szCs w:val="22"/>
        </w:rPr>
      </w:pPr>
    </w:p>
    <w:p w:rsidR="00314860" w:rsidRDefault="00314860" w:rsidP="00CB721B">
      <w:pPr>
        <w:pStyle w:val="Sinespaciado"/>
        <w:widowControl w:val="0"/>
        <w:tabs>
          <w:tab w:val="left" w:pos="1710"/>
        </w:tabs>
        <w:jc w:val="both"/>
        <w:rPr>
          <w:sz w:val="22"/>
          <w:szCs w:val="22"/>
        </w:rPr>
      </w:pPr>
    </w:p>
    <w:p w:rsidR="00314860" w:rsidRDefault="00314860" w:rsidP="00CB721B">
      <w:pPr>
        <w:pStyle w:val="Sinespaciado"/>
        <w:widowControl w:val="0"/>
        <w:tabs>
          <w:tab w:val="left" w:pos="1710"/>
        </w:tabs>
        <w:jc w:val="both"/>
        <w:rPr>
          <w:sz w:val="22"/>
          <w:szCs w:val="22"/>
        </w:rPr>
      </w:pPr>
    </w:p>
    <w:p w:rsidR="00314860" w:rsidRDefault="00314860" w:rsidP="00CB721B">
      <w:pPr>
        <w:pStyle w:val="Sinespaciado"/>
        <w:widowControl w:val="0"/>
        <w:tabs>
          <w:tab w:val="left" w:pos="1710"/>
        </w:tabs>
        <w:jc w:val="both"/>
        <w:rPr>
          <w:sz w:val="22"/>
          <w:szCs w:val="22"/>
        </w:rPr>
      </w:pPr>
    </w:p>
    <w:p w:rsidR="00F26EAA" w:rsidRPr="005B6234" w:rsidRDefault="00F26EAA" w:rsidP="00CB721B">
      <w:pPr>
        <w:pStyle w:val="Sinespaciado"/>
        <w:widowControl w:val="0"/>
        <w:tabs>
          <w:tab w:val="left" w:pos="1710"/>
        </w:tabs>
        <w:jc w:val="both"/>
        <w:rPr>
          <w:sz w:val="22"/>
          <w:szCs w:val="22"/>
        </w:rPr>
      </w:pPr>
    </w:p>
    <w:p w:rsidR="00F82685" w:rsidRPr="009771D7" w:rsidRDefault="00865714" w:rsidP="00247FDD">
      <w:pPr>
        <w:pStyle w:val="Default"/>
        <w:numPr>
          <w:ilvl w:val="0"/>
          <w:numId w:val="6"/>
        </w:numPr>
        <w:jc w:val="both"/>
        <w:rPr>
          <w:b/>
          <w:bCs/>
          <w:color w:val="auto"/>
        </w:rPr>
      </w:pPr>
      <w:r w:rsidRPr="009771D7">
        <w:rPr>
          <w:b/>
          <w:bCs/>
          <w:color w:val="auto"/>
        </w:rPr>
        <w:lastRenderedPageBreak/>
        <w:t>EJECUCIÓN DISPONIBILIDAD PRESUPUESTAL 201</w:t>
      </w:r>
      <w:r w:rsidR="00314860" w:rsidRPr="009771D7">
        <w:rPr>
          <w:b/>
          <w:bCs/>
          <w:color w:val="auto"/>
        </w:rPr>
        <w:t>9</w:t>
      </w:r>
      <w:r w:rsidRPr="009771D7">
        <w:rPr>
          <w:b/>
          <w:bCs/>
          <w:color w:val="auto"/>
        </w:rPr>
        <w:t xml:space="preserve"> RUBRO PAGOS DE SENTENCIAS Y CONCILIACIONES.</w:t>
      </w:r>
    </w:p>
    <w:p w:rsidR="00C56F4E" w:rsidRDefault="00C56F4E" w:rsidP="00C56F4E">
      <w:pPr>
        <w:pStyle w:val="Default"/>
        <w:ind w:left="360"/>
        <w:jc w:val="both"/>
        <w:rPr>
          <w:b/>
          <w:bCs/>
          <w:color w:val="FF0000"/>
        </w:rPr>
      </w:pPr>
    </w:p>
    <w:p w:rsidR="00A45FC5" w:rsidRPr="00615D5A" w:rsidRDefault="00A45FC5" w:rsidP="00C56F4E">
      <w:pPr>
        <w:pStyle w:val="Default"/>
        <w:ind w:left="360"/>
        <w:jc w:val="both"/>
        <w:rPr>
          <w:b/>
          <w:bCs/>
          <w:color w:val="FF0000"/>
        </w:rPr>
      </w:pPr>
    </w:p>
    <w:tbl>
      <w:tblPr>
        <w:tblpPr w:leftFromText="141" w:rightFromText="141" w:vertAnchor="text" w:horzAnchor="margin" w:tblpY="79"/>
        <w:tblW w:w="10006" w:type="dxa"/>
        <w:tblCellMar>
          <w:left w:w="70" w:type="dxa"/>
          <w:right w:w="70" w:type="dxa"/>
        </w:tblCellMar>
        <w:tblLook w:val="04A0" w:firstRow="1" w:lastRow="0" w:firstColumn="1" w:lastColumn="0" w:noHBand="0" w:noVBand="1"/>
      </w:tblPr>
      <w:tblGrid>
        <w:gridCol w:w="2291"/>
        <w:gridCol w:w="2301"/>
        <w:gridCol w:w="2761"/>
        <w:gridCol w:w="2653"/>
      </w:tblGrid>
      <w:tr w:rsidR="00865714" w:rsidRPr="005B6234" w:rsidTr="00ED1D2F">
        <w:trPr>
          <w:trHeight w:val="150"/>
        </w:trPr>
        <w:tc>
          <w:tcPr>
            <w:tcW w:w="10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5714" w:rsidRPr="005B6234" w:rsidRDefault="00865714" w:rsidP="00314860">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201</w:t>
            </w:r>
            <w:r w:rsidR="00314860">
              <w:rPr>
                <w:rFonts w:ascii="Times New Roman" w:eastAsia="Times New Roman" w:hAnsi="Times New Roman" w:cs="Times New Roman"/>
                <w:b/>
                <w:bCs/>
                <w:i/>
                <w:iCs/>
                <w:color w:val="000000"/>
                <w:sz w:val="20"/>
                <w:szCs w:val="20"/>
                <w:lang w:eastAsia="es-CO"/>
              </w:rPr>
              <w:t>9</w:t>
            </w:r>
          </w:p>
        </w:tc>
      </w:tr>
      <w:tr w:rsidR="00865714" w:rsidRPr="005B6234" w:rsidTr="00ED1D2F">
        <w:trPr>
          <w:trHeight w:val="150"/>
        </w:trPr>
        <w:tc>
          <w:tcPr>
            <w:tcW w:w="2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5714" w:rsidRPr="005B6234" w:rsidRDefault="00865714" w:rsidP="00ED1D2F">
            <w:pPr>
              <w:spacing w:after="0" w:line="240" w:lineRule="auto"/>
              <w:rPr>
                <w:rFonts w:ascii="Times New Roman" w:eastAsia="Times New Roman" w:hAnsi="Times New Roman" w:cs="Times New Roman"/>
                <w:b/>
                <w:bCs/>
                <w:i/>
                <w:iCs/>
                <w:color w:val="000000"/>
                <w:sz w:val="20"/>
                <w:szCs w:val="20"/>
                <w:lang w:eastAsia="es-CO"/>
              </w:rPr>
            </w:pPr>
          </w:p>
        </w:tc>
        <w:tc>
          <w:tcPr>
            <w:tcW w:w="23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No. RESOLUCIONES DE PAGO</w:t>
            </w:r>
          </w:p>
        </w:tc>
        <w:tc>
          <w:tcPr>
            <w:tcW w:w="27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VALOR</w:t>
            </w:r>
          </w:p>
        </w:tc>
        <w:tc>
          <w:tcPr>
            <w:tcW w:w="2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p>
          <w:p w:rsidR="00865714" w:rsidRPr="005B6234"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5B6234">
              <w:rPr>
                <w:rFonts w:ascii="Times New Roman" w:eastAsia="Times New Roman" w:hAnsi="Times New Roman" w:cs="Times New Roman"/>
                <w:b/>
                <w:bCs/>
                <w:i/>
                <w:iCs/>
                <w:color w:val="000000"/>
                <w:sz w:val="20"/>
                <w:szCs w:val="20"/>
                <w:lang w:eastAsia="es-CO"/>
              </w:rPr>
              <w:t>PORCENTAJE</w:t>
            </w:r>
          </w:p>
        </w:tc>
      </w:tr>
      <w:tr w:rsidR="00865714" w:rsidRPr="005B6234" w:rsidTr="00314860">
        <w:trPr>
          <w:trHeight w:val="131"/>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865714" w:rsidRPr="005B6234" w:rsidRDefault="00865714" w:rsidP="00314860">
            <w:pPr>
              <w:spacing w:after="0" w:line="240" w:lineRule="auto"/>
              <w:rPr>
                <w:rFonts w:ascii="Times New Roman" w:eastAsia="Times New Roman" w:hAnsi="Times New Roman" w:cs="Times New Roman"/>
                <w:b/>
                <w:bCs/>
                <w:sz w:val="20"/>
                <w:szCs w:val="20"/>
                <w:lang w:eastAsia="es-CO"/>
              </w:rPr>
            </w:pPr>
            <w:r w:rsidRPr="005B6234">
              <w:rPr>
                <w:rFonts w:ascii="Times New Roman" w:eastAsia="Times New Roman" w:hAnsi="Times New Roman" w:cs="Times New Roman"/>
                <w:b/>
                <w:bCs/>
                <w:sz w:val="20"/>
                <w:szCs w:val="20"/>
                <w:lang w:eastAsia="es-CO"/>
              </w:rPr>
              <w:t>PAGOS A 3</w:t>
            </w:r>
            <w:r w:rsidR="00D829EC">
              <w:rPr>
                <w:rFonts w:ascii="Times New Roman" w:eastAsia="Times New Roman" w:hAnsi="Times New Roman" w:cs="Times New Roman"/>
                <w:b/>
                <w:bCs/>
                <w:sz w:val="20"/>
                <w:szCs w:val="20"/>
                <w:lang w:eastAsia="es-CO"/>
              </w:rPr>
              <w:t>1</w:t>
            </w:r>
            <w:r w:rsidRPr="005B6234">
              <w:rPr>
                <w:rFonts w:ascii="Times New Roman" w:eastAsia="Times New Roman" w:hAnsi="Times New Roman" w:cs="Times New Roman"/>
                <w:b/>
                <w:bCs/>
                <w:sz w:val="20"/>
                <w:szCs w:val="20"/>
                <w:lang w:eastAsia="es-CO"/>
              </w:rPr>
              <w:t xml:space="preserve"> DE </w:t>
            </w:r>
            <w:r w:rsidR="00314860">
              <w:rPr>
                <w:rFonts w:ascii="Times New Roman" w:eastAsia="Times New Roman" w:hAnsi="Times New Roman" w:cs="Times New Roman"/>
                <w:b/>
                <w:bCs/>
                <w:sz w:val="20"/>
                <w:szCs w:val="20"/>
                <w:lang w:eastAsia="es-CO"/>
              </w:rPr>
              <w:t>MARZO</w:t>
            </w:r>
            <w:r w:rsidRPr="005B6234">
              <w:rPr>
                <w:rFonts w:ascii="Times New Roman" w:eastAsia="Times New Roman" w:hAnsi="Times New Roman" w:cs="Times New Roman"/>
                <w:b/>
                <w:bCs/>
                <w:sz w:val="20"/>
                <w:szCs w:val="20"/>
                <w:lang w:eastAsia="es-CO"/>
              </w:rPr>
              <w:t xml:space="preserve"> DE 201</w:t>
            </w:r>
            <w:r w:rsidR="00314860">
              <w:rPr>
                <w:rFonts w:ascii="Times New Roman" w:eastAsia="Times New Roman" w:hAnsi="Times New Roman" w:cs="Times New Roman"/>
                <w:b/>
                <w:bCs/>
                <w:sz w:val="20"/>
                <w:szCs w:val="20"/>
                <w:lang w:eastAsia="es-CO"/>
              </w:rPr>
              <w:t>9</w:t>
            </w:r>
          </w:p>
        </w:tc>
        <w:tc>
          <w:tcPr>
            <w:tcW w:w="2301" w:type="dxa"/>
            <w:tcBorders>
              <w:top w:val="nil"/>
              <w:left w:val="nil"/>
              <w:bottom w:val="single" w:sz="4" w:space="0" w:color="auto"/>
              <w:right w:val="single" w:sz="4" w:space="0" w:color="auto"/>
            </w:tcBorders>
            <w:shd w:val="clear" w:color="auto" w:fill="auto"/>
            <w:noWrap/>
            <w:vAlign w:val="center"/>
          </w:tcPr>
          <w:p w:rsidR="00865714" w:rsidRPr="005B6234" w:rsidRDefault="00522D48" w:rsidP="00A45C99">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41</w:t>
            </w:r>
          </w:p>
        </w:tc>
        <w:tc>
          <w:tcPr>
            <w:tcW w:w="2761" w:type="dxa"/>
            <w:tcBorders>
              <w:top w:val="nil"/>
              <w:left w:val="nil"/>
              <w:bottom w:val="single" w:sz="4" w:space="0" w:color="auto"/>
              <w:right w:val="single" w:sz="4" w:space="0" w:color="auto"/>
            </w:tcBorders>
            <w:shd w:val="clear" w:color="auto" w:fill="auto"/>
            <w:noWrap/>
            <w:vAlign w:val="center"/>
          </w:tcPr>
          <w:p w:rsidR="00865714" w:rsidRPr="005B6234" w:rsidRDefault="00522D48" w:rsidP="00A12E26">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13.868.726.032,00</w:t>
            </w:r>
          </w:p>
        </w:tc>
        <w:tc>
          <w:tcPr>
            <w:tcW w:w="2653" w:type="dxa"/>
            <w:tcBorders>
              <w:top w:val="nil"/>
              <w:left w:val="nil"/>
              <w:bottom w:val="single" w:sz="4" w:space="0" w:color="auto"/>
              <w:right w:val="single" w:sz="4" w:space="0" w:color="auto"/>
            </w:tcBorders>
            <w:vAlign w:val="center"/>
          </w:tcPr>
          <w:p w:rsidR="00865714" w:rsidRPr="005B6234" w:rsidRDefault="00522D48" w:rsidP="00ED1D2F">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39.29%</w:t>
            </w:r>
          </w:p>
        </w:tc>
      </w:tr>
    </w:tbl>
    <w:p w:rsidR="00865714" w:rsidRPr="005B6234" w:rsidRDefault="00865714" w:rsidP="00865714">
      <w:pPr>
        <w:pStyle w:val="Default"/>
        <w:widowControl w:val="0"/>
        <w:rPr>
          <w:b/>
          <w:bCs/>
          <w:sz w:val="20"/>
          <w:szCs w:val="20"/>
        </w:rPr>
      </w:pPr>
    </w:p>
    <w:p w:rsidR="00865714" w:rsidRPr="005B6234" w:rsidRDefault="00865714" w:rsidP="00865714">
      <w:pPr>
        <w:pStyle w:val="Default"/>
        <w:widowControl w:val="0"/>
        <w:rPr>
          <w:b/>
          <w:bCs/>
          <w:sz w:val="20"/>
          <w:szCs w:val="20"/>
        </w:rPr>
      </w:pPr>
    </w:p>
    <w:p w:rsidR="00B03050" w:rsidRPr="005B6234" w:rsidRDefault="00B03050" w:rsidP="00865714">
      <w:pPr>
        <w:pStyle w:val="Default"/>
        <w:widowControl w:val="0"/>
        <w:rPr>
          <w:b/>
          <w:bCs/>
          <w:sz w:val="20"/>
          <w:szCs w:val="20"/>
        </w:rPr>
      </w:pPr>
    </w:p>
    <w:p w:rsidR="00865714" w:rsidRPr="005B6234" w:rsidRDefault="00865714" w:rsidP="00F82685">
      <w:pPr>
        <w:pStyle w:val="Prrafodelista"/>
        <w:numPr>
          <w:ilvl w:val="0"/>
          <w:numId w:val="6"/>
        </w:numPr>
        <w:spacing w:after="0" w:line="240" w:lineRule="auto"/>
        <w:rPr>
          <w:rFonts w:ascii="Times New Roman" w:hAnsi="Times New Roman" w:cs="Times New Roman"/>
          <w:b/>
          <w:sz w:val="24"/>
          <w:szCs w:val="24"/>
          <w:lang w:eastAsia="es-ES"/>
        </w:rPr>
      </w:pPr>
      <w:r w:rsidRPr="005B6234">
        <w:rPr>
          <w:rFonts w:ascii="Times New Roman" w:hAnsi="Times New Roman" w:cs="Times New Roman"/>
          <w:b/>
          <w:sz w:val="24"/>
          <w:szCs w:val="24"/>
          <w:lang w:eastAsia="es-ES"/>
        </w:rPr>
        <w:t xml:space="preserve">ACCIONES DE REPETICIÓN VIGENTES </w:t>
      </w:r>
      <w:r w:rsidR="00F82685" w:rsidRPr="005B6234">
        <w:rPr>
          <w:rFonts w:ascii="Times New Roman" w:hAnsi="Times New Roman" w:cs="Times New Roman"/>
          <w:b/>
          <w:sz w:val="24"/>
          <w:szCs w:val="24"/>
          <w:lang w:eastAsia="es-ES"/>
        </w:rPr>
        <w:t xml:space="preserve">(PROCESOS INICIADOS </w:t>
      </w:r>
      <w:r w:rsidR="00DF7C4B" w:rsidRPr="005B6234">
        <w:rPr>
          <w:rFonts w:ascii="Times New Roman" w:hAnsi="Times New Roman" w:cs="Times New Roman"/>
          <w:b/>
          <w:sz w:val="24"/>
          <w:szCs w:val="24"/>
          <w:lang w:eastAsia="es-ES"/>
        </w:rPr>
        <w:t xml:space="preserve">EN CONTRA DE LOS SERVIDORES </w:t>
      </w:r>
      <w:r w:rsidR="00F82685" w:rsidRPr="005B6234">
        <w:rPr>
          <w:rFonts w:ascii="Times New Roman" w:hAnsi="Times New Roman" w:cs="Times New Roman"/>
          <w:b/>
          <w:sz w:val="24"/>
          <w:szCs w:val="24"/>
          <w:lang w:eastAsia="es-ES"/>
        </w:rPr>
        <w:t>PARA RECUPERAR LO</w:t>
      </w:r>
      <w:r w:rsidR="00DF7C4B" w:rsidRPr="005B6234">
        <w:rPr>
          <w:rFonts w:ascii="Times New Roman" w:hAnsi="Times New Roman" w:cs="Times New Roman"/>
          <w:b/>
          <w:sz w:val="24"/>
          <w:szCs w:val="24"/>
          <w:lang w:eastAsia="es-ES"/>
        </w:rPr>
        <w:t>S DINEROS PAGADOS CON OCASIÓN DE LAS CONDENAS A LA NACIÓN.</w:t>
      </w:r>
    </w:p>
    <w:p w:rsidR="00F82685" w:rsidRPr="005B6234" w:rsidRDefault="00F82685" w:rsidP="00F82685">
      <w:pPr>
        <w:pStyle w:val="Prrafodelista"/>
        <w:spacing w:after="0" w:line="240" w:lineRule="auto"/>
        <w:ind w:left="360"/>
        <w:rPr>
          <w:rFonts w:ascii="Times New Roman" w:hAnsi="Times New Roman" w:cs="Times New Roman"/>
          <w:b/>
          <w:sz w:val="24"/>
          <w:szCs w:val="24"/>
          <w:lang w:eastAsia="es-ES"/>
        </w:rPr>
      </w:pPr>
    </w:p>
    <w:tbl>
      <w:tblPr>
        <w:tblW w:w="9860" w:type="dxa"/>
        <w:tblCellMar>
          <w:left w:w="10" w:type="dxa"/>
          <w:right w:w="10" w:type="dxa"/>
        </w:tblCellMar>
        <w:tblLook w:val="04A0" w:firstRow="1" w:lastRow="0" w:firstColumn="1" w:lastColumn="0" w:noHBand="0" w:noVBand="1"/>
      </w:tblPr>
      <w:tblGrid>
        <w:gridCol w:w="6436"/>
        <w:gridCol w:w="1359"/>
        <w:gridCol w:w="2065"/>
      </w:tblGrid>
      <w:tr w:rsidR="00865714" w:rsidRPr="005B6234" w:rsidTr="00F82685">
        <w:trPr>
          <w:trHeight w:val="297"/>
        </w:trPr>
        <w:tc>
          <w:tcPr>
            <w:tcW w:w="6436"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HECHO GENERADOR (CUENTAS DE ORDEN DEUDORAS)</w:t>
            </w:r>
          </w:p>
        </w:tc>
        <w:tc>
          <w:tcPr>
            <w:tcW w:w="1359"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rPr>
            </w:pPr>
            <w:r w:rsidRPr="005B6234">
              <w:rPr>
                <w:rFonts w:ascii="Times New Roman" w:eastAsia="Times New Roman" w:hAnsi="Times New Roman" w:cs="Times New Roman"/>
                <w:b/>
              </w:rPr>
              <w:t>NO.</w:t>
            </w:r>
          </w:p>
        </w:tc>
        <w:tc>
          <w:tcPr>
            <w:tcW w:w="2065"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5B6234" w:rsidRDefault="00865714" w:rsidP="00F82685">
            <w:pPr>
              <w:spacing w:after="0" w:line="240" w:lineRule="auto"/>
              <w:jc w:val="center"/>
              <w:rPr>
                <w:rFonts w:ascii="Times New Roman" w:eastAsia="Times New Roman" w:hAnsi="Times New Roman" w:cs="Times New Roman"/>
                <w:b/>
              </w:rPr>
            </w:pPr>
            <w:r w:rsidRPr="005B6234">
              <w:rPr>
                <w:rFonts w:ascii="Times New Roman" w:eastAsia="Times New Roman" w:hAnsi="Times New Roman" w:cs="Times New Roman"/>
                <w:b/>
              </w:rPr>
              <w:t xml:space="preserve">VALOR </w:t>
            </w:r>
          </w:p>
        </w:tc>
      </w:tr>
      <w:tr w:rsidR="00865714" w:rsidRPr="005B6234" w:rsidTr="00F82685">
        <w:trPr>
          <w:trHeight w:val="223"/>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ERROR JUDICIAL -FALLA EN EL SERVICIO</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640.727.683,00</w:t>
            </w:r>
          </w:p>
        </w:tc>
      </w:tr>
      <w:tr w:rsidR="00865714" w:rsidRPr="005B6234" w:rsidTr="00F82685">
        <w:trPr>
          <w:trHeight w:val="2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INSUBSISTENCIAS</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4902F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318.839.8</w:t>
            </w:r>
            <w:r w:rsidR="004902F2">
              <w:rPr>
                <w:rFonts w:ascii="Times New Roman" w:eastAsia="Times New Roman" w:hAnsi="Times New Roman" w:cs="Times New Roman"/>
                <w:color w:val="000000"/>
              </w:rPr>
              <w:t>2</w:t>
            </w:r>
            <w:r>
              <w:rPr>
                <w:rFonts w:ascii="Times New Roman" w:eastAsia="Times New Roman" w:hAnsi="Times New Roman" w:cs="Times New Roman"/>
                <w:color w:val="000000"/>
              </w:rPr>
              <w:t>1,00</w:t>
            </w:r>
          </w:p>
        </w:tc>
      </w:tr>
      <w:tr w:rsidR="00865714" w:rsidRPr="005B6234" w:rsidTr="00F82685">
        <w:trPr>
          <w:trHeight w:val="11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hAnsi="Times New Roman" w:cs="Times New Roman"/>
              </w:rPr>
            </w:pPr>
            <w:r w:rsidRPr="005B6234">
              <w:rPr>
                <w:rFonts w:ascii="Times New Roman" w:eastAsia="Times New Roman" w:hAnsi="Times New Roman" w:cs="Times New Roman"/>
                <w:color w:val="000000"/>
              </w:rPr>
              <w:t>IRREGULARIDAD EN PROCESO DE CONTRATACIÓN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84.990.723,00</w:t>
            </w:r>
          </w:p>
        </w:tc>
      </w:tr>
      <w:tr w:rsidR="00865714" w:rsidRPr="005B6234" w:rsidTr="00F82685">
        <w:trPr>
          <w:trHeight w:val="46"/>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color w:val="000000"/>
              </w:rPr>
            </w:pPr>
            <w:r w:rsidRPr="005B6234">
              <w:rPr>
                <w:rFonts w:ascii="Times New Roman" w:eastAsia="Times New Roman" w:hAnsi="Times New Roman" w:cs="Times New Roman"/>
                <w:color w:val="000000"/>
              </w:rPr>
              <w:t>OMISIÓN DE PROTECCIÓN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3.492.156.221</w:t>
            </w:r>
          </w:p>
        </w:tc>
      </w:tr>
      <w:tr w:rsidR="0080506F" w:rsidRPr="005B6234" w:rsidTr="00F82685">
        <w:trPr>
          <w:trHeight w:val="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0506F" w:rsidRPr="005B6234" w:rsidRDefault="0080506F" w:rsidP="00DE1123">
            <w:pPr>
              <w:spacing w:after="0" w:line="240" w:lineRule="auto"/>
              <w:rPr>
                <w:rFonts w:ascii="Times New Roman" w:eastAsia="Times New Roman" w:hAnsi="Times New Roman" w:cs="Times New Roman"/>
              </w:rPr>
            </w:pPr>
            <w:r>
              <w:rPr>
                <w:rFonts w:ascii="Times New Roman" w:eastAsia="Times New Roman" w:hAnsi="Times New Roman" w:cs="Times New Roman"/>
              </w:rPr>
              <w:t>OMISIÓN EN TR</w:t>
            </w:r>
            <w:r w:rsidR="00DE1123">
              <w:rPr>
                <w:rFonts w:ascii="Times New Roman" w:eastAsia="Times New Roman" w:hAnsi="Times New Roman" w:cs="Times New Roman"/>
              </w:rPr>
              <w:t>Á</w:t>
            </w:r>
            <w:r>
              <w:rPr>
                <w:rFonts w:ascii="Times New Roman" w:eastAsia="Times New Roman" w:hAnsi="Times New Roman" w:cs="Times New Roman"/>
              </w:rPr>
              <w:t>MITE ENTREGA INMUEBLE ARRENDADO</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0506F"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0506F"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143.057.608,00</w:t>
            </w:r>
          </w:p>
        </w:tc>
      </w:tr>
      <w:tr w:rsidR="00865714" w:rsidRPr="005B6234" w:rsidTr="00F82685">
        <w:trPr>
          <w:trHeight w:val="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rPr>
            </w:pPr>
            <w:r w:rsidRPr="005B6234">
              <w:rPr>
                <w:rFonts w:ascii="Times New Roman" w:eastAsia="Times New Roman" w:hAnsi="Times New Roman" w:cs="Times New Roman"/>
              </w:rPr>
              <w:t>PRIVACIÓN INJUSTA DE LA LIBERTAD</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5.839.148.446,00</w:t>
            </w:r>
          </w:p>
        </w:tc>
      </w:tr>
      <w:tr w:rsidR="00865714" w:rsidRPr="005B6234" w:rsidTr="00F82685">
        <w:trPr>
          <w:trHeight w:val="312"/>
        </w:trPr>
        <w:tc>
          <w:tcPr>
            <w:tcW w:w="6436"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rPr>
                <w:rFonts w:ascii="Times New Roman" w:eastAsia="Times New Roman" w:hAnsi="Times New Roman" w:cs="Times New Roman"/>
                <w:b/>
                <w:color w:val="000000"/>
              </w:rPr>
            </w:pPr>
            <w:r w:rsidRPr="005B6234">
              <w:rPr>
                <w:rFonts w:ascii="Times New Roman" w:eastAsia="Times New Roman" w:hAnsi="Times New Roman" w:cs="Times New Roman"/>
                <w:b/>
                <w:color w:val="000000"/>
              </w:rPr>
              <w:t>TOTALES</w:t>
            </w:r>
          </w:p>
        </w:tc>
        <w:tc>
          <w:tcPr>
            <w:tcW w:w="1359"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60</w:t>
            </w:r>
          </w:p>
        </w:tc>
        <w:tc>
          <w:tcPr>
            <w:tcW w:w="2065"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5B6234" w:rsidRDefault="0080506F" w:rsidP="00F82685">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10.518.920.502,00</w:t>
            </w:r>
          </w:p>
        </w:tc>
      </w:tr>
    </w:tbl>
    <w:p w:rsidR="00865714" w:rsidRDefault="00865714" w:rsidP="00F82685">
      <w:pPr>
        <w:spacing w:after="0" w:line="240" w:lineRule="auto"/>
        <w:rPr>
          <w:rFonts w:ascii="Times New Roman" w:hAnsi="Times New Roman" w:cs="Times New Roman"/>
          <w:b/>
          <w:u w:val="single"/>
          <w:lang w:eastAsia="es-ES"/>
        </w:rPr>
      </w:pPr>
    </w:p>
    <w:p w:rsidR="00A45FC5" w:rsidRPr="005B6234" w:rsidRDefault="00A45FC5" w:rsidP="00F82685">
      <w:pPr>
        <w:spacing w:after="0" w:line="240" w:lineRule="auto"/>
        <w:rPr>
          <w:rFonts w:ascii="Times New Roman" w:hAnsi="Times New Roman" w:cs="Times New Roman"/>
          <w:b/>
          <w:u w:val="single"/>
          <w:lang w:eastAsia="es-ES"/>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31"/>
        <w:gridCol w:w="1358"/>
        <w:gridCol w:w="2064"/>
      </w:tblGrid>
      <w:tr w:rsidR="00865714" w:rsidRPr="005B6234" w:rsidTr="00070BAA">
        <w:trPr>
          <w:trHeight w:val="286"/>
        </w:trPr>
        <w:tc>
          <w:tcPr>
            <w:tcW w:w="6431" w:type="dxa"/>
            <w:shd w:val="clear" w:color="auto" w:fill="BFBFBF"/>
            <w:noWrap/>
            <w:tcMar>
              <w:top w:w="0" w:type="dxa"/>
              <w:left w:w="70" w:type="dxa"/>
              <w:bottom w:w="0" w:type="dxa"/>
              <w:right w:w="70" w:type="dxa"/>
            </w:tcMar>
            <w:vAlign w:val="bottom"/>
          </w:tcPr>
          <w:p w:rsidR="00865714" w:rsidRPr="005B6234" w:rsidRDefault="00865714" w:rsidP="00F82685">
            <w:pPr>
              <w:spacing w:after="0" w:line="240" w:lineRule="auto"/>
              <w:rPr>
                <w:rFonts w:ascii="Times New Roman" w:hAnsi="Times New Roman" w:cs="Times New Roman"/>
              </w:rPr>
            </w:pPr>
            <w:r w:rsidRPr="005B6234">
              <w:rPr>
                <w:rFonts w:ascii="Times New Roman" w:eastAsia="Times New Roman" w:hAnsi="Times New Roman" w:cs="Times New Roman"/>
                <w:b/>
                <w:color w:val="000000"/>
              </w:rPr>
              <w:t>PROCESOS EN PROCESO DE COBRO (CUENTAS POR                   COBRAR)(*)</w:t>
            </w:r>
          </w:p>
        </w:tc>
        <w:tc>
          <w:tcPr>
            <w:tcW w:w="1358" w:type="dxa"/>
            <w:shd w:val="clear" w:color="auto" w:fill="BFBFBF"/>
            <w:noWrap/>
            <w:tcMar>
              <w:top w:w="0" w:type="dxa"/>
              <w:left w:w="70" w:type="dxa"/>
              <w:bottom w:w="0" w:type="dxa"/>
              <w:right w:w="70" w:type="dxa"/>
            </w:tcMar>
            <w:vAlign w:val="bottom"/>
          </w:tcPr>
          <w:p w:rsidR="00865714" w:rsidRPr="005B6234" w:rsidRDefault="0080506F" w:rsidP="0080506F">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064" w:type="dxa"/>
            <w:shd w:val="clear" w:color="auto" w:fill="BFBFBF"/>
            <w:noWrap/>
            <w:tcMar>
              <w:top w:w="0" w:type="dxa"/>
              <w:left w:w="70" w:type="dxa"/>
              <w:bottom w:w="0" w:type="dxa"/>
              <w:right w:w="70" w:type="dxa"/>
            </w:tcMar>
            <w:vAlign w:val="bottom"/>
          </w:tcPr>
          <w:p w:rsidR="00865714" w:rsidRPr="005B6234" w:rsidRDefault="0080506F" w:rsidP="0080506F">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445.420.564,42</w:t>
            </w:r>
          </w:p>
        </w:tc>
      </w:tr>
    </w:tbl>
    <w:p w:rsidR="00B03050" w:rsidRDefault="00B03050" w:rsidP="00F82685">
      <w:pPr>
        <w:spacing w:after="0" w:line="240" w:lineRule="auto"/>
        <w:jc w:val="both"/>
        <w:rPr>
          <w:rFonts w:ascii="Times New Roman" w:hAnsi="Times New Roman" w:cs="Times New Roman"/>
          <w:b/>
          <w:lang w:eastAsia="es-ES"/>
        </w:rPr>
      </w:pPr>
    </w:p>
    <w:p w:rsidR="00A45FC5" w:rsidRPr="005B6234" w:rsidRDefault="00A45FC5" w:rsidP="00F82685">
      <w:pPr>
        <w:spacing w:after="0" w:line="240" w:lineRule="auto"/>
        <w:jc w:val="both"/>
        <w:rPr>
          <w:rFonts w:ascii="Times New Roman" w:hAnsi="Times New Roman" w:cs="Times New Roman"/>
          <w:b/>
          <w:lang w:eastAsia="es-ES"/>
        </w:rPr>
      </w:pPr>
    </w:p>
    <w:p w:rsidR="00865714" w:rsidRPr="005B6234" w:rsidRDefault="00865714" w:rsidP="00F82685">
      <w:pPr>
        <w:spacing w:after="0" w:line="240" w:lineRule="auto"/>
        <w:jc w:val="both"/>
        <w:rPr>
          <w:rFonts w:ascii="Times New Roman" w:hAnsi="Times New Roman" w:cs="Times New Roman"/>
        </w:rPr>
      </w:pPr>
      <w:r w:rsidRPr="005B6234">
        <w:rPr>
          <w:rFonts w:ascii="Times New Roman" w:hAnsi="Times New Roman" w:cs="Times New Roman"/>
          <w:b/>
          <w:lang w:eastAsia="es-ES"/>
        </w:rPr>
        <w:t>(*) NOTA:</w:t>
      </w:r>
      <w:r w:rsidRPr="005B6234">
        <w:rPr>
          <w:rFonts w:ascii="Times New Roman" w:hAnsi="Times New Roman" w:cs="Times New Roman"/>
          <w:lang w:eastAsia="es-ES"/>
        </w:rPr>
        <w:t xml:space="preserve"> Procesos en los que se ordenó responder patrimonialmente el servidor causante por su culpa grave o dolo de la condena a la Nación, y que se encuentra pendiente adelantar los trámites tendientes al pago de la                       obligación creada a favor de la Fiscalía General de la Nación. </w:t>
      </w:r>
    </w:p>
    <w:p w:rsidR="00865714" w:rsidRDefault="00865714"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A45FC5" w:rsidRDefault="00A45FC5" w:rsidP="00F82685">
      <w:pPr>
        <w:spacing w:after="0" w:line="240" w:lineRule="auto"/>
        <w:jc w:val="both"/>
        <w:rPr>
          <w:rFonts w:ascii="Times New Roman" w:hAnsi="Times New Roman" w:cs="Times New Roman"/>
          <w:u w:val="single"/>
          <w:lang w:eastAsia="es-ES"/>
        </w:rPr>
      </w:pPr>
    </w:p>
    <w:p w:rsidR="00DE1123" w:rsidRPr="005B6234" w:rsidRDefault="00DE1123" w:rsidP="00F82685">
      <w:pPr>
        <w:spacing w:after="0" w:line="240" w:lineRule="auto"/>
        <w:jc w:val="both"/>
        <w:rPr>
          <w:rFonts w:ascii="Times New Roman" w:hAnsi="Times New Roman" w:cs="Times New Roman"/>
          <w:u w:val="single"/>
          <w:lang w:eastAsia="es-ES"/>
        </w:rPr>
      </w:pPr>
    </w:p>
    <w:p w:rsidR="00865714" w:rsidRPr="00A45FC5" w:rsidRDefault="00865714" w:rsidP="00070BAA">
      <w:pPr>
        <w:pStyle w:val="Prrafodelista"/>
        <w:numPr>
          <w:ilvl w:val="0"/>
          <w:numId w:val="6"/>
        </w:numPr>
        <w:spacing w:after="0" w:line="240" w:lineRule="auto"/>
        <w:rPr>
          <w:rFonts w:ascii="Times New Roman" w:eastAsia="Times New Roman" w:hAnsi="Times New Roman" w:cs="Times New Roman"/>
          <w:b/>
          <w:color w:val="000000"/>
        </w:rPr>
      </w:pPr>
      <w:r w:rsidRPr="00A45FC5">
        <w:rPr>
          <w:rFonts w:ascii="Times New Roman" w:eastAsia="Times New Roman" w:hAnsi="Times New Roman" w:cs="Times New Roman"/>
          <w:b/>
          <w:color w:val="000000"/>
        </w:rPr>
        <w:lastRenderedPageBreak/>
        <w:t>PROCESOS COACTIVOS</w:t>
      </w:r>
    </w:p>
    <w:p w:rsidR="00A45FC5" w:rsidRPr="00A45FC5" w:rsidRDefault="00A45FC5" w:rsidP="00A45FC5">
      <w:pPr>
        <w:pStyle w:val="Prrafodelista"/>
        <w:spacing w:after="0" w:line="240" w:lineRule="auto"/>
        <w:ind w:left="360"/>
        <w:rPr>
          <w:rFonts w:ascii="Times New Roman" w:eastAsia="Times New Roman" w:hAnsi="Times New Roman" w:cs="Times New Roman"/>
          <w:b/>
          <w:color w:val="000000"/>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4480"/>
        <w:gridCol w:w="1719"/>
        <w:gridCol w:w="3238"/>
      </w:tblGrid>
      <w:tr w:rsidR="00F26EAA" w:rsidRPr="00A45FC5" w:rsidTr="00F26EAA">
        <w:trPr>
          <w:trHeight w:val="281"/>
          <w:tblHeader/>
        </w:trPr>
        <w:tc>
          <w:tcPr>
            <w:tcW w:w="4999" w:type="dxa"/>
            <w:gridSpan w:val="2"/>
            <w:shd w:val="clear" w:color="auto" w:fill="BFBFBF" w:themeFill="background1" w:themeFillShade="BF"/>
            <w:noWrap/>
            <w:vAlign w:val="center"/>
          </w:tcPr>
          <w:p w:rsidR="00F26EAA" w:rsidRPr="00A45FC5" w:rsidRDefault="00082B1B" w:rsidP="00F26EAA">
            <w:pPr>
              <w:spacing w:after="0" w:line="240" w:lineRule="auto"/>
              <w:jc w:val="center"/>
              <w:rPr>
                <w:rFonts w:ascii="Times New Roman" w:eastAsia="Times New Roman" w:hAnsi="Times New Roman" w:cs="Times New Roman"/>
                <w:b/>
                <w:lang w:eastAsia="es-CO"/>
              </w:rPr>
            </w:pPr>
            <w:r w:rsidRPr="00A45FC5">
              <w:rPr>
                <w:rFonts w:ascii="Times New Roman" w:hAnsi="Times New Roman" w:cs="Times New Roman"/>
                <w:b/>
              </w:rPr>
              <w:t xml:space="preserve">       </w:t>
            </w:r>
            <w:r w:rsidR="00F26EAA" w:rsidRPr="00A45FC5">
              <w:rPr>
                <w:rFonts w:ascii="Times New Roman" w:eastAsia="Times New Roman" w:hAnsi="Times New Roman" w:cs="Times New Roman"/>
                <w:b/>
                <w:lang w:eastAsia="es-CO"/>
              </w:rPr>
              <w:t>HECHO GENERADOR</w:t>
            </w:r>
          </w:p>
        </w:tc>
        <w:tc>
          <w:tcPr>
            <w:tcW w:w="1719" w:type="dxa"/>
            <w:shd w:val="clear" w:color="auto" w:fill="BFBFBF" w:themeFill="background1" w:themeFillShade="BF"/>
            <w:noWrap/>
            <w:vAlign w:val="bottom"/>
          </w:tcPr>
          <w:p w:rsidR="00F26EAA" w:rsidRPr="00A45FC5" w:rsidRDefault="00F26EAA" w:rsidP="00F26EAA">
            <w:pPr>
              <w:spacing w:after="0" w:line="240" w:lineRule="auto"/>
              <w:jc w:val="center"/>
              <w:rPr>
                <w:rFonts w:ascii="Times New Roman" w:eastAsia="Times New Roman" w:hAnsi="Times New Roman" w:cs="Times New Roman"/>
                <w:b/>
                <w:color w:val="000000"/>
                <w:lang w:eastAsia="es-CO"/>
              </w:rPr>
            </w:pPr>
            <w:r w:rsidRPr="00A45FC5">
              <w:rPr>
                <w:rFonts w:ascii="Times New Roman" w:eastAsia="Times New Roman" w:hAnsi="Times New Roman" w:cs="Times New Roman"/>
                <w:b/>
                <w:color w:val="000000"/>
                <w:lang w:eastAsia="es-CO"/>
              </w:rPr>
              <w:t>NO. DE PROCESOS</w:t>
            </w:r>
          </w:p>
        </w:tc>
        <w:tc>
          <w:tcPr>
            <w:tcW w:w="3238" w:type="dxa"/>
            <w:shd w:val="clear" w:color="auto" w:fill="BFBFBF" w:themeFill="background1" w:themeFillShade="BF"/>
            <w:noWrap/>
            <w:vAlign w:val="bottom"/>
          </w:tcPr>
          <w:p w:rsidR="00F26EAA" w:rsidRPr="00A45FC5" w:rsidRDefault="00F26EAA" w:rsidP="00F26EAA">
            <w:pPr>
              <w:spacing w:after="0" w:line="240" w:lineRule="auto"/>
              <w:jc w:val="center"/>
              <w:rPr>
                <w:rFonts w:ascii="Times New Roman" w:eastAsia="Times New Roman" w:hAnsi="Times New Roman" w:cs="Times New Roman"/>
                <w:b/>
                <w:color w:val="000000"/>
                <w:lang w:eastAsia="es-CO"/>
              </w:rPr>
            </w:pPr>
            <w:r w:rsidRPr="00A45FC5">
              <w:rPr>
                <w:rFonts w:ascii="Times New Roman" w:eastAsia="Times New Roman" w:hAnsi="Times New Roman" w:cs="Times New Roman"/>
                <w:b/>
                <w:color w:val="000000"/>
                <w:lang w:eastAsia="es-CO"/>
              </w:rPr>
              <w:t>VALOR A RECUPERAR</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1</w:t>
            </w:r>
          </w:p>
        </w:tc>
        <w:tc>
          <w:tcPr>
            <w:tcW w:w="4480" w:type="dxa"/>
            <w:shd w:val="clear" w:color="000000" w:fill="FFFFFF"/>
            <w:vAlign w:val="center"/>
          </w:tcPr>
          <w:p w:rsidR="00F26EAA" w:rsidRPr="00A45FC5" w:rsidRDefault="00A45FC5" w:rsidP="00A45FC5">
            <w:pPr>
              <w:spacing w:after="0" w:line="240" w:lineRule="auto"/>
              <w:rPr>
                <w:rFonts w:ascii="Times New Roman" w:eastAsia="Times New Roman" w:hAnsi="Times New Roman" w:cs="Times New Roman"/>
                <w:lang w:eastAsia="es-CO"/>
              </w:rPr>
            </w:pPr>
            <w:r w:rsidRPr="00A45FC5">
              <w:rPr>
                <w:rFonts w:ascii="Times New Roman" w:hAnsi="Times New Roman" w:cs="Times New Roman"/>
                <w:color w:val="000000"/>
              </w:rPr>
              <w:t>ACCI</w:t>
            </w:r>
            <w:r>
              <w:rPr>
                <w:rFonts w:ascii="Times New Roman" w:hAnsi="Times New Roman" w:cs="Times New Roman"/>
                <w:color w:val="000000"/>
              </w:rPr>
              <w:t>Ó</w:t>
            </w:r>
            <w:r w:rsidRPr="00A45FC5">
              <w:rPr>
                <w:rFonts w:ascii="Times New Roman" w:hAnsi="Times New Roman" w:cs="Times New Roman"/>
                <w:color w:val="000000"/>
              </w:rPr>
              <w:t>N DE REPETICI</w:t>
            </w:r>
            <w:r>
              <w:rPr>
                <w:rFonts w:ascii="Times New Roman" w:hAnsi="Times New Roman" w:cs="Times New Roman"/>
                <w:color w:val="000000"/>
              </w:rPr>
              <w:t>Ó</w:t>
            </w:r>
            <w:r w:rsidRPr="00A45FC5">
              <w:rPr>
                <w:rFonts w:ascii="Times New Roman" w:hAnsi="Times New Roman" w:cs="Times New Roman"/>
                <w:color w:val="000000"/>
              </w:rPr>
              <w:t>N</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724.715.873,00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2</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sidRPr="00A45FC5">
              <w:rPr>
                <w:rFonts w:ascii="Times New Roman" w:hAnsi="Times New Roman" w:cs="Times New Roman"/>
                <w:color w:val="000000"/>
              </w:rPr>
              <w:t>BONIFICACI</w:t>
            </w:r>
            <w:r>
              <w:rPr>
                <w:rFonts w:ascii="Times New Roman" w:hAnsi="Times New Roman" w:cs="Times New Roman"/>
                <w:color w:val="000000"/>
              </w:rPr>
              <w:t>Ó</w:t>
            </w:r>
            <w:r w:rsidRPr="00A45FC5">
              <w:rPr>
                <w:rFonts w:ascii="Times New Roman" w:hAnsi="Times New Roman" w:cs="Times New Roman"/>
                <w:color w:val="000000"/>
              </w:rPr>
              <w:t>ON JUDICIAL</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w:t>
            </w:r>
          </w:p>
        </w:tc>
        <w:tc>
          <w:tcPr>
            <w:tcW w:w="3238" w:type="dxa"/>
            <w:shd w:val="clear" w:color="000000" w:fill="FFFFFF"/>
            <w:noWrap/>
            <w:vAlign w:val="bottom"/>
          </w:tcPr>
          <w:p w:rsidR="00F26EAA" w:rsidRPr="00A45FC5" w:rsidRDefault="001063E7" w:rsidP="001063E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761.608.533,00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3</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sidRPr="00A45FC5">
              <w:rPr>
                <w:rFonts w:ascii="Times New Roman" w:hAnsi="Times New Roman" w:cs="Times New Roman"/>
                <w:color w:val="000000"/>
              </w:rPr>
              <w:t>COSTAS Y AGENCIAS EN DERECHO</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173.835.116,25</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4</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INCAPACIDADES</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46</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838.493.274,00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5</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INCUMPLIMIENTO ACUERDO DE PAGO</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413.856,00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6</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INCUMPLIMIENTO CONTRACTUAL</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220.547.055,00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7</w:t>
            </w:r>
          </w:p>
        </w:tc>
        <w:tc>
          <w:tcPr>
            <w:tcW w:w="4480" w:type="dxa"/>
            <w:shd w:val="clear" w:color="000000" w:fill="FFFFFF"/>
            <w:vAlign w:val="center"/>
          </w:tcPr>
          <w:p w:rsidR="00F26EAA" w:rsidRPr="00A45FC5" w:rsidRDefault="00A45FC5" w:rsidP="00A45FC5">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LLAMAMIENTO EN GARANTÍA</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p>
        </w:tc>
        <w:tc>
          <w:tcPr>
            <w:tcW w:w="3238" w:type="dxa"/>
            <w:shd w:val="clear" w:color="000000" w:fill="FFFFFF"/>
            <w:noWrap/>
            <w:vAlign w:val="bottom"/>
          </w:tcPr>
          <w:p w:rsidR="00F26EAA" w:rsidRPr="00A45FC5" w:rsidRDefault="001063E7" w:rsidP="001063E7">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75.350.650,50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8</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MAYORES VALO</w:t>
            </w:r>
            <w:r w:rsidR="00DE1123">
              <w:rPr>
                <w:rFonts w:ascii="Times New Roman" w:eastAsia="Times New Roman" w:hAnsi="Times New Roman" w:cs="Times New Roman"/>
                <w:lang w:eastAsia="es-CO"/>
              </w:rPr>
              <w:t>R</w:t>
            </w:r>
            <w:r>
              <w:rPr>
                <w:rFonts w:ascii="Times New Roman" w:eastAsia="Times New Roman" w:hAnsi="Times New Roman" w:cs="Times New Roman"/>
                <w:lang w:eastAsia="es-CO"/>
              </w:rPr>
              <w:t>ES PAGADOS</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28</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626.553.361,00</w:t>
            </w:r>
          </w:p>
        </w:tc>
      </w:tr>
      <w:tr w:rsidR="00F26EAA" w:rsidRPr="00A45FC5" w:rsidTr="00A45FC5">
        <w:trPr>
          <w:trHeight w:val="281"/>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9</w:t>
            </w:r>
          </w:p>
        </w:tc>
        <w:tc>
          <w:tcPr>
            <w:tcW w:w="4480" w:type="dxa"/>
            <w:shd w:val="clear" w:color="000000" w:fill="FFFFFF"/>
            <w:vAlign w:val="center"/>
          </w:tcPr>
          <w:p w:rsidR="00F26EAA" w:rsidRPr="00A45FC5" w:rsidRDefault="00A45FC5" w:rsidP="00DE1123">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MENORES VAL</w:t>
            </w:r>
            <w:r w:rsidR="00DE1123">
              <w:rPr>
                <w:rFonts w:ascii="Times New Roman" w:eastAsia="Times New Roman" w:hAnsi="Times New Roman" w:cs="Times New Roman"/>
                <w:lang w:eastAsia="es-CO"/>
              </w:rPr>
              <w:t>O</w:t>
            </w:r>
            <w:r>
              <w:rPr>
                <w:rFonts w:ascii="Times New Roman" w:eastAsia="Times New Roman" w:hAnsi="Times New Roman" w:cs="Times New Roman"/>
                <w:lang w:eastAsia="es-CO"/>
              </w:rPr>
              <w:t>RES PAGADOS</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47.820.094,00</w:t>
            </w:r>
          </w:p>
        </w:tc>
      </w:tr>
      <w:tr w:rsidR="00F26EAA" w:rsidRPr="00A45FC5" w:rsidTr="00A45FC5">
        <w:trPr>
          <w:trHeight w:val="295"/>
        </w:trPr>
        <w:tc>
          <w:tcPr>
            <w:tcW w:w="519" w:type="dxa"/>
            <w:shd w:val="clear" w:color="000000" w:fill="FFFFFF"/>
            <w:noWrap/>
            <w:vAlign w:val="center"/>
            <w:hideMark/>
          </w:tcPr>
          <w:p w:rsidR="00F26EAA" w:rsidRPr="00A45FC5" w:rsidRDefault="00F26EAA" w:rsidP="00FD255C">
            <w:pPr>
              <w:spacing w:after="0" w:line="240" w:lineRule="auto"/>
              <w:jc w:val="center"/>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10</w:t>
            </w:r>
          </w:p>
        </w:tc>
        <w:tc>
          <w:tcPr>
            <w:tcW w:w="4480" w:type="dxa"/>
            <w:shd w:val="clear" w:color="000000" w:fill="FFFFFF"/>
            <w:vAlign w:val="center"/>
          </w:tcPr>
          <w:p w:rsidR="00F26EAA" w:rsidRPr="00A45FC5" w:rsidRDefault="00A45FC5" w:rsidP="00FD255C">
            <w:pPr>
              <w:spacing w:after="0" w:line="240" w:lineRule="auto"/>
              <w:rPr>
                <w:rFonts w:ascii="Times New Roman" w:eastAsia="Times New Roman" w:hAnsi="Times New Roman" w:cs="Times New Roman"/>
                <w:lang w:eastAsia="es-CO"/>
              </w:rPr>
            </w:pPr>
            <w:r>
              <w:rPr>
                <w:rFonts w:ascii="Times New Roman" w:eastAsia="Times New Roman" w:hAnsi="Times New Roman" w:cs="Times New Roman"/>
                <w:lang w:eastAsia="es-CO"/>
              </w:rPr>
              <w:t>SANCIÓN DISCIPLINARIA</w:t>
            </w:r>
          </w:p>
        </w:tc>
        <w:tc>
          <w:tcPr>
            <w:tcW w:w="1719" w:type="dxa"/>
            <w:shd w:val="clear" w:color="000000" w:fill="FFFFFF"/>
            <w:noWrap/>
            <w:vAlign w:val="bottom"/>
          </w:tcPr>
          <w:p w:rsidR="00F26EAA" w:rsidRPr="00A45FC5" w:rsidRDefault="00A45FC5" w:rsidP="00A45FC5">
            <w:pPr>
              <w:spacing w:after="0" w:line="240" w:lineRule="auto"/>
              <w:jc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82</w:t>
            </w:r>
          </w:p>
        </w:tc>
        <w:tc>
          <w:tcPr>
            <w:tcW w:w="3238" w:type="dxa"/>
            <w:shd w:val="clear" w:color="000000" w:fill="FFFFFF"/>
            <w:noWrap/>
            <w:vAlign w:val="bottom"/>
          </w:tcPr>
          <w:p w:rsidR="00F26EAA" w:rsidRPr="00A45FC5" w:rsidRDefault="001063E7" w:rsidP="00FD255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413.475.943,00</w:t>
            </w:r>
          </w:p>
        </w:tc>
      </w:tr>
      <w:tr w:rsidR="00F26EAA" w:rsidRPr="00A45FC5" w:rsidTr="00F26EAA">
        <w:trPr>
          <w:trHeight w:val="295"/>
        </w:trPr>
        <w:tc>
          <w:tcPr>
            <w:tcW w:w="519" w:type="dxa"/>
            <w:shd w:val="clear" w:color="000000" w:fill="FFFFFF"/>
            <w:noWrap/>
            <w:vAlign w:val="bottom"/>
            <w:hideMark/>
          </w:tcPr>
          <w:p w:rsidR="00F26EAA" w:rsidRPr="00A45FC5" w:rsidRDefault="00F26EAA" w:rsidP="00FD255C">
            <w:pPr>
              <w:spacing w:after="0" w:line="240" w:lineRule="auto"/>
              <w:rPr>
                <w:rFonts w:ascii="Times New Roman" w:eastAsia="Times New Roman" w:hAnsi="Times New Roman" w:cs="Times New Roman"/>
                <w:color w:val="000000"/>
                <w:lang w:eastAsia="es-CO"/>
              </w:rPr>
            </w:pPr>
            <w:r w:rsidRPr="00A45FC5">
              <w:rPr>
                <w:rFonts w:ascii="Times New Roman" w:eastAsia="Times New Roman" w:hAnsi="Times New Roman" w:cs="Times New Roman"/>
                <w:color w:val="000000"/>
                <w:lang w:eastAsia="es-CO"/>
              </w:rPr>
              <w:t> </w:t>
            </w:r>
          </w:p>
        </w:tc>
        <w:tc>
          <w:tcPr>
            <w:tcW w:w="4480" w:type="dxa"/>
            <w:shd w:val="clear" w:color="000000" w:fill="FFFFFF"/>
            <w:noWrap/>
            <w:vAlign w:val="bottom"/>
            <w:hideMark/>
          </w:tcPr>
          <w:p w:rsidR="00F26EAA" w:rsidRPr="00A45FC5" w:rsidRDefault="00F26EAA" w:rsidP="00FD255C">
            <w:pPr>
              <w:spacing w:after="0" w:line="240" w:lineRule="auto"/>
              <w:rPr>
                <w:rFonts w:ascii="Times New Roman" w:eastAsia="Times New Roman" w:hAnsi="Times New Roman" w:cs="Times New Roman"/>
                <w:b/>
                <w:color w:val="000000"/>
                <w:lang w:eastAsia="es-CO"/>
              </w:rPr>
            </w:pPr>
            <w:r w:rsidRPr="00A45FC5">
              <w:rPr>
                <w:rFonts w:ascii="Times New Roman" w:eastAsia="Times New Roman" w:hAnsi="Times New Roman" w:cs="Times New Roman"/>
                <w:b/>
                <w:color w:val="000000"/>
                <w:lang w:eastAsia="es-CO"/>
              </w:rPr>
              <w:t>TOTALES</w:t>
            </w:r>
          </w:p>
        </w:tc>
        <w:tc>
          <w:tcPr>
            <w:tcW w:w="1719" w:type="dxa"/>
            <w:shd w:val="clear" w:color="000000" w:fill="FFFFFF"/>
            <w:noWrap/>
            <w:vAlign w:val="bottom"/>
            <w:hideMark/>
          </w:tcPr>
          <w:p w:rsidR="00F26EAA" w:rsidRPr="00A45FC5" w:rsidRDefault="00A45FC5" w:rsidP="00A45FC5">
            <w:pPr>
              <w:spacing w:after="0" w:line="240" w:lineRule="auto"/>
              <w:jc w:val="center"/>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190</w:t>
            </w:r>
          </w:p>
        </w:tc>
        <w:tc>
          <w:tcPr>
            <w:tcW w:w="3238" w:type="dxa"/>
            <w:shd w:val="clear" w:color="000000" w:fill="FFFFFF"/>
            <w:noWrap/>
            <w:vAlign w:val="bottom"/>
            <w:hideMark/>
          </w:tcPr>
          <w:p w:rsidR="00F26EAA" w:rsidRPr="00A45FC5" w:rsidRDefault="001063E7" w:rsidP="00FD255C">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3.882.813.755,75</w:t>
            </w:r>
          </w:p>
        </w:tc>
      </w:tr>
    </w:tbl>
    <w:p w:rsidR="00FD255C" w:rsidRPr="00A45FC5" w:rsidRDefault="00FD255C" w:rsidP="00F82685">
      <w:pPr>
        <w:pStyle w:val="Sinespaciado"/>
        <w:widowControl w:val="0"/>
        <w:jc w:val="both"/>
        <w:rPr>
          <w:b/>
          <w:sz w:val="22"/>
          <w:szCs w:val="22"/>
        </w:rPr>
      </w:pPr>
    </w:p>
    <w:p w:rsidR="00FD255C" w:rsidRPr="00A45FC5" w:rsidRDefault="00FD255C" w:rsidP="00F82685">
      <w:pPr>
        <w:pStyle w:val="Sinespaciado"/>
        <w:widowControl w:val="0"/>
        <w:jc w:val="both"/>
        <w:rPr>
          <w:b/>
          <w:sz w:val="22"/>
          <w:szCs w:val="22"/>
        </w:rPr>
      </w:pPr>
    </w:p>
    <w:p w:rsidR="00865714" w:rsidRPr="005B6234" w:rsidRDefault="00865714" w:rsidP="00070BAA">
      <w:pPr>
        <w:pStyle w:val="Sinespaciado"/>
        <w:widowControl w:val="0"/>
        <w:numPr>
          <w:ilvl w:val="0"/>
          <w:numId w:val="6"/>
        </w:numPr>
        <w:jc w:val="both"/>
        <w:rPr>
          <w:b/>
          <w:sz w:val="22"/>
          <w:szCs w:val="22"/>
        </w:rPr>
      </w:pPr>
      <w:r w:rsidRPr="005B6234">
        <w:rPr>
          <w:b/>
          <w:sz w:val="22"/>
          <w:szCs w:val="22"/>
        </w:rPr>
        <w:t>PROCESOS EJECUTIVOS SINGULARES</w:t>
      </w:r>
    </w:p>
    <w:p w:rsidR="00865714" w:rsidRPr="005B6234" w:rsidRDefault="00865714" w:rsidP="00F82685">
      <w:pPr>
        <w:pStyle w:val="Sinespaciado"/>
        <w:widowControl w:val="0"/>
        <w:ind w:left="540"/>
        <w:jc w:val="both"/>
        <w:rPr>
          <w:b/>
          <w:i/>
          <w:sz w:val="22"/>
          <w:szCs w:val="22"/>
        </w:rPr>
      </w:pPr>
    </w:p>
    <w:tbl>
      <w:tblPr>
        <w:tblW w:w="10291" w:type="dxa"/>
        <w:tblInd w:w="-289" w:type="dxa"/>
        <w:tblCellMar>
          <w:left w:w="10" w:type="dxa"/>
          <w:right w:w="10" w:type="dxa"/>
        </w:tblCellMar>
        <w:tblLook w:val="04A0" w:firstRow="1" w:lastRow="0" w:firstColumn="1" w:lastColumn="0" w:noHBand="0" w:noVBand="1"/>
      </w:tblPr>
      <w:tblGrid>
        <w:gridCol w:w="4435"/>
        <w:gridCol w:w="2663"/>
        <w:gridCol w:w="3193"/>
      </w:tblGrid>
      <w:tr w:rsidR="00865714" w:rsidRPr="005B6234"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 xml:space="preserve">HECHO GENERADOR </w:t>
            </w:r>
          </w:p>
        </w:tc>
        <w:tc>
          <w:tcPr>
            <w:tcW w:w="266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No.  DE PROCESOS</w:t>
            </w:r>
          </w:p>
        </w:tc>
        <w:tc>
          <w:tcPr>
            <w:tcW w:w="319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5B6234" w:rsidRDefault="00865714" w:rsidP="00F82685">
            <w:pPr>
              <w:pStyle w:val="Sinespaciado"/>
              <w:widowControl w:val="0"/>
              <w:jc w:val="both"/>
              <w:rPr>
                <w:b/>
                <w:i/>
                <w:sz w:val="22"/>
                <w:szCs w:val="22"/>
              </w:rPr>
            </w:pPr>
            <w:r w:rsidRPr="005B6234">
              <w:rPr>
                <w:b/>
                <w:i/>
                <w:sz w:val="22"/>
                <w:szCs w:val="22"/>
              </w:rPr>
              <w:t xml:space="preserve">VALOR DE LAS                        PRETENSIONES </w:t>
            </w:r>
          </w:p>
        </w:tc>
      </w:tr>
      <w:tr w:rsidR="00865714" w:rsidRPr="005B6234" w:rsidTr="00406ADF">
        <w:tblPrEx>
          <w:tblCellMar>
            <w:left w:w="70" w:type="dxa"/>
            <w:right w:w="70" w:type="dxa"/>
          </w:tblCellMar>
        </w:tblPrEx>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714" w:rsidRPr="005B6234" w:rsidRDefault="00865714" w:rsidP="00F82685">
            <w:pPr>
              <w:pStyle w:val="Sinespaciado"/>
              <w:widowControl w:val="0"/>
              <w:jc w:val="both"/>
              <w:rPr>
                <w:sz w:val="22"/>
                <w:szCs w:val="22"/>
              </w:rPr>
            </w:pPr>
            <w:r w:rsidRPr="005B6234">
              <w:rPr>
                <w:sz w:val="22"/>
                <w:szCs w:val="22"/>
              </w:rPr>
              <w:t>Obligación derivada de una sentencia (*)</w:t>
            </w:r>
          </w:p>
        </w:tc>
        <w:tc>
          <w:tcPr>
            <w:tcW w:w="2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714" w:rsidRPr="005B6234" w:rsidRDefault="00BD3086" w:rsidP="00FD255C">
            <w:pPr>
              <w:pStyle w:val="Sinespaciado"/>
              <w:widowControl w:val="0"/>
              <w:jc w:val="center"/>
              <w:rPr>
                <w:b/>
                <w:sz w:val="22"/>
                <w:szCs w:val="22"/>
              </w:rPr>
            </w:pPr>
            <w:r>
              <w:rPr>
                <w:b/>
                <w:sz w:val="22"/>
                <w:szCs w:val="22"/>
              </w:rPr>
              <w:t>4</w:t>
            </w:r>
            <w:r w:rsidR="00406ADF">
              <w:rPr>
                <w:b/>
                <w:sz w:val="22"/>
                <w:szCs w:val="22"/>
              </w:rPr>
              <w:t>99</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714" w:rsidRPr="005B6234" w:rsidRDefault="00406ADF" w:rsidP="00F82685">
            <w:pPr>
              <w:spacing w:after="0" w:line="240" w:lineRule="auto"/>
              <w:jc w:val="center"/>
              <w:rPr>
                <w:rFonts w:ascii="Times New Roman" w:eastAsia="Calibri" w:hAnsi="Times New Roman" w:cs="Times New Roman"/>
              </w:rPr>
            </w:pPr>
            <w:r>
              <w:rPr>
                <w:rFonts w:ascii="Arial" w:hAnsi="Arial" w:cs="Arial"/>
                <w:color w:val="000000"/>
                <w:sz w:val="18"/>
                <w:szCs w:val="18"/>
              </w:rPr>
              <w:t>111.701.234.912,14</w:t>
            </w:r>
          </w:p>
        </w:tc>
      </w:tr>
      <w:tr w:rsidR="00865714" w:rsidRPr="005B6234" w:rsidTr="00406ADF">
        <w:tblPrEx>
          <w:tblCellMar>
            <w:left w:w="70" w:type="dxa"/>
            <w:right w:w="70" w:type="dxa"/>
          </w:tblCellMar>
        </w:tblPrEx>
        <w:trPr>
          <w:trHeight w:val="169"/>
        </w:trPr>
        <w:tc>
          <w:tcPr>
            <w:tcW w:w="4435"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65714" w:rsidRPr="005B6234" w:rsidRDefault="00865714" w:rsidP="00F82685">
            <w:pPr>
              <w:pStyle w:val="Sinespaciado"/>
              <w:widowControl w:val="0"/>
              <w:jc w:val="both"/>
              <w:rPr>
                <w:b/>
                <w:sz w:val="22"/>
                <w:szCs w:val="22"/>
              </w:rPr>
            </w:pPr>
            <w:r w:rsidRPr="005B6234">
              <w:rPr>
                <w:b/>
                <w:sz w:val="22"/>
                <w:szCs w:val="22"/>
              </w:rPr>
              <w:t xml:space="preserve">TOTALES </w:t>
            </w:r>
          </w:p>
        </w:tc>
        <w:tc>
          <w:tcPr>
            <w:tcW w:w="2663" w:type="dxa"/>
            <w:tcBorders>
              <w:top w:val="single" w:sz="4" w:space="0" w:color="000000"/>
              <w:bottom w:val="single" w:sz="4" w:space="0" w:color="000000"/>
              <w:right w:val="single" w:sz="4" w:space="0" w:color="000000"/>
            </w:tcBorders>
            <w:shd w:val="clear" w:color="auto" w:fill="A6A6A6"/>
            <w:vAlign w:val="center"/>
          </w:tcPr>
          <w:p w:rsidR="00865714" w:rsidRPr="005B6234" w:rsidRDefault="00BD3086" w:rsidP="00FD255C">
            <w:pPr>
              <w:spacing w:after="0" w:line="240" w:lineRule="auto"/>
              <w:jc w:val="center"/>
              <w:rPr>
                <w:rFonts w:ascii="Times New Roman" w:eastAsia="Calibri" w:hAnsi="Times New Roman" w:cs="Times New Roman"/>
                <w:b/>
              </w:rPr>
            </w:pPr>
            <w:r>
              <w:rPr>
                <w:rFonts w:ascii="Times New Roman" w:eastAsia="Calibri" w:hAnsi="Times New Roman" w:cs="Times New Roman"/>
                <w:b/>
              </w:rPr>
              <w:t>4</w:t>
            </w:r>
            <w:r w:rsidR="00406ADF">
              <w:rPr>
                <w:rFonts w:ascii="Times New Roman" w:eastAsia="Calibri" w:hAnsi="Times New Roman" w:cs="Times New Roman"/>
                <w:b/>
              </w:rPr>
              <w:t>99</w:t>
            </w:r>
          </w:p>
        </w:tc>
        <w:tc>
          <w:tcPr>
            <w:tcW w:w="319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65714" w:rsidRPr="005B6234" w:rsidRDefault="00406ADF" w:rsidP="00436C1A">
            <w:pPr>
              <w:spacing w:after="0" w:line="240" w:lineRule="auto"/>
              <w:jc w:val="center"/>
              <w:rPr>
                <w:rFonts w:ascii="Times New Roman" w:eastAsia="Calibri" w:hAnsi="Times New Roman" w:cs="Times New Roman"/>
                <w:b/>
              </w:rPr>
            </w:pPr>
            <w:r>
              <w:rPr>
                <w:rFonts w:ascii="Arial" w:hAnsi="Arial" w:cs="Arial"/>
                <w:color w:val="000000"/>
                <w:sz w:val="18"/>
                <w:szCs w:val="18"/>
              </w:rPr>
              <w:t>111.701.234.912,14</w:t>
            </w:r>
          </w:p>
        </w:tc>
      </w:tr>
    </w:tbl>
    <w:p w:rsidR="00070BAA" w:rsidRPr="005B6234" w:rsidRDefault="00070BAA" w:rsidP="00F82685">
      <w:pPr>
        <w:pStyle w:val="Sinespaciado"/>
        <w:widowControl w:val="0"/>
        <w:ind w:left="540"/>
        <w:jc w:val="both"/>
        <w:rPr>
          <w:b/>
          <w:sz w:val="22"/>
          <w:szCs w:val="22"/>
        </w:rPr>
      </w:pPr>
    </w:p>
    <w:p w:rsidR="00865714" w:rsidRPr="005B6234" w:rsidRDefault="00865714" w:rsidP="00070BAA">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40"/>
        <w:jc w:val="both"/>
        <w:rPr>
          <w:sz w:val="22"/>
          <w:szCs w:val="22"/>
        </w:rPr>
      </w:pPr>
      <w:r w:rsidRPr="005B6234">
        <w:rPr>
          <w:b/>
          <w:sz w:val="22"/>
          <w:szCs w:val="22"/>
        </w:rPr>
        <w:t>(*) NOTA:</w:t>
      </w:r>
      <w:r w:rsidRPr="005B6234">
        <w:rPr>
          <w:sz w:val="22"/>
          <w:szCs w:val="22"/>
        </w:rPr>
        <w:t xml:space="preserve"> Estos procesos tienen </w:t>
      </w:r>
      <w:r w:rsidR="00070BAA" w:rsidRPr="005B6234">
        <w:rPr>
          <w:sz w:val="22"/>
          <w:szCs w:val="22"/>
        </w:rPr>
        <w:t xml:space="preserve">en su </w:t>
      </w:r>
      <w:r w:rsidR="00DB2BDA" w:rsidRPr="005B6234">
        <w:rPr>
          <w:sz w:val="22"/>
          <w:szCs w:val="22"/>
        </w:rPr>
        <w:t>mayoría</w:t>
      </w:r>
      <w:r w:rsidRPr="005B6234">
        <w:rPr>
          <w:sz w:val="22"/>
          <w:szCs w:val="22"/>
        </w:rPr>
        <w:t xml:space="preserve"> origen en la demora en el pago de las sentencias y</w:t>
      </w:r>
      <w:r w:rsidR="00070BAA" w:rsidRPr="005B6234">
        <w:rPr>
          <w:sz w:val="22"/>
          <w:szCs w:val="22"/>
        </w:rPr>
        <w:t xml:space="preserve"> acuerdos </w:t>
      </w:r>
      <w:r w:rsidRPr="005B6234">
        <w:rPr>
          <w:sz w:val="22"/>
          <w:szCs w:val="22"/>
        </w:rPr>
        <w:t>conciliatorios con ocasión de la falta de asignación de presupuesto, lo que no ha</w:t>
      </w:r>
      <w:r w:rsidR="00070BAA" w:rsidRPr="005B6234">
        <w:rPr>
          <w:sz w:val="22"/>
          <w:szCs w:val="22"/>
        </w:rPr>
        <w:t xml:space="preserve"> permitido el pago en </w:t>
      </w:r>
      <w:r w:rsidRPr="005B6234">
        <w:rPr>
          <w:sz w:val="22"/>
          <w:szCs w:val="22"/>
        </w:rPr>
        <w:t xml:space="preserve">oportunidad de las obligaciones. </w:t>
      </w:r>
    </w:p>
    <w:p w:rsidR="00B57F7D" w:rsidRPr="005B6234" w:rsidRDefault="00B57F7D" w:rsidP="00CB721B">
      <w:pPr>
        <w:pStyle w:val="Default"/>
        <w:jc w:val="both"/>
        <w:rPr>
          <w:b/>
          <w:bCs/>
          <w:sz w:val="22"/>
          <w:szCs w:val="22"/>
        </w:rPr>
      </w:pPr>
    </w:p>
    <w:p w:rsidR="00B57F7D" w:rsidRDefault="00B57F7D" w:rsidP="00CB721B">
      <w:pPr>
        <w:pStyle w:val="Default"/>
        <w:jc w:val="both"/>
        <w:rPr>
          <w:b/>
          <w:bCs/>
          <w:sz w:val="22"/>
          <w:szCs w:val="22"/>
        </w:rPr>
      </w:pPr>
    </w:p>
    <w:p w:rsidR="00206517" w:rsidRDefault="00F26EAA" w:rsidP="00CB721B">
      <w:pPr>
        <w:pStyle w:val="Default"/>
        <w:jc w:val="both"/>
        <w:rPr>
          <w:b/>
          <w:bCs/>
          <w:sz w:val="22"/>
          <w:szCs w:val="22"/>
        </w:rPr>
      </w:pPr>
      <w:r>
        <w:rPr>
          <w:rFonts w:eastAsia="Times New Roman"/>
          <w:b/>
          <w:lang w:eastAsia="es-CO"/>
        </w:rPr>
        <w:t>CALIFICACIÓ</w:t>
      </w:r>
      <w:r w:rsidR="00D82E37" w:rsidRPr="00867761">
        <w:rPr>
          <w:rFonts w:eastAsia="Times New Roman"/>
          <w:b/>
          <w:lang w:eastAsia="es-CO"/>
        </w:rPr>
        <w:t>N RIESGO PROCESAL</w:t>
      </w:r>
    </w:p>
    <w:p w:rsidR="00206517" w:rsidRDefault="00206517" w:rsidP="00CB721B">
      <w:pPr>
        <w:pStyle w:val="Default"/>
        <w:jc w:val="both"/>
        <w:rPr>
          <w:b/>
          <w:bCs/>
          <w:sz w:val="22"/>
          <w:szCs w:val="22"/>
        </w:rPr>
      </w:pPr>
    </w:p>
    <w:p w:rsidR="00C36B7A" w:rsidRDefault="00B92BBC" w:rsidP="00CB721B">
      <w:pPr>
        <w:pStyle w:val="Default"/>
        <w:jc w:val="both"/>
        <w:rPr>
          <w:bCs/>
          <w:sz w:val="22"/>
          <w:szCs w:val="22"/>
        </w:rPr>
      </w:pPr>
      <w:r>
        <w:rPr>
          <w:bCs/>
          <w:sz w:val="22"/>
          <w:szCs w:val="22"/>
        </w:rPr>
        <w:t xml:space="preserve">Teniendo en cuenta el Manual de Políticas Contables de la Fiscalía General de la Nación </w:t>
      </w:r>
      <w:r w:rsidR="00C36B7A">
        <w:rPr>
          <w:bCs/>
          <w:sz w:val="22"/>
          <w:szCs w:val="22"/>
        </w:rPr>
        <w:t xml:space="preserve">y en concordancia a la  aplicación de la Resolución 353 del 01 de noviembre de 2016, emitida por la Agencia Nacional de Defensa Jurídica del Estado y la Resolución 116 de 6 de abril de 2017 por medio de la cual la Contaduría General de la Nación incorpora, al Marco normativo para Entidades del Gobierno, el procedimiento Contable para el registro de los procesos judiciales, arbitrajes, conciliaciones extrajudiciales y embargos sobre cuentas bancarias, y se modifica el Catalogo General de Cuentas de dicho Marco Normativo. </w:t>
      </w:r>
    </w:p>
    <w:p w:rsidR="00C36B7A" w:rsidRDefault="00C36B7A" w:rsidP="00CB721B">
      <w:pPr>
        <w:pStyle w:val="Default"/>
        <w:jc w:val="both"/>
        <w:rPr>
          <w:bCs/>
          <w:sz w:val="22"/>
          <w:szCs w:val="22"/>
        </w:rPr>
      </w:pPr>
    </w:p>
    <w:p w:rsidR="00A47534" w:rsidRDefault="00C36B7A" w:rsidP="00CB721B">
      <w:pPr>
        <w:pStyle w:val="Default"/>
        <w:jc w:val="both"/>
        <w:rPr>
          <w:bCs/>
          <w:sz w:val="22"/>
          <w:szCs w:val="22"/>
        </w:rPr>
      </w:pPr>
      <w:r>
        <w:rPr>
          <w:bCs/>
          <w:sz w:val="22"/>
          <w:szCs w:val="22"/>
        </w:rPr>
        <w:t xml:space="preserve">Para la aplicación del procedimiento </w:t>
      </w:r>
      <w:r w:rsidR="00A47534">
        <w:rPr>
          <w:bCs/>
          <w:sz w:val="22"/>
          <w:szCs w:val="22"/>
        </w:rPr>
        <w:t xml:space="preserve">y la calificación del riesgo procesal </w:t>
      </w:r>
      <w:r>
        <w:rPr>
          <w:bCs/>
          <w:sz w:val="22"/>
          <w:szCs w:val="22"/>
        </w:rPr>
        <w:t xml:space="preserve">utilizamos el Sistema </w:t>
      </w:r>
      <w:r w:rsidR="00A47534">
        <w:rPr>
          <w:bCs/>
          <w:sz w:val="22"/>
          <w:szCs w:val="22"/>
        </w:rPr>
        <w:t>Ú</w:t>
      </w:r>
      <w:r>
        <w:rPr>
          <w:bCs/>
          <w:sz w:val="22"/>
          <w:szCs w:val="22"/>
        </w:rPr>
        <w:t>nico de Información Litigiosa del Estado</w:t>
      </w:r>
      <w:r w:rsidR="00A47534">
        <w:rPr>
          <w:bCs/>
          <w:sz w:val="22"/>
          <w:szCs w:val="22"/>
        </w:rPr>
        <w:t xml:space="preserve"> E-kogui el cual nos pr</w:t>
      </w:r>
      <w:r w:rsidR="00006E7E">
        <w:rPr>
          <w:bCs/>
          <w:sz w:val="22"/>
          <w:szCs w:val="22"/>
        </w:rPr>
        <w:t>esenta los siguientes resultados en la calificación con corte diciembre 31 de 2018</w:t>
      </w:r>
      <w:r w:rsidR="00A47534">
        <w:rPr>
          <w:bCs/>
          <w:sz w:val="22"/>
          <w:szCs w:val="22"/>
        </w:rPr>
        <w:t>:</w:t>
      </w:r>
    </w:p>
    <w:p w:rsidR="00A47534" w:rsidRDefault="00A47534" w:rsidP="00CB721B">
      <w:pPr>
        <w:pStyle w:val="Default"/>
        <w:jc w:val="both"/>
        <w:rPr>
          <w:bCs/>
          <w:sz w:val="22"/>
          <w:szCs w:val="22"/>
        </w:rPr>
      </w:pPr>
    </w:p>
    <w:p w:rsidR="00D96E14" w:rsidRDefault="00D96E14" w:rsidP="00CB721B">
      <w:pPr>
        <w:pStyle w:val="Default"/>
        <w:jc w:val="both"/>
        <w:rPr>
          <w:bCs/>
          <w:sz w:val="22"/>
          <w:szCs w:val="22"/>
        </w:rPr>
      </w:pPr>
    </w:p>
    <w:tbl>
      <w:tblPr>
        <w:tblStyle w:val="Tablaconcuadrcula"/>
        <w:tblW w:w="0" w:type="auto"/>
        <w:jc w:val="center"/>
        <w:tblLook w:val="04A0" w:firstRow="1" w:lastRow="0" w:firstColumn="1" w:lastColumn="0" w:noHBand="0" w:noVBand="1"/>
      </w:tblPr>
      <w:tblGrid>
        <w:gridCol w:w="3114"/>
        <w:gridCol w:w="1866"/>
      </w:tblGrid>
      <w:tr w:rsidR="00A47534" w:rsidRPr="00F26EAA" w:rsidTr="00F26EAA">
        <w:trPr>
          <w:jc w:val="center"/>
        </w:trPr>
        <w:tc>
          <w:tcPr>
            <w:tcW w:w="3114" w:type="dxa"/>
          </w:tcPr>
          <w:p w:rsidR="00A47534" w:rsidRPr="00F26EAA" w:rsidRDefault="00A47534" w:rsidP="00CB721B">
            <w:pPr>
              <w:pStyle w:val="Default"/>
              <w:jc w:val="both"/>
              <w:rPr>
                <w:b/>
                <w:bCs/>
                <w:sz w:val="22"/>
                <w:szCs w:val="22"/>
              </w:rPr>
            </w:pPr>
            <w:r w:rsidRPr="00F26EAA">
              <w:rPr>
                <w:b/>
                <w:bCs/>
                <w:sz w:val="22"/>
                <w:szCs w:val="22"/>
              </w:rPr>
              <w:t>Total procesos activos</w:t>
            </w:r>
          </w:p>
        </w:tc>
        <w:tc>
          <w:tcPr>
            <w:tcW w:w="1866" w:type="dxa"/>
          </w:tcPr>
          <w:p w:rsidR="00A47534" w:rsidRPr="00F26EAA" w:rsidRDefault="00A47534" w:rsidP="00A47534">
            <w:pPr>
              <w:pStyle w:val="Default"/>
              <w:jc w:val="right"/>
              <w:rPr>
                <w:b/>
                <w:bCs/>
                <w:sz w:val="22"/>
                <w:szCs w:val="22"/>
              </w:rPr>
            </w:pPr>
            <w:r w:rsidRPr="00F26EAA">
              <w:rPr>
                <w:b/>
                <w:bCs/>
                <w:sz w:val="22"/>
                <w:szCs w:val="22"/>
              </w:rPr>
              <w:t>18.105</w:t>
            </w:r>
          </w:p>
        </w:tc>
      </w:tr>
      <w:tr w:rsidR="00A47534" w:rsidRPr="00F26EAA" w:rsidTr="00F26EAA">
        <w:trPr>
          <w:jc w:val="center"/>
        </w:trPr>
        <w:tc>
          <w:tcPr>
            <w:tcW w:w="3114" w:type="dxa"/>
          </w:tcPr>
          <w:p w:rsidR="00A47534" w:rsidRPr="00F26EAA" w:rsidRDefault="00A47534" w:rsidP="00CB721B">
            <w:pPr>
              <w:pStyle w:val="Default"/>
              <w:jc w:val="both"/>
              <w:rPr>
                <w:b/>
                <w:bCs/>
                <w:sz w:val="22"/>
                <w:szCs w:val="22"/>
              </w:rPr>
            </w:pPr>
            <w:r w:rsidRPr="00F26EAA">
              <w:rPr>
                <w:b/>
                <w:bCs/>
                <w:sz w:val="22"/>
                <w:szCs w:val="22"/>
              </w:rPr>
              <w:t xml:space="preserve">Total procesos calificados </w:t>
            </w:r>
          </w:p>
        </w:tc>
        <w:tc>
          <w:tcPr>
            <w:tcW w:w="1866" w:type="dxa"/>
          </w:tcPr>
          <w:p w:rsidR="00A47534" w:rsidRPr="00F26EAA" w:rsidRDefault="00A47534" w:rsidP="00A47534">
            <w:pPr>
              <w:pStyle w:val="Default"/>
              <w:jc w:val="right"/>
              <w:rPr>
                <w:b/>
                <w:bCs/>
                <w:sz w:val="22"/>
                <w:szCs w:val="22"/>
              </w:rPr>
            </w:pPr>
            <w:r w:rsidRPr="00F26EAA">
              <w:rPr>
                <w:b/>
                <w:bCs/>
                <w:sz w:val="22"/>
                <w:szCs w:val="22"/>
              </w:rPr>
              <w:t>10.391</w:t>
            </w:r>
          </w:p>
        </w:tc>
      </w:tr>
      <w:tr w:rsidR="00A47534" w:rsidRPr="00F26EAA" w:rsidTr="00F26EAA">
        <w:trPr>
          <w:jc w:val="center"/>
        </w:trPr>
        <w:tc>
          <w:tcPr>
            <w:tcW w:w="3114" w:type="dxa"/>
          </w:tcPr>
          <w:p w:rsidR="00A47534" w:rsidRPr="00F26EAA" w:rsidRDefault="00A47534" w:rsidP="00A47534">
            <w:pPr>
              <w:pStyle w:val="Default"/>
              <w:jc w:val="both"/>
              <w:rPr>
                <w:b/>
                <w:bCs/>
                <w:sz w:val="22"/>
                <w:szCs w:val="22"/>
              </w:rPr>
            </w:pPr>
          </w:p>
        </w:tc>
        <w:tc>
          <w:tcPr>
            <w:tcW w:w="1866" w:type="dxa"/>
          </w:tcPr>
          <w:p w:rsidR="00A47534" w:rsidRPr="00F26EAA" w:rsidRDefault="00A47534" w:rsidP="00A47534">
            <w:pPr>
              <w:pStyle w:val="Default"/>
              <w:jc w:val="right"/>
              <w:rPr>
                <w:b/>
                <w:bCs/>
                <w:sz w:val="22"/>
                <w:szCs w:val="22"/>
              </w:rPr>
            </w:pPr>
          </w:p>
        </w:tc>
      </w:tr>
      <w:tr w:rsidR="00A47534" w:rsidRPr="00F26EAA" w:rsidTr="00F26EAA">
        <w:trPr>
          <w:jc w:val="center"/>
        </w:trPr>
        <w:tc>
          <w:tcPr>
            <w:tcW w:w="3114" w:type="dxa"/>
          </w:tcPr>
          <w:p w:rsidR="00A47534" w:rsidRPr="00F26EAA" w:rsidRDefault="00A47534" w:rsidP="00A47534">
            <w:pPr>
              <w:pStyle w:val="Default"/>
              <w:jc w:val="both"/>
              <w:rPr>
                <w:b/>
                <w:bCs/>
                <w:sz w:val="22"/>
                <w:szCs w:val="22"/>
              </w:rPr>
            </w:pPr>
            <w:r w:rsidRPr="00F26EAA">
              <w:rPr>
                <w:b/>
                <w:bCs/>
                <w:sz w:val="22"/>
                <w:szCs w:val="22"/>
              </w:rPr>
              <w:t>% Cubrimiento calificación</w:t>
            </w:r>
          </w:p>
        </w:tc>
        <w:tc>
          <w:tcPr>
            <w:tcW w:w="1866" w:type="dxa"/>
          </w:tcPr>
          <w:p w:rsidR="00A47534" w:rsidRPr="00F26EAA" w:rsidRDefault="00A47534" w:rsidP="00A47534">
            <w:pPr>
              <w:pStyle w:val="Default"/>
              <w:jc w:val="right"/>
              <w:rPr>
                <w:b/>
                <w:bCs/>
                <w:sz w:val="22"/>
                <w:szCs w:val="22"/>
              </w:rPr>
            </w:pPr>
            <w:r w:rsidRPr="00F26EAA">
              <w:rPr>
                <w:b/>
                <w:bCs/>
                <w:sz w:val="22"/>
                <w:szCs w:val="22"/>
              </w:rPr>
              <w:t>57.39</w:t>
            </w:r>
          </w:p>
        </w:tc>
      </w:tr>
    </w:tbl>
    <w:p w:rsidR="00D96E14" w:rsidRDefault="00D96E14" w:rsidP="00CB721B">
      <w:pPr>
        <w:pStyle w:val="Default"/>
        <w:jc w:val="both"/>
        <w:rPr>
          <w:bCs/>
          <w:sz w:val="22"/>
          <w:szCs w:val="22"/>
        </w:rPr>
      </w:pPr>
    </w:p>
    <w:p w:rsidR="00C36B7A" w:rsidRDefault="00A47534" w:rsidP="00CB721B">
      <w:pPr>
        <w:pStyle w:val="Default"/>
        <w:jc w:val="both"/>
        <w:rPr>
          <w:bCs/>
          <w:sz w:val="22"/>
          <w:szCs w:val="22"/>
        </w:rPr>
      </w:pPr>
      <w:r>
        <w:rPr>
          <w:bCs/>
          <w:sz w:val="22"/>
          <w:szCs w:val="22"/>
        </w:rPr>
        <w:t xml:space="preserve"> </w:t>
      </w:r>
      <w:r w:rsidR="00C36B7A">
        <w:rPr>
          <w:bCs/>
          <w:sz w:val="22"/>
          <w:szCs w:val="22"/>
        </w:rPr>
        <w:t xml:space="preserve"> </w:t>
      </w:r>
    </w:p>
    <w:p w:rsidR="00C36B7A" w:rsidRPr="00F26EAA" w:rsidRDefault="00A47534" w:rsidP="00CB721B">
      <w:pPr>
        <w:pStyle w:val="Default"/>
        <w:jc w:val="both"/>
        <w:rPr>
          <w:b/>
          <w:bCs/>
          <w:sz w:val="22"/>
          <w:szCs w:val="22"/>
        </w:rPr>
      </w:pPr>
      <w:r w:rsidRPr="00F26EAA">
        <w:rPr>
          <w:b/>
          <w:bCs/>
          <w:sz w:val="22"/>
          <w:szCs w:val="22"/>
        </w:rPr>
        <w:t>Registro de Calificación riesgo procesal:</w:t>
      </w:r>
    </w:p>
    <w:p w:rsidR="00D96E14" w:rsidRDefault="00D96E14" w:rsidP="00F26EAA">
      <w:pPr>
        <w:pStyle w:val="Default"/>
        <w:rPr>
          <w:bCs/>
          <w:sz w:val="22"/>
          <w:szCs w:val="22"/>
        </w:rPr>
      </w:pPr>
    </w:p>
    <w:tbl>
      <w:tblPr>
        <w:tblStyle w:val="Tablaconcuadrcula"/>
        <w:tblW w:w="0" w:type="auto"/>
        <w:tblLook w:val="04A0" w:firstRow="1" w:lastRow="0" w:firstColumn="1" w:lastColumn="0" w:noHBand="0" w:noVBand="1"/>
      </w:tblPr>
      <w:tblGrid>
        <w:gridCol w:w="5323"/>
        <w:gridCol w:w="1379"/>
        <w:gridCol w:w="3238"/>
      </w:tblGrid>
      <w:tr w:rsidR="00A47534" w:rsidTr="00F26EAA">
        <w:trPr>
          <w:trHeight w:val="221"/>
        </w:trPr>
        <w:tc>
          <w:tcPr>
            <w:tcW w:w="5323" w:type="dxa"/>
          </w:tcPr>
          <w:p w:rsidR="00A47534" w:rsidRDefault="00A47534" w:rsidP="00006E7E">
            <w:pPr>
              <w:pStyle w:val="Default"/>
              <w:rPr>
                <w:bCs/>
                <w:sz w:val="22"/>
                <w:szCs w:val="22"/>
              </w:rPr>
            </w:pPr>
            <w:r>
              <w:rPr>
                <w:bCs/>
                <w:sz w:val="22"/>
                <w:szCs w:val="22"/>
              </w:rPr>
              <w:t>Procesos sin cambio en valor provisión</w:t>
            </w:r>
          </w:p>
        </w:tc>
        <w:tc>
          <w:tcPr>
            <w:tcW w:w="1379" w:type="dxa"/>
          </w:tcPr>
          <w:p w:rsidR="00A47534" w:rsidRDefault="00A47534" w:rsidP="00006E7E">
            <w:pPr>
              <w:pStyle w:val="Default"/>
              <w:jc w:val="right"/>
              <w:rPr>
                <w:bCs/>
                <w:sz w:val="22"/>
                <w:szCs w:val="22"/>
              </w:rPr>
            </w:pPr>
            <w:r>
              <w:rPr>
                <w:bCs/>
                <w:sz w:val="22"/>
                <w:szCs w:val="22"/>
              </w:rPr>
              <w:t>1.798</w:t>
            </w:r>
          </w:p>
        </w:tc>
        <w:tc>
          <w:tcPr>
            <w:tcW w:w="3238" w:type="dxa"/>
          </w:tcPr>
          <w:p w:rsidR="00A47534" w:rsidRDefault="00A47534" w:rsidP="00006E7E">
            <w:pPr>
              <w:pStyle w:val="Default"/>
              <w:jc w:val="right"/>
              <w:rPr>
                <w:bCs/>
                <w:sz w:val="22"/>
                <w:szCs w:val="22"/>
              </w:rPr>
            </w:pPr>
            <w:r>
              <w:rPr>
                <w:bCs/>
                <w:sz w:val="22"/>
                <w:szCs w:val="22"/>
              </w:rPr>
              <w:t>465.340.356.534,19</w:t>
            </w:r>
          </w:p>
        </w:tc>
      </w:tr>
      <w:tr w:rsidR="00A47534" w:rsidTr="00F26EAA">
        <w:trPr>
          <w:trHeight w:val="221"/>
        </w:trPr>
        <w:tc>
          <w:tcPr>
            <w:tcW w:w="5323" w:type="dxa"/>
          </w:tcPr>
          <w:p w:rsidR="00A47534" w:rsidRDefault="00A47534" w:rsidP="00006E7E">
            <w:pPr>
              <w:pStyle w:val="Default"/>
              <w:rPr>
                <w:bCs/>
                <w:sz w:val="22"/>
                <w:szCs w:val="22"/>
              </w:rPr>
            </w:pPr>
            <w:r>
              <w:rPr>
                <w:bCs/>
                <w:sz w:val="22"/>
                <w:szCs w:val="22"/>
              </w:rPr>
              <w:t>Procesos con ajuste a valor provisión</w:t>
            </w:r>
          </w:p>
        </w:tc>
        <w:tc>
          <w:tcPr>
            <w:tcW w:w="1379" w:type="dxa"/>
          </w:tcPr>
          <w:p w:rsidR="00A47534" w:rsidRDefault="00A47534" w:rsidP="00006E7E">
            <w:pPr>
              <w:pStyle w:val="Default"/>
              <w:jc w:val="right"/>
              <w:rPr>
                <w:bCs/>
                <w:sz w:val="22"/>
                <w:szCs w:val="22"/>
              </w:rPr>
            </w:pPr>
            <w:r>
              <w:rPr>
                <w:bCs/>
                <w:sz w:val="22"/>
                <w:szCs w:val="22"/>
              </w:rPr>
              <w:t>15</w:t>
            </w:r>
          </w:p>
        </w:tc>
        <w:tc>
          <w:tcPr>
            <w:tcW w:w="3238" w:type="dxa"/>
          </w:tcPr>
          <w:p w:rsidR="00A47534" w:rsidRDefault="00A47534" w:rsidP="00006E7E">
            <w:pPr>
              <w:pStyle w:val="Default"/>
              <w:jc w:val="right"/>
              <w:rPr>
                <w:bCs/>
                <w:sz w:val="22"/>
                <w:szCs w:val="22"/>
              </w:rPr>
            </w:pPr>
            <w:r>
              <w:rPr>
                <w:bCs/>
                <w:sz w:val="22"/>
                <w:szCs w:val="22"/>
              </w:rPr>
              <w:t>17.409.282.054,00</w:t>
            </w:r>
          </w:p>
        </w:tc>
      </w:tr>
      <w:tr w:rsidR="00A47534" w:rsidTr="00F26EAA">
        <w:trPr>
          <w:trHeight w:val="221"/>
        </w:trPr>
        <w:tc>
          <w:tcPr>
            <w:tcW w:w="5323" w:type="dxa"/>
          </w:tcPr>
          <w:p w:rsidR="00A47534" w:rsidRDefault="00D96E14" w:rsidP="00006E7E">
            <w:pPr>
              <w:pStyle w:val="Default"/>
              <w:rPr>
                <w:bCs/>
                <w:sz w:val="22"/>
                <w:szCs w:val="22"/>
              </w:rPr>
            </w:pPr>
            <w:r>
              <w:rPr>
                <w:bCs/>
                <w:sz w:val="22"/>
                <w:szCs w:val="22"/>
              </w:rPr>
              <w:t>Procesos nuevos calificados a agosto 2018</w:t>
            </w:r>
          </w:p>
        </w:tc>
        <w:tc>
          <w:tcPr>
            <w:tcW w:w="1379" w:type="dxa"/>
          </w:tcPr>
          <w:p w:rsidR="00A47534" w:rsidRDefault="00D96E14" w:rsidP="00006E7E">
            <w:pPr>
              <w:pStyle w:val="Default"/>
              <w:jc w:val="right"/>
              <w:rPr>
                <w:bCs/>
                <w:sz w:val="22"/>
                <w:szCs w:val="22"/>
              </w:rPr>
            </w:pPr>
            <w:r>
              <w:rPr>
                <w:bCs/>
                <w:sz w:val="22"/>
                <w:szCs w:val="22"/>
              </w:rPr>
              <w:t>2.109</w:t>
            </w:r>
          </w:p>
        </w:tc>
        <w:tc>
          <w:tcPr>
            <w:tcW w:w="3238" w:type="dxa"/>
          </w:tcPr>
          <w:p w:rsidR="00A47534" w:rsidRDefault="00D96E14" w:rsidP="00006E7E">
            <w:pPr>
              <w:pStyle w:val="Default"/>
              <w:jc w:val="right"/>
              <w:rPr>
                <w:bCs/>
                <w:sz w:val="22"/>
                <w:szCs w:val="22"/>
              </w:rPr>
            </w:pPr>
            <w:r>
              <w:rPr>
                <w:bCs/>
                <w:sz w:val="22"/>
                <w:szCs w:val="22"/>
              </w:rPr>
              <w:t>3.361.900.251.554,00</w:t>
            </w:r>
          </w:p>
        </w:tc>
      </w:tr>
      <w:tr w:rsidR="00A47534" w:rsidTr="00F26EAA">
        <w:trPr>
          <w:trHeight w:val="221"/>
        </w:trPr>
        <w:tc>
          <w:tcPr>
            <w:tcW w:w="5323" w:type="dxa"/>
          </w:tcPr>
          <w:p w:rsidR="00A47534" w:rsidRDefault="00D96E14" w:rsidP="00006E7E">
            <w:pPr>
              <w:pStyle w:val="Default"/>
              <w:rPr>
                <w:bCs/>
                <w:sz w:val="22"/>
                <w:szCs w:val="22"/>
              </w:rPr>
            </w:pPr>
            <w:r>
              <w:rPr>
                <w:bCs/>
                <w:sz w:val="22"/>
                <w:szCs w:val="22"/>
              </w:rPr>
              <w:t>Procesos nuevos calificados a diciembre 2018</w:t>
            </w:r>
          </w:p>
        </w:tc>
        <w:tc>
          <w:tcPr>
            <w:tcW w:w="1379" w:type="dxa"/>
          </w:tcPr>
          <w:p w:rsidR="00A47534" w:rsidRDefault="00D96E14" w:rsidP="00006E7E">
            <w:pPr>
              <w:pStyle w:val="Default"/>
              <w:jc w:val="right"/>
              <w:rPr>
                <w:bCs/>
                <w:sz w:val="22"/>
                <w:szCs w:val="22"/>
              </w:rPr>
            </w:pPr>
            <w:r>
              <w:rPr>
                <w:bCs/>
                <w:sz w:val="22"/>
                <w:szCs w:val="22"/>
              </w:rPr>
              <w:t>894</w:t>
            </w:r>
          </w:p>
        </w:tc>
        <w:tc>
          <w:tcPr>
            <w:tcW w:w="3238" w:type="dxa"/>
          </w:tcPr>
          <w:p w:rsidR="00A47534" w:rsidRDefault="00D96E14" w:rsidP="00006E7E">
            <w:pPr>
              <w:pStyle w:val="Default"/>
              <w:jc w:val="right"/>
              <w:rPr>
                <w:bCs/>
                <w:sz w:val="22"/>
                <w:szCs w:val="22"/>
              </w:rPr>
            </w:pPr>
            <w:r>
              <w:rPr>
                <w:bCs/>
                <w:sz w:val="22"/>
                <w:szCs w:val="22"/>
              </w:rPr>
              <w:t>4.617.403.412.128.19</w:t>
            </w:r>
          </w:p>
        </w:tc>
      </w:tr>
      <w:tr w:rsidR="00A47534" w:rsidTr="00F26EAA">
        <w:trPr>
          <w:trHeight w:val="221"/>
        </w:trPr>
        <w:tc>
          <w:tcPr>
            <w:tcW w:w="5323" w:type="dxa"/>
          </w:tcPr>
          <w:p w:rsidR="00A47534" w:rsidRDefault="00D96E14" w:rsidP="00006E7E">
            <w:pPr>
              <w:pStyle w:val="Default"/>
              <w:rPr>
                <w:bCs/>
                <w:sz w:val="22"/>
                <w:szCs w:val="22"/>
              </w:rPr>
            </w:pPr>
            <w:r>
              <w:rPr>
                <w:bCs/>
                <w:sz w:val="22"/>
                <w:szCs w:val="22"/>
              </w:rPr>
              <w:t>Total procesos provisionados</w:t>
            </w:r>
          </w:p>
        </w:tc>
        <w:tc>
          <w:tcPr>
            <w:tcW w:w="1379" w:type="dxa"/>
          </w:tcPr>
          <w:p w:rsidR="00A47534" w:rsidRDefault="00D96E14" w:rsidP="00006E7E">
            <w:pPr>
              <w:pStyle w:val="Default"/>
              <w:jc w:val="right"/>
              <w:rPr>
                <w:bCs/>
                <w:sz w:val="22"/>
                <w:szCs w:val="22"/>
              </w:rPr>
            </w:pPr>
            <w:r>
              <w:rPr>
                <w:bCs/>
                <w:sz w:val="22"/>
                <w:szCs w:val="22"/>
              </w:rPr>
              <w:t>4.816</w:t>
            </w:r>
          </w:p>
        </w:tc>
        <w:tc>
          <w:tcPr>
            <w:tcW w:w="3238" w:type="dxa"/>
          </w:tcPr>
          <w:p w:rsidR="00A47534" w:rsidRDefault="00D96E14" w:rsidP="00006E7E">
            <w:pPr>
              <w:pStyle w:val="Default"/>
              <w:jc w:val="right"/>
              <w:rPr>
                <w:bCs/>
                <w:sz w:val="22"/>
                <w:szCs w:val="22"/>
              </w:rPr>
            </w:pPr>
            <w:r>
              <w:rPr>
                <w:bCs/>
                <w:sz w:val="22"/>
                <w:szCs w:val="22"/>
              </w:rPr>
              <w:t>4.617.413.412.128.19</w:t>
            </w:r>
          </w:p>
        </w:tc>
      </w:tr>
    </w:tbl>
    <w:p w:rsidR="00D96E14" w:rsidRDefault="00D96E14" w:rsidP="00CB721B">
      <w:pPr>
        <w:pStyle w:val="Default"/>
        <w:jc w:val="both"/>
        <w:rPr>
          <w:bCs/>
          <w:sz w:val="22"/>
          <w:szCs w:val="22"/>
        </w:rPr>
      </w:pPr>
    </w:p>
    <w:p w:rsidR="00406ADF" w:rsidRPr="00EC0749" w:rsidRDefault="00406ADF" w:rsidP="00CB721B">
      <w:pPr>
        <w:pStyle w:val="Default"/>
        <w:jc w:val="both"/>
        <w:rPr>
          <w:bCs/>
          <w:sz w:val="20"/>
          <w:szCs w:val="20"/>
        </w:rPr>
      </w:pPr>
      <w:r>
        <w:rPr>
          <w:bCs/>
          <w:sz w:val="22"/>
          <w:szCs w:val="22"/>
        </w:rPr>
        <w:t>En la vigencia del año 2.019 se actualizar</w:t>
      </w:r>
      <w:r w:rsidR="00461E2F">
        <w:rPr>
          <w:bCs/>
          <w:sz w:val="22"/>
          <w:szCs w:val="22"/>
        </w:rPr>
        <w:t>á</w:t>
      </w:r>
      <w:r>
        <w:rPr>
          <w:bCs/>
          <w:sz w:val="22"/>
          <w:szCs w:val="22"/>
        </w:rPr>
        <w:t xml:space="preserve"> el valor de la provisión </w:t>
      </w:r>
      <w:r w:rsidR="00461E2F">
        <w:rPr>
          <w:bCs/>
          <w:sz w:val="22"/>
          <w:szCs w:val="22"/>
        </w:rPr>
        <w:t xml:space="preserve">contables </w:t>
      </w:r>
      <w:r>
        <w:rPr>
          <w:bCs/>
          <w:sz w:val="22"/>
          <w:szCs w:val="22"/>
        </w:rPr>
        <w:t>a 30 de junio</w:t>
      </w:r>
      <w:r w:rsidR="00461E2F">
        <w:rPr>
          <w:bCs/>
          <w:sz w:val="22"/>
          <w:szCs w:val="22"/>
        </w:rPr>
        <w:t xml:space="preserve">, </w:t>
      </w:r>
      <w:r>
        <w:rPr>
          <w:bCs/>
          <w:sz w:val="22"/>
          <w:szCs w:val="22"/>
        </w:rPr>
        <w:t xml:space="preserve"> según lo dispuesto en la política contable</w:t>
      </w:r>
      <w:r w:rsidR="00461E2F">
        <w:rPr>
          <w:bCs/>
          <w:sz w:val="22"/>
          <w:szCs w:val="22"/>
        </w:rPr>
        <w:t xml:space="preserve"> de la Entidad, la cual dispone que revisarán como mínimo al final del período contable o cuando se evidencie cambio significativo. (</w:t>
      </w:r>
      <w:r w:rsidR="00461E2F" w:rsidRPr="00EC0749">
        <w:rPr>
          <w:bCs/>
          <w:sz w:val="20"/>
          <w:szCs w:val="20"/>
        </w:rPr>
        <w:t>Ver</w:t>
      </w:r>
      <w:r w:rsidR="00EC0749" w:rsidRPr="00EC0749">
        <w:rPr>
          <w:bCs/>
          <w:sz w:val="20"/>
          <w:szCs w:val="20"/>
        </w:rPr>
        <w:t>: Manual Políticas Contables Fiscalía General de la Nación 6.14 PROVISIONES, ACTIVOS Y PASIVOS CONTINGENTES - 6.14.6.3 Medición posterior).</w:t>
      </w:r>
      <w:r w:rsidR="00461E2F" w:rsidRPr="00EC0749">
        <w:rPr>
          <w:bCs/>
          <w:sz w:val="20"/>
          <w:szCs w:val="20"/>
        </w:rPr>
        <w:t xml:space="preserve"> </w:t>
      </w:r>
    </w:p>
    <w:p w:rsidR="00406ADF" w:rsidRPr="00EC0749" w:rsidRDefault="00406ADF" w:rsidP="00CB721B">
      <w:pPr>
        <w:pStyle w:val="Default"/>
        <w:jc w:val="both"/>
        <w:rPr>
          <w:bCs/>
          <w:sz w:val="20"/>
          <w:szCs w:val="20"/>
        </w:rPr>
      </w:pPr>
    </w:p>
    <w:p w:rsidR="00D96E14" w:rsidRDefault="00D96E14" w:rsidP="00CB721B">
      <w:pPr>
        <w:pStyle w:val="Default"/>
        <w:jc w:val="both"/>
        <w:rPr>
          <w:bCs/>
          <w:sz w:val="22"/>
          <w:szCs w:val="22"/>
        </w:rPr>
      </w:pPr>
      <w:r>
        <w:rPr>
          <w:bCs/>
          <w:sz w:val="22"/>
          <w:szCs w:val="22"/>
        </w:rPr>
        <w:t>Para la determinación del valor de la provisión se tienen en cuenta la</w:t>
      </w:r>
      <w:r w:rsidR="00232761">
        <w:rPr>
          <w:bCs/>
          <w:sz w:val="22"/>
          <w:szCs w:val="22"/>
        </w:rPr>
        <w:t>s</w:t>
      </w:r>
      <w:r>
        <w:rPr>
          <w:bCs/>
          <w:sz w:val="22"/>
          <w:szCs w:val="22"/>
        </w:rPr>
        <w:t xml:space="preserve"> siguiente</w:t>
      </w:r>
      <w:r w:rsidR="00232761">
        <w:rPr>
          <w:bCs/>
          <w:sz w:val="22"/>
          <w:szCs w:val="22"/>
        </w:rPr>
        <w:t>s</w:t>
      </w:r>
      <w:r>
        <w:rPr>
          <w:bCs/>
          <w:sz w:val="22"/>
          <w:szCs w:val="22"/>
        </w:rPr>
        <w:t xml:space="preserve"> </w:t>
      </w:r>
      <w:r w:rsidR="00232761">
        <w:rPr>
          <w:bCs/>
          <w:sz w:val="22"/>
          <w:szCs w:val="22"/>
        </w:rPr>
        <w:t>calificaciones</w:t>
      </w:r>
      <w:r>
        <w:rPr>
          <w:bCs/>
          <w:sz w:val="22"/>
          <w:szCs w:val="22"/>
        </w:rPr>
        <w:t xml:space="preserve"> establecida</w:t>
      </w:r>
      <w:r w:rsidR="00232761">
        <w:rPr>
          <w:bCs/>
          <w:sz w:val="22"/>
          <w:szCs w:val="22"/>
        </w:rPr>
        <w:t>s</w:t>
      </w:r>
      <w:r>
        <w:rPr>
          <w:bCs/>
          <w:sz w:val="22"/>
          <w:szCs w:val="22"/>
        </w:rPr>
        <w:t xml:space="preserve"> en el sistema Ekogui:  </w:t>
      </w:r>
    </w:p>
    <w:p w:rsidR="00D96E14" w:rsidRDefault="00D96E14" w:rsidP="00CB721B">
      <w:pPr>
        <w:pStyle w:val="Default"/>
        <w:jc w:val="both"/>
        <w:rPr>
          <w:bCs/>
          <w:sz w:val="22"/>
          <w:szCs w:val="22"/>
        </w:rPr>
      </w:pPr>
    </w:p>
    <w:p w:rsidR="00D96E14" w:rsidRPr="00D96E14" w:rsidRDefault="00D96E14" w:rsidP="00D96E14">
      <w:pPr>
        <w:spacing w:after="0" w:line="240" w:lineRule="auto"/>
        <w:jc w:val="both"/>
        <w:rPr>
          <w:rFonts w:ascii="Calibri" w:eastAsia="Times New Roman" w:hAnsi="Calibri" w:cs="Times New Roman"/>
          <w:color w:val="000000"/>
          <w:lang w:eastAsia="es-CO"/>
        </w:rPr>
      </w:pPr>
      <w:r w:rsidRPr="00D96E14">
        <w:rPr>
          <w:rFonts w:ascii="Calibri" w:eastAsia="Times New Roman" w:hAnsi="Calibri" w:cs="Times New Roman"/>
          <w:color w:val="000000"/>
          <w:lang w:eastAsia="es-CO"/>
        </w:rPr>
        <w:t>CALIFICACI</w:t>
      </w:r>
      <w:r>
        <w:rPr>
          <w:rFonts w:ascii="Calibri" w:eastAsia="Times New Roman" w:hAnsi="Calibri" w:cs="Times New Roman"/>
          <w:color w:val="000000"/>
          <w:lang w:eastAsia="es-CO"/>
        </w:rPr>
        <w:t>ÓN</w:t>
      </w:r>
      <w:r w:rsidRPr="00D96E14">
        <w:rPr>
          <w:rFonts w:ascii="Calibri" w:eastAsia="Times New Roman" w:hAnsi="Calibri" w:cs="Times New Roman"/>
          <w:color w:val="000000"/>
          <w:lang w:eastAsia="es-CO"/>
        </w:rPr>
        <w:t xml:space="preserve"> FORTALEZA DE LA DEFENSA</w:t>
      </w:r>
    </w:p>
    <w:p w:rsidR="00D96E14" w:rsidRPr="00D96E14" w:rsidRDefault="00D96E14" w:rsidP="00D96E14">
      <w:pPr>
        <w:spacing w:after="0" w:line="240" w:lineRule="auto"/>
        <w:jc w:val="both"/>
        <w:rPr>
          <w:rFonts w:ascii="Calibri" w:eastAsia="Times New Roman" w:hAnsi="Calibri" w:cs="Times New Roman"/>
          <w:color w:val="000000"/>
          <w:lang w:eastAsia="es-CO"/>
        </w:rPr>
      </w:pPr>
      <w:r w:rsidRPr="00D96E14">
        <w:rPr>
          <w:rFonts w:ascii="Calibri" w:eastAsia="Times New Roman" w:hAnsi="Calibri" w:cs="Times New Roman"/>
          <w:color w:val="000000"/>
          <w:lang w:eastAsia="es-CO"/>
        </w:rPr>
        <w:t>CALIFICACI</w:t>
      </w:r>
      <w:r>
        <w:rPr>
          <w:rFonts w:ascii="Calibri" w:eastAsia="Times New Roman" w:hAnsi="Calibri" w:cs="Times New Roman"/>
          <w:color w:val="000000"/>
          <w:lang w:eastAsia="es-CO"/>
        </w:rPr>
        <w:t>ÓN</w:t>
      </w:r>
      <w:r w:rsidRPr="00D96E14">
        <w:rPr>
          <w:rFonts w:ascii="Calibri" w:eastAsia="Times New Roman" w:hAnsi="Calibri" w:cs="Times New Roman"/>
          <w:color w:val="000000"/>
          <w:lang w:eastAsia="es-CO"/>
        </w:rPr>
        <w:t xml:space="preserve"> FORTALEZA PROBATORIA</w:t>
      </w:r>
    </w:p>
    <w:p w:rsidR="00D96E14" w:rsidRPr="00D96E14" w:rsidRDefault="00D96E14" w:rsidP="00D96E14">
      <w:pPr>
        <w:spacing w:after="0" w:line="240" w:lineRule="auto"/>
        <w:jc w:val="both"/>
        <w:rPr>
          <w:rFonts w:ascii="Calibri" w:eastAsia="Times New Roman" w:hAnsi="Calibri" w:cs="Times New Roman"/>
          <w:color w:val="000000"/>
          <w:lang w:eastAsia="es-CO"/>
        </w:rPr>
      </w:pPr>
      <w:r w:rsidRPr="00D96E14">
        <w:rPr>
          <w:rFonts w:ascii="Calibri" w:eastAsia="Times New Roman" w:hAnsi="Calibri" w:cs="Times New Roman"/>
          <w:color w:val="000000"/>
          <w:lang w:eastAsia="es-CO"/>
        </w:rPr>
        <w:t>CALIFICACI</w:t>
      </w:r>
      <w:r w:rsidR="00232761">
        <w:rPr>
          <w:rFonts w:ascii="Calibri" w:eastAsia="Times New Roman" w:hAnsi="Calibri" w:cs="Times New Roman"/>
          <w:color w:val="000000"/>
          <w:lang w:eastAsia="es-CO"/>
        </w:rPr>
        <w:t>ÓN</w:t>
      </w:r>
      <w:r w:rsidRPr="00D96E14">
        <w:rPr>
          <w:rFonts w:ascii="Calibri" w:eastAsia="Times New Roman" w:hAnsi="Calibri" w:cs="Times New Roman"/>
          <w:color w:val="000000"/>
          <w:lang w:eastAsia="es-CO"/>
        </w:rPr>
        <w:t xml:space="preserve"> RIESGO PROCESAL</w:t>
      </w:r>
    </w:p>
    <w:p w:rsidR="00D96E14" w:rsidRPr="00D96E14" w:rsidRDefault="00D96E14" w:rsidP="00D96E14">
      <w:pPr>
        <w:spacing w:after="0" w:line="240" w:lineRule="auto"/>
        <w:jc w:val="both"/>
        <w:rPr>
          <w:rFonts w:ascii="Calibri" w:eastAsia="Times New Roman" w:hAnsi="Calibri" w:cs="Times New Roman"/>
          <w:color w:val="000000"/>
          <w:lang w:eastAsia="es-CO"/>
        </w:rPr>
      </w:pPr>
      <w:r w:rsidRPr="00D96E14">
        <w:rPr>
          <w:rFonts w:ascii="Calibri" w:eastAsia="Times New Roman" w:hAnsi="Calibri" w:cs="Times New Roman"/>
          <w:color w:val="000000"/>
          <w:lang w:eastAsia="es-CO"/>
        </w:rPr>
        <w:t>CALIFICACI</w:t>
      </w:r>
      <w:r w:rsidR="00232761">
        <w:rPr>
          <w:rFonts w:ascii="Calibri" w:eastAsia="Times New Roman" w:hAnsi="Calibri" w:cs="Times New Roman"/>
          <w:color w:val="000000"/>
          <w:lang w:eastAsia="es-CO"/>
        </w:rPr>
        <w:t>ÓN</w:t>
      </w:r>
      <w:r w:rsidRPr="00D96E14">
        <w:rPr>
          <w:rFonts w:ascii="Calibri" w:eastAsia="Times New Roman" w:hAnsi="Calibri" w:cs="Times New Roman"/>
          <w:color w:val="000000"/>
          <w:lang w:eastAsia="es-CO"/>
        </w:rPr>
        <w:t xml:space="preserve"> NIVEL JURISPRUDENCIA</w:t>
      </w:r>
    </w:p>
    <w:p w:rsidR="00D96E14" w:rsidRDefault="00D96E14" w:rsidP="00CB721B">
      <w:pPr>
        <w:pStyle w:val="Default"/>
        <w:jc w:val="both"/>
        <w:rPr>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p w:rsidR="00206517" w:rsidRDefault="00206517" w:rsidP="00CB721B">
      <w:pPr>
        <w:pStyle w:val="Default"/>
        <w:jc w:val="both"/>
        <w:rPr>
          <w:b/>
          <w:bCs/>
          <w:sz w:val="22"/>
          <w:szCs w:val="22"/>
        </w:rPr>
      </w:pPr>
    </w:p>
    <w:sectPr w:rsidR="00206517" w:rsidSect="00AA241F">
      <w:headerReference w:type="default" r:id="rId8"/>
      <w:footerReference w:type="default" r:id="rId9"/>
      <w:pgSz w:w="12240" w:h="15840" w:code="1"/>
      <w:pgMar w:top="1134"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F7F" w:rsidRDefault="00F61F7F" w:rsidP="000C1FB5">
      <w:pPr>
        <w:spacing w:after="0" w:line="240" w:lineRule="auto"/>
      </w:pPr>
      <w:r>
        <w:separator/>
      </w:r>
    </w:p>
  </w:endnote>
  <w:endnote w:type="continuationSeparator" w:id="0">
    <w:p w:rsidR="00F61F7F" w:rsidRDefault="00F61F7F" w:rsidP="000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23" w:rsidRPr="008277DC" w:rsidRDefault="00DE1123" w:rsidP="00273ADF">
    <w:pPr>
      <w:pStyle w:val="Piedepgina"/>
      <w:jc w:val="center"/>
      <w:rPr>
        <w:rFonts w:cs="Arial"/>
        <w:spacing w:val="96"/>
        <w:sz w:val="16"/>
        <w:szCs w:val="16"/>
        <w:lang w:val="es-CO"/>
      </w:rPr>
    </w:pPr>
    <w:r w:rsidRPr="008277DC">
      <w:rPr>
        <w:rFonts w:cs="Arial"/>
        <w:spacing w:val="96"/>
        <w:sz w:val="16"/>
        <w:szCs w:val="16"/>
        <w:lang w:val="es-CO"/>
      </w:rPr>
      <w:t>DIRECCIÓN DE ASUNTOS JURÍDICOS</w:t>
    </w:r>
  </w:p>
  <w:p w:rsidR="00DE1123" w:rsidRPr="008277DC" w:rsidRDefault="00DE1123" w:rsidP="00273ADF">
    <w:pPr>
      <w:pStyle w:val="Piedepgina"/>
      <w:jc w:val="center"/>
      <w:rPr>
        <w:rFonts w:cs="Arial"/>
        <w:spacing w:val="96"/>
        <w:sz w:val="16"/>
        <w:szCs w:val="16"/>
        <w:lang w:val="es-CO"/>
      </w:rPr>
    </w:pPr>
    <w:r w:rsidRPr="008277DC">
      <w:rPr>
        <w:rFonts w:cs="Arial"/>
        <w:spacing w:val="96"/>
        <w:sz w:val="16"/>
        <w:szCs w:val="16"/>
        <w:lang w:val="es-CO"/>
      </w:rPr>
      <w:t>Diagonal 22B  52-01  Bloque C- Tercer Piso                     Bogotá, D. C.</w:t>
    </w:r>
  </w:p>
  <w:p w:rsidR="00DE1123" w:rsidRPr="008277DC" w:rsidRDefault="00DE1123" w:rsidP="00273ADF">
    <w:pPr>
      <w:pStyle w:val="Piedepgina"/>
      <w:jc w:val="center"/>
      <w:rPr>
        <w:rFonts w:cs="Arial"/>
        <w:spacing w:val="96"/>
        <w:sz w:val="16"/>
        <w:szCs w:val="16"/>
      </w:rPr>
    </w:pPr>
    <w:r w:rsidRPr="008277DC">
      <w:rPr>
        <w:rFonts w:cs="Arial"/>
        <w:spacing w:val="96"/>
        <w:sz w:val="16"/>
        <w:szCs w:val="16"/>
      </w:rPr>
      <w:t>Conmutador 5702000 Ext.2152</w:t>
    </w:r>
  </w:p>
  <w:p w:rsidR="00DE1123" w:rsidRPr="008277DC" w:rsidRDefault="00DE1123">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F7F" w:rsidRDefault="00F61F7F" w:rsidP="000C1FB5">
      <w:pPr>
        <w:spacing w:after="0" w:line="240" w:lineRule="auto"/>
      </w:pPr>
      <w:r>
        <w:separator/>
      </w:r>
    </w:p>
  </w:footnote>
  <w:footnote w:type="continuationSeparator" w:id="0">
    <w:p w:rsidR="00F61F7F" w:rsidRDefault="00F61F7F" w:rsidP="000C1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23" w:rsidRDefault="00DE1123">
    <w:pPr>
      <w:pStyle w:val="Encabezado"/>
      <w:rPr>
        <w:noProof/>
        <w:lang w:eastAsia="es-CO"/>
      </w:rPr>
    </w:pPr>
  </w:p>
  <w:p w:rsidR="00DE1123" w:rsidRDefault="00DE1123">
    <w:pPr>
      <w:pStyle w:val="Encabezado"/>
      <w:rPr>
        <w:noProof/>
        <w:lang w:eastAsia="es-CO"/>
      </w:rPr>
    </w:pPr>
  </w:p>
  <w:p w:rsidR="00DE1123" w:rsidRDefault="00DE1123">
    <w:pPr>
      <w:pStyle w:val="Encabezado"/>
      <w:rPr>
        <w:noProof/>
        <w:lang w:eastAsia="es-CO"/>
      </w:rPr>
    </w:pPr>
  </w:p>
  <w:p w:rsidR="00DE1123" w:rsidRDefault="00DE1123">
    <w:pPr>
      <w:pStyle w:val="Encabezado"/>
    </w:pPr>
  </w:p>
  <w:p w:rsidR="00DE1123" w:rsidRDefault="00DE1123" w:rsidP="00AA241F">
    <w:pPr>
      <w:pStyle w:val="Encabezado"/>
      <w:jc w:val="center"/>
    </w:pPr>
  </w:p>
  <w:p w:rsidR="00DE1123" w:rsidRDefault="00DE1123">
    <w:pPr>
      <w:pStyle w:val="Encabezado"/>
    </w:pPr>
  </w:p>
  <w:p w:rsidR="00DE1123" w:rsidRDefault="00DE1123">
    <w:pPr>
      <w:pStyle w:val="Encabezado"/>
    </w:pPr>
  </w:p>
  <w:p w:rsidR="00DE1123" w:rsidRDefault="00DE11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0A32"/>
    <w:multiLevelType w:val="multilevel"/>
    <w:tmpl w:val="E0BE5952"/>
    <w:lvl w:ilvl="0">
      <w:start w:val="1"/>
      <w:numFmt w:val="decimal"/>
      <w:lvlText w:val="%1."/>
      <w:lvlJc w:val="left"/>
      <w:pPr>
        <w:ind w:left="36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113B6C"/>
    <w:multiLevelType w:val="multilevel"/>
    <w:tmpl w:val="B640531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A7C5E0D"/>
    <w:multiLevelType w:val="multilevel"/>
    <w:tmpl w:val="E0F47F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152C51"/>
    <w:multiLevelType w:val="multilevel"/>
    <w:tmpl w:val="AAEC8A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8E5934"/>
    <w:multiLevelType w:val="hybridMultilevel"/>
    <w:tmpl w:val="5C72E794"/>
    <w:lvl w:ilvl="0" w:tplc="1616B56A">
      <w:start w:val="13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FC4FE8"/>
    <w:multiLevelType w:val="multilevel"/>
    <w:tmpl w:val="8B0600A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6" w15:restartNumberingAfterBreak="0">
    <w:nsid w:val="46666C57"/>
    <w:multiLevelType w:val="hybridMultilevel"/>
    <w:tmpl w:val="4704C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B24214"/>
    <w:multiLevelType w:val="hybridMultilevel"/>
    <w:tmpl w:val="0CEAD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B04D6"/>
    <w:multiLevelType w:val="hybridMultilevel"/>
    <w:tmpl w:val="908CF346"/>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9" w15:restartNumberingAfterBreak="0">
    <w:nsid w:val="73723709"/>
    <w:multiLevelType w:val="hybridMultilevel"/>
    <w:tmpl w:val="758861A6"/>
    <w:lvl w:ilvl="0" w:tplc="A28C476C">
      <w:start w:val="136"/>
      <w:numFmt w:val="bullet"/>
      <w:lvlText w:val="-"/>
      <w:lvlJc w:val="left"/>
      <w:pPr>
        <w:ind w:left="1080" w:hanging="360"/>
      </w:pPr>
      <w:rPr>
        <w:rFonts w:ascii="Tahoma" w:eastAsia="Times New Roman"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D"/>
    <w:rsid w:val="000009CD"/>
    <w:rsid w:val="0000487E"/>
    <w:rsid w:val="00005650"/>
    <w:rsid w:val="00006E7E"/>
    <w:rsid w:val="00007E49"/>
    <w:rsid w:val="0001017E"/>
    <w:rsid w:val="00011000"/>
    <w:rsid w:val="00020AE4"/>
    <w:rsid w:val="0002565D"/>
    <w:rsid w:val="00031764"/>
    <w:rsid w:val="00034D43"/>
    <w:rsid w:val="0003505D"/>
    <w:rsid w:val="000450F6"/>
    <w:rsid w:val="00045C67"/>
    <w:rsid w:val="00047769"/>
    <w:rsid w:val="00051094"/>
    <w:rsid w:val="0005135D"/>
    <w:rsid w:val="00055F1E"/>
    <w:rsid w:val="00060FF6"/>
    <w:rsid w:val="0006613B"/>
    <w:rsid w:val="000668DC"/>
    <w:rsid w:val="00067CDF"/>
    <w:rsid w:val="00070BAA"/>
    <w:rsid w:val="000719F7"/>
    <w:rsid w:val="000736F3"/>
    <w:rsid w:val="00075559"/>
    <w:rsid w:val="000760EE"/>
    <w:rsid w:val="00077A8C"/>
    <w:rsid w:val="000825C6"/>
    <w:rsid w:val="00082B1B"/>
    <w:rsid w:val="0008455D"/>
    <w:rsid w:val="00086108"/>
    <w:rsid w:val="00094947"/>
    <w:rsid w:val="00095671"/>
    <w:rsid w:val="0009594A"/>
    <w:rsid w:val="00095E13"/>
    <w:rsid w:val="00097C72"/>
    <w:rsid w:val="000A30BA"/>
    <w:rsid w:val="000A68B6"/>
    <w:rsid w:val="000A7905"/>
    <w:rsid w:val="000B1540"/>
    <w:rsid w:val="000B20B7"/>
    <w:rsid w:val="000B3C8C"/>
    <w:rsid w:val="000C1AAB"/>
    <w:rsid w:val="000C1FB5"/>
    <w:rsid w:val="000C2EA0"/>
    <w:rsid w:val="000C36EB"/>
    <w:rsid w:val="000C5D9C"/>
    <w:rsid w:val="000C781C"/>
    <w:rsid w:val="000D4F16"/>
    <w:rsid w:val="000D527C"/>
    <w:rsid w:val="000E4056"/>
    <w:rsid w:val="000E68B8"/>
    <w:rsid w:val="000E712B"/>
    <w:rsid w:val="000F0A96"/>
    <w:rsid w:val="000F1B80"/>
    <w:rsid w:val="000F6947"/>
    <w:rsid w:val="000F7EDD"/>
    <w:rsid w:val="00101B27"/>
    <w:rsid w:val="00102FF3"/>
    <w:rsid w:val="00105A09"/>
    <w:rsid w:val="00106386"/>
    <w:rsid w:val="001063E7"/>
    <w:rsid w:val="00106DCB"/>
    <w:rsid w:val="001079A4"/>
    <w:rsid w:val="00114436"/>
    <w:rsid w:val="00115859"/>
    <w:rsid w:val="00120DEA"/>
    <w:rsid w:val="0012433A"/>
    <w:rsid w:val="00126B4A"/>
    <w:rsid w:val="001306D0"/>
    <w:rsid w:val="00131842"/>
    <w:rsid w:val="001327CD"/>
    <w:rsid w:val="00135A3E"/>
    <w:rsid w:val="00135D3C"/>
    <w:rsid w:val="00140C31"/>
    <w:rsid w:val="00142C2C"/>
    <w:rsid w:val="001444FC"/>
    <w:rsid w:val="00146837"/>
    <w:rsid w:val="00150732"/>
    <w:rsid w:val="001558B2"/>
    <w:rsid w:val="001558F1"/>
    <w:rsid w:val="00166768"/>
    <w:rsid w:val="00167630"/>
    <w:rsid w:val="001676B2"/>
    <w:rsid w:val="00170001"/>
    <w:rsid w:val="0017012D"/>
    <w:rsid w:val="00171435"/>
    <w:rsid w:val="00172B83"/>
    <w:rsid w:val="00173EFC"/>
    <w:rsid w:val="00187D3F"/>
    <w:rsid w:val="001933E3"/>
    <w:rsid w:val="0019536C"/>
    <w:rsid w:val="00196553"/>
    <w:rsid w:val="00196DDF"/>
    <w:rsid w:val="001B045C"/>
    <w:rsid w:val="001B0465"/>
    <w:rsid w:val="001B3E24"/>
    <w:rsid w:val="001B665E"/>
    <w:rsid w:val="001B7377"/>
    <w:rsid w:val="001B753C"/>
    <w:rsid w:val="001C1385"/>
    <w:rsid w:val="001C37BD"/>
    <w:rsid w:val="001C42DF"/>
    <w:rsid w:val="001C659C"/>
    <w:rsid w:val="001D0D5C"/>
    <w:rsid w:val="001D564A"/>
    <w:rsid w:val="001E05CE"/>
    <w:rsid w:val="001E2F4C"/>
    <w:rsid w:val="001E3772"/>
    <w:rsid w:val="001E57E5"/>
    <w:rsid w:val="001E7D55"/>
    <w:rsid w:val="001F29E2"/>
    <w:rsid w:val="001F353C"/>
    <w:rsid w:val="001F39FC"/>
    <w:rsid w:val="001F4545"/>
    <w:rsid w:val="001F47D5"/>
    <w:rsid w:val="001F6C3C"/>
    <w:rsid w:val="001F6D2D"/>
    <w:rsid w:val="001F796E"/>
    <w:rsid w:val="00201809"/>
    <w:rsid w:val="00204BA4"/>
    <w:rsid w:val="002058E9"/>
    <w:rsid w:val="00206517"/>
    <w:rsid w:val="00207ACD"/>
    <w:rsid w:val="00214699"/>
    <w:rsid w:val="00220FF3"/>
    <w:rsid w:val="002213A2"/>
    <w:rsid w:val="0022554C"/>
    <w:rsid w:val="00225BF6"/>
    <w:rsid w:val="002319BA"/>
    <w:rsid w:val="00232761"/>
    <w:rsid w:val="00233E32"/>
    <w:rsid w:val="002344C1"/>
    <w:rsid w:val="002439C3"/>
    <w:rsid w:val="00243A93"/>
    <w:rsid w:val="00246B5A"/>
    <w:rsid w:val="0024720B"/>
    <w:rsid w:val="00247FDD"/>
    <w:rsid w:val="00250B39"/>
    <w:rsid w:val="002545E9"/>
    <w:rsid w:val="00255F98"/>
    <w:rsid w:val="002612B8"/>
    <w:rsid w:val="00267FDD"/>
    <w:rsid w:val="00273ADF"/>
    <w:rsid w:val="00275EC8"/>
    <w:rsid w:val="00281FB0"/>
    <w:rsid w:val="00283A27"/>
    <w:rsid w:val="0028445E"/>
    <w:rsid w:val="00290DA7"/>
    <w:rsid w:val="00291322"/>
    <w:rsid w:val="00295680"/>
    <w:rsid w:val="00296865"/>
    <w:rsid w:val="002A3B65"/>
    <w:rsid w:val="002A4195"/>
    <w:rsid w:val="002A430E"/>
    <w:rsid w:val="002A673D"/>
    <w:rsid w:val="002B3C5A"/>
    <w:rsid w:val="002B5AF8"/>
    <w:rsid w:val="002B65E9"/>
    <w:rsid w:val="002C01DE"/>
    <w:rsid w:val="002C1230"/>
    <w:rsid w:val="002C3A64"/>
    <w:rsid w:val="002D12BF"/>
    <w:rsid w:val="002D1343"/>
    <w:rsid w:val="002D2281"/>
    <w:rsid w:val="002D29A3"/>
    <w:rsid w:val="002D2C9E"/>
    <w:rsid w:val="002D3D1B"/>
    <w:rsid w:val="002D4F91"/>
    <w:rsid w:val="002D58B8"/>
    <w:rsid w:val="002E067A"/>
    <w:rsid w:val="002E1AE3"/>
    <w:rsid w:val="002E1F31"/>
    <w:rsid w:val="002E1F57"/>
    <w:rsid w:val="002F024F"/>
    <w:rsid w:val="002F1C34"/>
    <w:rsid w:val="002F5265"/>
    <w:rsid w:val="00300397"/>
    <w:rsid w:val="00300471"/>
    <w:rsid w:val="00300DE2"/>
    <w:rsid w:val="003013D7"/>
    <w:rsid w:val="003024E7"/>
    <w:rsid w:val="003104A8"/>
    <w:rsid w:val="00311EED"/>
    <w:rsid w:val="00314860"/>
    <w:rsid w:val="00314F63"/>
    <w:rsid w:val="00315D53"/>
    <w:rsid w:val="00316B92"/>
    <w:rsid w:val="00317CC6"/>
    <w:rsid w:val="0032068A"/>
    <w:rsid w:val="00320D32"/>
    <w:rsid w:val="00322562"/>
    <w:rsid w:val="0032379B"/>
    <w:rsid w:val="00325002"/>
    <w:rsid w:val="00325B4D"/>
    <w:rsid w:val="00325BF9"/>
    <w:rsid w:val="00327CCF"/>
    <w:rsid w:val="00327CF0"/>
    <w:rsid w:val="00335006"/>
    <w:rsid w:val="00340D9B"/>
    <w:rsid w:val="00342059"/>
    <w:rsid w:val="0034249A"/>
    <w:rsid w:val="003435E8"/>
    <w:rsid w:val="0034386C"/>
    <w:rsid w:val="00345447"/>
    <w:rsid w:val="003457C4"/>
    <w:rsid w:val="00346A36"/>
    <w:rsid w:val="00356697"/>
    <w:rsid w:val="0036168C"/>
    <w:rsid w:val="0036313E"/>
    <w:rsid w:val="00371D2E"/>
    <w:rsid w:val="00374EF6"/>
    <w:rsid w:val="00374F92"/>
    <w:rsid w:val="0037512B"/>
    <w:rsid w:val="00376033"/>
    <w:rsid w:val="00377340"/>
    <w:rsid w:val="00381A55"/>
    <w:rsid w:val="003831B2"/>
    <w:rsid w:val="003846CB"/>
    <w:rsid w:val="003854A9"/>
    <w:rsid w:val="00390F78"/>
    <w:rsid w:val="00391359"/>
    <w:rsid w:val="003970F3"/>
    <w:rsid w:val="003A244E"/>
    <w:rsid w:val="003A3F78"/>
    <w:rsid w:val="003A5973"/>
    <w:rsid w:val="003A66B9"/>
    <w:rsid w:val="003B0637"/>
    <w:rsid w:val="003B41B9"/>
    <w:rsid w:val="003B4523"/>
    <w:rsid w:val="003B4EDC"/>
    <w:rsid w:val="003B5F3D"/>
    <w:rsid w:val="003C2716"/>
    <w:rsid w:val="003C3936"/>
    <w:rsid w:val="003C64E5"/>
    <w:rsid w:val="003D02FE"/>
    <w:rsid w:val="003D1A33"/>
    <w:rsid w:val="003D399B"/>
    <w:rsid w:val="003E0B68"/>
    <w:rsid w:val="003E0CCA"/>
    <w:rsid w:val="003E1530"/>
    <w:rsid w:val="003E20BE"/>
    <w:rsid w:val="003E3938"/>
    <w:rsid w:val="003E559E"/>
    <w:rsid w:val="003E7D13"/>
    <w:rsid w:val="003F4B3E"/>
    <w:rsid w:val="003F5B46"/>
    <w:rsid w:val="003F74FC"/>
    <w:rsid w:val="00400749"/>
    <w:rsid w:val="00404341"/>
    <w:rsid w:val="0040441F"/>
    <w:rsid w:val="00406ADF"/>
    <w:rsid w:val="00410BE8"/>
    <w:rsid w:val="00413D8D"/>
    <w:rsid w:val="004143A7"/>
    <w:rsid w:val="00414AE2"/>
    <w:rsid w:val="00416CCD"/>
    <w:rsid w:val="00422DAB"/>
    <w:rsid w:val="00423789"/>
    <w:rsid w:val="00424417"/>
    <w:rsid w:val="004271BC"/>
    <w:rsid w:val="00430E26"/>
    <w:rsid w:val="00435A93"/>
    <w:rsid w:val="00436C1A"/>
    <w:rsid w:val="00443993"/>
    <w:rsid w:val="00446E28"/>
    <w:rsid w:val="0044793A"/>
    <w:rsid w:val="00453415"/>
    <w:rsid w:val="00455174"/>
    <w:rsid w:val="00460DB0"/>
    <w:rsid w:val="004610DE"/>
    <w:rsid w:val="00461494"/>
    <w:rsid w:val="00461E2F"/>
    <w:rsid w:val="004631A2"/>
    <w:rsid w:val="0046336B"/>
    <w:rsid w:val="00466D20"/>
    <w:rsid w:val="0047148F"/>
    <w:rsid w:val="00472A93"/>
    <w:rsid w:val="00473906"/>
    <w:rsid w:val="004813CE"/>
    <w:rsid w:val="00481AA1"/>
    <w:rsid w:val="00483926"/>
    <w:rsid w:val="00485E32"/>
    <w:rsid w:val="004902F2"/>
    <w:rsid w:val="00490924"/>
    <w:rsid w:val="00491576"/>
    <w:rsid w:val="00493D16"/>
    <w:rsid w:val="0049631A"/>
    <w:rsid w:val="004A0705"/>
    <w:rsid w:val="004A0807"/>
    <w:rsid w:val="004A0F16"/>
    <w:rsid w:val="004A2754"/>
    <w:rsid w:val="004A294E"/>
    <w:rsid w:val="004B03CB"/>
    <w:rsid w:val="004B0A20"/>
    <w:rsid w:val="004B3606"/>
    <w:rsid w:val="004B6AF8"/>
    <w:rsid w:val="004B6C7D"/>
    <w:rsid w:val="004C1DBF"/>
    <w:rsid w:val="004C2025"/>
    <w:rsid w:val="004C5329"/>
    <w:rsid w:val="004C7032"/>
    <w:rsid w:val="004D1CC1"/>
    <w:rsid w:val="004D3318"/>
    <w:rsid w:val="004D674E"/>
    <w:rsid w:val="004E0EA1"/>
    <w:rsid w:val="004E20ED"/>
    <w:rsid w:val="004E2AAD"/>
    <w:rsid w:val="004E33C9"/>
    <w:rsid w:val="004E45F0"/>
    <w:rsid w:val="004E5D64"/>
    <w:rsid w:val="004E6FE1"/>
    <w:rsid w:val="004F06A4"/>
    <w:rsid w:val="004F12BE"/>
    <w:rsid w:val="004F32CE"/>
    <w:rsid w:val="004F568D"/>
    <w:rsid w:val="004F5B6F"/>
    <w:rsid w:val="005011CD"/>
    <w:rsid w:val="00501B53"/>
    <w:rsid w:val="00506864"/>
    <w:rsid w:val="00507EA0"/>
    <w:rsid w:val="005120E4"/>
    <w:rsid w:val="005140D2"/>
    <w:rsid w:val="005146EA"/>
    <w:rsid w:val="0051777A"/>
    <w:rsid w:val="00520E31"/>
    <w:rsid w:val="00520ECB"/>
    <w:rsid w:val="00521935"/>
    <w:rsid w:val="00522D48"/>
    <w:rsid w:val="0052432A"/>
    <w:rsid w:val="0053322C"/>
    <w:rsid w:val="005347EE"/>
    <w:rsid w:val="00536C68"/>
    <w:rsid w:val="005379C7"/>
    <w:rsid w:val="00543AC3"/>
    <w:rsid w:val="0054664A"/>
    <w:rsid w:val="00551BFD"/>
    <w:rsid w:val="00553527"/>
    <w:rsid w:val="00563106"/>
    <w:rsid w:val="005635E6"/>
    <w:rsid w:val="00570504"/>
    <w:rsid w:val="0057230A"/>
    <w:rsid w:val="005744B1"/>
    <w:rsid w:val="0058073A"/>
    <w:rsid w:val="005836E5"/>
    <w:rsid w:val="0058444C"/>
    <w:rsid w:val="00584F85"/>
    <w:rsid w:val="00590542"/>
    <w:rsid w:val="00591C57"/>
    <w:rsid w:val="0059355F"/>
    <w:rsid w:val="005944A6"/>
    <w:rsid w:val="005944DD"/>
    <w:rsid w:val="0059457F"/>
    <w:rsid w:val="005A5153"/>
    <w:rsid w:val="005A57D4"/>
    <w:rsid w:val="005A6953"/>
    <w:rsid w:val="005B020F"/>
    <w:rsid w:val="005B16EB"/>
    <w:rsid w:val="005B2BDD"/>
    <w:rsid w:val="005B3CD5"/>
    <w:rsid w:val="005B6234"/>
    <w:rsid w:val="005C2FB0"/>
    <w:rsid w:val="005C5E26"/>
    <w:rsid w:val="005C7458"/>
    <w:rsid w:val="005D51D1"/>
    <w:rsid w:val="005E0AC6"/>
    <w:rsid w:val="005E0E11"/>
    <w:rsid w:val="005E10D5"/>
    <w:rsid w:val="005E210E"/>
    <w:rsid w:val="005F1672"/>
    <w:rsid w:val="005F7387"/>
    <w:rsid w:val="006018E3"/>
    <w:rsid w:val="00602953"/>
    <w:rsid w:val="0060399B"/>
    <w:rsid w:val="00604BC1"/>
    <w:rsid w:val="00607C4B"/>
    <w:rsid w:val="00613B6E"/>
    <w:rsid w:val="00613EBE"/>
    <w:rsid w:val="00615454"/>
    <w:rsid w:val="00615D5A"/>
    <w:rsid w:val="0061688E"/>
    <w:rsid w:val="006220D3"/>
    <w:rsid w:val="00624BFA"/>
    <w:rsid w:val="00633E6A"/>
    <w:rsid w:val="006340CD"/>
    <w:rsid w:val="00635198"/>
    <w:rsid w:val="006354F2"/>
    <w:rsid w:val="006361A1"/>
    <w:rsid w:val="0063718D"/>
    <w:rsid w:val="0063762F"/>
    <w:rsid w:val="00644FEE"/>
    <w:rsid w:val="006451C0"/>
    <w:rsid w:val="00645B78"/>
    <w:rsid w:val="0065006E"/>
    <w:rsid w:val="00654DD9"/>
    <w:rsid w:val="00655D45"/>
    <w:rsid w:val="00657BD7"/>
    <w:rsid w:val="00661BBD"/>
    <w:rsid w:val="006717E4"/>
    <w:rsid w:val="00672BB4"/>
    <w:rsid w:val="00674A49"/>
    <w:rsid w:val="0067560F"/>
    <w:rsid w:val="00675E90"/>
    <w:rsid w:val="006768C5"/>
    <w:rsid w:val="00680FD8"/>
    <w:rsid w:val="0068309A"/>
    <w:rsid w:val="0068329D"/>
    <w:rsid w:val="00687163"/>
    <w:rsid w:val="00691A22"/>
    <w:rsid w:val="00693D6B"/>
    <w:rsid w:val="00693FFF"/>
    <w:rsid w:val="006943D2"/>
    <w:rsid w:val="00694EF7"/>
    <w:rsid w:val="006A245F"/>
    <w:rsid w:val="006A4C5C"/>
    <w:rsid w:val="006A51CF"/>
    <w:rsid w:val="006A6385"/>
    <w:rsid w:val="006A7470"/>
    <w:rsid w:val="006B0044"/>
    <w:rsid w:val="006B22FC"/>
    <w:rsid w:val="006B281F"/>
    <w:rsid w:val="006B534D"/>
    <w:rsid w:val="006B5EDB"/>
    <w:rsid w:val="006C09B1"/>
    <w:rsid w:val="006C2173"/>
    <w:rsid w:val="006C689C"/>
    <w:rsid w:val="006D2B28"/>
    <w:rsid w:val="006D38DD"/>
    <w:rsid w:val="006D4BC5"/>
    <w:rsid w:val="006D69DF"/>
    <w:rsid w:val="006D6A25"/>
    <w:rsid w:val="006D6D47"/>
    <w:rsid w:val="006D7B07"/>
    <w:rsid w:val="006E12D9"/>
    <w:rsid w:val="006E13FF"/>
    <w:rsid w:val="006E35E5"/>
    <w:rsid w:val="006E4332"/>
    <w:rsid w:val="006E5AC2"/>
    <w:rsid w:val="006E7812"/>
    <w:rsid w:val="006F300F"/>
    <w:rsid w:val="006F521D"/>
    <w:rsid w:val="006F7972"/>
    <w:rsid w:val="00703B43"/>
    <w:rsid w:val="00704BE3"/>
    <w:rsid w:val="00713A07"/>
    <w:rsid w:val="0071473A"/>
    <w:rsid w:val="00725935"/>
    <w:rsid w:val="00731D64"/>
    <w:rsid w:val="0073224C"/>
    <w:rsid w:val="00733936"/>
    <w:rsid w:val="00735631"/>
    <w:rsid w:val="00735ED7"/>
    <w:rsid w:val="007363AB"/>
    <w:rsid w:val="00737659"/>
    <w:rsid w:val="0074118F"/>
    <w:rsid w:val="00741590"/>
    <w:rsid w:val="00741B40"/>
    <w:rsid w:val="00741BCF"/>
    <w:rsid w:val="007422A2"/>
    <w:rsid w:val="00742746"/>
    <w:rsid w:val="00743142"/>
    <w:rsid w:val="0074482A"/>
    <w:rsid w:val="00752EEB"/>
    <w:rsid w:val="007556DC"/>
    <w:rsid w:val="0075737E"/>
    <w:rsid w:val="007719E4"/>
    <w:rsid w:val="00773BEC"/>
    <w:rsid w:val="00774BE2"/>
    <w:rsid w:val="007757FF"/>
    <w:rsid w:val="007779C2"/>
    <w:rsid w:val="00777D2D"/>
    <w:rsid w:val="0078661B"/>
    <w:rsid w:val="00790E6E"/>
    <w:rsid w:val="007913D5"/>
    <w:rsid w:val="007929EF"/>
    <w:rsid w:val="00794309"/>
    <w:rsid w:val="00794E4F"/>
    <w:rsid w:val="007A6F7F"/>
    <w:rsid w:val="007B0769"/>
    <w:rsid w:val="007B1970"/>
    <w:rsid w:val="007B2F19"/>
    <w:rsid w:val="007B515A"/>
    <w:rsid w:val="007B7686"/>
    <w:rsid w:val="007B7DC8"/>
    <w:rsid w:val="007C3D09"/>
    <w:rsid w:val="007C4ACE"/>
    <w:rsid w:val="007C62D2"/>
    <w:rsid w:val="007C67DF"/>
    <w:rsid w:val="007D0DAC"/>
    <w:rsid w:val="007D1BCD"/>
    <w:rsid w:val="007D33FE"/>
    <w:rsid w:val="007D396C"/>
    <w:rsid w:val="007D41D1"/>
    <w:rsid w:val="007D587D"/>
    <w:rsid w:val="007D677D"/>
    <w:rsid w:val="007E0B1B"/>
    <w:rsid w:val="007E0C08"/>
    <w:rsid w:val="007F6C83"/>
    <w:rsid w:val="00804A0D"/>
    <w:rsid w:val="0080506F"/>
    <w:rsid w:val="008057E5"/>
    <w:rsid w:val="008065B6"/>
    <w:rsid w:val="008116A1"/>
    <w:rsid w:val="00811B7D"/>
    <w:rsid w:val="00815DCA"/>
    <w:rsid w:val="008209C8"/>
    <w:rsid w:val="00820B55"/>
    <w:rsid w:val="00822468"/>
    <w:rsid w:val="008236CD"/>
    <w:rsid w:val="008250C9"/>
    <w:rsid w:val="0082529F"/>
    <w:rsid w:val="008254CB"/>
    <w:rsid w:val="008277DC"/>
    <w:rsid w:val="008316D9"/>
    <w:rsid w:val="00832674"/>
    <w:rsid w:val="00833CC4"/>
    <w:rsid w:val="008354D0"/>
    <w:rsid w:val="008370E9"/>
    <w:rsid w:val="00837CA1"/>
    <w:rsid w:val="00846854"/>
    <w:rsid w:val="00850751"/>
    <w:rsid w:val="00850B53"/>
    <w:rsid w:val="0085139C"/>
    <w:rsid w:val="00852F4D"/>
    <w:rsid w:val="008551E6"/>
    <w:rsid w:val="00855F72"/>
    <w:rsid w:val="00863391"/>
    <w:rsid w:val="00863F38"/>
    <w:rsid w:val="00865714"/>
    <w:rsid w:val="008661D2"/>
    <w:rsid w:val="00867A27"/>
    <w:rsid w:val="008723A7"/>
    <w:rsid w:val="00873A91"/>
    <w:rsid w:val="00875021"/>
    <w:rsid w:val="0087753B"/>
    <w:rsid w:val="00881BCF"/>
    <w:rsid w:val="008830A6"/>
    <w:rsid w:val="00883476"/>
    <w:rsid w:val="00885D09"/>
    <w:rsid w:val="008876FF"/>
    <w:rsid w:val="00895D68"/>
    <w:rsid w:val="00897D92"/>
    <w:rsid w:val="008A1F27"/>
    <w:rsid w:val="008A42F0"/>
    <w:rsid w:val="008B0730"/>
    <w:rsid w:val="008B14F6"/>
    <w:rsid w:val="008B24CA"/>
    <w:rsid w:val="008B3974"/>
    <w:rsid w:val="008B6D80"/>
    <w:rsid w:val="008B6D9B"/>
    <w:rsid w:val="008C1AB9"/>
    <w:rsid w:val="008C316D"/>
    <w:rsid w:val="008C36F6"/>
    <w:rsid w:val="008C68AC"/>
    <w:rsid w:val="008C756E"/>
    <w:rsid w:val="008C7950"/>
    <w:rsid w:val="008D19C9"/>
    <w:rsid w:val="008D25D2"/>
    <w:rsid w:val="008E2588"/>
    <w:rsid w:val="008E57F1"/>
    <w:rsid w:val="008F040B"/>
    <w:rsid w:val="008F0DF9"/>
    <w:rsid w:val="008F412C"/>
    <w:rsid w:val="008F495B"/>
    <w:rsid w:val="008F539F"/>
    <w:rsid w:val="00900898"/>
    <w:rsid w:val="0090240A"/>
    <w:rsid w:val="00902F9D"/>
    <w:rsid w:val="009045D7"/>
    <w:rsid w:val="00906DD7"/>
    <w:rsid w:val="00907F35"/>
    <w:rsid w:val="0091065F"/>
    <w:rsid w:val="009108D8"/>
    <w:rsid w:val="00911288"/>
    <w:rsid w:val="0091329D"/>
    <w:rsid w:val="00917070"/>
    <w:rsid w:val="00920588"/>
    <w:rsid w:val="0092108F"/>
    <w:rsid w:val="0092303B"/>
    <w:rsid w:val="00925D70"/>
    <w:rsid w:val="00926145"/>
    <w:rsid w:val="00930C00"/>
    <w:rsid w:val="0093363E"/>
    <w:rsid w:val="00935CF9"/>
    <w:rsid w:val="009445AE"/>
    <w:rsid w:val="00944ECB"/>
    <w:rsid w:val="00947A5C"/>
    <w:rsid w:val="0095074E"/>
    <w:rsid w:val="00954199"/>
    <w:rsid w:val="009554A3"/>
    <w:rsid w:val="00960A45"/>
    <w:rsid w:val="00962C95"/>
    <w:rsid w:val="0096315B"/>
    <w:rsid w:val="00965B0F"/>
    <w:rsid w:val="00973E1E"/>
    <w:rsid w:val="0097410A"/>
    <w:rsid w:val="00974675"/>
    <w:rsid w:val="009771D7"/>
    <w:rsid w:val="00981634"/>
    <w:rsid w:val="009827D0"/>
    <w:rsid w:val="0099020F"/>
    <w:rsid w:val="00990B96"/>
    <w:rsid w:val="00991830"/>
    <w:rsid w:val="00993DD2"/>
    <w:rsid w:val="00994107"/>
    <w:rsid w:val="00994223"/>
    <w:rsid w:val="009A1834"/>
    <w:rsid w:val="009A2149"/>
    <w:rsid w:val="009A24A2"/>
    <w:rsid w:val="009A276F"/>
    <w:rsid w:val="009B2C05"/>
    <w:rsid w:val="009B35EA"/>
    <w:rsid w:val="009B376B"/>
    <w:rsid w:val="009B4EC4"/>
    <w:rsid w:val="009B5032"/>
    <w:rsid w:val="009C120F"/>
    <w:rsid w:val="009C1348"/>
    <w:rsid w:val="009C1783"/>
    <w:rsid w:val="009C4D32"/>
    <w:rsid w:val="009C6F78"/>
    <w:rsid w:val="009D0B1B"/>
    <w:rsid w:val="009D0DB3"/>
    <w:rsid w:val="009D135F"/>
    <w:rsid w:val="009D3EC4"/>
    <w:rsid w:val="009D59E0"/>
    <w:rsid w:val="009E4370"/>
    <w:rsid w:val="009E715C"/>
    <w:rsid w:val="009F2628"/>
    <w:rsid w:val="009F2AA2"/>
    <w:rsid w:val="009F2F61"/>
    <w:rsid w:val="009F4741"/>
    <w:rsid w:val="009F4FE2"/>
    <w:rsid w:val="009F6E77"/>
    <w:rsid w:val="00A014F1"/>
    <w:rsid w:val="00A0328D"/>
    <w:rsid w:val="00A05720"/>
    <w:rsid w:val="00A10809"/>
    <w:rsid w:val="00A10826"/>
    <w:rsid w:val="00A12E26"/>
    <w:rsid w:val="00A14B7B"/>
    <w:rsid w:val="00A15E5F"/>
    <w:rsid w:val="00A163AF"/>
    <w:rsid w:val="00A16970"/>
    <w:rsid w:val="00A16E75"/>
    <w:rsid w:val="00A20B45"/>
    <w:rsid w:val="00A255BC"/>
    <w:rsid w:val="00A2699C"/>
    <w:rsid w:val="00A271E2"/>
    <w:rsid w:val="00A314AB"/>
    <w:rsid w:val="00A31F17"/>
    <w:rsid w:val="00A34A18"/>
    <w:rsid w:val="00A36D97"/>
    <w:rsid w:val="00A43079"/>
    <w:rsid w:val="00A43F0C"/>
    <w:rsid w:val="00A44EB8"/>
    <w:rsid w:val="00A45C99"/>
    <w:rsid w:val="00A45FC5"/>
    <w:rsid w:val="00A46B08"/>
    <w:rsid w:val="00A473F8"/>
    <w:rsid w:val="00A47534"/>
    <w:rsid w:val="00A477D6"/>
    <w:rsid w:val="00A50474"/>
    <w:rsid w:val="00A51705"/>
    <w:rsid w:val="00A53A8A"/>
    <w:rsid w:val="00A54FE0"/>
    <w:rsid w:val="00A56722"/>
    <w:rsid w:val="00A62540"/>
    <w:rsid w:val="00A64FF0"/>
    <w:rsid w:val="00A671D7"/>
    <w:rsid w:val="00A67CC6"/>
    <w:rsid w:val="00A70998"/>
    <w:rsid w:val="00A71F31"/>
    <w:rsid w:val="00A8060D"/>
    <w:rsid w:val="00A815D9"/>
    <w:rsid w:val="00A81A63"/>
    <w:rsid w:val="00A81C76"/>
    <w:rsid w:val="00A82DFE"/>
    <w:rsid w:val="00A84FEE"/>
    <w:rsid w:val="00A91678"/>
    <w:rsid w:val="00A92703"/>
    <w:rsid w:val="00A930B5"/>
    <w:rsid w:val="00A96334"/>
    <w:rsid w:val="00AA241F"/>
    <w:rsid w:val="00AA71BF"/>
    <w:rsid w:val="00AA75AF"/>
    <w:rsid w:val="00AA79AC"/>
    <w:rsid w:val="00AA7A3A"/>
    <w:rsid w:val="00AA7B62"/>
    <w:rsid w:val="00AC25A6"/>
    <w:rsid w:val="00AC7F06"/>
    <w:rsid w:val="00AE1F7F"/>
    <w:rsid w:val="00AE43FD"/>
    <w:rsid w:val="00AE4EFE"/>
    <w:rsid w:val="00AE58E8"/>
    <w:rsid w:val="00AE6300"/>
    <w:rsid w:val="00AE673E"/>
    <w:rsid w:val="00AF32B7"/>
    <w:rsid w:val="00AF3DD1"/>
    <w:rsid w:val="00AF3E27"/>
    <w:rsid w:val="00AF3F12"/>
    <w:rsid w:val="00AF3F84"/>
    <w:rsid w:val="00AF6AD7"/>
    <w:rsid w:val="00AF7127"/>
    <w:rsid w:val="00AF7C85"/>
    <w:rsid w:val="00B0213C"/>
    <w:rsid w:val="00B03050"/>
    <w:rsid w:val="00B0365E"/>
    <w:rsid w:val="00B041C2"/>
    <w:rsid w:val="00B0547F"/>
    <w:rsid w:val="00B06B10"/>
    <w:rsid w:val="00B0738E"/>
    <w:rsid w:val="00B11850"/>
    <w:rsid w:val="00B13758"/>
    <w:rsid w:val="00B15394"/>
    <w:rsid w:val="00B158AB"/>
    <w:rsid w:val="00B1658B"/>
    <w:rsid w:val="00B22D92"/>
    <w:rsid w:val="00B2379C"/>
    <w:rsid w:val="00B25566"/>
    <w:rsid w:val="00B27110"/>
    <w:rsid w:val="00B27825"/>
    <w:rsid w:val="00B303A1"/>
    <w:rsid w:val="00B3108E"/>
    <w:rsid w:val="00B340C0"/>
    <w:rsid w:val="00B3420A"/>
    <w:rsid w:val="00B370F7"/>
    <w:rsid w:val="00B408F6"/>
    <w:rsid w:val="00B41251"/>
    <w:rsid w:val="00B4159D"/>
    <w:rsid w:val="00B42DD5"/>
    <w:rsid w:val="00B43704"/>
    <w:rsid w:val="00B451BF"/>
    <w:rsid w:val="00B45C24"/>
    <w:rsid w:val="00B4754A"/>
    <w:rsid w:val="00B503BF"/>
    <w:rsid w:val="00B506CB"/>
    <w:rsid w:val="00B51D74"/>
    <w:rsid w:val="00B51F0D"/>
    <w:rsid w:val="00B54BC2"/>
    <w:rsid w:val="00B56061"/>
    <w:rsid w:val="00B57049"/>
    <w:rsid w:val="00B57F5E"/>
    <w:rsid w:val="00B57F7D"/>
    <w:rsid w:val="00B57FE9"/>
    <w:rsid w:val="00B62241"/>
    <w:rsid w:val="00B6260E"/>
    <w:rsid w:val="00B676BB"/>
    <w:rsid w:val="00B67A25"/>
    <w:rsid w:val="00B735AC"/>
    <w:rsid w:val="00B73C3F"/>
    <w:rsid w:val="00B81631"/>
    <w:rsid w:val="00B81B99"/>
    <w:rsid w:val="00B902E3"/>
    <w:rsid w:val="00B91A1B"/>
    <w:rsid w:val="00B92BBC"/>
    <w:rsid w:val="00B93835"/>
    <w:rsid w:val="00BA2D6B"/>
    <w:rsid w:val="00BA436D"/>
    <w:rsid w:val="00BB15B4"/>
    <w:rsid w:val="00BB2591"/>
    <w:rsid w:val="00BB438A"/>
    <w:rsid w:val="00BB7770"/>
    <w:rsid w:val="00BB7F6C"/>
    <w:rsid w:val="00BC3E3C"/>
    <w:rsid w:val="00BC58BD"/>
    <w:rsid w:val="00BC64D2"/>
    <w:rsid w:val="00BD1BCE"/>
    <w:rsid w:val="00BD3086"/>
    <w:rsid w:val="00BD4A0E"/>
    <w:rsid w:val="00BD7CB8"/>
    <w:rsid w:val="00BE23B3"/>
    <w:rsid w:val="00BE24DB"/>
    <w:rsid w:val="00BE2A4C"/>
    <w:rsid w:val="00BE60DD"/>
    <w:rsid w:val="00BE6528"/>
    <w:rsid w:val="00BF4D85"/>
    <w:rsid w:val="00C00383"/>
    <w:rsid w:val="00C03C03"/>
    <w:rsid w:val="00C0530C"/>
    <w:rsid w:val="00C10763"/>
    <w:rsid w:val="00C117C5"/>
    <w:rsid w:val="00C126BF"/>
    <w:rsid w:val="00C159D1"/>
    <w:rsid w:val="00C23F46"/>
    <w:rsid w:val="00C24C71"/>
    <w:rsid w:val="00C255DA"/>
    <w:rsid w:val="00C3293E"/>
    <w:rsid w:val="00C350F9"/>
    <w:rsid w:val="00C36B7A"/>
    <w:rsid w:val="00C405D1"/>
    <w:rsid w:val="00C41858"/>
    <w:rsid w:val="00C41B59"/>
    <w:rsid w:val="00C41D1E"/>
    <w:rsid w:val="00C435A0"/>
    <w:rsid w:val="00C459BC"/>
    <w:rsid w:val="00C46B28"/>
    <w:rsid w:val="00C46E63"/>
    <w:rsid w:val="00C50279"/>
    <w:rsid w:val="00C50DAF"/>
    <w:rsid w:val="00C53799"/>
    <w:rsid w:val="00C54B3E"/>
    <w:rsid w:val="00C562DF"/>
    <w:rsid w:val="00C56F4E"/>
    <w:rsid w:val="00C64D16"/>
    <w:rsid w:val="00C6758A"/>
    <w:rsid w:val="00C67EE0"/>
    <w:rsid w:val="00C67F78"/>
    <w:rsid w:val="00C70E0B"/>
    <w:rsid w:val="00C71C69"/>
    <w:rsid w:val="00C745D7"/>
    <w:rsid w:val="00C81068"/>
    <w:rsid w:val="00C8156E"/>
    <w:rsid w:val="00CA42DE"/>
    <w:rsid w:val="00CA43B2"/>
    <w:rsid w:val="00CA4EB6"/>
    <w:rsid w:val="00CA5640"/>
    <w:rsid w:val="00CA71D7"/>
    <w:rsid w:val="00CB2880"/>
    <w:rsid w:val="00CB477A"/>
    <w:rsid w:val="00CB721B"/>
    <w:rsid w:val="00CC19CF"/>
    <w:rsid w:val="00CC2AC9"/>
    <w:rsid w:val="00CC43B3"/>
    <w:rsid w:val="00CC5845"/>
    <w:rsid w:val="00CC7E3C"/>
    <w:rsid w:val="00CD035F"/>
    <w:rsid w:val="00CD0D72"/>
    <w:rsid w:val="00CD16D9"/>
    <w:rsid w:val="00CD20FA"/>
    <w:rsid w:val="00CD5A1E"/>
    <w:rsid w:val="00CD6DB8"/>
    <w:rsid w:val="00CE0391"/>
    <w:rsid w:val="00CE69B8"/>
    <w:rsid w:val="00CE7267"/>
    <w:rsid w:val="00CE72BE"/>
    <w:rsid w:val="00CF155D"/>
    <w:rsid w:val="00CF58DE"/>
    <w:rsid w:val="00D014DC"/>
    <w:rsid w:val="00D0184F"/>
    <w:rsid w:val="00D11E7E"/>
    <w:rsid w:val="00D15739"/>
    <w:rsid w:val="00D25FB2"/>
    <w:rsid w:val="00D31056"/>
    <w:rsid w:val="00D310B9"/>
    <w:rsid w:val="00D3117B"/>
    <w:rsid w:val="00D3493F"/>
    <w:rsid w:val="00D34D90"/>
    <w:rsid w:val="00D36805"/>
    <w:rsid w:val="00D4365B"/>
    <w:rsid w:val="00D4438B"/>
    <w:rsid w:val="00D45E53"/>
    <w:rsid w:val="00D47695"/>
    <w:rsid w:val="00D5129C"/>
    <w:rsid w:val="00D5130C"/>
    <w:rsid w:val="00D53C0C"/>
    <w:rsid w:val="00D57132"/>
    <w:rsid w:val="00D574BE"/>
    <w:rsid w:val="00D61D97"/>
    <w:rsid w:val="00D6221B"/>
    <w:rsid w:val="00D65439"/>
    <w:rsid w:val="00D7044E"/>
    <w:rsid w:val="00D81BDE"/>
    <w:rsid w:val="00D829EC"/>
    <w:rsid w:val="00D82E37"/>
    <w:rsid w:val="00D84D34"/>
    <w:rsid w:val="00D86292"/>
    <w:rsid w:val="00D87CDF"/>
    <w:rsid w:val="00D94E4E"/>
    <w:rsid w:val="00D96E14"/>
    <w:rsid w:val="00D97C4C"/>
    <w:rsid w:val="00DA239D"/>
    <w:rsid w:val="00DA40CC"/>
    <w:rsid w:val="00DA4C43"/>
    <w:rsid w:val="00DA5E57"/>
    <w:rsid w:val="00DA61A5"/>
    <w:rsid w:val="00DA7B26"/>
    <w:rsid w:val="00DB0ADF"/>
    <w:rsid w:val="00DB2BDA"/>
    <w:rsid w:val="00DB58E4"/>
    <w:rsid w:val="00DB64AE"/>
    <w:rsid w:val="00DC0C19"/>
    <w:rsid w:val="00DC495E"/>
    <w:rsid w:val="00DC586D"/>
    <w:rsid w:val="00DC62BD"/>
    <w:rsid w:val="00DC7791"/>
    <w:rsid w:val="00DD4623"/>
    <w:rsid w:val="00DD51DD"/>
    <w:rsid w:val="00DD5B28"/>
    <w:rsid w:val="00DE0D9E"/>
    <w:rsid w:val="00DE1123"/>
    <w:rsid w:val="00DE128B"/>
    <w:rsid w:val="00DE2ED3"/>
    <w:rsid w:val="00DE5594"/>
    <w:rsid w:val="00DE6AC6"/>
    <w:rsid w:val="00DE6B7C"/>
    <w:rsid w:val="00DF098E"/>
    <w:rsid w:val="00DF226B"/>
    <w:rsid w:val="00DF7791"/>
    <w:rsid w:val="00DF7B1F"/>
    <w:rsid w:val="00DF7C4B"/>
    <w:rsid w:val="00E02F2B"/>
    <w:rsid w:val="00E058CF"/>
    <w:rsid w:val="00E101EA"/>
    <w:rsid w:val="00E1222F"/>
    <w:rsid w:val="00E13998"/>
    <w:rsid w:val="00E17063"/>
    <w:rsid w:val="00E2360E"/>
    <w:rsid w:val="00E2474D"/>
    <w:rsid w:val="00E32663"/>
    <w:rsid w:val="00E3369A"/>
    <w:rsid w:val="00E34F52"/>
    <w:rsid w:val="00E3631D"/>
    <w:rsid w:val="00E41550"/>
    <w:rsid w:val="00E45FFD"/>
    <w:rsid w:val="00E47F1B"/>
    <w:rsid w:val="00E5048D"/>
    <w:rsid w:val="00E50A5F"/>
    <w:rsid w:val="00E53C70"/>
    <w:rsid w:val="00E5482A"/>
    <w:rsid w:val="00E677B9"/>
    <w:rsid w:val="00E71B74"/>
    <w:rsid w:val="00E74CE6"/>
    <w:rsid w:val="00E75C0B"/>
    <w:rsid w:val="00E83CA9"/>
    <w:rsid w:val="00E85921"/>
    <w:rsid w:val="00E85C72"/>
    <w:rsid w:val="00E878E9"/>
    <w:rsid w:val="00E92D03"/>
    <w:rsid w:val="00E93F95"/>
    <w:rsid w:val="00E957E1"/>
    <w:rsid w:val="00E97F49"/>
    <w:rsid w:val="00E97FF1"/>
    <w:rsid w:val="00EA039E"/>
    <w:rsid w:val="00EA2DC8"/>
    <w:rsid w:val="00EA666C"/>
    <w:rsid w:val="00EA6BFC"/>
    <w:rsid w:val="00EA7297"/>
    <w:rsid w:val="00EA731A"/>
    <w:rsid w:val="00EB5EF4"/>
    <w:rsid w:val="00EB7307"/>
    <w:rsid w:val="00EC0749"/>
    <w:rsid w:val="00EC1290"/>
    <w:rsid w:val="00EC1A35"/>
    <w:rsid w:val="00EC3DAD"/>
    <w:rsid w:val="00EC3E1B"/>
    <w:rsid w:val="00EC4A7E"/>
    <w:rsid w:val="00EC61A8"/>
    <w:rsid w:val="00ED156B"/>
    <w:rsid w:val="00ED1943"/>
    <w:rsid w:val="00ED1B35"/>
    <w:rsid w:val="00ED1D2F"/>
    <w:rsid w:val="00EE0A35"/>
    <w:rsid w:val="00EE0B0B"/>
    <w:rsid w:val="00EE162E"/>
    <w:rsid w:val="00EE2526"/>
    <w:rsid w:val="00EE4986"/>
    <w:rsid w:val="00EE4EA1"/>
    <w:rsid w:val="00EE52B9"/>
    <w:rsid w:val="00EE5B03"/>
    <w:rsid w:val="00EF0EE8"/>
    <w:rsid w:val="00EF264E"/>
    <w:rsid w:val="00EF28AE"/>
    <w:rsid w:val="00EF28DF"/>
    <w:rsid w:val="00EF4603"/>
    <w:rsid w:val="00EF59F1"/>
    <w:rsid w:val="00EF7745"/>
    <w:rsid w:val="00EF77B7"/>
    <w:rsid w:val="00EF7840"/>
    <w:rsid w:val="00F01B9D"/>
    <w:rsid w:val="00F030B7"/>
    <w:rsid w:val="00F07CB2"/>
    <w:rsid w:val="00F10EAE"/>
    <w:rsid w:val="00F12B8A"/>
    <w:rsid w:val="00F13E9F"/>
    <w:rsid w:val="00F21A22"/>
    <w:rsid w:val="00F244FD"/>
    <w:rsid w:val="00F26EAA"/>
    <w:rsid w:val="00F3308F"/>
    <w:rsid w:val="00F40CF3"/>
    <w:rsid w:val="00F512EC"/>
    <w:rsid w:val="00F52AEC"/>
    <w:rsid w:val="00F54108"/>
    <w:rsid w:val="00F542FF"/>
    <w:rsid w:val="00F54764"/>
    <w:rsid w:val="00F56216"/>
    <w:rsid w:val="00F56D94"/>
    <w:rsid w:val="00F60972"/>
    <w:rsid w:val="00F61F7F"/>
    <w:rsid w:val="00F628C7"/>
    <w:rsid w:val="00F65D48"/>
    <w:rsid w:val="00F6767E"/>
    <w:rsid w:val="00F706D7"/>
    <w:rsid w:val="00F7193C"/>
    <w:rsid w:val="00F76462"/>
    <w:rsid w:val="00F82685"/>
    <w:rsid w:val="00F826D0"/>
    <w:rsid w:val="00F82B7D"/>
    <w:rsid w:val="00F82C63"/>
    <w:rsid w:val="00F83D83"/>
    <w:rsid w:val="00F85C77"/>
    <w:rsid w:val="00F873DA"/>
    <w:rsid w:val="00F878DF"/>
    <w:rsid w:val="00F93BFD"/>
    <w:rsid w:val="00F94DF1"/>
    <w:rsid w:val="00F974A2"/>
    <w:rsid w:val="00FA15E3"/>
    <w:rsid w:val="00FA4FF6"/>
    <w:rsid w:val="00FA5BC2"/>
    <w:rsid w:val="00FA69AB"/>
    <w:rsid w:val="00FA709B"/>
    <w:rsid w:val="00FB2836"/>
    <w:rsid w:val="00FB4C65"/>
    <w:rsid w:val="00FC3786"/>
    <w:rsid w:val="00FC75D2"/>
    <w:rsid w:val="00FD205B"/>
    <w:rsid w:val="00FD255C"/>
    <w:rsid w:val="00FD4D65"/>
    <w:rsid w:val="00FD7D78"/>
    <w:rsid w:val="00FE03D1"/>
    <w:rsid w:val="00FE13D9"/>
    <w:rsid w:val="00FE323D"/>
    <w:rsid w:val="00FE5E41"/>
    <w:rsid w:val="00FE5F69"/>
    <w:rsid w:val="00FE6665"/>
    <w:rsid w:val="00FE736B"/>
    <w:rsid w:val="00FE7442"/>
    <w:rsid w:val="00FF5F0F"/>
    <w:rsid w:val="00FF7827"/>
    <w:rsid w:val="00FF7C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30B2F-81A4-4A8A-A454-F8226CC7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830"/>
  </w:style>
  <w:style w:type="paragraph" w:styleId="Ttulo1">
    <w:name w:val="heading 1"/>
    <w:basedOn w:val="Normal"/>
    <w:next w:val="Normal"/>
    <w:link w:val="Ttulo1Car"/>
    <w:rsid w:val="003E3938"/>
    <w:pPr>
      <w:keepNext/>
      <w:widowControl w:val="0"/>
      <w:tabs>
        <w:tab w:val="left" w:pos="0"/>
      </w:tabs>
      <w:suppressAutoHyphens/>
      <w:autoSpaceDN w:val="0"/>
      <w:spacing w:after="0" w:line="240" w:lineRule="auto"/>
      <w:jc w:val="center"/>
      <w:textAlignment w:val="baseline"/>
      <w:outlineLvl w:val="0"/>
    </w:pPr>
    <w:rPr>
      <w:rFonts w:ascii="Arial Black" w:eastAsia="Lucida Sans Unicode" w:hAnsi="Arial Black" w:cs="Arial Black"/>
      <w:b/>
      <w:bCs/>
      <w:kern w:val="3"/>
      <w:sz w:val="28"/>
      <w:szCs w:val="28"/>
      <w:lang w:val="en-US" w:eastAsia="es-CO"/>
    </w:rPr>
  </w:style>
  <w:style w:type="paragraph" w:styleId="Ttulo3">
    <w:name w:val="heading 3"/>
    <w:basedOn w:val="Standard"/>
    <w:next w:val="Standard"/>
    <w:link w:val="Ttulo3Car"/>
    <w:rsid w:val="003E3938"/>
    <w:pPr>
      <w:keepNext/>
      <w:tabs>
        <w:tab w:val="left" w:pos="0"/>
        <w:tab w:val="left" w:pos="1134"/>
      </w:tabs>
      <w:jc w:val="both"/>
      <w:outlineLvl w:val="2"/>
    </w:pPr>
    <w:rPr>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6D2D"/>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uiPriority w:val="99"/>
    <w:rsid w:val="000C1FB5"/>
    <w:pPr>
      <w:widowControl w:val="0"/>
      <w:tabs>
        <w:tab w:val="center" w:pos="4419"/>
        <w:tab w:val="right" w:pos="8838"/>
      </w:tabs>
      <w:suppressAutoHyphens/>
      <w:autoSpaceDN w:val="0"/>
      <w:spacing w:after="0" w:line="240" w:lineRule="auto"/>
      <w:textAlignment w:val="baseline"/>
    </w:pPr>
    <w:rPr>
      <w:rFonts w:ascii="Times New Roman" w:eastAsia="Arial Unicode MS" w:hAnsi="Times New Roman" w:cs="Tahoma"/>
      <w:kern w:val="3"/>
      <w:sz w:val="24"/>
      <w:szCs w:val="24"/>
      <w:lang w:val="en-US" w:eastAsia="es-CO"/>
    </w:rPr>
  </w:style>
  <w:style w:type="character" w:customStyle="1" w:styleId="PiedepginaCar">
    <w:name w:val="Pie de página Car"/>
    <w:basedOn w:val="Fuentedeprrafopredeter"/>
    <w:link w:val="Piedepgina"/>
    <w:uiPriority w:val="99"/>
    <w:rsid w:val="000C1FB5"/>
    <w:rPr>
      <w:rFonts w:ascii="Times New Roman" w:eastAsia="Arial Unicode MS" w:hAnsi="Times New Roman" w:cs="Tahoma"/>
      <w:kern w:val="3"/>
      <w:sz w:val="24"/>
      <w:szCs w:val="24"/>
      <w:lang w:val="en-US" w:eastAsia="es-CO"/>
    </w:rPr>
  </w:style>
  <w:style w:type="paragraph" w:styleId="Textodeglobo">
    <w:name w:val="Balloon Text"/>
    <w:basedOn w:val="Normal"/>
    <w:link w:val="TextodegloboCar"/>
    <w:unhideWhenUsed/>
    <w:rsid w:val="000C1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C1FB5"/>
    <w:rPr>
      <w:rFonts w:ascii="Tahoma" w:hAnsi="Tahoma" w:cs="Tahoma"/>
      <w:sz w:val="16"/>
      <w:szCs w:val="16"/>
    </w:rPr>
  </w:style>
  <w:style w:type="paragraph" w:styleId="Encabezado">
    <w:name w:val="header"/>
    <w:basedOn w:val="Normal"/>
    <w:link w:val="EncabezadoCar"/>
    <w:unhideWhenUsed/>
    <w:rsid w:val="000C1FB5"/>
    <w:pPr>
      <w:tabs>
        <w:tab w:val="center" w:pos="4419"/>
        <w:tab w:val="right" w:pos="8838"/>
      </w:tabs>
      <w:spacing w:after="0" w:line="240" w:lineRule="auto"/>
    </w:pPr>
  </w:style>
  <w:style w:type="character" w:customStyle="1" w:styleId="EncabezadoCar">
    <w:name w:val="Encabezado Car"/>
    <w:basedOn w:val="Fuentedeprrafopredeter"/>
    <w:link w:val="Encabezado"/>
    <w:rsid w:val="000C1FB5"/>
  </w:style>
  <w:style w:type="paragraph" w:styleId="Prrafodelista">
    <w:name w:val="List Paragraph"/>
    <w:basedOn w:val="Normal"/>
    <w:qFormat/>
    <w:rsid w:val="00AF3DD1"/>
    <w:pPr>
      <w:ind w:left="720"/>
      <w:contextualSpacing/>
    </w:pPr>
  </w:style>
  <w:style w:type="paragraph" w:customStyle="1" w:styleId="Standard">
    <w:name w:val="Standard"/>
    <w:rsid w:val="00C46E63"/>
    <w:pPr>
      <w:suppressAutoHyphens/>
      <w:autoSpaceDN w:val="0"/>
      <w:spacing w:after="0" w:line="240" w:lineRule="auto"/>
      <w:textAlignment w:val="baseline"/>
    </w:pPr>
    <w:rPr>
      <w:rFonts w:ascii="Verdana" w:eastAsia="Times New Roman" w:hAnsi="Verdana" w:cs="Verdana"/>
      <w:kern w:val="3"/>
      <w:lang w:val="es-ES" w:eastAsia="es-CO"/>
    </w:rPr>
  </w:style>
  <w:style w:type="paragraph" w:styleId="Sinespaciado">
    <w:name w:val="No Spacing"/>
    <w:basedOn w:val="Normal"/>
    <w:rsid w:val="00C46E63"/>
    <w:pPr>
      <w:autoSpaceDN w:val="0"/>
      <w:spacing w:after="0" w:line="240" w:lineRule="auto"/>
    </w:pPr>
    <w:rPr>
      <w:rFonts w:ascii="Times New Roman" w:eastAsia="Calibri" w:hAnsi="Times New Roman" w:cs="Times New Roman"/>
      <w:sz w:val="24"/>
      <w:szCs w:val="24"/>
      <w:lang w:eastAsia="es-CO"/>
    </w:rPr>
  </w:style>
  <w:style w:type="character" w:customStyle="1" w:styleId="Ttulo1Car">
    <w:name w:val="Título 1 Car"/>
    <w:basedOn w:val="Fuentedeprrafopredeter"/>
    <w:link w:val="Ttulo1"/>
    <w:rsid w:val="003E3938"/>
    <w:rPr>
      <w:rFonts w:ascii="Arial Black" w:eastAsia="Lucida Sans Unicode" w:hAnsi="Arial Black" w:cs="Arial Black"/>
      <w:b/>
      <w:bCs/>
      <w:kern w:val="3"/>
      <w:sz w:val="28"/>
      <w:szCs w:val="28"/>
      <w:lang w:val="en-US" w:eastAsia="es-CO"/>
    </w:rPr>
  </w:style>
  <w:style w:type="character" w:customStyle="1" w:styleId="Ttulo3Car">
    <w:name w:val="Título 3 Car"/>
    <w:basedOn w:val="Fuentedeprrafopredeter"/>
    <w:link w:val="Ttulo3"/>
    <w:rsid w:val="003E3938"/>
    <w:rPr>
      <w:rFonts w:ascii="Verdana" w:eastAsia="Times New Roman" w:hAnsi="Verdana" w:cs="Verdana"/>
      <w:b/>
      <w:bCs/>
      <w:smallCaps/>
      <w:kern w:val="3"/>
      <w:lang w:val="es-ES" w:eastAsia="es-CO"/>
    </w:rPr>
  </w:style>
  <w:style w:type="paragraph" w:customStyle="1" w:styleId="Heading">
    <w:name w:val="Heading"/>
    <w:basedOn w:val="Standard"/>
    <w:rsid w:val="003E3938"/>
    <w:pPr>
      <w:suppressLineNumbers/>
      <w:tabs>
        <w:tab w:val="center" w:pos="4986"/>
        <w:tab w:val="right" w:pos="9972"/>
      </w:tabs>
    </w:pPr>
  </w:style>
  <w:style w:type="paragraph" w:customStyle="1" w:styleId="Textbody">
    <w:name w:val="Text body"/>
    <w:basedOn w:val="Standard"/>
    <w:rsid w:val="003E3938"/>
    <w:pPr>
      <w:spacing w:after="120"/>
    </w:pPr>
  </w:style>
  <w:style w:type="paragraph" w:styleId="Lista">
    <w:name w:val="List"/>
    <w:basedOn w:val="Textbody"/>
    <w:rsid w:val="003E3938"/>
  </w:style>
  <w:style w:type="paragraph" w:customStyle="1" w:styleId="Epgrafe">
    <w:name w:val="Epígrafe"/>
    <w:basedOn w:val="Standard"/>
    <w:rsid w:val="003E3938"/>
    <w:pPr>
      <w:suppressLineNumbers/>
      <w:spacing w:before="120" w:after="120"/>
    </w:pPr>
    <w:rPr>
      <w:i/>
      <w:iCs/>
      <w:sz w:val="24"/>
      <w:szCs w:val="24"/>
    </w:rPr>
  </w:style>
  <w:style w:type="paragraph" w:customStyle="1" w:styleId="Index">
    <w:name w:val="Index"/>
    <w:basedOn w:val="Standard"/>
    <w:rsid w:val="003E3938"/>
    <w:pPr>
      <w:suppressLineNumbers/>
    </w:pPr>
  </w:style>
  <w:style w:type="paragraph" w:customStyle="1" w:styleId="Textbodyindent">
    <w:name w:val="Text body indent"/>
    <w:basedOn w:val="Standard"/>
    <w:rsid w:val="003E3938"/>
    <w:pPr>
      <w:tabs>
        <w:tab w:val="left" w:pos="1134"/>
      </w:tabs>
      <w:ind w:left="1418" w:hanging="1418"/>
      <w:jc w:val="both"/>
    </w:pPr>
    <w:rPr>
      <w:b/>
      <w:bCs/>
    </w:rPr>
  </w:style>
  <w:style w:type="paragraph" w:customStyle="1" w:styleId="TableContents">
    <w:name w:val="Table Contents"/>
    <w:basedOn w:val="Standard"/>
    <w:rsid w:val="003E3938"/>
    <w:pPr>
      <w:suppressLineNumbers/>
    </w:pPr>
  </w:style>
  <w:style w:type="paragraph" w:customStyle="1" w:styleId="TableHeading">
    <w:name w:val="Table Heading"/>
    <w:basedOn w:val="TableContents"/>
    <w:rsid w:val="003E3938"/>
    <w:pPr>
      <w:jc w:val="center"/>
    </w:pPr>
    <w:rPr>
      <w:b/>
      <w:bCs/>
    </w:rPr>
  </w:style>
  <w:style w:type="paragraph" w:customStyle="1" w:styleId="Encabezadodemensaje1">
    <w:name w:val="Encabezado de mensaje1"/>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styleId="Firma">
    <w:name w:val="Signature"/>
    <w:basedOn w:val="Standard"/>
    <w:link w:val="FirmaCar"/>
    <w:rsid w:val="003E3938"/>
    <w:pPr>
      <w:suppressAutoHyphens w:val="0"/>
      <w:ind w:left="4252"/>
    </w:pPr>
    <w:rPr>
      <w:rFonts w:ascii="Times New Roman" w:hAnsi="Times New Roman" w:cs="Times New Roman"/>
      <w:sz w:val="20"/>
      <w:szCs w:val="20"/>
      <w:lang w:val="es-CO"/>
    </w:rPr>
  </w:style>
  <w:style w:type="character" w:customStyle="1" w:styleId="FirmaCar">
    <w:name w:val="Firma Car"/>
    <w:basedOn w:val="Fuentedeprrafopredeter"/>
    <w:link w:val="Firma"/>
    <w:rsid w:val="003E3938"/>
    <w:rPr>
      <w:rFonts w:ascii="Times New Roman" w:eastAsia="Times New Roman" w:hAnsi="Times New Roman" w:cs="Times New Roman"/>
      <w:kern w:val="3"/>
      <w:sz w:val="20"/>
      <w:szCs w:val="20"/>
      <w:lang w:eastAsia="es-CO"/>
    </w:rPr>
  </w:style>
  <w:style w:type="paragraph" w:customStyle="1" w:styleId="Leadereferencia2">
    <w:name w:val="L?ea de referencia2"/>
    <w:basedOn w:val="Textbody"/>
    <w:rsid w:val="003E3938"/>
    <w:pPr>
      <w:suppressAutoHyphens w:val="0"/>
      <w:autoSpaceDE w:val="0"/>
      <w:spacing w:after="0"/>
      <w:jc w:val="both"/>
    </w:pPr>
    <w:rPr>
      <w:rFonts w:ascii="Arial" w:hAnsi="Arial" w:cs="Arial"/>
      <w:lang w:val="es-CO"/>
    </w:rPr>
  </w:style>
  <w:style w:type="paragraph" w:customStyle="1" w:styleId="Encabezadodemensaje2">
    <w:name w:val="Encabezado de mensaje2"/>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customStyle="1" w:styleId="Cierre1">
    <w:name w:val="Cierre1"/>
    <w:basedOn w:val="Textbody"/>
    <w:next w:val="Standard"/>
    <w:rsid w:val="003E3938"/>
    <w:pPr>
      <w:keepNext/>
      <w:widowControl w:val="0"/>
      <w:suppressAutoHyphens w:val="0"/>
    </w:pPr>
    <w:rPr>
      <w:rFonts w:ascii="Arial" w:hAnsi="Arial" w:cs="Arial"/>
      <w:lang w:val="es-CO"/>
    </w:rPr>
  </w:style>
  <w:style w:type="paragraph" w:customStyle="1" w:styleId="Ttulo">
    <w:name w:val="Título"/>
    <w:basedOn w:val="Normal"/>
    <w:next w:val="Normal"/>
    <w:rsid w:val="003E3938"/>
    <w:pPr>
      <w:widowControl w:val="0"/>
      <w:suppressAutoHyphens/>
      <w:autoSpaceDN w:val="0"/>
      <w:spacing w:after="300" w:line="240" w:lineRule="auto"/>
      <w:textAlignment w:val="baseline"/>
    </w:pPr>
    <w:rPr>
      <w:rFonts w:ascii="Cambria" w:eastAsia="Times New Roman" w:hAnsi="Cambria" w:cs="Times New Roman"/>
      <w:color w:val="17365D"/>
      <w:spacing w:val="5"/>
      <w:kern w:val="3"/>
      <w:sz w:val="52"/>
      <w:szCs w:val="52"/>
      <w:lang w:val="en-US" w:eastAsia="es-CO"/>
    </w:rPr>
  </w:style>
  <w:style w:type="paragraph" w:styleId="Subttulo">
    <w:name w:val="Subtitle"/>
    <w:basedOn w:val="Normal"/>
    <w:next w:val="Normal"/>
    <w:link w:val="SubttuloCar"/>
    <w:rsid w:val="003E3938"/>
    <w:pPr>
      <w:widowControl w:val="0"/>
      <w:suppressAutoHyphens/>
      <w:autoSpaceDN w:val="0"/>
      <w:spacing w:after="0" w:line="240" w:lineRule="auto"/>
      <w:textAlignment w:val="baseline"/>
    </w:pPr>
    <w:rPr>
      <w:rFonts w:ascii="Cambria" w:eastAsia="Times New Roman" w:hAnsi="Cambria" w:cs="Times New Roman"/>
      <w:i/>
      <w:iCs/>
      <w:color w:val="4F81BD"/>
      <w:spacing w:val="15"/>
      <w:kern w:val="3"/>
      <w:sz w:val="24"/>
      <w:szCs w:val="24"/>
      <w:lang w:val="en-US" w:eastAsia="es-CO"/>
    </w:rPr>
  </w:style>
  <w:style w:type="character" w:customStyle="1" w:styleId="SubttuloCar">
    <w:name w:val="Subtítulo Car"/>
    <w:basedOn w:val="Fuentedeprrafopredeter"/>
    <w:link w:val="Subttulo"/>
    <w:rsid w:val="003E3938"/>
    <w:rPr>
      <w:rFonts w:ascii="Cambria" w:eastAsia="Times New Roman" w:hAnsi="Cambria" w:cs="Times New Roman"/>
      <w:i/>
      <w:iCs/>
      <w:color w:val="4F81BD"/>
      <w:spacing w:val="15"/>
      <w:kern w:val="3"/>
      <w:sz w:val="24"/>
      <w:szCs w:val="24"/>
      <w:lang w:val="en-US" w:eastAsia="es-CO"/>
    </w:rPr>
  </w:style>
  <w:style w:type="paragraph" w:styleId="Textoindependiente">
    <w:name w:val="Body Text"/>
    <w:basedOn w:val="Normal"/>
    <w:link w:val="TextoindependienteCar"/>
    <w:rsid w:val="003E393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es-CO"/>
    </w:rPr>
  </w:style>
  <w:style w:type="character" w:customStyle="1" w:styleId="TextoindependienteCar">
    <w:name w:val="Texto independiente Car"/>
    <w:basedOn w:val="Fuentedeprrafopredeter"/>
    <w:link w:val="Textoindependiente"/>
    <w:rsid w:val="003E3938"/>
    <w:rPr>
      <w:rFonts w:ascii="Times New Roman" w:eastAsia="Lucida Sans Unicode" w:hAnsi="Times New Roman" w:cs="Tahoma"/>
      <w:kern w:val="3"/>
      <w:sz w:val="24"/>
      <w:szCs w:val="24"/>
      <w:lang w:val="en-US" w:eastAsia="es-CO"/>
    </w:rPr>
  </w:style>
  <w:style w:type="paragraph" w:customStyle="1" w:styleId="textradi">
    <w:name w:val="text_radi"/>
    <w:basedOn w:val="Normal"/>
    <w:rsid w:val="003E3938"/>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val="en-US" w:eastAsia="es-CO"/>
    </w:rPr>
  </w:style>
  <w:style w:type="paragraph" w:customStyle="1" w:styleId="Firma1">
    <w:name w:val="Firma1"/>
    <w:basedOn w:val="Standard"/>
    <w:rsid w:val="003E3938"/>
    <w:pPr>
      <w:suppressAutoHyphens w:val="0"/>
      <w:ind w:left="4252"/>
    </w:pPr>
    <w:rPr>
      <w:rFonts w:ascii="Times New Roman" w:hAnsi="Times New Roman" w:cs="Times New Roman"/>
      <w:sz w:val="20"/>
      <w:szCs w:val="20"/>
      <w:lang w:val="es-CO"/>
    </w:rPr>
  </w:style>
  <w:style w:type="character" w:customStyle="1" w:styleId="WW8Num1z0">
    <w:name w:val="WW8Num1z0"/>
    <w:rsid w:val="003E3938"/>
  </w:style>
  <w:style w:type="character" w:customStyle="1" w:styleId="Fuentedeprrafopredeter27">
    <w:name w:val="Fuente de párrafo predeter.27"/>
    <w:rsid w:val="003E3938"/>
  </w:style>
  <w:style w:type="character" w:customStyle="1" w:styleId="Fuentedeprrafopredeter26">
    <w:name w:val="Fuente de párrafo predeter.26"/>
    <w:rsid w:val="003E3938"/>
  </w:style>
  <w:style w:type="character" w:customStyle="1" w:styleId="Fuentedeprrafopredeter25">
    <w:name w:val="Fuente de párrafo predeter.25"/>
    <w:rsid w:val="003E3938"/>
  </w:style>
  <w:style w:type="character" w:customStyle="1" w:styleId="Fuentedeprrafopredeter24">
    <w:name w:val="Fuente de párrafo predeter.24"/>
    <w:rsid w:val="003E3938"/>
  </w:style>
  <w:style w:type="character" w:customStyle="1" w:styleId="Fuentedeprrafopredeter23">
    <w:name w:val="Fuente de párrafo predeter.23"/>
    <w:rsid w:val="003E3938"/>
  </w:style>
  <w:style w:type="character" w:customStyle="1" w:styleId="Fuentedeprrafopredeter22">
    <w:name w:val="Fuente de párrafo predeter.22"/>
    <w:rsid w:val="003E3938"/>
  </w:style>
  <w:style w:type="character" w:customStyle="1" w:styleId="Fuentedeprrafopredeter21">
    <w:name w:val="Fuente de párrafo predeter.21"/>
    <w:rsid w:val="003E3938"/>
  </w:style>
  <w:style w:type="character" w:customStyle="1" w:styleId="Fuentedeprrafopredeter20">
    <w:name w:val="Fuente de párrafo predeter.20"/>
    <w:rsid w:val="003E3938"/>
  </w:style>
  <w:style w:type="character" w:customStyle="1" w:styleId="Fuentedeprrafopredeter19">
    <w:name w:val="Fuente de párrafo predeter.19"/>
    <w:rsid w:val="003E3938"/>
  </w:style>
  <w:style w:type="character" w:customStyle="1" w:styleId="Fuentedeprrafopredeter18">
    <w:name w:val="Fuente de párrafo predeter.18"/>
    <w:rsid w:val="003E3938"/>
  </w:style>
  <w:style w:type="character" w:customStyle="1" w:styleId="Fuentedeprrafopredeter17">
    <w:name w:val="Fuente de párrafo predeter.17"/>
    <w:rsid w:val="003E3938"/>
  </w:style>
  <w:style w:type="character" w:customStyle="1" w:styleId="Fuentedeprrafopredeter16">
    <w:name w:val="Fuente de párrafo predeter.16"/>
    <w:rsid w:val="003E3938"/>
  </w:style>
  <w:style w:type="character" w:customStyle="1" w:styleId="Fuentedeprrafopredeter15">
    <w:name w:val="Fuente de párrafo predeter.15"/>
    <w:rsid w:val="003E3938"/>
  </w:style>
  <w:style w:type="character" w:customStyle="1" w:styleId="Fuentedeprrafopredeter14">
    <w:name w:val="Fuente de párrafo predeter.14"/>
    <w:rsid w:val="003E3938"/>
  </w:style>
  <w:style w:type="character" w:customStyle="1" w:styleId="Fuentedeprrafopredeter13">
    <w:name w:val="Fuente de párrafo predeter.13"/>
    <w:rsid w:val="003E3938"/>
  </w:style>
  <w:style w:type="character" w:customStyle="1" w:styleId="Fuentedeprrafopredeter12">
    <w:name w:val="Fuente de párrafo predeter.12"/>
    <w:rsid w:val="003E3938"/>
  </w:style>
  <w:style w:type="character" w:customStyle="1" w:styleId="Fuentedeprrafopredeter11">
    <w:name w:val="Fuente de párrafo predeter.11"/>
    <w:rsid w:val="003E3938"/>
  </w:style>
  <w:style w:type="character" w:customStyle="1" w:styleId="Fuentedeprrafopredeter10">
    <w:name w:val="Fuente de párrafo predeter.10"/>
    <w:rsid w:val="003E3938"/>
  </w:style>
  <w:style w:type="character" w:customStyle="1" w:styleId="Fuentedeprrafopredeter9">
    <w:name w:val="Fuente de párrafo predeter.9"/>
    <w:rsid w:val="003E3938"/>
  </w:style>
  <w:style w:type="character" w:customStyle="1" w:styleId="Fuentedeprrafopredeter8">
    <w:name w:val="Fuente de párrafo predeter.8"/>
    <w:rsid w:val="003E3938"/>
  </w:style>
  <w:style w:type="character" w:customStyle="1" w:styleId="Fuentedeprrafopredeter7">
    <w:name w:val="Fuente de párrafo predeter.7"/>
    <w:rsid w:val="003E3938"/>
  </w:style>
  <w:style w:type="character" w:customStyle="1" w:styleId="Fuentedeprrafopredeter6">
    <w:name w:val="Fuente de párrafo predeter.6"/>
    <w:rsid w:val="003E3938"/>
  </w:style>
  <w:style w:type="character" w:customStyle="1" w:styleId="Fuentedeprrafopredeter5">
    <w:name w:val="Fuente de párrafo predeter.5"/>
    <w:rsid w:val="003E3938"/>
  </w:style>
  <w:style w:type="character" w:customStyle="1" w:styleId="Fuentedeprrafopredeter4">
    <w:name w:val="Fuente de párrafo predeter.4"/>
    <w:rsid w:val="003E3938"/>
  </w:style>
  <w:style w:type="character" w:customStyle="1" w:styleId="Fuentedeprrafopredeter3">
    <w:name w:val="Fuente de párrafo predeter.3"/>
    <w:rsid w:val="003E3938"/>
  </w:style>
  <w:style w:type="character" w:customStyle="1" w:styleId="Fuentedeprrafopredeter2">
    <w:name w:val="Fuente de párrafo predeter.2"/>
    <w:rsid w:val="003E3938"/>
  </w:style>
  <w:style w:type="character" w:customStyle="1" w:styleId="Fuentedeprrafopredeter1">
    <w:name w:val="Fuente de párrafo predeter.1"/>
    <w:rsid w:val="003E3938"/>
  </w:style>
  <w:style w:type="character" w:styleId="Hipervnculo">
    <w:name w:val="Hyperlink"/>
    <w:basedOn w:val="Fuentedeprrafopredeter"/>
    <w:rsid w:val="003E3938"/>
    <w:rPr>
      <w:color w:val="0000FF"/>
      <w:u w:val="single"/>
    </w:rPr>
  </w:style>
  <w:style w:type="character" w:customStyle="1" w:styleId="Internetlink">
    <w:name w:val="Internet link"/>
    <w:rsid w:val="003E3938"/>
    <w:rPr>
      <w:color w:val="000080"/>
      <w:u w:val="single"/>
    </w:rPr>
  </w:style>
  <w:style w:type="character" w:customStyle="1" w:styleId="EncabezadoCar1">
    <w:name w:val="Encabezado Car1"/>
    <w:basedOn w:val="Fuentedeprrafopredeter"/>
    <w:rsid w:val="003E3938"/>
  </w:style>
  <w:style w:type="character" w:customStyle="1" w:styleId="PiedepginaCar1">
    <w:name w:val="Pie de página Car1"/>
    <w:basedOn w:val="Fuentedeprrafopredeter"/>
    <w:rsid w:val="003E3938"/>
  </w:style>
  <w:style w:type="character" w:customStyle="1" w:styleId="EncabezadoCar2">
    <w:name w:val="Encabezado Car2"/>
    <w:basedOn w:val="Fuentedeprrafopredeter"/>
    <w:rsid w:val="003E3938"/>
  </w:style>
  <w:style w:type="character" w:customStyle="1" w:styleId="PiedepginaCar2">
    <w:name w:val="Pie de página Car2"/>
    <w:basedOn w:val="Fuentedeprrafopredeter"/>
    <w:rsid w:val="003E3938"/>
  </w:style>
  <w:style w:type="character" w:customStyle="1" w:styleId="Fuentedeprrafopredeter28">
    <w:name w:val="Fuente de párrafo predeter.28"/>
    <w:rsid w:val="003E3938"/>
  </w:style>
  <w:style w:type="character" w:customStyle="1" w:styleId="EncabezadoCar3">
    <w:name w:val="Encabezado Car3"/>
    <w:basedOn w:val="Fuentedeprrafopredeter"/>
    <w:rsid w:val="003E3938"/>
  </w:style>
  <w:style w:type="character" w:customStyle="1" w:styleId="PiedepginaCar3">
    <w:name w:val="Pie de página Car3"/>
    <w:basedOn w:val="Fuentedeprrafopredeter"/>
    <w:rsid w:val="003E3938"/>
  </w:style>
  <w:style w:type="character" w:customStyle="1" w:styleId="TtuloCar">
    <w:name w:val="Título Car"/>
    <w:basedOn w:val="Fuentedeprrafopredeter"/>
    <w:rsid w:val="003E3938"/>
    <w:rPr>
      <w:rFonts w:ascii="Cambria" w:eastAsia="Times New Roman" w:hAnsi="Cambria" w:cs="Times New Roman"/>
      <w:color w:val="17365D"/>
      <w:spacing w:val="5"/>
      <w:kern w:val="3"/>
      <w:sz w:val="52"/>
      <w:szCs w:val="52"/>
    </w:rPr>
  </w:style>
  <w:style w:type="character" w:styleId="Textoennegrita">
    <w:name w:val="Strong"/>
    <w:basedOn w:val="Fuentedeprrafopredeter"/>
    <w:rsid w:val="003E3938"/>
    <w:rPr>
      <w:b/>
      <w:bCs/>
    </w:rPr>
  </w:style>
  <w:style w:type="paragraph" w:styleId="Textonotapie">
    <w:name w:val="footnote text"/>
    <w:basedOn w:val="Normal"/>
    <w:link w:val="TextonotapieCar"/>
    <w:rsid w:val="003E3938"/>
    <w:pPr>
      <w:autoSpaceDN w:val="0"/>
      <w:spacing w:after="0" w:line="240" w:lineRule="auto"/>
    </w:pPr>
    <w:rPr>
      <w:rFonts w:ascii="Times New Roman" w:eastAsia="Times New Roman" w:hAnsi="Times New Roman" w:cs="Times New Roman"/>
      <w:sz w:val="20"/>
      <w:szCs w:val="20"/>
      <w:lang w:val="es-ES" w:eastAsia="es-CO"/>
    </w:rPr>
  </w:style>
  <w:style w:type="character" w:customStyle="1" w:styleId="TextonotapieCar">
    <w:name w:val="Texto nota pie Car"/>
    <w:basedOn w:val="Fuentedeprrafopredeter"/>
    <w:link w:val="Textonotapie"/>
    <w:rsid w:val="003E3938"/>
    <w:rPr>
      <w:rFonts w:ascii="Times New Roman" w:eastAsia="Times New Roman" w:hAnsi="Times New Roman" w:cs="Times New Roman"/>
      <w:sz w:val="20"/>
      <w:szCs w:val="20"/>
      <w:lang w:val="es-ES" w:eastAsia="es-CO"/>
    </w:rPr>
  </w:style>
  <w:style w:type="character" w:styleId="Refdenotaalpie">
    <w:name w:val="footnote reference"/>
    <w:basedOn w:val="Fuentedeprrafopredeter"/>
    <w:rsid w:val="003E3938"/>
    <w:rPr>
      <w:position w:val="0"/>
      <w:vertAlign w:val="superscript"/>
    </w:rPr>
  </w:style>
  <w:style w:type="character" w:customStyle="1" w:styleId="apple-converted-space">
    <w:name w:val="apple-converted-space"/>
    <w:basedOn w:val="Fuentedeprrafopredeter"/>
    <w:rsid w:val="003E3938"/>
  </w:style>
  <w:style w:type="character" w:styleId="Refdecomentario">
    <w:name w:val="annotation reference"/>
    <w:basedOn w:val="Fuentedeprrafopredeter"/>
    <w:rsid w:val="003E3938"/>
    <w:rPr>
      <w:sz w:val="16"/>
      <w:szCs w:val="16"/>
    </w:rPr>
  </w:style>
  <w:style w:type="paragraph" w:styleId="Textocomentario">
    <w:name w:val="annotation text"/>
    <w:basedOn w:val="Normal"/>
    <w:link w:val="TextocomentarioCar"/>
    <w:rsid w:val="003E3938"/>
    <w:pPr>
      <w:widowControl w:val="0"/>
      <w:suppressAutoHyphens/>
      <w:autoSpaceDN w:val="0"/>
      <w:spacing w:after="0" w:line="240" w:lineRule="auto"/>
      <w:textAlignment w:val="baseline"/>
    </w:pPr>
    <w:rPr>
      <w:rFonts w:ascii="Times New Roman" w:eastAsia="Lucida Sans Unicode" w:hAnsi="Times New Roman" w:cs="Tahoma"/>
      <w:kern w:val="3"/>
      <w:sz w:val="20"/>
      <w:szCs w:val="20"/>
      <w:lang w:val="en-US" w:eastAsia="es-CO"/>
    </w:rPr>
  </w:style>
  <w:style w:type="character" w:customStyle="1" w:styleId="TextocomentarioCar">
    <w:name w:val="Texto comentario Car"/>
    <w:basedOn w:val="Fuentedeprrafopredeter"/>
    <w:link w:val="Textocomentario"/>
    <w:rsid w:val="003E3938"/>
    <w:rPr>
      <w:rFonts w:ascii="Times New Roman" w:eastAsia="Lucida Sans Unicode" w:hAnsi="Times New Roman" w:cs="Tahoma"/>
      <w:kern w:val="3"/>
      <w:sz w:val="20"/>
      <w:szCs w:val="20"/>
      <w:lang w:val="en-US" w:eastAsia="es-CO"/>
    </w:rPr>
  </w:style>
  <w:style w:type="paragraph" w:styleId="Asuntodelcomentario">
    <w:name w:val="annotation subject"/>
    <w:basedOn w:val="Textocomentario"/>
    <w:next w:val="Textocomentario"/>
    <w:link w:val="AsuntodelcomentarioCar"/>
    <w:rsid w:val="003E3938"/>
    <w:rPr>
      <w:b/>
      <w:bCs/>
    </w:rPr>
  </w:style>
  <w:style w:type="character" w:customStyle="1" w:styleId="AsuntodelcomentarioCar">
    <w:name w:val="Asunto del comentario Car"/>
    <w:basedOn w:val="TextocomentarioCar"/>
    <w:link w:val="Asuntodelcomentario"/>
    <w:rsid w:val="003E3938"/>
    <w:rPr>
      <w:rFonts w:ascii="Times New Roman" w:eastAsia="Lucida Sans Unicode" w:hAnsi="Times New Roman" w:cs="Tahoma"/>
      <w:b/>
      <w:bCs/>
      <w:kern w:val="3"/>
      <w:sz w:val="20"/>
      <w:szCs w:val="20"/>
      <w:lang w:val="en-US" w:eastAsia="es-CO"/>
    </w:rPr>
  </w:style>
  <w:style w:type="character" w:customStyle="1" w:styleId="TextonotapieCar1">
    <w:name w:val="Texto nota pie Car1"/>
    <w:rsid w:val="003E3938"/>
    <w:rPr>
      <w:rFonts w:eastAsia="Times New Roman" w:cs="Times New Roman"/>
      <w:kern w:val="0"/>
      <w:sz w:val="20"/>
      <w:szCs w:val="20"/>
      <w:lang w:val="es-ES"/>
    </w:rPr>
  </w:style>
  <w:style w:type="character" w:customStyle="1" w:styleId="PrrafodelistaCar">
    <w:name w:val="Párrafo de lista Car"/>
    <w:rsid w:val="003E3938"/>
    <w:rPr>
      <w:rFonts w:eastAsia="Arial Unicode MS"/>
    </w:rPr>
  </w:style>
  <w:style w:type="character" w:styleId="Referenciaintensa">
    <w:name w:val="Intense Reference"/>
    <w:basedOn w:val="Fuentedeprrafopredeter"/>
    <w:rsid w:val="003E3938"/>
    <w:rPr>
      <w:b/>
      <w:bCs/>
      <w:smallCaps/>
      <w:color w:val="5B9BD5"/>
      <w:spacing w:val="5"/>
    </w:rPr>
  </w:style>
  <w:style w:type="paragraph" w:styleId="Cita">
    <w:name w:val="Quote"/>
    <w:basedOn w:val="Normal"/>
    <w:next w:val="Normal"/>
    <w:link w:val="CitaCar"/>
    <w:rsid w:val="003E3938"/>
    <w:pPr>
      <w:widowControl w:val="0"/>
      <w:suppressAutoHyphens/>
      <w:autoSpaceDN w:val="0"/>
      <w:spacing w:after="0" w:line="240" w:lineRule="auto"/>
      <w:textAlignment w:val="baseline"/>
    </w:pPr>
    <w:rPr>
      <w:rFonts w:ascii="Times New Roman" w:eastAsia="Lucida Sans Unicode" w:hAnsi="Times New Roman" w:cs="Tahoma"/>
      <w:i/>
      <w:iCs/>
      <w:color w:val="000000"/>
      <w:kern w:val="3"/>
      <w:sz w:val="24"/>
      <w:szCs w:val="24"/>
      <w:lang w:val="en-US" w:eastAsia="es-CO"/>
    </w:rPr>
  </w:style>
  <w:style w:type="character" w:customStyle="1" w:styleId="CitaCar">
    <w:name w:val="Cita Car"/>
    <w:basedOn w:val="Fuentedeprrafopredeter"/>
    <w:link w:val="Cita"/>
    <w:rsid w:val="003E3938"/>
    <w:rPr>
      <w:rFonts w:ascii="Times New Roman" w:eastAsia="Lucida Sans Unicode" w:hAnsi="Times New Roman" w:cs="Tahoma"/>
      <w:i/>
      <w:iCs/>
      <w:color w:val="000000"/>
      <w:kern w:val="3"/>
      <w:sz w:val="24"/>
      <w:szCs w:val="24"/>
      <w:lang w:val="en-US" w:eastAsia="es-CO"/>
    </w:rPr>
  </w:style>
  <w:style w:type="paragraph" w:customStyle="1" w:styleId="Sinespaciado1">
    <w:name w:val="Sin espaciado1"/>
    <w:rsid w:val="003E3938"/>
    <w:pPr>
      <w:suppressAutoHyphens/>
      <w:autoSpaceDN w:val="0"/>
      <w:spacing w:after="0" w:line="240" w:lineRule="auto"/>
    </w:pPr>
    <w:rPr>
      <w:rFonts w:ascii="Calibri" w:eastAsia="Times New Roman" w:hAnsi="Calibri" w:cs="Times New Roman"/>
    </w:rPr>
  </w:style>
  <w:style w:type="numbering" w:customStyle="1" w:styleId="WW8Num1">
    <w:name w:val="WW8Num1"/>
    <w:basedOn w:val="Sinlista"/>
    <w:rsid w:val="003E3938"/>
    <w:pPr>
      <w:numPr>
        <w:numId w:val="8"/>
      </w:numPr>
    </w:pPr>
  </w:style>
  <w:style w:type="table" w:styleId="Tablaconcuadrcula">
    <w:name w:val="Table Grid"/>
    <w:basedOn w:val="Tablanormal"/>
    <w:uiPriority w:val="59"/>
    <w:rsid w:val="00A4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457">
      <w:bodyDiv w:val="1"/>
      <w:marLeft w:val="0"/>
      <w:marRight w:val="0"/>
      <w:marTop w:val="0"/>
      <w:marBottom w:val="0"/>
      <w:divBdr>
        <w:top w:val="none" w:sz="0" w:space="0" w:color="auto"/>
        <w:left w:val="none" w:sz="0" w:space="0" w:color="auto"/>
        <w:bottom w:val="none" w:sz="0" w:space="0" w:color="auto"/>
        <w:right w:val="none" w:sz="0" w:space="0" w:color="auto"/>
      </w:divBdr>
    </w:div>
    <w:div w:id="50664248">
      <w:bodyDiv w:val="1"/>
      <w:marLeft w:val="0"/>
      <w:marRight w:val="0"/>
      <w:marTop w:val="0"/>
      <w:marBottom w:val="0"/>
      <w:divBdr>
        <w:top w:val="none" w:sz="0" w:space="0" w:color="auto"/>
        <w:left w:val="none" w:sz="0" w:space="0" w:color="auto"/>
        <w:bottom w:val="none" w:sz="0" w:space="0" w:color="auto"/>
        <w:right w:val="none" w:sz="0" w:space="0" w:color="auto"/>
      </w:divBdr>
    </w:div>
    <w:div w:id="74397563">
      <w:bodyDiv w:val="1"/>
      <w:marLeft w:val="0"/>
      <w:marRight w:val="0"/>
      <w:marTop w:val="0"/>
      <w:marBottom w:val="0"/>
      <w:divBdr>
        <w:top w:val="none" w:sz="0" w:space="0" w:color="auto"/>
        <w:left w:val="none" w:sz="0" w:space="0" w:color="auto"/>
        <w:bottom w:val="none" w:sz="0" w:space="0" w:color="auto"/>
        <w:right w:val="none" w:sz="0" w:space="0" w:color="auto"/>
      </w:divBdr>
    </w:div>
    <w:div w:id="210846186">
      <w:bodyDiv w:val="1"/>
      <w:marLeft w:val="0"/>
      <w:marRight w:val="0"/>
      <w:marTop w:val="0"/>
      <w:marBottom w:val="0"/>
      <w:divBdr>
        <w:top w:val="none" w:sz="0" w:space="0" w:color="auto"/>
        <w:left w:val="none" w:sz="0" w:space="0" w:color="auto"/>
        <w:bottom w:val="none" w:sz="0" w:space="0" w:color="auto"/>
        <w:right w:val="none" w:sz="0" w:space="0" w:color="auto"/>
      </w:divBdr>
    </w:div>
    <w:div w:id="235097496">
      <w:bodyDiv w:val="1"/>
      <w:marLeft w:val="0"/>
      <w:marRight w:val="0"/>
      <w:marTop w:val="0"/>
      <w:marBottom w:val="0"/>
      <w:divBdr>
        <w:top w:val="none" w:sz="0" w:space="0" w:color="auto"/>
        <w:left w:val="none" w:sz="0" w:space="0" w:color="auto"/>
        <w:bottom w:val="none" w:sz="0" w:space="0" w:color="auto"/>
        <w:right w:val="none" w:sz="0" w:space="0" w:color="auto"/>
      </w:divBdr>
    </w:div>
    <w:div w:id="248077799">
      <w:bodyDiv w:val="1"/>
      <w:marLeft w:val="0"/>
      <w:marRight w:val="0"/>
      <w:marTop w:val="0"/>
      <w:marBottom w:val="0"/>
      <w:divBdr>
        <w:top w:val="none" w:sz="0" w:space="0" w:color="auto"/>
        <w:left w:val="none" w:sz="0" w:space="0" w:color="auto"/>
        <w:bottom w:val="none" w:sz="0" w:space="0" w:color="auto"/>
        <w:right w:val="none" w:sz="0" w:space="0" w:color="auto"/>
      </w:divBdr>
    </w:div>
    <w:div w:id="360056327">
      <w:bodyDiv w:val="1"/>
      <w:marLeft w:val="0"/>
      <w:marRight w:val="0"/>
      <w:marTop w:val="0"/>
      <w:marBottom w:val="0"/>
      <w:divBdr>
        <w:top w:val="none" w:sz="0" w:space="0" w:color="auto"/>
        <w:left w:val="none" w:sz="0" w:space="0" w:color="auto"/>
        <w:bottom w:val="none" w:sz="0" w:space="0" w:color="auto"/>
        <w:right w:val="none" w:sz="0" w:space="0" w:color="auto"/>
      </w:divBdr>
    </w:div>
    <w:div w:id="486018503">
      <w:bodyDiv w:val="1"/>
      <w:marLeft w:val="0"/>
      <w:marRight w:val="0"/>
      <w:marTop w:val="0"/>
      <w:marBottom w:val="0"/>
      <w:divBdr>
        <w:top w:val="none" w:sz="0" w:space="0" w:color="auto"/>
        <w:left w:val="none" w:sz="0" w:space="0" w:color="auto"/>
        <w:bottom w:val="none" w:sz="0" w:space="0" w:color="auto"/>
        <w:right w:val="none" w:sz="0" w:space="0" w:color="auto"/>
      </w:divBdr>
    </w:div>
    <w:div w:id="511652327">
      <w:bodyDiv w:val="1"/>
      <w:marLeft w:val="0"/>
      <w:marRight w:val="0"/>
      <w:marTop w:val="0"/>
      <w:marBottom w:val="0"/>
      <w:divBdr>
        <w:top w:val="none" w:sz="0" w:space="0" w:color="auto"/>
        <w:left w:val="none" w:sz="0" w:space="0" w:color="auto"/>
        <w:bottom w:val="none" w:sz="0" w:space="0" w:color="auto"/>
        <w:right w:val="none" w:sz="0" w:space="0" w:color="auto"/>
      </w:divBdr>
    </w:div>
    <w:div w:id="657803406">
      <w:bodyDiv w:val="1"/>
      <w:marLeft w:val="0"/>
      <w:marRight w:val="0"/>
      <w:marTop w:val="0"/>
      <w:marBottom w:val="0"/>
      <w:divBdr>
        <w:top w:val="none" w:sz="0" w:space="0" w:color="auto"/>
        <w:left w:val="none" w:sz="0" w:space="0" w:color="auto"/>
        <w:bottom w:val="none" w:sz="0" w:space="0" w:color="auto"/>
        <w:right w:val="none" w:sz="0" w:space="0" w:color="auto"/>
      </w:divBdr>
    </w:div>
    <w:div w:id="696344975">
      <w:bodyDiv w:val="1"/>
      <w:marLeft w:val="0"/>
      <w:marRight w:val="0"/>
      <w:marTop w:val="0"/>
      <w:marBottom w:val="0"/>
      <w:divBdr>
        <w:top w:val="none" w:sz="0" w:space="0" w:color="auto"/>
        <w:left w:val="none" w:sz="0" w:space="0" w:color="auto"/>
        <w:bottom w:val="none" w:sz="0" w:space="0" w:color="auto"/>
        <w:right w:val="none" w:sz="0" w:space="0" w:color="auto"/>
      </w:divBdr>
    </w:div>
    <w:div w:id="709500296">
      <w:bodyDiv w:val="1"/>
      <w:marLeft w:val="0"/>
      <w:marRight w:val="0"/>
      <w:marTop w:val="0"/>
      <w:marBottom w:val="0"/>
      <w:divBdr>
        <w:top w:val="none" w:sz="0" w:space="0" w:color="auto"/>
        <w:left w:val="none" w:sz="0" w:space="0" w:color="auto"/>
        <w:bottom w:val="none" w:sz="0" w:space="0" w:color="auto"/>
        <w:right w:val="none" w:sz="0" w:space="0" w:color="auto"/>
      </w:divBdr>
    </w:div>
    <w:div w:id="728306562">
      <w:bodyDiv w:val="1"/>
      <w:marLeft w:val="0"/>
      <w:marRight w:val="0"/>
      <w:marTop w:val="0"/>
      <w:marBottom w:val="0"/>
      <w:divBdr>
        <w:top w:val="none" w:sz="0" w:space="0" w:color="auto"/>
        <w:left w:val="none" w:sz="0" w:space="0" w:color="auto"/>
        <w:bottom w:val="none" w:sz="0" w:space="0" w:color="auto"/>
        <w:right w:val="none" w:sz="0" w:space="0" w:color="auto"/>
      </w:divBdr>
    </w:div>
    <w:div w:id="758912088">
      <w:bodyDiv w:val="1"/>
      <w:marLeft w:val="0"/>
      <w:marRight w:val="0"/>
      <w:marTop w:val="0"/>
      <w:marBottom w:val="0"/>
      <w:divBdr>
        <w:top w:val="none" w:sz="0" w:space="0" w:color="auto"/>
        <w:left w:val="none" w:sz="0" w:space="0" w:color="auto"/>
        <w:bottom w:val="none" w:sz="0" w:space="0" w:color="auto"/>
        <w:right w:val="none" w:sz="0" w:space="0" w:color="auto"/>
      </w:divBdr>
    </w:div>
    <w:div w:id="776222171">
      <w:bodyDiv w:val="1"/>
      <w:marLeft w:val="0"/>
      <w:marRight w:val="0"/>
      <w:marTop w:val="0"/>
      <w:marBottom w:val="0"/>
      <w:divBdr>
        <w:top w:val="none" w:sz="0" w:space="0" w:color="auto"/>
        <w:left w:val="none" w:sz="0" w:space="0" w:color="auto"/>
        <w:bottom w:val="none" w:sz="0" w:space="0" w:color="auto"/>
        <w:right w:val="none" w:sz="0" w:space="0" w:color="auto"/>
      </w:divBdr>
    </w:div>
    <w:div w:id="799880748">
      <w:bodyDiv w:val="1"/>
      <w:marLeft w:val="0"/>
      <w:marRight w:val="0"/>
      <w:marTop w:val="0"/>
      <w:marBottom w:val="0"/>
      <w:divBdr>
        <w:top w:val="none" w:sz="0" w:space="0" w:color="auto"/>
        <w:left w:val="none" w:sz="0" w:space="0" w:color="auto"/>
        <w:bottom w:val="none" w:sz="0" w:space="0" w:color="auto"/>
        <w:right w:val="none" w:sz="0" w:space="0" w:color="auto"/>
      </w:divBdr>
    </w:div>
    <w:div w:id="844902051">
      <w:bodyDiv w:val="1"/>
      <w:marLeft w:val="0"/>
      <w:marRight w:val="0"/>
      <w:marTop w:val="0"/>
      <w:marBottom w:val="0"/>
      <w:divBdr>
        <w:top w:val="none" w:sz="0" w:space="0" w:color="auto"/>
        <w:left w:val="none" w:sz="0" w:space="0" w:color="auto"/>
        <w:bottom w:val="none" w:sz="0" w:space="0" w:color="auto"/>
        <w:right w:val="none" w:sz="0" w:space="0" w:color="auto"/>
      </w:divBdr>
    </w:div>
    <w:div w:id="849414776">
      <w:bodyDiv w:val="1"/>
      <w:marLeft w:val="0"/>
      <w:marRight w:val="0"/>
      <w:marTop w:val="0"/>
      <w:marBottom w:val="0"/>
      <w:divBdr>
        <w:top w:val="none" w:sz="0" w:space="0" w:color="auto"/>
        <w:left w:val="none" w:sz="0" w:space="0" w:color="auto"/>
        <w:bottom w:val="none" w:sz="0" w:space="0" w:color="auto"/>
        <w:right w:val="none" w:sz="0" w:space="0" w:color="auto"/>
      </w:divBdr>
    </w:div>
    <w:div w:id="885989792">
      <w:bodyDiv w:val="1"/>
      <w:marLeft w:val="0"/>
      <w:marRight w:val="0"/>
      <w:marTop w:val="0"/>
      <w:marBottom w:val="0"/>
      <w:divBdr>
        <w:top w:val="none" w:sz="0" w:space="0" w:color="auto"/>
        <w:left w:val="none" w:sz="0" w:space="0" w:color="auto"/>
        <w:bottom w:val="none" w:sz="0" w:space="0" w:color="auto"/>
        <w:right w:val="none" w:sz="0" w:space="0" w:color="auto"/>
      </w:divBdr>
    </w:div>
    <w:div w:id="908152461">
      <w:bodyDiv w:val="1"/>
      <w:marLeft w:val="0"/>
      <w:marRight w:val="0"/>
      <w:marTop w:val="0"/>
      <w:marBottom w:val="0"/>
      <w:divBdr>
        <w:top w:val="none" w:sz="0" w:space="0" w:color="auto"/>
        <w:left w:val="none" w:sz="0" w:space="0" w:color="auto"/>
        <w:bottom w:val="none" w:sz="0" w:space="0" w:color="auto"/>
        <w:right w:val="none" w:sz="0" w:space="0" w:color="auto"/>
      </w:divBdr>
    </w:div>
    <w:div w:id="913854152">
      <w:bodyDiv w:val="1"/>
      <w:marLeft w:val="0"/>
      <w:marRight w:val="0"/>
      <w:marTop w:val="0"/>
      <w:marBottom w:val="0"/>
      <w:divBdr>
        <w:top w:val="none" w:sz="0" w:space="0" w:color="auto"/>
        <w:left w:val="none" w:sz="0" w:space="0" w:color="auto"/>
        <w:bottom w:val="none" w:sz="0" w:space="0" w:color="auto"/>
        <w:right w:val="none" w:sz="0" w:space="0" w:color="auto"/>
      </w:divBdr>
    </w:div>
    <w:div w:id="1021971343">
      <w:bodyDiv w:val="1"/>
      <w:marLeft w:val="0"/>
      <w:marRight w:val="0"/>
      <w:marTop w:val="0"/>
      <w:marBottom w:val="0"/>
      <w:divBdr>
        <w:top w:val="none" w:sz="0" w:space="0" w:color="auto"/>
        <w:left w:val="none" w:sz="0" w:space="0" w:color="auto"/>
        <w:bottom w:val="none" w:sz="0" w:space="0" w:color="auto"/>
        <w:right w:val="none" w:sz="0" w:space="0" w:color="auto"/>
      </w:divBdr>
    </w:div>
    <w:div w:id="1096747795">
      <w:bodyDiv w:val="1"/>
      <w:marLeft w:val="0"/>
      <w:marRight w:val="0"/>
      <w:marTop w:val="0"/>
      <w:marBottom w:val="0"/>
      <w:divBdr>
        <w:top w:val="none" w:sz="0" w:space="0" w:color="auto"/>
        <w:left w:val="none" w:sz="0" w:space="0" w:color="auto"/>
        <w:bottom w:val="none" w:sz="0" w:space="0" w:color="auto"/>
        <w:right w:val="none" w:sz="0" w:space="0" w:color="auto"/>
      </w:divBdr>
    </w:div>
    <w:div w:id="1112167901">
      <w:bodyDiv w:val="1"/>
      <w:marLeft w:val="0"/>
      <w:marRight w:val="0"/>
      <w:marTop w:val="0"/>
      <w:marBottom w:val="0"/>
      <w:divBdr>
        <w:top w:val="none" w:sz="0" w:space="0" w:color="auto"/>
        <w:left w:val="none" w:sz="0" w:space="0" w:color="auto"/>
        <w:bottom w:val="none" w:sz="0" w:space="0" w:color="auto"/>
        <w:right w:val="none" w:sz="0" w:space="0" w:color="auto"/>
      </w:divBdr>
    </w:div>
    <w:div w:id="1200168032">
      <w:bodyDiv w:val="1"/>
      <w:marLeft w:val="0"/>
      <w:marRight w:val="0"/>
      <w:marTop w:val="0"/>
      <w:marBottom w:val="0"/>
      <w:divBdr>
        <w:top w:val="none" w:sz="0" w:space="0" w:color="auto"/>
        <w:left w:val="none" w:sz="0" w:space="0" w:color="auto"/>
        <w:bottom w:val="none" w:sz="0" w:space="0" w:color="auto"/>
        <w:right w:val="none" w:sz="0" w:space="0" w:color="auto"/>
      </w:divBdr>
    </w:div>
    <w:div w:id="1318218176">
      <w:bodyDiv w:val="1"/>
      <w:marLeft w:val="0"/>
      <w:marRight w:val="0"/>
      <w:marTop w:val="0"/>
      <w:marBottom w:val="0"/>
      <w:divBdr>
        <w:top w:val="none" w:sz="0" w:space="0" w:color="auto"/>
        <w:left w:val="none" w:sz="0" w:space="0" w:color="auto"/>
        <w:bottom w:val="none" w:sz="0" w:space="0" w:color="auto"/>
        <w:right w:val="none" w:sz="0" w:space="0" w:color="auto"/>
      </w:divBdr>
    </w:div>
    <w:div w:id="1360203323">
      <w:bodyDiv w:val="1"/>
      <w:marLeft w:val="0"/>
      <w:marRight w:val="0"/>
      <w:marTop w:val="0"/>
      <w:marBottom w:val="0"/>
      <w:divBdr>
        <w:top w:val="none" w:sz="0" w:space="0" w:color="auto"/>
        <w:left w:val="none" w:sz="0" w:space="0" w:color="auto"/>
        <w:bottom w:val="none" w:sz="0" w:space="0" w:color="auto"/>
        <w:right w:val="none" w:sz="0" w:space="0" w:color="auto"/>
      </w:divBdr>
    </w:div>
    <w:div w:id="1462650312">
      <w:bodyDiv w:val="1"/>
      <w:marLeft w:val="0"/>
      <w:marRight w:val="0"/>
      <w:marTop w:val="0"/>
      <w:marBottom w:val="0"/>
      <w:divBdr>
        <w:top w:val="none" w:sz="0" w:space="0" w:color="auto"/>
        <w:left w:val="none" w:sz="0" w:space="0" w:color="auto"/>
        <w:bottom w:val="none" w:sz="0" w:space="0" w:color="auto"/>
        <w:right w:val="none" w:sz="0" w:space="0" w:color="auto"/>
      </w:divBdr>
    </w:div>
    <w:div w:id="1497116316">
      <w:bodyDiv w:val="1"/>
      <w:marLeft w:val="0"/>
      <w:marRight w:val="0"/>
      <w:marTop w:val="0"/>
      <w:marBottom w:val="0"/>
      <w:divBdr>
        <w:top w:val="none" w:sz="0" w:space="0" w:color="auto"/>
        <w:left w:val="none" w:sz="0" w:space="0" w:color="auto"/>
        <w:bottom w:val="none" w:sz="0" w:space="0" w:color="auto"/>
        <w:right w:val="none" w:sz="0" w:space="0" w:color="auto"/>
      </w:divBdr>
    </w:div>
    <w:div w:id="1523591447">
      <w:bodyDiv w:val="1"/>
      <w:marLeft w:val="0"/>
      <w:marRight w:val="0"/>
      <w:marTop w:val="0"/>
      <w:marBottom w:val="0"/>
      <w:divBdr>
        <w:top w:val="none" w:sz="0" w:space="0" w:color="auto"/>
        <w:left w:val="none" w:sz="0" w:space="0" w:color="auto"/>
        <w:bottom w:val="none" w:sz="0" w:space="0" w:color="auto"/>
        <w:right w:val="none" w:sz="0" w:space="0" w:color="auto"/>
      </w:divBdr>
    </w:div>
    <w:div w:id="1536890557">
      <w:bodyDiv w:val="1"/>
      <w:marLeft w:val="0"/>
      <w:marRight w:val="0"/>
      <w:marTop w:val="0"/>
      <w:marBottom w:val="0"/>
      <w:divBdr>
        <w:top w:val="none" w:sz="0" w:space="0" w:color="auto"/>
        <w:left w:val="none" w:sz="0" w:space="0" w:color="auto"/>
        <w:bottom w:val="none" w:sz="0" w:space="0" w:color="auto"/>
        <w:right w:val="none" w:sz="0" w:space="0" w:color="auto"/>
      </w:divBdr>
    </w:div>
    <w:div w:id="1551959627">
      <w:bodyDiv w:val="1"/>
      <w:marLeft w:val="0"/>
      <w:marRight w:val="0"/>
      <w:marTop w:val="0"/>
      <w:marBottom w:val="0"/>
      <w:divBdr>
        <w:top w:val="none" w:sz="0" w:space="0" w:color="auto"/>
        <w:left w:val="none" w:sz="0" w:space="0" w:color="auto"/>
        <w:bottom w:val="none" w:sz="0" w:space="0" w:color="auto"/>
        <w:right w:val="none" w:sz="0" w:space="0" w:color="auto"/>
      </w:divBdr>
    </w:div>
    <w:div w:id="1560944140">
      <w:bodyDiv w:val="1"/>
      <w:marLeft w:val="0"/>
      <w:marRight w:val="0"/>
      <w:marTop w:val="0"/>
      <w:marBottom w:val="0"/>
      <w:divBdr>
        <w:top w:val="none" w:sz="0" w:space="0" w:color="auto"/>
        <w:left w:val="none" w:sz="0" w:space="0" w:color="auto"/>
        <w:bottom w:val="none" w:sz="0" w:space="0" w:color="auto"/>
        <w:right w:val="none" w:sz="0" w:space="0" w:color="auto"/>
      </w:divBdr>
    </w:div>
    <w:div w:id="1636133557">
      <w:bodyDiv w:val="1"/>
      <w:marLeft w:val="0"/>
      <w:marRight w:val="0"/>
      <w:marTop w:val="0"/>
      <w:marBottom w:val="0"/>
      <w:divBdr>
        <w:top w:val="none" w:sz="0" w:space="0" w:color="auto"/>
        <w:left w:val="none" w:sz="0" w:space="0" w:color="auto"/>
        <w:bottom w:val="none" w:sz="0" w:space="0" w:color="auto"/>
        <w:right w:val="none" w:sz="0" w:space="0" w:color="auto"/>
      </w:divBdr>
    </w:div>
    <w:div w:id="1661882771">
      <w:bodyDiv w:val="1"/>
      <w:marLeft w:val="0"/>
      <w:marRight w:val="0"/>
      <w:marTop w:val="0"/>
      <w:marBottom w:val="0"/>
      <w:divBdr>
        <w:top w:val="none" w:sz="0" w:space="0" w:color="auto"/>
        <w:left w:val="none" w:sz="0" w:space="0" w:color="auto"/>
        <w:bottom w:val="none" w:sz="0" w:space="0" w:color="auto"/>
        <w:right w:val="none" w:sz="0" w:space="0" w:color="auto"/>
      </w:divBdr>
    </w:div>
    <w:div w:id="1674607926">
      <w:bodyDiv w:val="1"/>
      <w:marLeft w:val="0"/>
      <w:marRight w:val="0"/>
      <w:marTop w:val="0"/>
      <w:marBottom w:val="0"/>
      <w:divBdr>
        <w:top w:val="none" w:sz="0" w:space="0" w:color="auto"/>
        <w:left w:val="none" w:sz="0" w:space="0" w:color="auto"/>
        <w:bottom w:val="none" w:sz="0" w:space="0" w:color="auto"/>
        <w:right w:val="none" w:sz="0" w:space="0" w:color="auto"/>
      </w:divBdr>
    </w:div>
    <w:div w:id="1681202317">
      <w:bodyDiv w:val="1"/>
      <w:marLeft w:val="0"/>
      <w:marRight w:val="0"/>
      <w:marTop w:val="0"/>
      <w:marBottom w:val="0"/>
      <w:divBdr>
        <w:top w:val="none" w:sz="0" w:space="0" w:color="auto"/>
        <w:left w:val="none" w:sz="0" w:space="0" w:color="auto"/>
        <w:bottom w:val="none" w:sz="0" w:space="0" w:color="auto"/>
        <w:right w:val="none" w:sz="0" w:space="0" w:color="auto"/>
      </w:divBdr>
    </w:div>
    <w:div w:id="1681807725">
      <w:bodyDiv w:val="1"/>
      <w:marLeft w:val="0"/>
      <w:marRight w:val="0"/>
      <w:marTop w:val="0"/>
      <w:marBottom w:val="0"/>
      <w:divBdr>
        <w:top w:val="none" w:sz="0" w:space="0" w:color="auto"/>
        <w:left w:val="none" w:sz="0" w:space="0" w:color="auto"/>
        <w:bottom w:val="none" w:sz="0" w:space="0" w:color="auto"/>
        <w:right w:val="none" w:sz="0" w:space="0" w:color="auto"/>
      </w:divBdr>
    </w:div>
    <w:div w:id="1729724100">
      <w:bodyDiv w:val="1"/>
      <w:marLeft w:val="0"/>
      <w:marRight w:val="0"/>
      <w:marTop w:val="0"/>
      <w:marBottom w:val="0"/>
      <w:divBdr>
        <w:top w:val="none" w:sz="0" w:space="0" w:color="auto"/>
        <w:left w:val="none" w:sz="0" w:space="0" w:color="auto"/>
        <w:bottom w:val="none" w:sz="0" w:space="0" w:color="auto"/>
        <w:right w:val="none" w:sz="0" w:space="0" w:color="auto"/>
      </w:divBdr>
    </w:div>
    <w:div w:id="1734545813">
      <w:bodyDiv w:val="1"/>
      <w:marLeft w:val="0"/>
      <w:marRight w:val="0"/>
      <w:marTop w:val="0"/>
      <w:marBottom w:val="0"/>
      <w:divBdr>
        <w:top w:val="none" w:sz="0" w:space="0" w:color="auto"/>
        <w:left w:val="none" w:sz="0" w:space="0" w:color="auto"/>
        <w:bottom w:val="none" w:sz="0" w:space="0" w:color="auto"/>
        <w:right w:val="none" w:sz="0" w:space="0" w:color="auto"/>
      </w:divBdr>
    </w:div>
    <w:div w:id="1816946649">
      <w:bodyDiv w:val="1"/>
      <w:marLeft w:val="0"/>
      <w:marRight w:val="0"/>
      <w:marTop w:val="0"/>
      <w:marBottom w:val="0"/>
      <w:divBdr>
        <w:top w:val="none" w:sz="0" w:space="0" w:color="auto"/>
        <w:left w:val="none" w:sz="0" w:space="0" w:color="auto"/>
        <w:bottom w:val="none" w:sz="0" w:space="0" w:color="auto"/>
        <w:right w:val="none" w:sz="0" w:space="0" w:color="auto"/>
      </w:divBdr>
    </w:div>
    <w:div w:id="1931770540">
      <w:bodyDiv w:val="1"/>
      <w:marLeft w:val="0"/>
      <w:marRight w:val="0"/>
      <w:marTop w:val="0"/>
      <w:marBottom w:val="0"/>
      <w:divBdr>
        <w:top w:val="none" w:sz="0" w:space="0" w:color="auto"/>
        <w:left w:val="none" w:sz="0" w:space="0" w:color="auto"/>
        <w:bottom w:val="none" w:sz="0" w:space="0" w:color="auto"/>
        <w:right w:val="none" w:sz="0" w:space="0" w:color="auto"/>
      </w:divBdr>
    </w:div>
    <w:div w:id="1978952894">
      <w:bodyDiv w:val="1"/>
      <w:marLeft w:val="0"/>
      <w:marRight w:val="0"/>
      <w:marTop w:val="0"/>
      <w:marBottom w:val="0"/>
      <w:divBdr>
        <w:top w:val="none" w:sz="0" w:space="0" w:color="auto"/>
        <w:left w:val="none" w:sz="0" w:space="0" w:color="auto"/>
        <w:bottom w:val="none" w:sz="0" w:space="0" w:color="auto"/>
        <w:right w:val="none" w:sz="0" w:space="0" w:color="auto"/>
      </w:divBdr>
    </w:div>
    <w:div w:id="2032293873">
      <w:bodyDiv w:val="1"/>
      <w:marLeft w:val="0"/>
      <w:marRight w:val="0"/>
      <w:marTop w:val="0"/>
      <w:marBottom w:val="0"/>
      <w:divBdr>
        <w:top w:val="none" w:sz="0" w:space="0" w:color="auto"/>
        <w:left w:val="none" w:sz="0" w:space="0" w:color="auto"/>
        <w:bottom w:val="none" w:sz="0" w:space="0" w:color="auto"/>
        <w:right w:val="none" w:sz="0" w:space="0" w:color="auto"/>
      </w:divBdr>
    </w:div>
    <w:div w:id="21070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76C28-102D-459E-A241-3795E4DB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2823</Words>
  <Characters>15532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Fanny Marroquin Duran</dc:creator>
  <cp:lastModifiedBy>Alvaro Bautista Maldonado</cp:lastModifiedBy>
  <cp:revision>172</cp:revision>
  <cp:lastPrinted>2019-04-29T20:14:00Z</cp:lastPrinted>
  <dcterms:created xsi:type="dcterms:W3CDTF">2019-02-04T14:52:00Z</dcterms:created>
  <dcterms:modified xsi:type="dcterms:W3CDTF">2019-04-29T20:25:00Z</dcterms:modified>
</cp:coreProperties>
</file>