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4DFB2" w14:textId="77777777" w:rsidR="00932004" w:rsidRDefault="00932004" w:rsidP="70386E32">
      <w:pPr>
        <w:jc w:val="center"/>
        <w:rPr>
          <w:rFonts w:ascii="Arial" w:eastAsia="Arial" w:hAnsi="Arial" w:cs="Arial"/>
          <w:b/>
          <w:bCs/>
        </w:rPr>
      </w:pPr>
    </w:p>
    <w:p w14:paraId="14AFB3BF" w14:textId="719C16D5" w:rsidR="00A74BCA" w:rsidRDefault="2023E613" w:rsidP="70386E32">
      <w:pPr>
        <w:jc w:val="center"/>
        <w:rPr>
          <w:rFonts w:ascii="Arial" w:eastAsia="Arial" w:hAnsi="Arial" w:cs="Arial"/>
          <w:b/>
          <w:bCs/>
        </w:rPr>
      </w:pPr>
      <w:r w:rsidRPr="70386E32">
        <w:rPr>
          <w:rFonts w:ascii="Arial" w:eastAsia="Arial" w:hAnsi="Arial" w:cs="Arial"/>
          <w:b/>
          <w:bCs/>
        </w:rPr>
        <w:t>FISCALÍA GENERAL DE LA NACIÓN</w:t>
      </w:r>
    </w:p>
    <w:p w14:paraId="3F395EEB" w14:textId="37F94646" w:rsidR="00A74BCA" w:rsidRDefault="2023E613" w:rsidP="70386E32">
      <w:pPr>
        <w:jc w:val="center"/>
        <w:rPr>
          <w:rFonts w:ascii="Arial" w:eastAsia="Arial" w:hAnsi="Arial" w:cs="Arial"/>
          <w:b/>
          <w:bCs/>
        </w:rPr>
      </w:pPr>
      <w:r w:rsidRPr="70386E32">
        <w:rPr>
          <w:rFonts w:ascii="Arial" w:eastAsia="Arial" w:hAnsi="Arial" w:cs="Arial"/>
          <w:b/>
          <w:bCs/>
        </w:rPr>
        <w:t>INFORME N</w:t>
      </w:r>
      <w:r w:rsidR="726B851A" w:rsidRPr="70386E32">
        <w:rPr>
          <w:rFonts w:ascii="Arial" w:eastAsia="Arial" w:hAnsi="Arial" w:cs="Arial"/>
          <w:b/>
          <w:bCs/>
        </w:rPr>
        <w:t>.</w:t>
      </w:r>
      <w:r w:rsidRPr="70386E32">
        <w:rPr>
          <w:rFonts w:ascii="Arial" w:eastAsia="Arial" w:hAnsi="Arial" w:cs="Arial"/>
          <w:b/>
          <w:bCs/>
        </w:rPr>
        <w:t>°</w:t>
      </w:r>
      <w:r w:rsidR="009E7242">
        <w:rPr>
          <w:rFonts w:ascii="Arial" w:eastAsia="Arial" w:hAnsi="Arial" w:cs="Arial"/>
          <w:b/>
          <w:bCs/>
        </w:rPr>
        <w:t>31</w:t>
      </w:r>
      <w:r w:rsidRPr="70386E32">
        <w:rPr>
          <w:rFonts w:ascii="Arial" w:eastAsia="Arial" w:hAnsi="Arial" w:cs="Arial"/>
          <w:b/>
          <w:bCs/>
        </w:rPr>
        <w:t xml:space="preserve"> - 2025 - </w:t>
      </w:r>
      <w:r w:rsidR="17B2AAA4" w:rsidRPr="70386E32">
        <w:rPr>
          <w:rFonts w:ascii="Arial" w:eastAsia="Arial" w:hAnsi="Arial" w:cs="Arial"/>
          <w:b/>
          <w:bCs/>
        </w:rPr>
        <w:t>DIRECCIÓN DE CONTROL INTERNO</w:t>
      </w:r>
    </w:p>
    <w:p w14:paraId="16FB28D4" w14:textId="77777777" w:rsidR="00A74BCA" w:rsidRDefault="00A74BCA" w:rsidP="70386E32">
      <w:pPr>
        <w:jc w:val="center"/>
        <w:rPr>
          <w:rFonts w:ascii="Arial" w:eastAsia="Arial" w:hAnsi="Arial" w:cs="Arial"/>
          <w:b/>
          <w:bCs/>
          <w:highlight w:val="yellow"/>
        </w:rPr>
      </w:pPr>
    </w:p>
    <w:p w14:paraId="3C59FD1F" w14:textId="77777777" w:rsidR="00A74BCA" w:rsidRDefault="00A74BCA" w:rsidP="0017692D">
      <w:pPr>
        <w:jc w:val="center"/>
        <w:rPr>
          <w:rFonts w:ascii="Arial" w:eastAsia="Arial" w:hAnsi="Arial" w:cs="Arial"/>
          <w:b/>
        </w:rPr>
      </w:pPr>
    </w:p>
    <w:p w14:paraId="04CE7352" w14:textId="77777777" w:rsidR="00A74BCA" w:rsidRDefault="00A74BCA" w:rsidP="0017692D">
      <w:pPr>
        <w:jc w:val="center"/>
        <w:rPr>
          <w:rFonts w:ascii="Arial" w:eastAsia="Arial" w:hAnsi="Arial" w:cs="Arial"/>
          <w:b/>
        </w:rPr>
      </w:pPr>
    </w:p>
    <w:p w14:paraId="7F2AB427" w14:textId="77777777" w:rsidR="00A74BCA" w:rsidRDefault="00A74BCA" w:rsidP="0017692D">
      <w:pPr>
        <w:jc w:val="center"/>
        <w:rPr>
          <w:rFonts w:ascii="Arial" w:eastAsia="Arial" w:hAnsi="Arial" w:cs="Arial"/>
          <w:b/>
        </w:rPr>
      </w:pPr>
    </w:p>
    <w:p w14:paraId="244E322F" w14:textId="77777777" w:rsidR="00A74BCA" w:rsidRDefault="00A74BCA" w:rsidP="0017692D">
      <w:pPr>
        <w:jc w:val="center"/>
        <w:rPr>
          <w:rFonts w:ascii="Arial" w:eastAsia="Arial" w:hAnsi="Arial" w:cs="Arial"/>
          <w:b/>
        </w:rPr>
      </w:pPr>
    </w:p>
    <w:p w14:paraId="75E47621" w14:textId="77777777" w:rsidR="00036A6F" w:rsidRDefault="00036A6F" w:rsidP="0017692D">
      <w:pPr>
        <w:jc w:val="center"/>
        <w:rPr>
          <w:rFonts w:ascii="Arial" w:eastAsia="Arial" w:hAnsi="Arial" w:cs="Arial"/>
          <w:b/>
        </w:rPr>
      </w:pPr>
    </w:p>
    <w:p w14:paraId="6114CD56" w14:textId="77777777" w:rsidR="00036A6F" w:rsidRDefault="00036A6F" w:rsidP="0017692D">
      <w:pPr>
        <w:jc w:val="center"/>
        <w:rPr>
          <w:rFonts w:ascii="Arial" w:eastAsia="Arial" w:hAnsi="Arial" w:cs="Arial"/>
          <w:b/>
        </w:rPr>
      </w:pPr>
    </w:p>
    <w:p w14:paraId="4DFD2B9A" w14:textId="77777777" w:rsidR="00036A6F" w:rsidRDefault="00036A6F" w:rsidP="0017692D">
      <w:pPr>
        <w:jc w:val="center"/>
        <w:rPr>
          <w:rFonts w:ascii="Arial" w:eastAsia="Arial" w:hAnsi="Arial" w:cs="Arial"/>
          <w:b/>
        </w:rPr>
      </w:pPr>
    </w:p>
    <w:p w14:paraId="058A1118" w14:textId="77777777" w:rsidR="00036A6F" w:rsidRDefault="00036A6F" w:rsidP="0017692D">
      <w:pPr>
        <w:jc w:val="center"/>
        <w:rPr>
          <w:rFonts w:ascii="Arial" w:eastAsia="Arial" w:hAnsi="Arial" w:cs="Arial"/>
          <w:b/>
        </w:rPr>
      </w:pPr>
    </w:p>
    <w:p w14:paraId="502B5CA2" w14:textId="77777777" w:rsidR="00036A6F" w:rsidRDefault="00036A6F" w:rsidP="0017692D">
      <w:pPr>
        <w:jc w:val="center"/>
        <w:rPr>
          <w:rFonts w:ascii="Arial" w:eastAsia="Arial" w:hAnsi="Arial" w:cs="Arial"/>
          <w:b/>
        </w:rPr>
      </w:pPr>
    </w:p>
    <w:p w14:paraId="66E7EBD8" w14:textId="77777777" w:rsidR="00A74BCA" w:rsidRDefault="00A74BCA" w:rsidP="0017692D">
      <w:pPr>
        <w:jc w:val="center"/>
        <w:rPr>
          <w:rFonts w:ascii="Arial" w:eastAsia="Arial" w:hAnsi="Arial" w:cs="Arial"/>
        </w:rPr>
      </w:pPr>
    </w:p>
    <w:p w14:paraId="5292C860" w14:textId="3F9AA02F" w:rsidR="009C044C" w:rsidRPr="00894BE3" w:rsidRDefault="17B2AAA4" w:rsidP="70386E32">
      <w:pPr>
        <w:jc w:val="center"/>
        <w:rPr>
          <w:rFonts w:ascii="Arial" w:eastAsia="Arial" w:hAnsi="Arial" w:cs="Arial"/>
          <w:b/>
          <w:bCs/>
        </w:rPr>
      </w:pPr>
      <w:r w:rsidRPr="70386E32">
        <w:rPr>
          <w:rFonts w:ascii="Arial" w:eastAsia="Arial" w:hAnsi="Arial" w:cs="Arial"/>
          <w:b/>
          <w:bCs/>
        </w:rPr>
        <w:t xml:space="preserve">INFORME SEGUIMIENTO </w:t>
      </w:r>
      <w:r w:rsidR="2023E613" w:rsidRPr="70386E32">
        <w:rPr>
          <w:rFonts w:ascii="Arial" w:eastAsia="Arial" w:hAnsi="Arial" w:cs="Arial"/>
          <w:b/>
          <w:bCs/>
        </w:rPr>
        <w:t xml:space="preserve">NORMATIVO </w:t>
      </w:r>
      <w:r w:rsidRPr="70386E32">
        <w:rPr>
          <w:rFonts w:ascii="Arial" w:eastAsia="Arial" w:hAnsi="Arial" w:cs="Arial"/>
          <w:b/>
          <w:bCs/>
        </w:rPr>
        <w:t>PLAN DE MEJORAMIENTO</w:t>
      </w:r>
    </w:p>
    <w:p w14:paraId="6A4FB534" w14:textId="1CEEF6D0" w:rsidR="00A74BCA" w:rsidRDefault="0FD6355F" w:rsidP="70386E32">
      <w:pPr>
        <w:jc w:val="center"/>
        <w:rPr>
          <w:rFonts w:ascii="Arial" w:eastAsia="Arial" w:hAnsi="Arial" w:cs="Arial"/>
          <w:b/>
          <w:bCs/>
        </w:rPr>
      </w:pPr>
      <w:r w:rsidRPr="70386E32">
        <w:rPr>
          <w:rFonts w:ascii="Arial" w:eastAsia="Arial" w:hAnsi="Arial" w:cs="Arial"/>
          <w:b/>
          <w:bCs/>
        </w:rPr>
        <w:t xml:space="preserve">AUDITORÍA FINANCIERA </w:t>
      </w:r>
      <w:r w:rsidR="17B2AAA4" w:rsidRPr="70386E32">
        <w:rPr>
          <w:rFonts w:ascii="Arial" w:eastAsia="Arial" w:hAnsi="Arial" w:cs="Arial"/>
          <w:b/>
          <w:bCs/>
        </w:rPr>
        <w:t>CGR</w:t>
      </w:r>
      <w:r w:rsidR="009C044C" w:rsidRPr="70386E32">
        <w:rPr>
          <w:rStyle w:val="Refdenotaalpie"/>
          <w:rFonts w:ascii="Arial" w:eastAsia="Arial" w:hAnsi="Arial" w:cs="Arial"/>
          <w:b/>
          <w:bCs/>
        </w:rPr>
        <w:footnoteReference w:id="1"/>
      </w:r>
      <w:r w:rsidRPr="70386E32">
        <w:rPr>
          <w:rFonts w:ascii="Arial" w:eastAsia="Arial" w:hAnsi="Arial" w:cs="Arial"/>
          <w:b/>
          <w:bCs/>
        </w:rPr>
        <w:t xml:space="preserve"> </w:t>
      </w:r>
      <w:r w:rsidR="00EC33A7">
        <w:rPr>
          <w:rFonts w:ascii="Arial" w:eastAsia="Arial" w:hAnsi="Arial" w:cs="Arial"/>
          <w:b/>
          <w:bCs/>
        </w:rPr>
        <w:t>SEGUNDO</w:t>
      </w:r>
      <w:r w:rsidR="2023E613" w:rsidRPr="70386E32">
        <w:rPr>
          <w:rFonts w:ascii="Arial" w:eastAsia="Arial" w:hAnsi="Arial" w:cs="Arial"/>
          <w:b/>
          <w:bCs/>
        </w:rPr>
        <w:t xml:space="preserve"> SEMESTRE 2025</w:t>
      </w:r>
      <w:r w:rsidR="5A8370B9" w:rsidRPr="70386E32">
        <w:rPr>
          <w:rFonts w:ascii="Arial" w:eastAsia="Arial" w:hAnsi="Arial" w:cs="Arial"/>
          <w:b/>
          <w:bCs/>
        </w:rPr>
        <w:t xml:space="preserve"> </w:t>
      </w:r>
    </w:p>
    <w:p w14:paraId="0EE76FC6" w14:textId="77777777" w:rsidR="00A74BCA" w:rsidRPr="00894BE3" w:rsidRDefault="00A74BCA" w:rsidP="0017692D">
      <w:pPr>
        <w:jc w:val="center"/>
        <w:rPr>
          <w:rFonts w:ascii="Arial" w:eastAsia="Arial" w:hAnsi="Arial" w:cs="Arial"/>
          <w:b/>
          <w:color w:val="FF0000"/>
        </w:rPr>
      </w:pPr>
    </w:p>
    <w:p w14:paraId="5FB7B746" w14:textId="77777777" w:rsidR="00A74BCA" w:rsidRDefault="00A74BCA" w:rsidP="0017692D">
      <w:pPr>
        <w:jc w:val="center"/>
        <w:rPr>
          <w:rFonts w:ascii="Arial" w:eastAsia="Arial" w:hAnsi="Arial" w:cs="Arial"/>
          <w:b/>
        </w:rPr>
      </w:pPr>
    </w:p>
    <w:p w14:paraId="7A3D54CF" w14:textId="77777777" w:rsidR="00A74BCA" w:rsidRDefault="00A74BCA" w:rsidP="0017692D">
      <w:pPr>
        <w:jc w:val="center"/>
        <w:rPr>
          <w:rFonts w:ascii="Arial" w:eastAsia="Arial" w:hAnsi="Arial" w:cs="Arial"/>
          <w:b/>
        </w:rPr>
      </w:pPr>
    </w:p>
    <w:p w14:paraId="6E177C34" w14:textId="77777777" w:rsidR="00A74BCA" w:rsidRDefault="00A74BCA" w:rsidP="0017692D">
      <w:pPr>
        <w:jc w:val="center"/>
        <w:rPr>
          <w:rFonts w:ascii="Arial" w:eastAsia="Arial" w:hAnsi="Arial" w:cs="Arial"/>
          <w:b/>
        </w:rPr>
      </w:pPr>
    </w:p>
    <w:p w14:paraId="11F10445" w14:textId="77777777" w:rsidR="00036A6F" w:rsidRDefault="00036A6F" w:rsidP="0017692D">
      <w:pPr>
        <w:jc w:val="center"/>
        <w:rPr>
          <w:rFonts w:ascii="Arial" w:eastAsia="Arial" w:hAnsi="Arial" w:cs="Arial"/>
          <w:b/>
        </w:rPr>
      </w:pPr>
    </w:p>
    <w:p w14:paraId="632EC982" w14:textId="77777777" w:rsidR="00036A6F" w:rsidRDefault="00036A6F" w:rsidP="0017692D">
      <w:pPr>
        <w:jc w:val="center"/>
        <w:rPr>
          <w:rFonts w:ascii="Arial" w:eastAsia="Arial" w:hAnsi="Arial" w:cs="Arial"/>
          <w:b/>
        </w:rPr>
      </w:pPr>
    </w:p>
    <w:p w14:paraId="24B242A9" w14:textId="77777777" w:rsidR="00036A6F" w:rsidRDefault="00036A6F" w:rsidP="0017692D">
      <w:pPr>
        <w:jc w:val="center"/>
        <w:rPr>
          <w:rFonts w:ascii="Arial" w:eastAsia="Arial" w:hAnsi="Arial" w:cs="Arial"/>
          <w:b/>
        </w:rPr>
      </w:pPr>
    </w:p>
    <w:p w14:paraId="45C03A9D" w14:textId="77777777" w:rsidR="00036A6F" w:rsidRDefault="00036A6F" w:rsidP="00F02255">
      <w:pPr>
        <w:rPr>
          <w:rFonts w:ascii="Arial" w:eastAsia="Arial" w:hAnsi="Arial" w:cs="Arial"/>
          <w:b/>
        </w:rPr>
      </w:pPr>
    </w:p>
    <w:p w14:paraId="53F17B33" w14:textId="77777777" w:rsidR="00036A6F" w:rsidRDefault="00036A6F" w:rsidP="0017692D">
      <w:pPr>
        <w:jc w:val="center"/>
        <w:rPr>
          <w:rFonts w:ascii="Arial" w:eastAsia="Arial" w:hAnsi="Arial" w:cs="Arial"/>
          <w:b/>
        </w:rPr>
      </w:pPr>
    </w:p>
    <w:p w14:paraId="729AB5F4" w14:textId="77777777" w:rsidR="00036A6F" w:rsidRDefault="00036A6F" w:rsidP="0017692D">
      <w:pPr>
        <w:jc w:val="center"/>
        <w:rPr>
          <w:rFonts w:ascii="Arial" w:eastAsia="Arial" w:hAnsi="Arial" w:cs="Arial"/>
          <w:b/>
        </w:rPr>
      </w:pPr>
    </w:p>
    <w:p w14:paraId="0215F3E7" w14:textId="68F7BB2F" w:rsidR="00FA0108" w:rsidRPr="00BD41E2" w:rsidRDefault="009C044C" w:rsidP="00BD41E2">
      <w:pPr>
        <w:pBdr>
          <w:top w:val="nil"/>
          <w:left w:val="nil"/>
          <w:bottom w:val="nil"/>
          <w:right w:val="nil"/>
          <w:between w:val="nil"/>
        </w:pBdr>
        <w:rPr>
          <w:rFonts w:ascii="Arial" w:eastAsia="Arial" w:hAnsi="Arial" w:cs="Arial"/>
          <w:b/>
          <w:bCs/>
          <w:color w:val="000000" w:themeColor="text1"/>
        </w:rPr>
      </w:pPr>
      <w:r w:rsidRPr="009C044C">
        <w:rPr>
          <w:rFonts w:ascii="Arial" w:eastAsia="Arial" w:hAnsi="Arial" w:cs="Arial"/>
          <w:color w:val="000000" w:themeColor="text1"/>
          <w:sz w:val="22"/>
          <w:szCs w:val="22"/>
        </w:rPr>
        <w:t xml:space="preserve"> </w:t>
      </w:r>
      <w:r>
        <w:rPr>
          <w:rFonts w:ascii="Arial" w:eastAsia="Arial" w:hAnsi="Arial" w:cs="Arial"/>
          <w:color w:val="000000" w:themeColor="text1"/>
          <w:sz w:val="22"/>
          <w:szCs w:val="22"/>
        </w:rPr>
        <w:tab/>
      </w:r>
      <w:r w:rsidR="004113A8">
        <w:rPr>
          <w:rFonts w:ascii="Arial" w:eastAsia="Arial" w:hAnsi="Arial" w:cs="Arial"/>
          <w:color w:val="000000" w:themeColor="text1"/>
          <w:sz w:val="22"/>
          <w:szCs w:val="22"/>
        </w:rPr>
        <w:tab/>
      </w:r>
      <w:r w:rsidR="004113A8">
        <w:rPr>
          <w:rFonts w:ascii="Arial" w:eastAsia="Arial" w:hAnsi="Arial" w:cs="Arial"/>
          <w:color w:val="000000" w:themeColor="text1"/>
          <w:sz w:val="22"/>
          <w:szCs w:val="22"/>
        </w:rPr>
        <w:tab/>
      </w:r>
      <w:r w:rsidR="00932004">
        <w:rPr>
          <w:rFonts w:ascii="Arial" w:eastAsia="Arial" w:hAnsi="Arial" w:cs="Arial"/>
          <w:color w:val="000000" w:themeColor="text1"/>
          <w:sz w:val="22"/>
          <w:szCs w:val="22"/>
        </w:rPr>
        <w:t xml:space="preserve">     </w:t>
      </w:r>
      <w:r w:rsidR="00932004">
        <w:rPr>
          <w:rFonts w:ascii="Arial" w:eastAsia="Arial" w:hAnsi="Arial" w:cs="Arial"/>
          <w:color w:val="000000" w:themeColor="text1"/>
          <w:sz w:val="22"/>
          <w:szCs w:val="22"/>
        </w:rPr>
        <w:tab/>
      </w:r>
      <w:r w:rsidRPr="000C0512">
        <w:rPr>
          <w:rFonts w:ascii="Arial" w:eastAsia="Arial" w:hAnsi="Arial" w:cs="Arial"/>
          <w:b/>
          <w:bCs/>
          <w:color w:val="000000" w:themeColor="text1"/>
        </w:rPr>
        <w:t xml:space="preserve">Equipo </w:t>
      </w:r>
      <w:r w:rsidR="00EC33A7">
        <w:rPr>
          <w:rFonts w:ascii="Arial" w:eastAsia="Arial" w:hAnsi="Arial" w:cs="Arial"/>
          <w:b/>
          <w:bCs/>
          <w:color w:val="000000" w:themeColor="text1"/>
        </w:rPr>
        <w:t>de trabajo</w:t>
      </w:r>
      <w:r w:rsidRPr="000C0512">
        <w:rPr>
          <w:rFonts w:ascii="Arial" w:eastAsia="Arial" w:hAnsi="Arial" w:cs="Arial"/>
          <w:b/>
          <w:bCs/>
          <w:color w:val="000000" w:themeColor="text1"/>
        </w:rPr>
        <w:t xml:space="preserve">: </w:t>
      </w:r>
      <w:r w:rsidR="00FA0108" w:rsidRPr="00340397">
        <w:rPr>
          <w:rFonts w:ascii="Arial" w:hAnsi="Arial" w:cs="Arial"/>
          <w:strike/>
        </w:rPr>
        <w:t xml:space="preserve"> </w:t>
      </w:r>
    </w:p>
    <w:p w14:paraId="116D980B" w14:textId="77777777" w:rsidR="00340397" w:rsidRDefault="00340397" w:rsidP="00340397">
      <w:pPr>
        <w:pBdr>
          <w:top w:val="nil"/>
          <w:left w:val="nil"/>
          <w:bottom w:val="nil"/>
          <w:right w:val="nil"/>
          <w:between w:val="nil"/>
        </w:pBdr>
        <w:tabs>
          <w:tab w:val="left" w:pos="4536"/>
        </w:tabs>
        <w:rPr>
          <w:rFonts w:ascii="Arial" w:eastAsia="Arial" w:hAnsi="Arial" w:cs="Arial"/>
          <w:color w:val="000000" w:themeColor="text1"/>
          <w:sz w:val="22"/>
          <w:szCs w:val="22"/>
        </w:rPr>
      </w:pPr>
    </w:p>
    <w:p w14:paraId="6E6C5FCA" w14:textId="4CA72923" w:rsidR="00340397" w:rsidRPr="001E3DD0" w:rsidRDefault="003843EE" w:rsidP="00340397">
      <w:pPr>
        <w:widowControl w:val="0"/>
        <w:autoSpaceDE w:val="0"/>
        <w:autoSpaceDN w:val="0"/>
        <w:adjustRightInd w:val="0"/>
        <w:ind w:left="2880" w:right="316"/>
        <w:rPr>
          <w:rFonts w:ascii="Arial" w:hAnsi="Arial" w:cs="Arial"/>
        </w:rPr>
      </w:pPr>
      <w:r>
        <w:rPr>
          <w:rFonts w:ascii="Arial" w:hAnsi="Arial" w:cs="Arial"/>
        </w:rPr>
        <w:t>Claudia Patricia Tabares</w:t>
      </w:r>
      <w:r>
        <w:rPr>
          <w:rStyle w:val="Refdenotaalpie"/>
          <w:rFonts w:ascii="Arial" w:hAnsi="Arial" w:cs="Arial"/>
        </w:rPr>
        <w:footnoteReference w:id="2"/>
      </w:r>
      <w:r>
        <w:rPr>
          <w:rFonts w:ascii="Arial" w:hAnsi="Arial" w:cs="Arial"/>
        </w:rPr>
        <w:t xml:space="preserve"> </w:t>
      </w:r>
      <w:r w:rsidR="00340397" w:rsidRPr="00590D39">
        <w:rPr>
          <w:rFonts w:ascii="Arial" w:hAnsi="Arial" w:cs="Arial"/>
          <w:spacing w:val="-1"/>
        </w:rPr>
        <w:t xml:space="preserve"> </w:t>
      </w:r>
      <w:r w:rsidR="00340397" w:rsidRPr="00590D39">
        <w:rPr>
          <w:rFonts w:ascii="Arial" w:hAnsi="Arial" w:cs="Arial"/>
        </w:rPr>
        <w:t>-</w:t>
      </w:r>
      <w:r w:rsidR="00340397">
        <w:rPr>
          <w:rFonts w:ascii="Arial" w:hAnsi="Arial" w:cs="Arial"/>
        </w:rPr>
        <w:tab/>
      </w:r>
      <w:r w:rsidR="00340397" w:rsidRPr="001E3DD0">
        <w:rPr>
          <w:rFonts w:ascii="Arial" w:hAnsi="Arial" w:cs="Arial"/>
          <w:spacing w:val="1"/>
        </w:rPr>
        <w:t>Supe</w:t>
      </w:r>
      <w:r w:rsidR="00340397" w:rsidRPr="001E3DD0">
        <w:rPr>
          <w:rFonts w:ascii="Arial" w:hAnsi="Arial" w:cs="Arial"/>
        </w:rPr>
        <w:t>rvis</w:t>
      </w:r>
      <w:r w:rsidR="00340397" w:rsidRPr="001E3DD0">
        <w:rPr>
          <w:rFonts w:ascii="Arial" w:hAnsi="Arial" w:cs="Arial"/>
          <w:spacing w:val="1"/>
        </w:rPr>
        <w:t>o</w:t>
      </w:r>
      <w:r w:rsidR="00340397" w:rsidRPr="001E3DD0">
        <w:rPr>
          <w:rFonts w:ascii="Arial" w:hAnsi="Arial" w:cs="Arial"/>
        </w:rPr>
        <w:t xml:space="preserve">r </w:t>
      </w:r>
    </w:p>
    <w:p w14:paraId="4EA3AFEF" w14:textId="77777777" w:rsidR="00340397" w:rsidRPr="001E3DD0" w:rsidRDefault="00340397" w:rsidP="00340397">
      <w:pPr>
        <w:widowControl w:val="0"/>
        <w:autoSpaceDE w:val="0"/>
        <w:autoSpaceDN w:val="0"/>
        <w:adjustRightInd w:val="0"/>
        <w:ind w:left="2160" w:right="316" w:firstLine="720"/>
        <w:rPr>
          <w:rFonts w:ascii="Arial" w:hAnsi="Arial" w:cs="Arial"/>
        </w:rPr>
      </w:pPr>
      <w:r w:rsidRPr="001E3DD0">
        <w:rPr>
          <w:rFonts w:ascii="Arial" w:hAnsi="Arial" w:cs="Arial"/>
          <w:spacing w:val="1"/>
        </w:rPr>
        <w:t xml:space="preserve">Ana María Acevedo Ríos </w:t>
      </w:r>
      <w:r w:rsidRPr="001E3DD0">
        <w:rPr>
          <w:rFonts w:ascii="Arial" w:hAnsi="Arial" w:cs="Arial"/>
          <w:spacing w:val="-7"/>
        </w:rPr>
        <w:t>-</w:t>
      </w:r>
      <w:r w:rsidRPr="001E3DD0">
        <w:rPr>
          <w:rFonts w:ascii="Arial" w:hAnsi="Arial" w:cs="Arial"/>
          <w:spacing w:val="-7"/>
        </w:rPr>
        <w:tab/>
      </w:r>
      <w:r w:rsidRPr="001E3DD0">
        <w:rPr>
          <w:rFonts w:ascii="Arial" w:hAnsi="Arial" w:cs="Arial"/>
          <w:spacing w:val="-7"/>
        </w:rPr>
        <w:tab/>
      </w:r>
      <w:r w:rsidRPr="001E3DD0">
        <w:rPr>
          <w:rFonts w:ascii="Arial" w:hAnsi="Arial" w:cs="Arial"/>
        </w:rPr>
        <w:t>R</w:t>
      </w:r>
      <w:r w:rsidRPr="001E3DD0">
        <w:rPr>
          <w:rFonts w:ascii="Arial" w:hAnsi="Arial" w:cs="Arial"/>
          <w:spacing w:val="1"/>
        </w:rPr>
        <w:t>e</w:t>
      </w:r>
      <w:r w:rsidRPr="001E3DD0">
        <w:rPr>
          <w:rFonts w:ascii="Arial" w:hAnsi="Arial" w:cs="Arial"/>
        </w:rPr>
        <w:t>s</w:t>
      </w:r>
      <w:r w:rsidRPr="001E3DD0">
        <w:rPr>
          <w:rFonts w:ascii="Arial" w:hAnsi="Arial" w:cs="Arial"/>
          <w:spacing w:val="1"/>
        </w:rPr>
        <w:t>pon</w:t>
      </w:r>
      <w:r w:rsidRPr="001E3DD0">
        <w:rPr>
          <w:rFonts w:ascii="Arial" w:hAnsi="Arial" w:cs="Arial"/>
          <w:spacing w:val="-2"/>
        </w:rPr>
        <w:t>s</w:t>
      </w:r>
      <w:r w:rsidRPr="001E3DD0">
        <w:rPr>
          <w:rFonts w:ascii="Arial" w:hAnsi="Arial" w:cs="Arial"/>
          <w:spacing w:val="1"/>
        </w:rPr>
        <w:t>ab</w:t>
      </w:r>
      <w:r w:rsidRPr="001E3DD0">
        <w:rPr>
          <w:rFonts w:ascii="Arial" w:hAnsi="Arial" w:cs="Arial"/>
        </w:rPr>
        <w:t xml:space="preserve">le </w:t>
      </w:r>
    </w:p>
    <w:p w14:paraId="78A13EDC" w14:textId="77777777" w:rsidR="00340397" w:rsidRPr="001E3DD0" w:rsidRDefault="00340397" w:rsidP="00340397">
      <w:pPr>
        <w:widowControl w:val="0"/>
        <w:autoSpaceDE w:val="0"/>
        <w:autoSpaceDN w:val="0"/>
        <w:adjustRightInd w:val="0"/>
        <w:ind w:left="2160" w:right="316" w:firstLine="720"/>
        <w:rPr>
          <w:rFonts w:ascii="Arial" w:hAnsi="Arial" w:cs="Arial"/>
        </w:rPr>
      </w:pPr>
      <w:r w:rsidRPr="001E3DD0">
        <w:rPr>
          <w:rFonts w:ascii="Arial" w:hAnsi="Arial" w:cs="Arial"/>
          <w:spacing w:val="1"/>
        </w:rPr>
        <w:t xml:space="preserve">Mario Peinado </w:t>
      </w:r>
      <w:proofErr w:type="spellStart"/>
      <w:r w:rsidRPr="001E3DD0">
        <w:rPr>
          <w:rFonts w:ascii="Arial" w:hAnsi="Arial" w:cs="Arial"/>
          <w:spacing w:val="1"/>
        </w:rPr>
        <w:t>Peinado</w:t>
      </w:r>
      <w:proofErr w:type="spellEnd"/>
      <w:r w:rsidRPr="001E3DD0">
        <w:rPr>
          <w:rFonts w:ascii="Arial" w:hAnsi="Arial" w:cs="Arial"/>
          <w:spacing w:val="-10"/>
        </w:rPr>
        <w:t xml:space="preserve"> </w:t>
      </w:r>
      <w:r w:rsidRPr="001E3DD0">
        <w:rPr>
          <w:rFonts w:ascii="Arial" w:hAnsi="Arial" w:cs="Arial"/>
        </w:rPr>
        <w:t>-</w:t>
      </w:r>
      <w:r w:rsidRPr="001E3DD0">
        <w:rPr>
          <w:rFonts w:ascii="Arial" w:hAnsi="Arial" w:cs="Arial"/>
        </w:rPr>
        <w:tab/>
      </w:r>
      <w:r w:rsidRPr="001E3DD0">
        <w:rPr>
          <w:rFonts w:ascii="Arial" w:hAnsi="Arial" w:cs="Arial"/>
        </w:rPr>
        <w:tab/>
        <w:t>D</w:t>
      </w:r>
      <w:r w:rsidRPr="001E3DD0">
        <w:rPr>
          <w:rFonts w:ascii="Arial" w:hAnsi="Arial" w:cs="Arial"/>
          <w:spacing w:val="1"/>
        </w:rPr>
        <w:t>e</w:t>
      </w:r>
      <w:r w:rsidRPr="001E3DD0">
        <w:rPr>
          <w:rFonts w:ascii="Arial" w:hAnsi="Arial" w:cs="Arial"/>
        </w:rPr>
        <w:t>si</w:t>
      </w:r>
      <w:r w:rsidRPr="001E3DD0">
        <w:rPr>
          <w:rFonts w:ascii="Arial" w:hAnsi="Arial" w:cs="Arial"/>
          <w:spacing w:val="1"/>
        </w:rPr>
        <w:t>gna</w:t>
      </w:r>
      <w:r w:rsidRPr="001E3DD0">
        <w:rPr>
          <w:rFonts w:ascii="Arial" w:hAnsi="Arial" w:cs="Arial"/>
          <w:spacing w:val="-1"/>
        </w:rPr>
        <w:t>d</w:t>
      </w:r>
      <w:r w:rsidRPr="001E3DD0">
        <w:rPr>
          <w:rFonts w:ascii="Arial" w:hAnsi="Arial" w:cs="Arial"/>
        </w:rPr>
        <w:t xml:space="preserve">o </w:t>
      </w:r>
    </w:p>
    <w:p w14:paraId="5CF5725C" w14:textId="1F41A3ED" w:rsidR="00340397" w:rsidRPr="00590D39" w:rsidRDefault="00340397" w:rsidP="00340397">
      <w:pPr>
        <w:widowControl w:val="0"/>
        <w:autoSpaceDE w:val="0"/>
        <w:autoSpaceDN w:val="0"/>
        <w:adjustRightInd w:val="0"/>
        <w:ind w:left="2160" w:right="316" w:firstLine="720"/>
        <w:rPr>
          <w:rFonts w:ascii="Arial" w:hAnsi="Arial" w:cs="Arial"/>
        </w:rPr>
      </w:pPr>
      <w:r w:rsidRPr="001E3DD0">
        <w:rPr>
          <w:rFonts w:ascii="Arial" w:hAnsi="Arial" w:cs="Arial"/>
        </w:rPr>
        <w:t>Hernán José López Rodríguez</w:t>
      </w:r>
      <w:r w:rsidR="005314D9">
        <w:rPr>
          <w:rFonts w:ascii="Arial" w:hAnsi="Arial" w:cs="Arial"/>
        </w:rPr>
        <w:t xml:space="preserve"> -</w:t>
      </w:r>
      <w:r w:rsidRPr="001E3DD0">
        <w:rPr>
          <w:rFonts w:ascii="Arial" w:hAnsi="Arial" w:cs="Arial"/>
        </w:rPr>
        <w:tab/>
        <w:t>Designado</w:t>
      </w:r>
      <w:r w:rsidRPr="00590D39">
        <w:rPr>
          <w:rFonts w:ascii="Arial" w:hAnsi="Arial" w:cs="Arial"/>
        </w:rPr>
        <w:t xml:space="preserve">  </w:t>
      </w:r>
    </w:p>
    <w:p w14:paraId="30151154" w14:textId="77777777" w:rsidR="00650454" w:rsidRDefault="00650454" w:rsidP="0017692D">
      <w:pPr>
        <w:rPr>
          <w:rFonts w:ascii="Arial" w:eastAsia="Arial" w:hAnsi="Arial" w:cs="Arial"/>
          <w:color w:val="00B0F0"/>
        </w:rPr>
      </w:pPr>
    </w:p>
    <w:p w14:paraId="3346A11A" w14:textId="77777777" w:rsidR="00650454" w:rsidRDefault="00650454" w:rsidP="0017692D">
      <w:pPr>
        <w:rPr>
          <w:rFonts w:ascii="Arial" w:eastAsia="Arial" w:hAnsi="Arial" w:cs="Arial"/>
          <w:color w:val="00B0F0"/>
        </w:rPr>
      </w:pPr>
    </w:p>
    <w:p w14:paraId="3B1DCDB6" w14:textId="11BE2864" w:rsidR="00036A6F" w:rsidRPr="000E0064" w:rsidRDefault="00036A6F" w:rsidP="0017692D">
      <w:pPr>
        <w:rPr>
          <w:rFonts w:ascii="Arial" w:eastAsia="Arial" w:hAnsi="Arial" w:cs="Arial"/>
          <w:color w:val="00B0F0"/>
        </w:rPr>
      </w:pPr>
    </w:p>
    <w:p w14:paraId="1CAA700F" w14:textId="77777777" w:rsidR="00A74BCA" w:rsidRDefault="00A74BCA" w:rsidP="0017692D">
      <w:pPr>
        <w:jc w:val="center"/>
        <w:rPr>
          <w:rFonts w:ascii="Arial" w:eastAsia="Arial" w:hAnsi="Arial" w:cs="Arial"/>
          <w:b/>
        </w:rPr>
      </w:pPr>
    </w:p>
    <w:p w14:paraId="27F582CA" w14:textId="77777777" w:rsidR="00E129D2" w:rsidRDefault="00E129D2" w:rsidP="0017692D">
      <w:pPr>
        <w:jc w:val="center"/>
        <w:rPr>
          <w:rFonts w:ascii="Arial" w:eastAsia="Arial" w:hAnsi="Arial" w:cs="Arial"/>
          <w:b/>
        </w:rPr>
      </w:pPr>
    </w:p>
    <w:p w14:paraId="10A73928" w14:textId="77777777" w:rsidR="00E129D2" w:rsidRDefault="00E129D2" w:rsidP="0017692D">
      <w:pPr>
        <w:jc w:val="center"/>
        <w:rPr>
          <w:rFonts w:ascii="Arial" w:eastAsia="Arial" w:hAnsi="Arial" w:cs="Arial"/>
          <w:b/>
        </w:rPr>
      </w:pPr>
    </w:p>
    <w:p w14:paraId="14EC04E2" w14:textId="77777777" w:rsidR="00F4623F" w:rsidRDefault="00F4623F" w:rsidP="0017692D">
      <w:pPr>
        <w:jc w:val="center"/>
        <w:rPr>
          <w:rFonts w:ascii="Arial" w:eastAsia="Arial" w:hAnsi="Arial" w:cs="Arial"/>
          <w:b/>
        </w:rPr>
      </w:pPr>
    </w:p>
    <w:p w14:paraId="5199A014" w14:textId="77777777" w:rsidR="00A74BCA" w:rsidRDefault="00A74BCA" w:rsidP="0017692D">
      <w:pPr>
        <w:jc w:val="center"/>
        <w:rPr>
          <w:rFonts w:ascii="Arial" w:eastAsia="Arial" w:hAnsi="Arial" w:cs="Arial"/>
          <w:b/>
        </w:rPr>
      </w:pPr>
    </w:p>
    <w:p w14:paraId="0D9EF4B0" w14:textId="6CB7F42F" w:rsidR="00A74BCA" w:rsidRDefault="007D4AD3" w:rsidP="0017692D">
      <w:pPr>
        <w:jc w:val="center"/>
        <w:rPr>
          <w:rFonts w:ascii="Arial" w:eastAsia="Arial" w:hAnsi="Arial" w:cs="Arial"/>
          <w:b/>
          <w:bCs/>
        </w:rPr>
      </w:pPr>
      <w:r w:rsidRPr="00B35AD1">
        <w:rPr>
          <w:rFonts w:ascii="Arial" w:eastAsia="Arial" w:hAnsi="Arial" w:cs="Arial"/>
          <w:b/>
          <w:bCs/>
        </w:rPr>
        <w:t xml:space="preserve">BOGOTÁ, D.C., </w:t>
      </w:r>
      <w:r w:rsidR="00EC33A7" w:rsidRPr="007657F9">
        <w:rPr>
          <w:rFonts w:ascii="Arial" w:eastAsia="Arial" w:hAnsi="Arial" w:cs="Arial"/>
          <w:b/>
          <w:bCs/>
        </w:rPr>
        <w:t>2</w:t>
      </w:r>
      <w:r w:rsidR="00B35AD1" w:rsidRPr="007657F9">
        <w:rPr>
          <w:rFonts w:ascii="Arial" w:eastAsia="Arial" w:hAnsi="Arial" w:cs="Arial"/>
          <w:b/>
          <w:bCs/>
        </w:rPr>
        <w:t>3</w:t>
      </w:r>
      <w:r w:rsidR="009C044C" w:rsidRPr="00B35AD1">
        <w:rPr>
          <w:rFonts w:ascii="Arial" w:eastAsia="Arial" w:hAnsi="Arial" w:cs="Arial"/>
          <w:b/>
          <w:bCs/>
        </w:rPr>
        <w:t xml:space="preserve"> DE </w:t>
      </w:r>
      <w:r w:rsidR="009E7242" w:rsidRPr="00B35AD1">
        <w:rPr>
          <w:rFonts w:ascii="Arial" w:eastAsia="Arial" w:hAnsi="Arial" w:cs="Arial"/>
          <w:b/>
          <w:bCs/>
        </w:rPr>
        <w:t>FEBRERO</w:t>
      </w:r>
      <w:r w:rsidR="009C044C" w:rsidRPr="00B35AD1">
        <w:rPr>
          <w:rFonts w:ascii="Arial" w:eastAsia="Arial" w:hAnsi="Arial" w:cs="Arial"/>
          <w:b/>
          <w:bCs/>
        </w:rPr>
        <w:t xml:space="preserve"> </w:t>
      </w:r>
      <w:r w:rsidR="009C044C">
        <w:rPr>
          <w:rFonts w:ascii="Arial" w:eastAsia="Arial" w:hAnsi="Arial" w:cs="Arial"/>
          <w:b/>
          <w:bCs/>
        </w:rPr>
        <w:t xml:space="preserve">DE </w:t>
      </w:r>
      <w:r w:rsidRPr="44143910">
        <w:rPr>
          <w:rFonts w:ascii="Arial" w:eastAsia="Arial" w:hAnsi="Arial" w:cs="Arial"/>
          <w:b/>
          <w:bCs/>
        </w:rPr>
        <w:t>202</w:t>
      </w:r>
      <w:r w:rsidR="009E7242">
        <w:rPr>
          <w:rFonts w:ascii="Arial" w:eastAsia="Arial" w:hAnsi="Arial" w:cs="Arial"/>
          <w:b/>
          <w:bCs/>
        </w:rPr>
        <w:t>6</w:t>
      </w:r>
    </w:p>
    <w:p w14:paraId="42AEF27D" w14:textId="220159F8" w:rsidR="002915AD" w:rsidRDefault="002915AD">
      <w:pPr>
        <w:rPr>
          <w:rFonts w:ascii="Arial" w:eastAsia="Arial" w:hAnsi="Arial" w:cs="Arial"/>
          <w:b/>
        </w:rPr>
      </w:pPr>
    </w:p>
    <w:p w14:paraId="3B91ACE5" w14:textId="77777777" w:rsidR="00D71F07" w:rsidRDefault="00D71F07">
      <w:pPr>
        <w:rPr>
          <w:rFonts w:ascii="Arial" w:eastAsia="Arial" w:hAnsi="Arial" w:cs="Arial"/>
          <w:b/>
        </w:rPr>
      </w:pPr>
    </w:p>
    <w:p w14:paraId="1E5F4D11" w14:textId="77777777" w:rsidR="00D71F07" w:rsidRDefault="00D71F07">
      <w:pPr>
        <w:rPr>
          <w:rFonts w:ascii="Arial" w:eastAsia="Arial" w:hAnsi="Arial" w:cs="Arial"/>
          <w:b/>
        </w:rPr>
      </w:pPr>
    </w:p>
    <w:p w14:paraId="261DBA1D" w14:textId="3D253B62" w:rsidR="00A74BCA" w:rsidRPr="004A59BF" w:rsidRDefault="007D4AD3" w:rsidP="0017692D">
      <w:pPr>
        <w:jc w:val="center"/>
        <w:rPr>
          <w:rFonts w:ascii="Arial" w:eastAsia="Arial" w:hAnsi="Arial" w:cs="Arial"/>
          <w:b/>
          <w:color w:val="000000" w:themeColor="text1"/>
          <w:sz w:val="22"/>
          <w:szCs w:val="22"/>
        </w:rPr>
      </w:pPr>
      <w:r w:rsidRPr="004A59BF">
        <w:rPr>
          <w:rFonts w:ascii="Arial" w:eastAsia="Arial" w:hAnsi="Arial" w:cs="Arial"/>
          <w:b/>
          <w:color w:val="000000" w:themeColor="text1"/>
          <w:sz w:val="22"/>
          <w:szCs w:val="22"/>
        </w:rPr>
        <w:t>TABLA DE CONTENIDO</w:t>
      </w:r>
      <w:r w:rsidR="009E43D4" w:rsidRPr="004A59BF">
        <w:rPr>
          <w:rFonts w:ascii="Arial" w:eastAsia="Arial" w:hAnsi="Arial" w:cs="Arial"/>
          <w:b/>
          <w:color w:val="000000" w:themeColor="text1"/>
          <w:sz w:val="22"/>
          <w:szCs w:val="22"/>
        </w:rPr>
        <w:t xml:space="preserve"> </w:t>
      </w:r>
    </w:p>
    <w:p w14:paraId="5D79AA86" w14:textId="6CC685C3" w:rsidR="00A74BCA" w:rsidRPr="001D5DD9" w:rsidRDefault="3C006C66" w:rsidP="70386E32">
      <w:pPr>
        <w:keepNext/>
        <w:keepLines/>
        <w:pBdr>
          <w:top w:val="nil"/>
          <w:left w:val="nil"/>
          <w:bottom w:val="nil"/>
          <w:right w:val="nil"/>
          <w:between w:val="nil"/>
        </w:pBdr>
        <w:jc w:val="right"/>
        <w:rPr>
          <w:rFonts w:ascii="Arial" w:hAnsi="Arial" w:cs="Arial"/>
          <w:color w:val="2F5496"/>
        </w:rPr>
      </w:pPr>
      <w:r w:rsidRPr="001D5DD9">
        <w:rPr>
          <w:rFonts w:ascii="Arial" w:hAnsi="Arial" w:cs="Arial"/>
          <w:color w:val="000000" w:themeColor="text1"/>
        </w:rPr>
        <w:t>Pág</w:t>
      </w:r>
      <w:r w:rsidR="001B7015" w:rsidRPr="001D5DD9">
        <w:rPr>
          <w:rFonts w:ascii="Arial" w:hAnsi="Arial" w:cs="Arial"/>
          <w:color w:val="000000" w:themeColor="text1"/>
        </w:rPr>
        <w:t>.</w:t>
      </w:r>
    </w:p>
    <w:sdt>
      <w:sdtPr>
        <w:rPr>
          <w:rFonts w:ascii="Arial" w:eastAsia="Calibri" w:hAnsi="Arial" w:cs="Arial"/>
          <w:color w:val="auto"/>
          <w:sz w:val="24"/>
          <w:szCs w:val="24"/>
          <w:lang w:eastAsia="zh-CN"/>
        </w:rPr>
        <w:id w:val="681880312"/>
        <w:docPartObj>
          <w:docPartGallery w:val="Table of Contents"/>
          <w:docPartUnique/>
        </w:docPartObj>
      </w:sdtPr>
      <w:sdtContent>
        <w:p w14:paraId="5D27C78C" w14:textId="57A2EDAD" w:rsidR="00477EDB" w:rsidRPr="001D5DD9" w:rsidRDefault="00477EDB" w:rsidP="0017692D">
          <w:pPr>
            <w:pStyle w:val="TtuloTDC"/>
            <w:spacing w:before="0" w:line="240" w:lineRule="auto"/>
            <w:rPr>
              <w:rFonts w:ascii="Arial" w:hAnsi="Arial" w:cs="Arial"/>
              <w:sz w:val="24"/>
              <w:szCs w:val="24"/>
            </w:rPr>
          </w:pPr>
        </w:p>
        <w:p w14:paraId="16D5D5D3" w14:textId="5F9B31E7" w:rsidR="00ED6CE2" w:rsidRPr="001D5DD9" w:rsidRDefault="70386E32">
          <w:pPr>
            <w:pStyle w:val="TDC1"/>
            <w:rPr>
              <w:rFonts w:ascii="Arial" w:eastAsiaTheme="minorEastAsia" w:hAnsi="Arial" w:cs="Arial"/>
              <w:noProof/>
              <w:lang w:eastAsia="es-CO"/>
            </w:rPr>
          </w:pPr>
          <w:r w:rsidRPr="001D5DD9">
            <w:rPr>
              <w:rFonts w:ascii="Arial" w:hAnsi="Arial" w:cs="Arial"/>
            </w:rPr>
            <w:fldChar w:fldCharType="begin"/>
          </w:r>
          <w:r w:rsidR="00477EDB" w:rsidRPr="001D5DD9">
            <w:rPr>
              <w:rFonts w:ascii="Arial" w:hAnsi="Arial" w:cs="Arial"/>
            </w:rPr>
            <w:instrText>TOC \o "1-3" \z \u \h</w:instrText>
          </w:r>
          <w:r w:rsidRPr="001D5DD9">
            <w:rPr>
              <w:rFonts w:ascii="Arial" w:hAnsi="Arial" w:cs="Arial"/>
            </w:rPr>
            <w:fldChar w:fldCharType="separate"/>
          </w:r>
          <w:hyperlink w:anchor="_Toc222736937" w:history="1">
            <w:r w:rsidR="00ED6CE2" w:rsidRPr="001D5DD9">
              <w:rPr>
                <w:rStyle w:val="Hipervnculo"/>
                <w:rFonts w:ascii="Arial" w:eastAsia="Arial" w:hAnsi="Arial" w:cs="Arial"/>
                <w:noProof/>
              </w:rPr>
              <w:t>1.</w:t>
            </w:r>
            <w:r w:rsidR="00ED6CE2" w:rsidRPr="001D5DD9">
              <w:rPr>
                <w:rFonts w:ascii="Arial" w:eastAsiaTheme="minorEastAsia" w:hAnsi="Arial" w:cs="Arial"/>
                <w:noProof/>
                <w:lang w:eastAsia="es-CO"/>
              </w:rPr>
              <w:tab/>
            </w:r>
            <w:r w:rsidR="00ED6CE2" w:rsidRPr="001D5DD9">
              <w:rPr>
                <w:rStyle w:val="Hipervnculo"/>
                <w:rFonts w:ascii="Arial" w:eastAsia="Arial" w:hAnsi="Arial" w:cs="Arial"/>
                <w:noProof/>
              </w:rPr>
              <w:t>INTRODUCCIÓN</w:t>
            </w:r>
            <w:r w:rsidR="00ED6CE2" w:rsidRPr="001D5DD9">
              <w:rPr>
                <w:rFonts w:ascii="Arial" w:hAnsi="Arial" w:cs="Arial"/>
                <w:noProof/>
                <w:webHidden/>
              </w:rPr>
              <w:tab/>
            </w:r>
            <w:r w:rsidR="00ED6CE2" w:rsidRPr="001D5DD9">
              <w:rPr>
                <w:rFonts w:ascii="Arial" w:hAnsi="Arial" w:cs="Arial"/>
                <w:noProof/>
                <w:webHidden/>
              </w:rPr>
              <w:fldChar w:fldCharType="begin"/>
            </w:r>
            <w:r w:rsidR="00ED6CE2" w:rsidRPr="001D5DD9">
              <w:rPr>
                <w:rFonts w:ascii="Arial" w:hAnsi="Arial" w:cs="Arial"/>
                <w:noProof/>
                <w:webHidden/>
              </w:rPr>
              <w:instrText xml:space="preserve"> PAGEREF _Toc222736937 \h </w:instrText>
            </w:r>
            <w:r w:rsidR="00ED6CE2" w:rsidRPr="001D5DD9">
              <w:rPr>
                <w:rFonts w:ascii="Arial" w:hAnsi="Arial" w:cs="Arial"/>
                <w:noProof/>
                <w:webHidden/>
              </w:rPr>
            </w:r>
            <w:r w:rsidR="00ED6CE2" w:rsidRPr="001D5DD9">
              <w:rPr>
                <w:rFonts w:ascii="Arial" w:hAnsi="Arial" w:cs="Arial"/>
                <w:noProof/>
                <w:webHidden/>
              </w:rPr>
              <w:fldChar w:fldCharType="separate"/>
            </w:r>
            <w:r w:rsidR="00F92BAA">
              <w:rPr>
                <w:rFonts w:ascii="Arial" w:hAnsi="Arial" w:cs="Arial"/>
                <w:noProof/>
                <w:webHidden/>
              </w:rPr>
              <w:t>3</w:t>
            </w:r>
            <w:r w:rsidR="00ED6CE2" w:rsidRPr="001D5DD9">
              <w:rPr>
                <w:rFonts w:ascii="Arial" w:hAnsi="Arial" w:cs="Arial"/>
                <w:noProof/>
                <w:webHidden/>
              </w:rPr>
              <w:fldChar w:fldCharType="end"/>
            </w:r>
          </w:hyperlink>
        </w:p>
        <w:p w14:paraId="2478C4E3" w14:textId="30EB6431" w:rsidR="00ED6CE2" w:rsidRPr="001D5DD9" w:rsidRDefault="00ED6CE2">
          <w:pPr>
            <w:pStyle w:val="TDC1"/>
            <w:rPr>
              <w:rFonts w:ascii="Arial" w:eastAsiaTheme="minorEastAsia" w:hAnsi="Arial" w:cs="Arial"/>
              <w:noProof/>
              <w:lang w:eastAsia="es-CO"/>
            </w:rPr>
          </w:pPr>
          <w:hyperlink w:anchor="_Toc222736938" w:history="1">
            <w:r w:rsidRPr="001D5DD9">
              <w:rPr>
                <w:rStyle w:val="Hipervnculo"/>
                <w:rFonts w:ascii="Arial" w:eastAsia="Arial" w:hAnsi="Arial" w:cs="Arial"/>
                <w:noProof/>
              </w:rPr>
              <w:t>2.</w:t>
            </w:r>
            <w:r w:rsidRPr="001D5DD9">
              <w:rPr>
                <w:rFonts w:ascii="Arial" w:eastAsiaTheme="minorEastAsia" w:hAnsi="Arial" w:cs="Arial"/>
                <w:noProof/>
                <w:lang w:eastAsia="es-CO"/>
              </w:rPr>
              <w:tab/>
            </w:r>
            <w:r w:rsidRPr="001D5DD9">
              <w:rPr>
                <w:rStyle w:val="Hipervnculo"/>
                <w:rFonts w:ascii="Arial" w:eastAsia="Arial" w:hAnsi="Arial" w:cs="Arial"/>
                <w:noProof/>
              </w:rPr>
              <w:t>OBJETIVOS</w:t>
            </w:r>
            <w:r w:rsidRPr="001D5DD9">
              <w:rPr>
                <w:rFonts w:ascii="Arial" w:hAnsi="Arial" w:cs="Arial"/>
                <w:noProof/>
                <w:webHidden/>
              </w:rPr>
              <w:tab/>
            </w:r>
            <w:r w:rsidRPr="001D5DD9">
              <w:rPr>
                <w:rFonts w:ascii="Arial" w:hAnsi="Arial" w:cs="Arial"/>
                <w:noProof/>
                <w:webHidden/>
              </w:rPr>
              <w:fldChar w:fldCharType="begin"/>
            </w:r>
            <w:r w:rsidRPr="001D5DD9">
              <w:rPr>
                <w:rFonts w:ascii="Arial" w:hAnsi="Arial" w:cs="Arial"/>
                <w:noProof/>
                <w:webHidden/>
              </w:rPr>
              <w:instrText xml:space="preserve"> PAGEREF _Toc222736938 \h </w:instrText>
            </w:r>
            <w:r w:rsidRPr="001D5DD9">
              <w:rPr>
                <w:rFonts w:ascii="Arial" w:hAnsi="Arial" w:cs="Arial"/>
                <w:noProof/>
                <w:webHidden/>
              </w:rPr>
            </w:r>
            <w:r w:rsidRPr="001D5DD9">
              <w:rPr>
                <w:rFonts w:ascii="Arial" w:hAnsi="Arial" w:cs="Arial"/>
                <w:noProof/>
                <w:webHidden/>
              </w:rPr>
              <w:fldChar w:fldCharType="separate"/>
            </w:r>
            <w:r w:rsidR="00F92BAA">
              <w:rPr>
                <w:rFonts w:ascii="Arial" w:hAnsi="Arial" w:cs="Arial"/>
                <w:noProof/>
                <w:webHidden/>
              </w:rPr>
              <w:t>3</w:t>
            </w:r>
            <w:r w:rsidRPr="001D5DD9">
              <w:rPr>
                <w:rFonts w:ascii="Arial" w:hAnsi="Arial" w:cs="Arial"/>
                <w:noProof/>
                <w:webHidden/>
              </w:rPr>
              <w:fldChar w:fldCharType="end"/>
            </w:r>
          </w:hyperlink>
        </w:p>
        <w:p w14:paraId="48260C02" w14:textId="3C80EC1B" w:rsidR="00ED6CE2" w:rsidRPr="001D5DD9" w:rsidRDefault="00ED6CE2">
          <w:pPr>
            <w:pStyle w:val="TDC1"/>
            <w:rPr>
              <w:rFonts w:ascii="Arial" w:eastAsiaTheme="minorEastAsia" w:hAnsi="Arial" w:cs="Arial"/>
              <w:noProof/>
              <w:lang w:eastAsia="es-CO"/>
            </w:rPr>
          </w:pPr>
          <w:hyperlink w:anchor="_Toc222736939" w:history="1">
            <w:r w:rsidRPr="001D5DD9">
              <w:rPr>
                <w:rStyle w:val="Hipervnculo"/>
                <w:rFonts w:ascii="Arial" w:eastAsia="Arial" w:hAnsi="Arial" w:cs="Arial"/>
                <w:noProof/>
              </w:rPr>
              <w:t>2.1 General</w:t>
            </w:r>
            <w:r w:rsidRPr="001D5DD9">
              <w:rPr>
                <w:rFonts w:ascii="Arial" w:hAnsi="Arial" w:cs="Arial"/>
                <w:noProof/>
                <w:webHidden/>
              </w:rPr>
              <w:tab/>
            </w:r>
            <w:r w:rsidRPr="001D5DD9">
              <w:rPr>
                <w:rFonts w:ascii="Arial" w:hAnsi="Arial" w:cs="Arial"/>
                <w:noProof/>
                <w:webHidden/>
              </w:rPr>
              <w:fldChar w:fldCharType="begin"/>
            </w:r>
            <w:r w:rsidRPr="001D5DD9">
              <w:rPr>
                <w:rFonts w:ascii="Arial" w:hAnsi="Arial" w:cs="Arial"/>
                <w:noProof/>
                <w:webHidden/>
              </w:rPr>
              <w:instrText xml:space="preserve"> PAGEREF _Toc222736939 \h </w:instrText>
            </w:r>
            <w:r w:rsidRPr="001D5DD9">
              <w:rPr>
                <w:rFonts w:ascii="Arial" w:hAnsi="Arial" w:cs="Arial"/>
                <w:noProof/>
                <w:webHidden/>
              </w:rPr>
            </w:r>
            <w:r w:rsidRPr="001D5DD9">
              <w:rPr>
                <w:rFonts w:ascii="Arial" w:hAnsi="Arial" w:cs="Arial"/>
                <w:noProof/>
                <w:webHidden/>
              </w:rPr>
              <w:fldChar w:fldCharType="separate"/>
            </w:r>
            <w:r w:rsidR="00F92BAA">
              <w:rPr>
                <w:rFonts w:ascii="Arial" w:hAnsi="Arial" w:cs="Arial"/>
                <w:noProof/>
                <w:webHidden/>
              </w:rPr>
              <w:t>3</w:t>
            </w:r>
            <w:r w:rsidRPr="001D5DD9">
              <w:rPr>
                <w:rFonts w:ascii="Arial" w:hAnsi="Arial" w:cs="Arial"/>
                <w:noProof/>
                <w:webHidden/>
              </w:rPr>
              <w:fldChar w:fldCharType="end"/>
            </w:r>
          </w:hyperlink>
        </w:p>
        <w:p w14:paraId="76A796DE" w14:textId="368E0589" w:rsidR="00ED6CE2" w:rsidRPr="001D5DD9" w:rsidRDefault="00ED6CE2">
          <w:pPr>
            <w:pStyle w:val="TDC1"/>
            <w:rPr>
              <w:rFonts w:ascii="Arial" w:eastAsiaTheme="minorEastAsia" w:hAnsi="Arial" w:cs="Arial"/>
              <w:noProof/>
              <w:lang w:eastAsia="es-CO"/>
            </w:rPr>
          </w:pPr>
          <w:hyperlink w:anchor="_Toc222736940" w:history="1">
            <w:r w:rsidRPr="001D5DD9">
              <w:rPr>
                <w:rStyle w:val="Hipervnculo"/>
                <w:rFonts w:ascii="Arial" w:eastAsia="Arial" w:hAnsi="Arial" w:cs="Arial"/>
                <w:noProof/>
              </w:rPr>
              <w:t>2.2 Específicos</w:t>
            </w:r>
            <w:r w:rsidRPr="001D5DD9">
              <w:rPr>
                <w:rFonts w:ascii="Arial" w:hAnsi="Arial" w:cs="Arial"/>
                <w:noProof/>
                <w:webHidden/>
              </w:rPr>
              <w:tab/>
            </w:r>
            <w:r w:rsidRPr="001D5DD9">
              <w:rPr>
                <w:rFonts w:ascii="Arial" w:hAnsi="Arial" w:cs="Arial"/>
                <w:noProof/>
                <w:webHidden/>
              </w:rPr>
              <w:fldChar w:fldCharType="begin"/>
            </w:r>
            <w:r w:rsidRPr="001D5DD9">
              <w:rPr>
                <w:rFonts w:ascii="Arial" w:hAnsi="Arial" w:cs="Arial"/>
                <w:noProof/>
                <w:webHidden/>
              </w:rPr>
              <w:instrText xml:space="preserve"> PAGEREF _Toc222736940 \h </w:instrText>
            </w:r>
            <w:r w:rsidRPr="001D5DD9">
              <w:rPr>
                <w:rFonts w:ascii="Arial" w:hAnsi="Arial" w:cs="Arial"/>
                <w:noProof/>
                <w:webHidden/>
              </w:rPr>
            </w:r>
            <w:r w:rsidRPr="001D5DD9">
              <w:rPr>
                <w:rFonts w:ascii="Arial" w:hAnsi="Arial" w:cs="Arial"/>
                <w:noProof/>
                <w:webHidden/>
              </w:rPr>
              <w:fldChar w:fldCharType="separate"/>
            </w:r>
            <w:r w:rsidR="00F92BAA">
              <w:rPr>
                <w:rFonts w:ascii="Arial" w:hAnsi="Arial" w:cs="Arial"/>
                <w:noProof/>
                <w:webHidden/>
              </w:rPr>
              <w:t>3</w:t>
            </w:r>
            <w:r w:rsidRPr="001D5DD9">
              <w:rPr>
                <w:rFonts w:ascii="Arial" w:hAnsi="Arial" w:cs="Arial"/>
                <w:noProof/>
                <w:webHidden/>
              </w:rPr>
              <w:fldChar w:fldCharType="end"/>
            </w:r>
          </w:hyperlink>
        </w:p>
        <w:p w14:paraId="1653C34E" w14:textId="55B4F2A5" w:rsidR="00ED6CE2" w:rsidRPr="001D5DD9" w:rsidRDefault="00ED6CE2">
          <w:pPr>
            <w:pStyle w:val="TDC1"/>
            <w:rPr>
              <w:rFonts w:ascii="Arial" w:eastAsiaTheme="minorEastAsia" w:hAnsi="Arial" w:cs="Arial"/>
              <w:noProof/>
              <w:lang w:eastAsia="es-CO"/>
            </w:rPr>
          </w:pPr>
          <w:hyperlink w:anchor="_Toc222736941" w:history="1">
            <w:r w:rsidRPr="001D5DD9">
              <w:rPr>
                <w:rStyle w:val="Hipervnculo"/>
                <w:rFonts w:ascii="Arial" w:eastAsia="Arial" w:hAnsi="Arial" w:cs="Arial"/>
                <w:noProof/>
              </w:rPr>
              <w:t>3.</w:t>
            </w:r>
            <w:r w:rsidRPr="001D5DD9">
              <w:rPr>
                <w:rFonts w:ascii="Arial" w:eastAsiaTheme="minorEastAsia" w:hAnsi="Arial" w:cs="Arial"/>
                <w:noProof/>
                <w:lang w:eastAsia="es-CO"/>
              </w:rPr>
              <w:tab/>
            </w:r>
            <w:r w:rsidRPr="001D5DD9">
              <w:rPr>
                <w:rStyle w:val="Hipervnculo"/>
                <w:rFonts w:ascii="Arial" w:eastAsia="Arial" w:hAnsi="Arial" w:cs="Arial"/>
                <w:noProof/>
              </w:rPr>
              <w:t>ALCANCE</w:t>
            </w:r>
            <w:r w:rsidRPr="001D5DD9">
              <w:rPr>
                <w:rFonts w:ascii="Arial" w:hAnsi="Arial" w:cs="Arial"/>
                <w:noProof/>
                <w:webHidden/>
              </w:rPr>
              <w:tab/>
            </w:r>
            <w:r w:rsidRPr="001D5DD9">
              <w:rPr>
                <w:rFonts w:ascii="Arial" w:hAnsi="Arial" w:cs="Arial"/>
                <w:noProof/>
                <w:webHidden/>
              </w:rPr>
              <w:fldChar w:fldCharType="begin"/>
            </w:r>
            <w:r w:rsidRPr="001D5DD9">
              <w:rPr>
                <w:rFonts w:ascii="Arial" w:hAnsi="Arial" w:cs="Arial"/>
                <w:noProof/>
                <w:webHidden/>
              </w:rPr>
              <w:instrText xml:space="preserve"> PAGEREF _Toc222736941 \h </w:instrText>
            </w:r>
            <w:r w:rsidRPr="001D5DD9">
              <w:rPr>
                <w:rFonts w:ascii="Arial" w:hAnsi="Arial" w:cs="Arial"/>
                <w:noProof/>
                <w:webHidden/>
              </w:rPr>
            </w:r>
            <w:r w:rsidRPr="001D5DD9">
              <w:rPr>
                <w:rFonts w:ascii="Arial" w:hAnsi="Arial" w:cs="Arial"/>
                <w:noProof/>
                <w:webHidden/>
              </w:rPr>
              <w:fldChar w:fldCharType="separate"/>
            </w:r>
            <w:r w:rsidR="00F92BAA">
              <w:rPr>
                <w:rFonts w:ascii="Arial" w:hAnsi="Arial" w:cs="Arial"/>
                <w:noProof/>
                <w:webHidden/>
              </w:rPr>
              <w:t>3</w:t>
            </w:r>
            <w:r w:rsidRPr="001D5DD9">
              <w:rPr>
                <w:rFonts w:ascii="Arial" w:hAnsi="Arial" w:cs="Arial"/>
                <w:noProof/>
                <w:webHidden/>
              </w:rPr>
              <w:fldChar w:fldCharType="end"/>
            </w:r>
          </w:hyperlink>
        </w:p>
        <w:p w14:paraId="2678362B" w14:textId="7AFAA351" w:rsidR="00ED6CE2" w:rsidRPr="001D5DD9" w:rsidRDefault="00ED6CE2">
          <w:pPr>
            <w:pStyle w:val="TDC2"/>
            <w:rPr>
              <w:rFonts w:ascii="Arial" w:eastAsiaTheme="minorEastAsia" w:hAnsi="Arial" w:cs="Arial"/>
              <w:noProof/>
              <w:lang w:eastAsia="es-CO"/>
            </w:rPr>
          </w:pPr>
          <w:hyperlink w:anchor="_Toc222736942" w:history="1">
            <w:r w:rsidRPr="001D5DD9">
              <w:rPr>
                <w:rStyle w:val="Hipervnculo"/>
                <w:rFonts w:ascii="Arial" w:hAnsi="Arial" w:cs="Arial"/>
                <w:noProof/>
              </w:rPr>
              <w:t>3.1.</w:t>
            </w:r>
            <w:r w:rsidRPr="001D5DD9">
              <w:rPr>
                <w:rFonts w:ascii="Arial" w:eastAsiaTheme="minorEastAsia" w:hAnsi="Arial" w:cs="Arial"/>
                <w:noProof/>
                <w:lang w:eastAsia="es-CO"/>
              </w:rPr>
              <w:tab/>
            </w:r>
            <w:r w:rsidRPr="001D5DD9">
              <w:rPr>
                <w:rStyle w:val="Hipervnculo"/>
                <w:rFonts w:ascii="Arial" w:hAnsi="Arial" w:cs="Arial"/>
                <w:noProof/>
              </w:rPr>
              <w:t>Marco legal</w:t>
            </w:r>
            <w:r w:rsidRPr="001D5DD9">
              <w:rPr>
                <w:rFonts w:ascii="Arial" w:hAnsi="Arial" w:cs="Arial"/>
                <w:noProof/>
                <w:webHidden/>
              </w:rPr>
              <w:tab/>
            </w:r>
            <w:r w:rsidRPr="001D5DD9">
              <w:rPr>
                <w:rFonts w:ascii="Arial" w:hAnsi="Arial" w:cs="Arial"/>
                <w:noProof/>
                <w:webHidden/>
              </w:rPr>
              <w:fldChar w:fldCharType="begin"/>
            </w:r>
            <w:r w:rsidRPr="001D5DD9">
              <w:rPr>
                <w:rFonts w:ascii="Arial" w:hAnsi="Arial" w:cs="Arial"/>
                <w:noProof/>
                <w:webHidden/>
              </w:rPr>
              <w:instrText xml:space="preserve"> PAGEREF _Toc222736942 \h </w:instrText>
            </w:r>
            <w:r w:rsidRPr="001D5DD9">
              <w:rPr>
                <w:rFonts w:ascii="Arial" w:hAnsi="Arial" w:cs="Arial"/>
                <w:noProof/>
                <w:webHidden/>
              </w:rPr>
            </w:r>
            <w:r w:rsidRPr="001D5DD9">
              <w:rPr>
                <w:rFonts w:ascii="Arial" w:hAnsi="Arial" w:cs="Arial"/>
                <w:noProof/>
                <w:webHidden/>
              </w:rPr>
              <w:fldChar w:fldCharType="separate"/>
            </w:r>
            <w:r w:rsidR="00F92BAA">
              <w:rPr>
                <w:rFonts w:ascii="Arial" w:hAnsi="Arial" w:cs="Arial"/>
                <w:noProof/>
                <w:webHidden/>
              </w:rPr>
              <w:t>3</w:t>
            </w:r>
            <w:r w:rsidRPr="001D5DD9">
              <w:rPr>
                <w:rFonts w:ascii="Arial" w:hAnsi="Arial" w:cs="Arial"/>
                <w:noProof/>
                <w:webHidden/>
              </w:rPr>
              <w:fldChar w:fldCharType="end"/>
            </w:r>
          </w:hyperlink>
        </w:p>
        <w:p w14:paraId="6CC2D740" w14:textId="61F342C1" w:rsidR="00ED6CE2" w:rsidRPr="001D5DD9" w:rsidRDefault="00ED6CE2">
          <w:pPr>
            <w:pStyle w:val="TDC2"/>
            <w:rPr>
              <w:rFonts w:ascii="Arial" w:eastAsiaTheme="minorEastAsia" w:hAnsi="Arial" w:cs="Arial"/>
              <w:noProof/>
              <w:lang w:eastAsia="es-CO"/>
            </w:rPr>
          </w:pPr>
          <w:hyperlink w:anchor="_Toc222736943" w:history="1">
            <w:r w:rsidRPr="001D5DD9">
              <w:rPr>
                <w:rStyle w:val="Hipervnculo"/>
                <w:rFonts w:ascii="Arial" w:eastAsia="Arial" w:hAnsi="Arial" w:cs="Arial"/>
                <w:noProof/>
              </w:rPr>
              <w:t>3.2.</w:t>
            </w:r>
            <w:r w:rsidRPr="001D5DD9">
              <w:rPr>
                <w:rFonts w:ascii="Arial" w:eastAsiaTheme="minorEastAsia" w:hAnsi="Arial" w:cs="Arial"/>
                <w:noProof/>
                <w:lang w:eastAsia="es-CO"/>
              </w:rPr>
              <w:tab/>
            </w:r>
            <w:r w:rsidRPr="001D5DD9">
              <w:rPr>
                <w:rStyle w:val="Hipervnculo"/>
                <w:rFonts w:ascii="Arial" w:eastAsia="Arial" w:hAnsi="Arial" w:cs="Arial"/>
                <w:noProof/>
              </w:rPr>
              <w:t>Duración y dependencias verificadas</w:t>
            </w:r>
            <w:r w:rsidRPr="001D5DD9">
              <w:rPr>
                <w:rFonts w:ascii="Arial" w:hAnsi="Arial" w:cs="Arial"/>
                <w:noProof/>
                <w:webHidden/>
              </w:rPr>
              <w:tab/>
            </w:r>
            <w:r w:rsidRPr="001D5DD9">
              <w:rPr>
                <w:rFonts w:ascii="Arial" w:hAnsi="Arial" w:cs="Arial"/>
                <w:noProof/>
                <w:webHidden/>
              </w:rPr>
              <w:fldChar w:fldCharType="begin"/>
            </w:r>
            <w:r w:rsidRPr="001D5DD9">
              <w:rPr>
                <w:rFonts w:ascii="Arial" w:hAnsi="Arial" w:cs="Arial"/>
                <w:noProof/>
                <w:webHidden/>
              </w:rPr>
              <w:instrText xml:space="preserve"> PAGEREF _Toc222736943 \h </w:instrText>
            </w:r>
            <w:r w:rsidRPr="001D5DD9">
              <w:rPr>
                <w:rFonts w:ascii="Arial" w:hAnsi="Arial" w:cs="Arial"/>
                <w:noProof/>
                <w:webHidden/>
              </w:rPr>
            </w:r>
            <w:r w:rsidRPr="001D5DD9">
              <w:rPr>
                <w:rFonts w:ascii="Arial" w:hAnsi="Arial" w:cs="Arial"/>
                <w:noProof/>
                <w:webHidden/>
              </w:rPr>
              <w:fldChar w:fldCharType="separate"/>
            </w:r>
            <w:r w:rsidR="00F92BAA">
              <w:rPr>
                <w:rFonts w:ascii="Arial" w:hAnsi="Arial" w:cs="Arial"/>
                <w:noProof/>
                <w:webHidden/>
              </w:rPr>
              <w:t>4</w:t>
            </w:r>
            <w:r w:rsidRPr="001D5DD9">
              <w:rPr>
                <w:rFonts w:ascii="Arial" w:hAnsi="Arial" w:cs="Arial"/>
                <w:noProof/>
                <w:webHidden/>
              </w:rPr>
              <w:fldChar w:fldCharType="end"/>
            </w:r>
          </w:hyperlink>
        </w:p>
        <w:p w14:paraId="09C8A4F8" w14:textId="6D5722A7" w:rsidR="00ED6CE2" w:rsidRPr="001D5DD9" w:rsidRDefault="00ED6CE2">
          <w:pPr>
            <w:pStyle w:val="TDC2"/>
            <w:rPr>
              <w:rFonts w:ascii="Arial" w:eastAsiaTheme="minorEastAsia" w:hAnsi="Arial" w:cs="Arial"/>
              <w:noProof/>
              <w:lang w:eastAsia="es-CO"/>
            </w:rPr>
          </w:pPr>
          <w:hyperlink w:anchor="_Toc222736944" w:history="1">
            <w:r w:rsidRPr="001D5DD9">
              <w:rPr>
                <w:rStyle w:val="Hipervnculo"/>
                <w:rFonts w:ascii="Arial" w:eastAsia="Arial" w:hAnsi="Arial" w:cs="Arial"/>
                <w:noProof/>
              </w:rPr>
              <w:t>3.3.</w:t>
            </w:r>
            <w:r w:rsidRPr="001D5DD9">
              <w:rPr>
                <w:rFonts w:ascii="Arial" w:eastAsiaTheme="minorEastAsia" w:hAnsi="Arial" w:cs="Arial"/>
                <w:noProof/>
                <w:lang w:eastAsia="es-CO"/>
              </w:rPr>
              <w:tab/>
            </w:r>
            <w:r w:rsidRPr="001D5DD9">
              <w:rPr>
                <w:rStyle w:val="Hipervnculo"/>
                <w:rFonts w:ascii="Arial" w:eastAsia="Arial" w:hAnsi="Arial" w:cs="Arial"/>
                <w:noProof/>
              </w:rPr>
              <w:t>Universo y muestra</w:t>
            </w:r>
            <w:r w:rsidRPr="001D5DD9">
              <w:rPr>
                <w:rFonts w:ascii="Arial" w:hAnsi="Arial" w:cs="Arial"/>
                <w:noProof/>
                <w:webHidden/>
              </w:rPr>
              <w:tab/>
            </w:r>
            <w:r w:rsidRPr="001D5DD9">
              <w:rPr>
                <w:rFonts w:ascii="Arial" w:hAnsi="Arial" w:cs="Arial"/>
                <w:noProof/>
                <w:webHidden/>
              </w:rPr>
              <w:fldChar w:fldCharType="begin"/>
            </w:r>
            <w:r w:rsidRPr="001D5DD9">
              <w:rPr>
                <w:rFonts w:ascii="Arial" w:hAnsi="Arial" w:cs="Arial"/>
                <w:noProof/>
                <w:webHidden/>
              </w:rPr>
              <w:instrText xml:space="preserve"> PAGEREF _Toc222736944 \h </w:instrText>
            </w:r>
            <w:r w:rsidRPr="001D5DD9">
              <w:rPr>
                <w:rFonts w:ascii="Arial" w:hAnsi="Arial" w:cs="Arial"/>
                <w:noProof/>
                <w:webHidden/>
              </w:rPr>
            </w:r>
            <w:r w:rsidRPr="001D5DD9">
              <w:rPr>
                <w:rFonts w:ascii="Arial" w:hAnsi="Arial" w:cs="Arial"/>
                <w:noProof/>
                <w:webHidden/>
              </w:rPr>
              <w:fldChar w:fldCharType="separate"/>
            </w:r>
            <w:r w:rsidR="00F92BAA">
              <w:rPr>
                <w:rFonts w:ascii="Arial" w:hAnsi="Arial" w:cs="Arial"/>
                <w:noProof/>
                <w:webHidden/>
              </w:rPr>
              <w:t>5</w:t>
            </w:r>
            <w:r w:rsidRPr="001D5DD9">
              <w:rPr>
                <w:rFonts w:ascii="Arial" w:hAnsi="Arial" w:cs="Arial"/>
                <w:noProof/>
                <w:webHidden/>
              </w:rPr>
              <w:fldChar w:fldCharType="end"/>
            </w:r>
          </w:hyperlink>
        </w:p>
        <w:p w14:paraId="716D752A" w14:textId="23CB91C9" w:rsidR="00ED6CE2" w:rsidRPr="001D5DD9" w:rsidRDefault="00ED6CE2">
          <w:pPr>
            <w:pStyle w:val="TDC1"/>
            <w:rPr>
              <w:rFonts w:ascii="Arial" w:eastAsiaTheme="minorEastAsia" w:hAnsi="Arial" w:cs="Arial"/>
              <w:noProof/>
              <w:lang w:eastAsia="es-CO"/>
            </w:rPr>
          </w:pPr>
          <w:hyperlink w:anchor="_Toc222736945" w:history="1">
            <w:r w:rsidRPr="001D5DD9">
              <w:rPr>
                <w:rStyle w:val="Hipervnculo"/>
                <w:rFonts w:ascii="Arial" w:eastAsia="Arial" w:hAnsi="Arial" w:cs="Arial"/>
                <w:noProof/>
              </w:rPr>
              <w:t>4.</w:t>
            </w:r>
            <w:r w:rsidRPr="001D5DD9">
              <w:rPr>
                <w:rFonts w:ascii="Arial" w:eastAsiaTheme="minorEastAsia" w:hAnsi="Arial" w:cs="Arial"/>
                <w:noProof/>
                <w:lang w:eastAsia="es-CO"/>
              </w:rPr>
              <w:tab/>
            </w:r>
            <w:r w:rsidRPr="001D5DD9">
              <w:rPr>
                <w:rStyle w:val="Hipervnculo"/>
                <w:rFonts w:ascii="Arial" w:eastAsia="Arial" w:hAnsi="Arial" w:cs="Arial"/>
                <w:noProof/>
              </w:rPr>
              <w:t>CRITERIOS DEL SEGUIMIENTO NORMATIVO</w:t>
            </w:r>
            <w:r w:rsidRPr="001D5DD9">
              <w:rPr>
                <w:rFonts w:ascii="Arial" w:hAnsi="Arial" w:cs="Arial"/>
                <w:noProof/>
                <w:webHidden/>
              </w:rPr>
              <w:tab/>
            </w:r>
            <w:r w:rsidRPr="001D5DD9">
              <w:rPr>
                <w:rFonts w:ascii="Arial" w:hAnsi="Arial" w:cs="Arial"/>
                <w:noProof/>
                <w:webHidden/>
              </w:rPr>
              <w:fldChar w:fldCharType="begin"/>
            </w:r>
            <w:r w:rsidRPr="001D5DD9">
              <w:rPr>
                <w:rFonts w:ascii="Arial" w:hAnsi="Arial" w:cs="Arial"/>
                <w:noProof/>
                <w:webHidden/>
              </w:rPr>
              <w:instrText xml:space="preserve"> PAGEREF _Toc222736945 \h </w:instrText>
            </w:r>
            <w:r w:rsidRPr="001D5DD9">
              <w:rPr>
                <w:rFonts w:ascii="Arial" w:hAnsi="Arial" w:cs="Arial"/>
                <w:noProof/>
                <w:webHidden/>
              </w:rPr>
            </w:r>
            <w:r w:rsidRPr="001D5DD9">
              <w:rPr>
                <w:rFonts w:ascii="Arial" w:hAnsi="Arial" w:cs="Arial"/>
                <w:noProof/>
                <w:webHidden/>
              </w:rPr>
              <w:fldChar w:fldCharType="separate"/>
            </w:r>
            <w:r w:rsidR="00F92BAA">
              <w:rPr>
                <w:rFonts w:ascii="Arial" w:hAnsi="Arial" w:cs="Arial"/>
                <w:noProof/>
                <w:webHidden/>
              </w:rPr>
              <w:t>7</w:t>
            </w:r>
            <w:r w:rsidRPr="001D5DD9">
              <w:rPr>
                <w:rFonts w:ascii="Arial" w:hAnsi="Arial" w:cs="Arial"/>
                <w:noProof/>
                <w:webHidden/>
              </w:rPr>
              <w:fldChar w:fldCharType="end"/>
            </w:r>
          </w:hyperlink>
        </w:p>
        <w:p w14:paraId="0F34B982" w14:textId="69F54EB6" w:rsidR="00ED6CE2" w:rsidRPr="001D5DD9" w:rsidRDefault="00ED6CE2">
          <w:pPr>
            <w:pStyle w:val="TDC2"/>
            <w:rPr>
              <w:rFonts w:ascii="Arial" w:eastAsiaTheme="minorEastAsia" w:hAnsi="Arial" w:cs="Arial"/>
              <w:noProof/>
              <w:lang w:eastAsia="es-CO"/>
            </w:rPr>
          </w:pPr>
          <w:hyperlink w:anchor="_Toc222736946" w:history="1">
            <w:r w:rsidRPr="001D5DD9">
              <w:rPr>
                <w:rStyle w:val="Hipervnculo"/>
                <w:rFonts w:ascii="Arial" w:eastAsia="Arial" w:hAnsi="Arial" w:cs="Arial"/>
                <w:noProof/>
              </w:rPr>
              <w:t>4.1.</w:t>
            </w:r>
            <w:r w:rsidRPr="001D5DD9">
              <w:rPr>
                <w:rFonts w:ascii="Arial" w:eastAsiaTheme="minorEastAsia" w:hAnsi="Arial" w:cs="Arial"/>
                <w:noProof/>
                <w:lang w:eastAsia="es-CO"/>
              </w:rPr>
              <w:tab/>
            </w:r>
            <w:r w:rsidRPr="001D5DD9">
              <w:rPr>
                <w:rStyle w:val="Hipervnculo"/>
                <w:rFonts w:ascii="Arial" w:eastAsia="Arial" w:hAnsi="Arial" w:cs="Arial"/>
                <w:noProof/>
              </w:rPr>
              <w:t>Externos</w:t>
            </w:r>
            <w:r w:rsidRPr="001D5DD9">
              <w:rPr>
                <w:rFonts w:ascii="Arial" w:hAnsi="Arial" w:cs="Arial"/>
                <w:noProof/>
                <w:webHidden/>
              </w:rPr>
              <w:tab/>
            </w:r>
            <w:r w:rsidRPr="001D5DD9">
              <w:rPr>
                <w:rFonts w:ascii="Arial" w:hAnsi="Arial" w:cs="Arial"/>
                <w:noProof/>
                <w:webHidden/>
              </w:rPr>
              <w:fldChar w:fldCharType="begin"/>
            </w:r>
            <w:r w:rsidRPr="001D5DD9">
              <w:rPr>
                <w:rFonts w:ascii="Arial" w:hAnsi="Arial" w:cs="Arial"/>
                <w:noProof/>
                <w:webHidden/>
              </w:rPr>
              <w:instrText xml:space="preserve"> PAGEREF _Toc222736946 \h </w:instrText>
            </w:r>
            <w:r w:rsidRPr="001D5DD9">
              <w:rPr>
                <w:rFonts w:ascii="Arial" w:hAnsi="Arial" w:cs="Arial"/>
                <w:noProof/>
                <w:webHidden/>
              </w:rPr>
            </w:r>
            <w:r w:rsidRPr="001D5DD9">
              <w:rPr>
                <w:rFonts w:ascii="Arial" w:hAnsi="Arial" w:cs="Arial"/>
                <w:noProof/>
                <w:webHidden/>
              </w:rPr>
              <w:fldChar w:fldCharType="separate"/>
            </w:r>
            <w:r w:rsidR="00F92BAA">
              <w:rPr>
                <w:rFonts w:ascii="Arial" w:hAnsi="Arial" w:cs="Arial"/>
                <w:noProof/>
                <w:webHidden/>
              </w:rPr>
              <w:t>7</w:t>
            </w:r>
            <w:r w:rsidRPr="001D5DD9">
              <w:rPr>
                <w:rFonts w:ascii="Arial" w:hAnsi="Arial" w:cs="Arial"/>
                <w:noProof/>
                <w:webHidden/>
              </w:rPr>
              <w:fldChar w:fldCharType="end"/>
            </w:r>
          </w:hyperlink>
        </w:p>
        <w:p w14:paraId="74BD5D68" w14:textId="6D2A172E" w:rsidR="00ED6CE2" w:rsidRPr="001D5DD9" w:rsidRDefault="00ED6CE2">
          <w:pPr>
            <w:pStyle w:val="TDC1"/>
            <w:rPr>
              <w:rFonts w:ascii="Arial" w:eastAsiaTheme="minorEastAsia" w:hAnsi="Arial" w:cs="Arial"/>
              <w:noProof/>
              <w:lang w:eastAsia="es-CO"/>
            </w:rPr>
          </w:pPr>
          <w:hyperlink w:anchor="_Toc222736947" w:history="1">
            <w:r w:rsidRPr="001D5DD9">
              <w:rPr>
                <w:rStyle w:val="Hipervnculo"/>
                <w:rFonts w:ascii="Arial" w:eastAsia="Arial" w:hAnsi="Arial" w:cs="Arial"/>
                <w:noProof/>
              </w:rPr>
              <w:t>4.2.</w:t>
            </w:r>
            <w:r w:rsidRPr="001D5DD9">
              <w:rPr>
                <w:rFonts w:ascii="Arial" w:eastAsiaTheme="minorEastAsia" w:hAnsi="Arial" w:cs="Arial"/>
                <w:noProof/>
                <w:lang w:eastAsia="es-CO"/>
              </w:rPr>
              <w:tab/>
            </w:r>
            <w:r w:rsidRPr="001D5DD9">
              <w:rPr>
                <w:rStyle w:val="Hipervnculo"/>
                <w:rFonts w:ascii="Arial" w:eastAsia="Arial" w:hAnsi="Arial" w:cs="Arial"/>
                <w:noProof/>
              </w:rPr>
              <w:t>Internos</w:t>
            </w:r>
            <w:r w:rsidRPr="001D5DD9">
              <w:rPr>
                <w:rFonts w:ascii="Arial" w:hAnsi="Arial" w:cs="Arial"/>
                <w:noProof/>
                <w:webHidden/>
              </w:rPr>
              <w:tab/>
            </w:r>
            <w:r w:rsidRPr="001D5DD9">
              <w:rPr>
                <w:rFonts w:ascii="Arial" w:hAnsi="Arial" w:cs="Arial"/>
                <w:noProof/>
                <w:webHidden/>
              </w:rPr>
              <w:fldChar w:fldCharType="begin"/>
            </w:r>
            <w:r w:rsidRPr="001D5DD9">
              <w:rPr>
                <w:rFonts w:ascii="Arial" w:hAnsi="Arial" w:cs="Arial"/>
                <w:noProof/>
                <w:webHidden/>
              </w:rPr>
              <w:instrText xml:space="preserve"> PAGEREF _Toc222736947 \h </w:instrText>
            </w:r>
            <w:r w:rsidRPr="001D5DD9">
              <w:rPr>
                <w:rFonts w:ascii="Arial" w:hAnsi="Arial" w:cs="Arial"/>
                <w:noProof/>
                <w:webHidden/>
              </w:rPr>
            </w:r>
            <w:r w:rsidRPr="001D5DD9">
              <w:rPr>
                <w:rFonts w:ascii="Arial" w:hAnsi="Arial" w:cs="Arial"/>
                <w:noProof/>
                <w:webHidden/>
              </w:rPr>
              <w:fldChar w:fldCharType="separate"/>
            </w:r>
            <w:r w:rsidR="00F92BAA">
              <w:rPr>
                <w:rFonts w:ascii="Arial" w:hAnsi="Arial" w:cs="Arial"/>
                <w:noProof/>
                <w:webHidden/>
              </w:rPr>
              <w:t>8</w:t>
            </w:r>
            <w:r w:rsidRPr="001D5DD9">
              <w:rPr>
                <w:rFonts w:ascii="Arial" w:hAnsi="Arial" w:cs="Arial"/>
                <w:noProof/>
                <w:webHidden/>
              </w:rPr>
              <w:fldChar w:fldCharType="end"/>
            </w:r>
          </w:hyperlink>
        </w:p>
        <w:p w14:paraId="1FB54CEE" w14:textId="5523D575" w:rsidR="00ED6CE2" w:rsidRPr="001D5DD9" w:rsidRDefault="00ED6CE2">
          <w:pPr>
            <w:pStyle w:val="TDC1"/>
            <w:rPr>
              <w:rFonts w:ascii="Arial" w:eastAsiaTheme="minorEastAsia" w:hAnsi="Arial" w:cs="Arial"/>
              <w:noProof/>
              <w:lang w:eastAsia="es-CO"/>
            </w:rPr>
          </w:pPr>
          <w:hyperlink w:anchor="_Toc222736948" w:history="1">
            <w:r w:rsidRPr="001D5DD9">
              <w:rPr>
                <w:rStyle w:val="Hipervnculo"/>
                <w:rFonts w:ascii="Arial" w:eastAsia="Arial" w:hAnsi="Arial" w:cs="Arial"/>
                <w:noProof/>
              </w:rPr>
              <w:t>5.</w:t>
            </w:r>
            <w:r w:rsidRPr="001D5DD9">
              <w:rPr>
                <w:rFonts w:ascii="Arial" w:eastAsiaTheme="minorEastAsia" w:hAnsi="Arial" w:cs="Arial"/>
                <w:noProof/>
                <w:lang w:eastAsia="es-CO"/>
              </w:rPr>
              <w:tab/>
            </w:r>
            <w:r w:rsidRPr="001D5DD9">
              <w:rPr>
                <w:rStyle w:val="Hipervnculo"/>
                <w:rFonts w:ascii="Arial" w:eastAsia="Arial" w:hAnsi="Arial" w:cs="Arial"/>
                <w:noProof/>
              </w:rPr>
              <w:t>SITUACIONES EVIDENCIADAS</w:t>
            </w:r>
            <w:r w:rsidRPr="001D5DD9">
              <w:rPr>
                <w:rFonts w:ascii="Arial" w:hAnsi="Arial" w:cs="Arial"/>
                <w:noProof/>
                <w:webHidden/>
              </w:rPr>
              <w:tab/>
            </w:r>
            <w:r w:rsidRPr="001D5DD9">
              <w:rPr>
                <w:rFonts w:ascii="Arial" w:hAnsi="Arial" w:cs="Arial"/>
                <w:noProof/>
                <w:webHidden/>
              </w:rPr>
              <w:fldChar w:fldCharType="begin"/>
            </w:r>
            <w:r w:rsidRPr="001D5DD9">
              <w:rPr>
                <w:rFonts w:ascii="Arial" w:hAnsi="Arial" w:cs="Arial"/>
                <w:noProof/>
                <w:webHidden/>
              </w:rPr>
              <w:instrText xml:space="preserve"> PAGEREF _Toc222736948 \h </w:instrText>
            </w:r>
            <w:r w:rsidRPr="001D5DD9">
              <w:rPr>
                <w:rFonts w:ascii="Arial" w:hAnsi="Arial" w:cs="Arial"/>
                <w:noProof/>
                <w:webHidden/>
              </w:rPr>
            </w:r>
            <w:r w:rsidRPr="001D5DD9">
              <w:rPr>
                <w:rFonts w:ascii="Arial" w:hAnsi="Arial" w:cs="Arial"/>
                <w:noProof/>
                <w:webHidden/>
              </w:rPr>
              <w:fldChar w:fldCharType="separate"/>
            </w:r>
            <w:r w:rsidR="00F92BAA">
              <w:rPr>
                <w:rFonts w:ascii="Arial" w:hAnsi="Arial" w:cs="Arial"/>
                <w:noProof/>
                <w:webHidden/>
              </w:rPr>
              <w:t>8</w:t>
            </w:r>
            <w:r w:rsidRPr="001D5DD9">
              <w:rPr>
                <w:rFonts w:ascii="Arial" w:hAnsi="Arial" w:cs="Arial"/>
                <w:noProof/>
                <w:webHidden/>
              </w:rPr>
              <w:fldChar w:fldCharType="end"/>
            </w:r>
          </w:hyperlink>
        </w:p>
        <w:p w14:paraId="0954FA8A" w14:textId="32AAF1C5" w:rsidR="00ED6CE2" w:rsidRPr="001D5DD9" w:rsidRDefault="00ED6CE2">
          <w:pPr>
            <w:pStyle w:val="TDC2"/>
            <w:rPr>
              <w:rFonts w:ascii="Arial" w:eastAsiaTheme="minorEastAsia" w:hAnsi="Arial" w:cs="Arial"/>
              <w:noProof/>
              <w:lang w:eastAsia="es-CO"/>
            </w:rPr>
          </w:pPr>
          <w:hyperlink w:anchor="_Toc222736949" w:history="1">
            <w:r w:rsidRPr="001D5DD9">
              <w:rPr>
                <w:rStyle w:val="Hipervnculo"/>
                <w:rFonts w:ascii="Arial" w:hAnsi="Arial" w:cs="Arial"/>
                <w:noProof/>
              </w:rPr>
              <w:t>5.1.</w:t>
            </w:r>
            <w:r w:rsidRPr="001D5DD9">
              <w:rPr>
                <w:rFonts w:ascii="Arial" w:eastAsiaTheme="minorEastAsia" w:hAnsi="Arial" w:cs="Arial"/>
                <w:noProof/>
                <w:lang w:eastAsia="es-CO"/>
              </w:rPr>
              <w:tab/>
            </w:r>
            <w:r w:rsidRPr="001D5DD9">
              <w:rPr>
                <w:rStyle w:val="Hipervnculo"/>
                <w:rFonts w:ascii="Arial" w:hAnsi="Arial" w:cs="Arial"/>
                <w:noProof/>
              </w:rPr>
              <w:t>Resultados del cumplimiento y avance de las metas</w:t>
            </w:r>
            <w:r w:rsidRPr="001D5DD9">
              <w:rPr>
                <w:rFonts w:ascii="Arial" w:hAnsi="Arial" w:cs="Arial"/>
                <w:noProof/>
                <w:webHidden/>
              </w:rPr>
              <w:tab/>
            </w:r>
            <w:r w:rsidRPr="001D5DD9">
              <w:rPr>
                <w:rFonts w:ascii="Arial" w:hAnsi="Arial" w:cs="Arial"/>
                <w:noProof/>
                <w:webHidden/>
              </w:rPr>
              <w:fldChar w:fldCharType="begin"/>
            </w:r>
            <w:r w:rsidRPr="001D5DD9">
              <w:rPr>
                <w:rFonts w:ascii="Arial" w:hAnsi="Arial" w:cs="Arial"/>
                <w:noProof/>
                <w:webHidden/>
              </w:rPr>
              <w:instrText xml:space="preserve"> PAGEREF _Toc222736949 \h </w:instrText>
            </w:r>
            <w:r w:rsidRPr="001D5DD9">
              <w:rPr>
                <w:rFonts w:ascii="Arial" w:hAnsi="Arial" w:cs="Arial"/>
                <w:noProof/>
                <w:webHidden/>
              </w:rPr>
            </w:r>
            <w:r w:rsidRPr="001D5DD9">
              <w:rPr>
                <w:rFonts w:ascii="Arial" w:hAnsi="Arial" w:cs="Arial"/>
                <w:noProof/>
                <w:webHidden/>
              </w:rPr>
              <w:fldChar w:fldCharType="separate"/>
            </w:r>
            <w:r w:rsidR="00F92BAA">
              <w:rPr>
                <w:rFonts w:ascii="Arial" w:hAnsi="Arial" w:cs="Arial"/>
                <w:noProof/>
                <w:webHidden/>
              </w:rPr>
              <w:t>8</w:t>
            </w:r>
            <w:r w:rsidRPr="001D5DD9">
              <w:rPr>
                <w:rFonts w:ascii="Arial" w:hAnsi="Arial" w:cs="Arial"/>
                <w:noProof/>
                <w:webHidden/>
              </w:rPr>
              <w:fldChar w:fldCharType="end"/>
            </w:r>
          </w:hyperlink>
        </w:p>
        <w:p w14:paraId="1C1C3CD4" w14:textId="0E632798" w:rsidR="00ED6CE2" w:rsidRPr="001D5DD9" w:rsidRDefault="00ED6CE2">
          <w:pPr>
            <w:pStyle w:val="TDC2"/>
            <w:rPr>
              <w:rFonts w:ascii="Arial" w:eastAsiaTheme="minorEastAsia" w:hAnsi="Arial" w:cs="Arial"/>
              <w:noProof/>
              <w:lang w:eastAsia="es-CO"/>
            </w:rPr>
          </w:pPr>
          <w:hyperlink w:anchor="_Toc222736950" w:history="1">
            <w:r w:rsidRPr="001D5DD9">
              <w:rPr>
                <w:rStyle w:val="Hipervnculo"/>
                <w:rFonts w:ascii="Arial" w:hAnsi="Arial" w:cs="Arial"/>
                <w:noProof/>
              </w:rPr>
              <w:t>5.1.1.</w:t>
            </w:r>
            <w:r w:rsidRPr="001D5DD9">
              <w:rPr>
                <w:rFonts w:ascii="Arial" w:eastAsiaTheme="minorEastAsia" w:hAnsi="Arial" w:cs="Arial"/>
                <w:noProof/>
                <w:lang w:eastAsia="es-CO"/>
              </w:rPr>
              <w:tab/>
            </w:r>
            <w:r w:rsidRPr="001D5DD9">
              <w:rPr>
                <w:rStyle w:val="Hipervnculo"/>
                <w:rFonts w:ascii="Arial" w:hAnsi="Arial" w:cs="Arial"/>
                <w:noProof/>
              </w:rPr>
              <w:t>Metas cumplidas</w:t>
            </w:r>
            <w:r w:rsidRPr="001D5DD9">
              <w:rPr>
                <w:rFonts w:ascii="Arial" w:hAnsi="Arial" w:cs="Arial"/>
                <w:noProof/>
                <w:webHidden/>
              </w:rPr>
              <w:tab/>
            </w:r>
            <w:r w:rsidRPr="001D5DD9">
              <w:rPr>
                <w:rFonts w:ascii="Arial" w:hAnsi="Arial" w:cs="Arial"/>
                <w:noProof/>
                <w:webHidden/>
              </w:rPr>
              <w:fldChar w:fldCharType="begin"/>
            </w:r>
            <w:r w:rsidRPr="001D5DD9">
              <w:rPr>
                <w:rFonts w:ascii="Arial" w:hAnsi="Arial" w:cs="Arial"/>
                <w:noProof/>
                <w:webHidden/>
              </w:rPr>
              <w:instrText xml:space="preserve"> PAGEREF _Toc222736950 \h </w:instrText>
            </w:r>
            <w:r w:rsidRPr="001D5DD9">
              <w:rPr>
                <w:rFonts w:ascii="Arial" w:hAnsi="Arial" w:cs="Arial"/>
                <w:noProof/>
                <w:webHidden/>
              </w:rPr>
            </w:r>
            <w:r w:rsidRPr="001D5DD9">
              <w:rPr>
                <w:rFonts w:ascii="Arial" w:hAnsi="Arial" w:cs="Arial"/>
                <w:noProof/>
                <w:webHidden/>
              </w:rPr>
              <w:fldChar w:fldCharType="separate"/>
            </w:r>
            <w:r w:rsidR="00F92BAA">
              <w:rPr>
                <w:rFonts w:ascii="Arial" w:hAnsi="Arial" w:cs="Arial"/>
                <w:noProof/>
                <w:webHidden/>
              </w:rPr>
              <w:t>9</w:t>
            </w:r>
            <w:r w:rsidRPr="001D5DD9">
              <w:rPr>
                <w:rFonts w:ascii="Arial" w:hAnsi="Arial" w:cs="Arial"/>
                <w:noProof/>
                <w:webHidden/>
              </w:rPr>
              <w:fldChar w:fldCharType="end"/>
            </w:r>
          </w:hyperlink>
        </w:p>
        <w:p w14:paraId="02564971" w14:textId="563E1324" w:rsidR="00ED6CE2" w:rsidRPr="001D5DD9" w:rsidRDefault="00ED6CE2">
          <w:pPr>
            <w:pStyle w:val="TDC2"/>
            <w:rPr>
              <w:rFonts w:ascii="Arial" w:eastAsiaTheme="minorEastAsia" w:hAnsi="Arial" w:cs="Arial"/>
              <w:noProof/>
              <w:lang w:eastAsia="es-CO"/>
            </w:rPr>
          </w:pPr>
          <w:hyperlink w:anchor="_Toc222736951" w:history="1">
            <w:r w:rsidRPr="001D5DD9">
              <w:rPr>
                <w:rStyle w:val="Hipervnculo"/>
                <w:rFonts w:ascii="Arial" w:hAnsi="Arial" w:cs="Arial"/>
                <w:noProof/>
              </w:rPr>
              <w:t>5.1.2.</w:t>
            </w:r>
            <w:r w:rsidRPr="001D5DD9">
              <w:rPr>
                <w:rFonts w:ascii="Arial" w:eastAsiaTheme="minorEastAsia" w:hAnsi="Arial" w:cs="Arial"/>
                <w:noProof/>
                <w:lang w:eastAsia="es-CO"/>
              </w:rPr>
              <w:tab/>
            </w:r>
            <w:r w:rsidRPr="001D5DD9">
              <w:rPr>
                <w:rStyle w:val="Hipervnculo"/>
                <w:rFonts w:ascii="Arial" w:hAnsi="Arial" w:cs="Arial"/>
                <w:noProof/>
              </w:rPr>
              <w:t>Metas no cumplidas</w:t>
            </w:r>
            <w:r w:rsidRPr="001D5DD9">
              <w:rPr>
                <w:rFonts w:ascii="Arial" w:hAnsi="Arial" w:cs="Arial"/>
                <w:noProof/>
                <w:webHidden/>
              </w:rPr>
              <w:tab/>
            </w:r>
            <w:r w:rsidRPr="001D5DD9">
              <w:rPr>
                <w:rFonts w:ascii="Arial" w:hAnsi="Arial" w:cs="Arial"/>
                <w:noProof/>
                <w:webHidden/>
              </w:rPr>
              <w:fldChar w:fldCharType="begin"/>
            </w:r>
            <w:r w:rsidRPr="001D5DD9">
              <w:rPr>
                <w:rFonts w:ascii="Arial" w:hAnsi="Arial" w:cs="Arial"/>
                <w:noProof/>
                <w:webHidden/>
              </w:rPr>
              <w:instrText xml:space="preserve"> PAGEREF _Toc222736951 \h </w:instrText>
            </w:r>
            <w:r w:rsidRPr="001D5DD9">
              <w:rPr>
                <w:rFonts w:ascii="Arial" w:hAnsi="Arial" w:cs="Arial"/>
                <w:noProof/>
                <w:webHidden/>
              </w:rPr>
            </w:r>
            <w:r w:rsidRPr="001D5DD9">
              <w:rPr>
                <w:rFonts w:ascii="Arial" w:hAnsi="Arial" w:cs="Arial"/>
                <w:noProof/>
                <w:webHidden/>
              </w:rPr>
              <w:fldChar w:fldCharType="separate"/>
            </w:r>
            <w:r w:rsidR="00F92BAA">
              <w:rPr>
                <w:rFonts w:ascii="Arial" w:hAnsi="Arial" w:cs="Arial"/>
                <w:noProof/>
                <w:webHidden/>
              </w:rPr>
              <w:t>10</w:t>
            </w:r>
            <w:r w:rsidRPr="001D5DD9">
              <w:rPr>
                <w:rFonts w:ascii="Arial" w:hAnsi="Arial" w:cs="Arial"/>
                <w:noProof/>
                <w:webHidden/>
              </w:rPr>
              <w:fldChar w:fldCharType="end"/>
            </w:r>
          </w:hyperlink>
        </w:p>
        <w:p w14:paraId="434C1EE9" w14:textId="610FD447" w:rsidR="00ED6CE2" w:rsidRPr="001D5DD9" w:rsidRDefault="00ED6CE2">
          <w:pPr>
            <w:pStyle w:val="TDC2"/>
            <w:rPr>
              <w:rFonts w:ascii="Arial" w:eastAsiaTheme="minorEastAsia" w:hAnsi="Arial" w:cs="Arial"/>
              <w:noProof/>
              <w:lang w:eastAsia="es-CO"/>
            </w:rPr>
          </w:pPr>
          <w:hyperlink w:anchor="_Toc222736952" w:history="1">
            <w:r w:rsidRPr="001D5DD9">
              <w:rPr>
                <w:rStyle w:val="Hipervnculo"/>
                <w:rFonts w:ascii="Arial" w:hAnsi="Arial" w:cs="Arial"/>
                <w:noProof/>
              </w:rPr>
              <w:t>Recomendación 1. Formulación de las metas.</w:t>
            </w:r>
            <w:r w:rsidRPr="001D5DD9">
              <w:rPr>
                <w:rFonts w:ascii="Arial" w:hAnsi="Arial" w:cs="Arial"/>
                <w:noProof/>
                <w:webHidden/>
              </w:rPr>
              <w:tab/>
            </w:r>
            <w:r w:rsidRPr="001D5DD9">
              <w:rPr>
                <w:rFonts w:ascii="Arial" w:hAnsi="Arial" w:cs="Arial"/>
                <w:noProof/>
                <w:webHidden/>
              </w:rPr>
              <w:fldChar w:fldCharType="begin"/>
            </w:r>
            <w:r w:rsidRPr="001D5DD9">
              <w:rPr>
                <w:rFonts w:ascii="Arial" w:hAnsi="Arial" w:cs="Arial"/>
                <w:noProof/>
                <w:webHidden/>
              </w:rPr>
              <w:instrText xml:space="preserve"> PAGEREF _Toc222736952 \h </w:instrText>
            </w:r>
            <w:r w:rsidRPr="001D5DD9">
              <w:rPr>
                <w:rFonts w:ascii="Arial" w:hAnsi="Arial" w:cs="Arial"/>
                <w:noProof/>
                <w:webHidden/>
              </w:rPr>
            </w:r>
            <w:r w:rsidRPr="001D5DD9">
              <w:rPr>
                <w:rFonts w:ascii="Arial" w:hAnsi="Arial" w:cs="Arial"/>
                <w:noProof/>
                <w:webHidden/>
              </w:rPr>
              <w:fldChar w:fldCharType="separate"/>
            </w:r>
            <w:r w:rsidR="00F92BAA">
              <w:rPr>
                <w:rFonts w:ascii="Arial" w:hAnsi="Arial" w:cs="Arial"/>
                <w:noProof/>
                <w:webHidden/>
              </w:rPr>
              <w:t>11</w:t>
            </w:r>
            <w:r w:rsidRPr="001D5DD9">
              <w:rPr>
                <w:rFonts w:ascii="Arial" w:hAnsi="Arial" w:cs="Arial"/>
                <w:noProof/>
                <w:webHidden/>
              </w:rPr>
              <w:fldChar w:fldCharType="end"/>
            </w:r>
          </w:hyperlink>
        </w:p>
        <w:p w14:paraId="5A4AA697" w14:textId="03BF0C67" w:rsidR="00ED6CE2" w:rsidRPr="001D5DD9" w:rsidRDefault="00ED6CE2">
          <w:pPr>
            <w:pStyle w:val="TDC2"/>
            <w:rPr>
              <w:rFonts w:ascii="Arial" w:eastAsiaTheme="minorEastAsia" w:hAnsi="Arial" w:cs="Arial"/>
              <w:noProof/>
              <w:lang w:eastAsia="es-CO"/>
            </w:rPr>
          </w:pPr>
          <w:hyperlink w:anchor="_Toc222736953" w:history="1">
            <w:r w:rsidRPr="001D5DD9">
              <w:rPr>
                <w:rStyle w:val="Hipervnculo"/>
                <w:rFonts w:ascii="Arial" w:hAnsi="Arial" w:cs="Arial"/>
                <w:noProof/>
              </w:rPr>
              <w:t>5.1.3.</w:t>
            </w:r>
            <w:r w:rsidRPr="001D5DD9">
              <w:rPr>
                <w:rFonts w:ascii="Arial" w:eastAsiaTheme="minorEastAsia" w:hAnsi="Arial" w:cs="Arial"/>
                <w:noProof/>
                <w:lang w:eastAsia="es-CO"/>
              </w:rPr>
              <w:tab/>
            </w:r>
            <w:r w:rsidRPr="001D5DD9">
              <w:rPr>
                <w:rStyle w:val="Hipervnculo"/>
                <w:rFonts w:ascii="Arial" w:hAnsi="Arial" w:cs="Arial"/>
                <w:noProof/>
              </w:rPr>
              <w:t>Metas en avance</w:t>
            </w:r>
            <w:r w:rsidRPr="001D5DD9">
              <w:rPr>
                <w:rFonts w:ascii="Arial" w:hAnsi="Arial" w:cs="Arial"/>
                <w:noProof/>
                <w:webHidden/>
              </w:rPr>
              <w:tab/>
            </w:r>
            <w:r w:rsidRPr="001D5DD9">
              <w:rPr>
                <w:rFonts w:ascii="Arial" w:hAnsi="Arial" w:cs="Arial"/>
                <w:noProof/>
                <w:webHidden/>
              </w:rPr>
              <w:fldChar w:fldCharType="begin"/>
            </w:r>
            <w:r w:rsidRPr="001D5DD9">
              <w:rPr>
                <w:rFonts w:ascii="Arial" w:hAnsi="Arial" w:cs="Arial"/>
                <w:noProof/>
                <w:webHidden/>
              </w:rPr>
              <w:instrText xml:space="preserve"> PAGEREF _Toc222736953 \h </w:instrText>
            </w:r>
            <w:r w:rsidRPr="001D5DD9">
              <w:rPr>
                <w:rFonts w:ascii="Arial" w:hAnsi="Arial" w:cs="Arial"/>
                <w:noProof/>
                <w:webHidden/>
              </w:rPr>
            </w:r>
            <w:r w:rsidRPr="001D5DD9">
              <w:rPr>
                <w:rFonts w:ascii="Arial" w:hAnsi="Arial" w:cs="Arial"/>
                <w:noProof/>
                <w:webHidden/>
              </w:rPr>
              <w:fldChar w:fldCharType="separate"/>
            </w:r>
            <w:r w:rsidR="00F92BAA">
              <w:rPr>
                <w:rFonts w:ascii="Arial" w:hAnsi="Arial" w:cs="Arial"/>
                <w:noProof/>
                <w:webHidden/>
              </w:rPr>
              <w:t>11</w:t>
            </w:r>
            <w:r w:rsidRPr="001D5DD9">
              <w:rPr>
                <w:rFonts w:ascii="Arial" w:hAnsi="Arial" w:cs="Arial"/>
                <w:noProof/>
                <w:webHidden/>
              </w:rPr>
              <w:fldChar w:fldCharType="end"/>
            </w:r>
          </w:hyperlink>
        </w:p>
        <w:p w14:paraId="7CE5C671" w14:textId="1152F43F" w:rsidR="00ED6CE2" w:rsidRPr="001D5DD9" w:rsidRDefault="00ED6CE2">
          <w:pPr>
            <w:pStyle w:val="TDC1"/>
            <w:rPr>
              <w:rFonts w:ascii="Arial" w:eastAsiaTheme="minorEastAsia" w:hAnsi="Arial" w:cs="Arial"/>
              <w:noProof/>
              <w:lang w:eastAsia="es-CO"/>
            </w:rPr>
          </w:pPr>
          <w:hyperlink w:anchor="_Toc222736954" w:history="1">
            <w:r w:rsidRPr="001D5DD9">
              <w:rPr>
                <w:rStyle w:val="Hipervnculo"/>
                <w:rFonts w:ascii="Arial" w:eastAsia="Arial" w:hAnsi="Arial" w:cs="Arial"/>
                <w:noProof/>
              </w:rPr>
              <w:t>5.1.4.Resultados y porcentaje de cumplimiento y avance</w:t>
            </w:r>
            <w:r w:rsidRPr="001D5DD9">
              <w:rPr>
                <w:rFonts w:ascii="Arial" w:hAnsi="Arial" w:cs="Arial"/>
                <w:noProof/>
                <w:webHidden/>
              </w:rPr>
              <w:tab/>
            </w:r>
            <w:r w:rsidRPr="001D5DD9">
              <w:rPr>
                <w:rFonts w:ascii="Arial" w:hAnsi="Arial" w:cs="Arial"/>
                <w:noProof/>
                <w:webHidden/>
              </w:rPr>
              <w:fldChar w:fldCharType="begin"/>
            </w:r>
            <w:r w:rsidRPr="001D5DD9">
              <w:rPr>
                <w:rFonts w:ascii="Arial" w:hAnsi="Arial" w:cs="Arial"/>
                <w:noProof/>
                <w:webHidden/>
              </w:rPr>
              <w:instrText xml:space="preserve"> PAGEREF _Toc222736954 \h </w:instrText>
            </w:r>
            <w:r w:rsidRPr="001D5DD9">
              <w:rPr>
                <w:rFonts w:ascii="Arial" w:hAnsi="Arial" w:cs="Arial"/>
                <w:noProof/>
                <w:webHidden/>
              </w:rPr>
            </w:r>
            <w:r w:rsidRPr="001D5DD9">
              <w:rPr>
                <w:rFonts w:ascii="Arial" w:hAnsi="Arial" w:cs="Arial"/>
                <w:noProof/>
                <w:webHidden/>
              </w:rPr>
              <w:fldChar w:fldCharType="separate"/>
            </w:r>
            <w:r w:rsidR="00F92BAA">
              <w:rPr>
                <w:rFonts w:ascii="Arial" w:hAnsi="Arial" w:cs="Arial"/>
                <w:noProof/>
                <w:webHidden/>
              </w:rPr>
              <w:t>12</w:t>
            </w:r>
            <w:r w:rsidRPr="001D5DD9">
              <w:rPr>
                <w:rFonts w:ascii="Arial" w:hAnsi="Arial" w:cs="Arial"/>
                <w:noProof/>
                <w:webHidden/>
              </w:rPr>
              <w:fldChar w:fldCharType="end"/>
            </w:r>
          </w:hyperlink>
        </w:p>
        <w:p w14:paraId="15FAEA38" w14:textId="224D0C3B" w:rsidR="00ED6CE2" w:rsidRPr="001D5DD9" w:rsidRDefault="00ED6CE2">
          <w:pPr>
            <w:pStyle w:val="TDC2"/>
            <w:rPr>
              <w:rFonts w:ascii="Arial" w:eastAsiaTheme="minorEastAsia" w:hAnsi="Arial" w:cs="Arial"/>
              <w:noProof/>
              <w:lang w:eastAsia="es-CO"/>
            </w:rPr>
          </w:pPr>
          <w:hyperlink w:anchor="_Toc222736955" w:history="1">
            <w:r w:rsidRPr="001D5DD9">
              <w:rPr>
                <w:rStyle w:val="Hipervnculo"/>
                <w:rFonts w:ascii="Arial" w:hAnsi="Arial" w:cs="Arial"/>
                <w:noProof/>
              </w:rPr>
              <w:t>5.1.5.</w:t>
            </w:r>
            <w:r w:rsidRPr="001D5DD9">
              <w:rPr>
                <w:rFonts w:ascii="Arial" w:eastAsiaTheme="minorEastAsia" w:hAnsi="Arial" w:cs="Arial"/>
                <w:noProof/>
                <w:lang w:eastAsia="es-CO"/>
              </w:rPr>
              <w:tab/>
            </w:r>
            <w:r w:rsidRPr="001D5DD9">
              <w:rPr>
                <w:rStyle w:val="Hipervnculo"/>
                <w:rFonts w:ascii="Arial" w:hAnsi="Arial" w:cs="Arial"/>
                <w:noProof/>
              </w:rPr>
              <w:t>Conclusión del cumplimiento y avance</w:t>
            </w:r>
            <w:r w:rsidRPr="001D5DD9">
              <w:rPr>
                <w:rFonts w:ascii="Arial" w:hAnsi="Arial" w:cs="Arial"/>
                <w:noProof/>
                <w:webHidden/>
              </w:rPr>
              <w:tab/>
            </w:r>
            <w:r w:rsidRPr="001D5DD9">
              <w:rPr>
                <w:rFonts w:ascii="Arial" w:hAnsi="Arial" w:cs="Arial"/>
                <w:noProof/>
                <w:webHidden/>
              </w:rPr>
              <w:fldChar w:fldCharType="begin"/>
            </w:r>
            <w:r w:rsidRPr="001D5DD9">
              <w:rPr>
                <w:rFonts w:ascii="Arial" w:hAnsi="Arial" w:cs="Arial"/>
                <w:noProof/>
                <w:webHidden/>
              </w:rPr>
              <w:instrText xml:space="preserve"> PAGEREF _Toc222736955 \h </w:instrText>
            </w:r>
            <w:r w:rsidRPr="001D5DD9">
              <w:rPr>
                <w:rFonts w:ascii="Arial" w:hAnsi="Arial" w:cs="Arial"/>
                <w:noProof/>
                <w:webHidden/>
              </w:rPr>
            </w:r>
            <w:r w:rsidRPr="001D5DD9">
              <w:rPr>
                <w:rFonts w:ascii="Arial" w:hAnsi="Arial" w:cs="Arial"/>
                <w:noProof/>
                <w:webHidden/>
              </w:rPr>
              <w:fldChar w:fldCharType="separate"/>
            </w:r>
            <w:r w:rsidR="00F92BAA">
              <w:rPr>
                <w:rFonts w:ascii="Arial" w:hAnsi="Arial" w:cs="Arial"/>
                <w:noProof/>
                <w:webHidden/>
              </w:rPr>
              <w:t>13</w:t>
            </w:r>
            <w:r w:rsidRPr="001D5DD9">
              <w:rPr>
                <w:rFonts w:ascii="Arial" w:hAnsi="Arial" w:cs="Arial"/>
                <w:noProof/>
                <w:webHidden/>
              </w:rPr>
              <w:fldChar w:fldCharType="end"/>
            </w:r>
          </w:hyperlink>
        </w:p>
        <w:p w14:paraId="55F821E9" w14:textId="6CEF9B3D" w:rsidR="00ED6CE2" w:rsidRPr="001D5DD9" w:rsidRDefault="00ED6CE2">
          <w:pPr>
            <w:pStyle w:val="TDC2"/>
            <w:rPr>
              <w:rFonts w:ascii="Arial" w:eastAsiaTheme="minorEastAsia" w:hAnsi="Arial" w:cs="Arial"/>
              <w:noProof/>
              <w:lang w:eastAsia="es-CO"/>
            </w:rPr>
          </w:pPr>
          <w:hyperlink w:anchor="_Toc222736956" w:history="1">
            <w:r w:rsidRPr="001D5DD9">
              <w:rPr>
                <w:rStyle w:val="Hipervnculo"/>
                <w:rFonts w:ascii="Arial" w:hAnsi="Arial" w:cs="Arial"/>
                <w:noProof/>
              </w:rPr>
              <w:t>5.2.</w:t>
            </w:r>
            <w:r w:rsidRPr="001D5DD9">
              <w:rPr>
                <w:rFonts w:ascii="Arial" w:eastAsiaTheme="minorEastAsia" w:hAnsi="Arial" w:cs="Arial"/>
                <w:noProof/>
                <w:lang w:eastAsia="es-CO"/>
              </w:rPr>
              <w:tab/>
            </w:r>
            <w:r w:rsidRPr="001D5DD9">
              <w:rPr>
                <w:rStyle w:val="Hipervnculo"/>
                <w:rFonts w:ascii="Arial" w:hAnsi="Arial" w:cs="Arial"/>
                <w:noProof/>
              </w:rPr>
              <w:t>Efectividad de las acciones</w:t>
            </w:r>
            <w:r w:rsidRPr="001D5DD9">
              <w:rPr>
                <w:rFonts w:ascii="Arial" w:hAnsi="Arial" w:cs="Arial"/>
                <w:noProof/>
                <w:webHidden/>
              </w:rPr>
              <w:tab/>
            </w:r>
            <w:r w:rsidRPr="001D5DD9">
              <w:rPr>
                <w:rFonts w:ascii="Arial" w:hAnsi="Arial" w:cs="Arial"/>
                <w:noProof/>
                <w:webHidden/>
              </w:rPr>
              <w:fldChar w:fldCharType="begin"/>
            </w:r>
            <w:r w:rsidRPr="001D5DD9">
              <w:rPr>
                <w:rFonts w:ascii="Arial" w:hAnsi="Arial" w:cs="Arial"/>
                <w:noProof/>
                <w:webHidden/>
              </w:rPr>
              <w:instrText xml:space="preserve"> PAGEREF _Toc222736956 \h </w:instrText>
            </w:r>
            <w:r w:rsidRPr="001D5DD9">
              <w:rPr>
                <w:rFonts w:ascii="Arial" w:hAnsi="Arial" w:cs="Arial"/>
                <w:noProof/>
                <w:webHidden/>
              </w:rPr>
            </w:r>
            <w:r w:rsidRPr="001D5DD9">
              <w:rPr>
                <w:rFonts w:ascii="Arial" w:hAnsi="Arial" w:cs="Arial"/>
                <w:noProof/>
                <w:webHidden/>
              </w:rPr>
              <w:fldChar w:fldCharType="separate"/>
            </w:r>
            <w:r w:rsidR="00F92BAA">
              <w:rPr>
                <w:rFonts w:ascii="Arial" w:hAnsi="Arial" w:cs="Arial"/>
                <w:noProof/>
                <w:webHidden/>
              </w:rPr>
              <w:t>14</w:t>
            </w:r>
            <w:r w:rsidRPr="001D5DD9">
              <w:rPr>
                <w:rFonts w:ascii="Arial" w:hAnsi="Arial" w:cs="Arial"/>
                <w:noProof/>
                <w:webHidden/>
              </w:rPr>
              <w:fldChar w:fldCharType="end"/>
            </w:r>
          </w:hyperlink>
        </w:p>
        <w:p w14:paraId="2B39D0FF" w14:textId="4D66DB92" w:rsidR="00ED6CE2" w:rsidRPr="001D5DD9" w:rsidRDefault="00ED6CE2">
          <w:pPr>
            <w:pStyle w:val="TDC1"/>
            <w:rPr>
              <w:rFonts w:ascii="Arial" w:eastAsiaTheme="minorEastAsia" w:hAnsi="Arial" w:cs="Arial"/>
              <w:noProof/>
              <w:lang w:eastAsia="es-CO"/>
            </w:rPr>
          </w:pPr>
          <w:hyperlink w:anchor="_Toc222736957" w:history="1">
            <w:r w:rsidRPr="001D5DD9">
              <w:rPr>
                <w:rStyle w:val="Hipervnculo"/>
                <w:rFonts w:ascii="Arial" w:eastAsia="Arial" w:hAnsi="Arial" w:cs="Arial"/>
                <w:noProof/>
              </w:rPr>
              <w:t>5.2.1.</w:t>
            </w:r>
            <w:r w:rsidRPr="001D5DD9">
              <w:rPr>
                <w:rStyle w:val="Hipervnculo"/>
                <w:rFonts w:ascii="Arial" w:hAnsi="Arial" w:cs="Arial"/>
                <w:noProof/>
              </w:rPr>
              <w:t>Resultado y porcentaje de efectividad</w:t>
            </w:r>
            <w:r w:rsidRPr="001D5DD9">
              <w:rPr>
                <w:rFonts w:ascii="Arial" w:hAnsi="Arial" w:cs="Arial"/>
                <w:noProof/>
                <w:webHidden/>
              </w:rPr>
              <w:tab/>
            </w:r>
            <w:r w:rsidRPr="001D5DD9">
              <w:rPr>
                <w:rFonts w:ascii="Arial" w:hAnsi="Arial" w:cs="Arial"/>
                <w:noProof/>
                <w:webHidden/>
              </w:rPr>
              <w:fldChar w:fldCharType="begin"/>
            </w:r>
            <w:r w:rsidRPr="001D5DD9">
              <w:rPr>
                <w:rFonts w:ascii="Arial" w:hAnsi="Arial" w:cs="Arial"/>
                <w:noProof/>
                <w:webHidden/>
              </w:rPr>
              <w:instrText xml:space="preserve"> PAGEREF _Toc222736957 \h </w:instrText>
            </w:r>
            <w:r w:rsidRPr="001D5DD9">
              <w:rPr>
                <w:rFonts w:ascii="Arial" w:hAnsi="Arial" w:cs="Arial"/>
                <w:noProof/>
                <w:webHidden/>
              </w:rPr>
            </w:r>
            <w:r w:rsidRPr="001D5DD9">
              <w:rPr>
                <w:rFonts w:ascii="Arial" w:hAnsi="Arial" w:cs="Arial"/>
                <w:noProof/>
                <w:webHidden/>
              </w:rPr>
              <w:fldChar w:fldCharType="separate"/>
            </w:r>
            <w:r w:rsidR="00F92BAA">
              <w:rPr>
                <w:rFonts w:ascii="Arial" w:hAnsi="Arial" w:cs="Arial"/>
                <w:noProof/>
                <w:webHidden/>
              </w:rPr>
              <w:t>17</w:t>
            </w:r>
            <w:r w:rsidRPr="001D5DD9">
              <w:rPr>
                <w:rFonts w:ascii="Arial" w:hAnsi="Arial" w:cs="Arial"/>
                <w:noProof/>
                <w:webHidden/>
              </w:rPr>
              <w:fldChar w:fldCharType="end"/>
            </w:r>
          </w:hyperlink>
        </w:p>
        <w:p w14:paraId="641388F2" w14:textId="3AFE15B6" w:rsidR="00ED6CE2" w:rsidRPr="001D5DD9" w:rsidRDefault="00ED6CE2">
          <w:pPr>
            <w:pStyle w:val="TDC2"/>
            <w:rPr>
              <w:rFonts w:ascii="Arial" w:eastAsiaTheme="minorEastAsia" w:hAnsi="Arial" w:cs="Arial"/>
              <w:noProof/>
              <w:lang w:eastAsia="es-CO"/>
            </w:rPr>
          </w:pPr>
          <w:hyperlink w:anchor="_Toc222736958" w:history="1">
            <w:r w:rsidRPr="001D5DD9">
              <w:rPr>
                <w:rStyle w:val="Hipervnculo"/>
                <w:rFonts w:ascii="Arial" w:hAnsi="Arial" w:cs="Arial"/>
                <w:noProof/>
              </w:rPr>
              <w:t>5.3.</w:t>
            </w:r>
            <w:r w:rsidRPr="001D5DD9">
              <w:rPr>
                <w:rFonts w:ascii="Arial" w:eastAsiaTheme="minorEastAsia" w:hAnsi="Arial" w:cs="Arial"/>
                <w:noProof/>
                <w:lang w:eastAsia="es-CO"/>
              </w:rPr>
              <w:tab/>
            </w:r>
            <w:r w:rsidRPr="001D5DD9">
              <w:rPr>
                <w:rStyle w:val="Hipervnculo"/>
                <w:rFonts w:ascii="Arial" w:hAnsi="Arial" w:cs="Arial"/>
                <w:noProof/>
              </w:rPr>
              <w:t>Conclusión de la efectividad</w:t>
            </w:r>
            <w:r w:rsidRPr="001D5DD9">
              <w:rPr>
                <w:rFonts w:ascii="Arial" w:hAnsi="Arial" w:cs="Arial"/>
                <w:noProof/>
                <w:webHidden/>
              </w:rPr>
              <w:tab/>
            </w:r>
            <w:r w:rsidRPr="001D5DD9">
              <w:rPr>
                <w:rFonts w:ascii="Arial" w:hAnsi="Arial" w:cs="Arial"/>
                <w:noProof/>
                <w:webHidden/>
              </w:rPr>
              <w:fldChar w:fldCharType="begin"/>
            </w:r>
            <w:r w:rsidRPr="001D5DD9">
              <w:rPr>
                <w:rFonts w:ascii="Arial" w:hAnsi="Arial" w:cs="Arial"/>
                <w:noProof/>
                <w:webHidden/>
              </w:rPr>
              <w:instrText xml:space="preserve"> PAGEREF _Toc222736958 \h </w:instrText>
            </w:r>
            <w:r w:rsidRPr="001D5DD9">
              <w:rPr>
                <w:rFonts w:ascii="Arial" w:hAnsi="Arial" w:cs="Arial"/>
                <w:noProof/>
                <w:webHidden/>
              </w:rPr>
            </w:r>
            <w:r w:rsidRPr="001D5DD9">
              <w:rPr>
                <w:rFonts w:ascii="Arial" w:hAnsi="Arial" w:cs="Arial"/>
                <w:noProof/>
                <w:webHidden/>
              </w:rPr>
              <w:fldChar w:fldCharType="separate"/>
            </w:r>
            <w:r w:rsidR="00F92BAA">
              <w:rPr>
                <w:rFonts w:ascii="Arial" w:hAnsi="Arial" w:cs="Arial"/>
                <w:noProof/>
                <w:webHidden/>
              </w:rPr>
              <w:t>17</w:t>
            </w:r>
            <w:r w:rsidRPr="001D5DD9">
              <w:rPr>
                <w:rFonts w:ascii="Arial" w:hAnsi="Arial" w:cs="Arial"/>
                <w:noProof/>
                <w:webHidden/>
              </w:rPr>
              <w:fldChar w:fldCharType="end"/>
            </w:r>
          </w:hyperlink>
        </w:p>
        <w:p w14:paraId="5C79A299" w14:textId="7C562B97" w:rsidR="00ED6CE2" w:rsidRPr="001D5DD9" w:rsidRDefault="00ED6CE2">
          <w:pPr>
            <w:pStyle w:val="TDC2"/>
            <w:rPr>
              <w:rFonts w:ascii="Arial" w:eastAsiaTheme="minorEastAsia" w:hAnsi="Arial" w:cs="Arial"/>
              <w:noProof/>
              <w:lang w:eastAsia="es-CO"/>
            </w:rPr>
          </w:pPr>
          <w:hyperlink w:anchor="_Toc222736959" w:history="1">
            <w:r w:rsidRPr="001D5DD9">
              <w:rPr>
                <w:rStyle w:val="Hipervnculo"/>
                <w:rFonts w:ascii="Arial" w:hAnsi="Arial" w:cs="Arial"/>
                <w:noProof/>
              </w:rPr>
              <w:t>Recomendación 2. Identificación de las causas.</w:t>
            </w:r>
            <w:r w:rsidRPr="001D5DD9">
              <w:rPr>
                <w:rFonts w:ascii="Arial" w:hAnsi="Arial" w:cs="Arial"/>
                <w:noProof/>
                <w:webHidden/>
              </w:rPr>
              <w:tab/>
            </w:r>
            <w:r w:rsidRPr="001D5DD9">
              <w:rPr>
                <w:rFonts w:ascii="Arial" w:hAnsi="Arial" w:cs="Arial"/>
                <w:noProof/>
                <w:webHidden/>
              </w:rPr>
              <w:fldChar w:fldCharType="begin"/>
            </w:r>
            <w:r w:rsidRPr="001D5DD9">
              <w:rPr>
                <w:rFonts w:ascii="Arial" w:hAnsi="Arial" w:cs="Arial"/>
                <w:noProof/>
                <w:webHidden/>
              </w:rPr>
              <w:instrText xml:space="preserve"> PAGEREF _Toc222736959 \h </w:instrText>
            </w:r>
            <w:r w:rsidRPr="001D5DD9">
              <w:rPr>
                <w:rFonts w:ascii="Arial" w:hAnsi="Arial" w:cs="Arial"/>
                <w:noProof/>
                <w:webHidden/>
              </w:rPr>
            </w:r>
            <w:r w:rsidRPr="001D5DD9">
              <w:rPr>
                <w:rFonts w:ascii="Arial" w:hAnsi="Arial" w:cs="Arial"/>
                <w:noProof/>
                <w:webHidden/>
              </w:rPr>
              <w:fldChar w:fldCharType="separate"/>
            </w:r>
            <w:r w:rsidR="00F92BAA">
              <w:rPr>
                <w:rFonts w:ascii="Arial" w:hAnsi="Arial" w:cs="Arial"/>
                <w:noProof/>
                <w:webHidden/>
              </w:rPr>
              <w:t>17</w:t>
            </w:r>
            <w:r w:rsidRPr="001D5DD9">
              <w:rPr>
                <w:rFonts w:ascii="Arial" w:hAnsi="Arial" w:cs="Arial"/>
                <w:noProof/>
                <w:webHidden/>
              </w:rPr>
              <w:fldChar w:fldCharType="end"/>
            </w:r>
          </w:hyperlink>
        </w:p>
        <w:p w14:paraId="415FBCFF" w14:textId="1341D1B7" w:rsidR="00ED6CE2" w:rsidRPr="001D5DD9" w:rsidRDefault="00ED6CE2">
          <w:pPr>
            <w:pStyle w:val="TDC2"/>
            <w:rPr>
              <w:rFonts w:ascii="Arial" w:eastAsiaTheme="minorEastAsia" w:hAnsi="Arial" w:cs="Arial"/>
              <w:noProof/>
              <w:lang w:eastAsia="es-CO"/>
            </w:rPr>
          </w:pPr>
          <w:hyperlink w:anchor="_Toc222736960" w:history="1">
            <w:r w:rsidRPr="001D5DD9">
              <w:rPr>
                <w:rStyle w:val="Hipervnculo"/>
                <w:rFonts w:ascii="Arial" w:hAnsi="Arial" w:cs="Arial"/>
                <w:noProof/>
              </w:rPr>
              <w:t>Recomendación 3. Efectividad de las acciones</w:t>
            </w:r>
            <w:r w:rsidRPr="001D5DD9">
              <w:rPr>
                <w:rFonts w:ascii="Arial" w:hAnsi="Arial" w:cs="Arial"/>
                <w:noProof/>
                <w:webHidden/>
              </w:rPr>
              <w:tab/>
            </w:r>
            <w:r w:rsidRPr="001D5DD9">
              <w:rPr>
                <w:rFonts w:ascii="Arial" w:hAnsi="Arial" w:cs="Arial"/>
                <w:noProof/>
                <w:webHidden/>
              </w:rPr>
              <w:fldChar w:fldCharType="begin"/>
            </w:r>
            <w:r w:rsidRPr="001D5DD9">
              <w:rPr>
                <w:rFonts w:ascii="Arial" w:hAnsi="Arial" w:cs="Arial"/>
                <w:noProof/>
                <w:webHidden/>
              </w:rPr>
              <w:instrText xml:space="preserve"> PAGEREF _Toc222736960 \h </w:instrText>
            </w:r>
            <w:r w:rsidRPr="001D5DD9">
              <w:rPr>
                <w:rFonts w:ascii="Arial" w:hAnsi="Arial" w:cs="Arial"/>
                <w:noProof/>
                <w:webHidden/>
              </w:rPr>
            </w:r>
            <w:r w:rsidRPr="001D5DD9">
              <w:rPr>
                <w:rFonts w:ascii="Arial" w:hAnsi="Arial" w:cs="Arial"/>
                <w:noProof/>
                <w:webHidden/>
              </w:rPr>
              <w:fldChar w:fldCharType="separate"/>
            </w:r>
            <w:r w:rsidR="00F92BAA">
              <w:rPr>
                <w:rFonts w:ascii="Arial" w:hAnsi="Arial" w:cs="Arial"/>
                <w:noProof/>
                <w:webHidden/>
              </w:rPr>
              <w:t>18</w:t>
            </w:r>
            <w:r w:rsidRPr="001D5DD9">
              <w:rPr>
                <w:rFonts w:ascii="Arial" w:hAnsi="Arial" w:cs="Arial"/>
                <w:noProof/>
                <w:webHidden/>
              </w:rPr>
              <w:fldChar w:fldCharType="end"/>
            </w:r>
          </w:hyperlink>
        </w:p>
        <w:p w14:paraId="10E24E51" w14:textId="15CB5CFA" w:rsidR="00ED6CE2" w:rsidRPr="001D5DD9" w:rsidRDefault="00ED6CE2">
          <w:pPr>
            <w:pStyle w:val="TDC2"/>
            <w:rPr>
              <w:rFonts w:ascii="Arial" w:eastAsiaTheme="minorEastAsia" w:hAnsi="Arial" w:cs="Arial"/>
              <w:noProof/>
              <w:lang w:eastAsia="es-CO"/>
            </w:rPr>
          </w:pPr>
          <w:hyperlink w:anchor="_Toc222736961" w:history="1">
            <w:r w:rsidRPr="001D5DD9">
              <w:rPr>
                <w:rStyle w:val="Hipervnculo"/>
                <w:rFonts w:ascii="Arial" w:eastAsia="Arial" w:hAnsi="Arial" w:cs="Arial"/>
                <w:noProof/>
              </w:rPr>
              <w:t>5.4.</w:t>
            </w:r>
            <w:r w:rsidRPr="001D5DD9">
              <w:rPr>
                <w:rFonts w:ascii="Arial" w:eastAsiaTheme="minorEastAsia" w:hAnsi="Arial" w:cs="Arial"/>
                <w:noProof/>
                <w:lang w:eastAsia="es-CO"/>
              </w:rPr>
              <w:tab/>
            </w:r>
            <w:r w:rsidRPr="001D5DD9">
              <w:rPr>
                <w:rStyle w:val="Hipervnculo"/>
                <w:rFonts w:ascii="Arial" w:eastAsia="Arial" w:hAnsi="Arial" w:cs="Arial"/>
                <w:noProof/>
              </w:rPr>
              <w:t>Transmisión en SIRECI</w:t>
            </w:r>
            <w:r w:rsidRPr="001D5DD9">
              <w:rPr>
                <w:rFonts w:ascii="Arial" w:hAnsi="Arial" w:cs="Arial"/>
                <w:noProof/>
                <w:webHidden/>
              </w:rPr>
              <w:tab/>
            </w:r>
            <w:r w:rsidRPr="001D5DD9">
              <w:rPr>
                <w:rFonts w:ascii="Arial" w:hAnsi="Arial" w:cs="Arial"/>
                <w:noProof/>
                <w:webHidden/>
              </w:rPr>
              <w:fldChar w:fldCharType="begin"/>
            </w:r>
            <w:r w:rsidRPr="001D5DD9">
              <w:rPr>
                <w:rFonts w:ascii="Arial" w:hAnsi="Arial" w:cs="Arial"/>
                <w:noProof/>
                <w:webHidden/>
              </w:rPr>
              <w:instrText xml:space="preserve"> PAGEREF _Toc222736961 \h </w:instrText>
            </w:r>
            <w:r w:rsidRPr="001D5DD9">
              <w:rPr>
                <w:rFonts w:ascii="Arial" w:hAnsi="Arial" w:cs="Arial"/>
                <w:noProof/>
                <w:webHidden/>
              </w:rPr>
            </w:r>
            <w:r w:rsidRPr="001D5DD9">
              <w:rPr>
                <w:rFonts w:ascii="Arial" w:hAnsi="Arial" w:cs="Arial"/>
                <w:noProof/>
                <w:webHidden/>
              </w:rPr>
              <w:fldChar w:fldCharType="separate"/>
            </w:r>
            <w:r w:rsidR="00F92BAA">
              <w:rPr>
                <w:rFonts w:ascii="Arial" w:hAnsi="Arial" w:cs="Arial"/>
                <w:noProof/>
                <w:webHidden/>
              </w:rPr>
              <w:t>18</w:t>
            </w:r>
            <w:r w:rsidRPr="001D5DD9">
              <w:rPr>
                <w:rFonts w:ascii="Arial" w:hAnsi="Arial" w:cs="Arial"/>
                <w:noProof/>
                <w:webHidden/>
              </w:rPr>
              <w:fldChar w:fldCharType="end"/>
            </w:r>
          </w:hyperlink>
        </w:p>
        <w:p w14:paraId="54E33E6F" w14:textId="523312A2" w:rsidR="00ED6CE2" w:rsidRPr="001D5DD9" w:rsidRDefault="00ED6CE2">
          <w:pPr>
            <w:pStyle w:val="TDC2"/>
            <w:rPr>
              <w:rFonts w:ascii="Arial" w:eastAsiaTheme="minorEastAsia" w:hAnsi="Arial" w:cs="Arial"/>
              <w:noProof/>
              <w:lang w:eastAsia="es-CO"/>
            </w:rPr>
          </w:pPr>
          <w:hyperlink w:anchor="_Toc222736962" w:history="1">
            <w:r w:rsidRPr="001D5DD9">
              <w:rPr>
                <w:rStyle w:val="Hipervnculo"/>
                <w:rFonts w:ascii="Arial" w:hAnsi="Arial" w:cs="Arial"/>
                <w:noProof/>
              </w:rPr>
              <w:t>6.</w:t>
            </w:r>
            <w:r w:rsidRPr="001D5DD9">
              <w:rPr>
                <w:rFonts w:ascii="Arial" w:eastAsiaTheme="minorEastAsia" w:hAnsi="Arial" w:cs="Arial"/>
                <w:noProof/>
                <w:lang w:eastAsia="es-CO"/>
              </w:rPr>
              <w:tab/>
            </w:r>
            <w:r w:rsidRPr="001D5DD9">
              <w:rPr>
                <w:rStyle w:val="Hipervnculo"/>
                <w:rFonts w:ascii="Arial" w:hAnsi="Arial" w:cs="Arial"/>
                <w:noProof/>
              </w:rPr>
              <w:t>SEGUIMIENTO A LAS RECOMENDACIONES DE LA DCI</w:t>
            </w:r>
            <w:r w:rsidRPr="001D5DD9">
              <w:rPr>
                <w:rFonts w:ascii="Arial" w:hAnsi="Arial" w:cs="Arial"/>
                <w:noProof/>
                <w:webHidden/>
              </w:rPr>
              <w:tab/>
            </w:r>
            <w:r w:rsidRPr="001D5DD9">
              <w:rPr>
                <w:rFonts w:ascii="Arial" w:hAnsi="Arial" w:cs="Arial"/>
                <w:noProof/>
                <w:webHidden/>
              </w:rPr>
              <w:fldChar w:fldCharType="begin"/>
            </w:r>
            <w:r w:rsidRPr="001D5DD9">
              <w:rPr>
                <w:rFonts w:ascii="Arial" w:hAnsi="Arial" w:cs="Arial"/>
                <w:noProof/>
                <w:webHidden/>
              </w:rPr>
              <w:instrText xml:space="preserve"> PAGEREF _Toc222736962 \h </w:instrText>
            </w:r>
            <w:r w:rsidRPr="001D5DD9">
              <w:rPr>
                <w:rFonts w:ascii="Arial" w:hAnsi="Arial" w:cs="Arial"/>
                <w:noProof/>
                <w:webHidden/>
              </w:rPr>
            </w:r>
            <w:r w:rsidRPr="001D5DD9">
              <w:rPr>
                <w:rFonts w:ascii="Arial" w:hAnsi="Arial" w:cs="Arial"/>
                <w:noProof/>
                <w:webHidden/>
              </w:rPr>
              <w:fldChar w:fldCharType="separate"/>
            </w:r>
            <w:r w:rsidR="00F92BAA">
              <w:rPr>
                <w:rFonts w:ascii="Arial" w:hAnsi="Arial" w:cs="Arial"/>
                <w:noProof/>
                <w:webHidden/>
              </w:rPr>
              <w:t>20</w:t>
            </w:r>
            <w:r w:rsidRPr="001D5DD9">
              <w:rPr>
                <w:rFonts w:ascii="Arial" w:hAnsi="Arial" w:cs="Arial"/>
                <w:noProof/>
                <w:webHidden/>
              </w:rPr>
              <w:fldChar w:fldCharType="end"/>
            </w:r>
          </w:hyperlink>
        </w:p>
        <w:p w14:paraId="2CDF0D54" w14:textId="295F1C1A" w:rsidR="00ED6CE2" w:rsidRPr="001D5DD9" w:rsidRDefault="00ED6CE2">
          <w:pPr>
            <w:pStyle w:val="TDC1"/>
            <w:rPr>
              <w:rFonts w:ascii="Arial" w:eastAsiaTheme="minorEastAsia" w:hAnsi="Arial" w:cs="Arial"/>
              <w:noProof/>
              <w:lang w:eastAsia="es-CO"/>
            </w:rPr>
          </w:pPr>
          <w:hyperlink w:anchor="_Toc222736963" w:history="1">
            <w:r w:rsidRPr="001D5DD9">
              <w:rPr>
                <w:rStyle w:val="Hipervnculo"/>
                <w:rFonts w:ascii="Arial" w:eastAsia="Arial" w:hAnsi="Arial" w:cs="Arial"/>
                <w:noProof/>
              </w:rPr>
              <w:t>7.</w:t>
            </w:r>
            <w:r w:rsidRPr="001D5DD9">
              <w:rPr>
                <w:rFonts w:ascii="Arial" w:eastAsiaTheme="minorEastAsia" w:hAnsi="Arial" w:cs="Arial"/>
                <w:noProof/>
                <w:lang w:eastAsia="es-CO"/>
              </w:rPr>
              <w:tab/>
            </w:r>
            <w:r w:rsidRPr="001D5DD9">
              <w:rPr>
                <w:rStyle w:val="Hipervnculo"/>
                <w:rFonts w:ascii="Arial" w:eastAsia="Arial" w:hAnsi="Arial" w:cs="Arial"/>
                <w:noProof/>
              </w:rPr>
              <w:t>RESUMEN DE CONCLUSIONES Y RECOMENDACIONES</w:t>
            </w:r>
            <w:r w:rsidRPr="001D5DD9">
              <w:rPr>
                <w:rFonts w:ascii="Arial" w:hAnsi="Arial" w:cs="Arial"/>
                <w:noProof/>
                <w:webHidden/>
              </w:rPr>
              <w:tab/>
            </w:r>
            <w:r w:rsidRPr="001D5DD9">
              <w:rPr>
                <w:rFonts w:ascii="Arial" w:hAnsi="Arial" w:cs="Arial"/>
                <w:noProof/>
                <w:webHidden/>
              </w:rPr>
              <w:fldChar w:fldCharType="begin"/>
            </w:r>
            <w:r w:rsidRPr="001D5DD9">
              <w:rPr>
                <w:rFonts w:ascii="Arial" w:hAnsi="Arial" w:cs="Arial"/>
                <w:noProof/>
                <w:webHidden/>
              </w:rPr>
              <w:instrText xml:space="preserve"> PAGEREF _Toc222736963 \h </w:instrText>
            </w:r>
            <w:r w:rsidRPr="001D5DD9">
              <w:rPr>
                <w:rFonts w:ascii="Arial" w:hAnsi="Arial" w:cs="Arial"/>
                <w:noProof/>
                <w:webHidden/>
              </w:rPr>
            </w:r>
            <w:r w:rsidRPr="001D5DD9">
              <w:rPr>
                <w:rFonts w:ascii="Arial" w:hAnsi="Arial" w:cs="Arial"/>
                <w:noProof/>
                <w:webHidden/>
              </w:rPr>
              <w:fldChar w:fldCharType="separate"/>
            </w:r>
            <w:r w:rsidR="00F92BAA">
              <w:rPr>
                <w:rFonts w:ascii="Arial" w:hAnsi="Arial" w:cs="Arial"/>
                <w:noProof/>
                <w:webHidden/>
              </w:rPr>
              <w:t>22</w:t>
            </w:r>
            <w:r w:rsidRPr="001D5DD9">
              <w:rPr>
                <w:rFonts w:ascii="Arial" w:hAnsi="Arial" w:cs="Arial"/>
                <w:noProof/>
                <w:webHidden/>
              </w:rPr>
              <w:fldChar w:fldCharType="end"/>
            </w:r>
          </w:hyperlink>
        </w:p>
        <w:p w14:paraId="39A83440" w14:textId="09A06EEA" w:rsidR="70386E32" w:rsidRPr="003F622C" w:rsidRDefault="70386E32" w:rsidP="00052E26">
          <w:pPr>
            <w:pStyle w:val="TDC1"/>
            <w:rPr>
              <w:rStyle w:val="Hipervnculo"/>
              <w:rFonts w:ascii="Arial" w:hAnsi="Arial" w:cs="Arial"/>
            </w:rPr>
          </w:pPr>
          <w:r w:rsidRPr="001D5DD9">
            <w:rPr>
              <w:rFonts w:ascii="Arial" w:hAnsi="Arial" w:cs="Arial"/>
            </w:rPr>
            <w:fldChar w:fldCharType="end"/>
          </w:r>
        </w:p>
      </w:sdtContent>
    </w:sdt>
    <w:p w14:paraId="309B02AF" w14:textId="77777777" w:rsidR="008F0B81" w:rsidRDefault="008F0B81" w:rsidP="70386E32">
      <w:pPr>
        <w:jc w:val="center"/>
        <w:rPr>
          <w:rFonts w:ascii="Arial" w:eastAsia="Arial" w:hAnsi="Arial" w:cs="Arial"/>
          <w:b/>
          <w:bCs/>
        </w:rPr>
      </w:pPr>
    </w:p>
    <w:p w14:paraId="22E1D070" w14:textId="77777777" w:rsidR="001D5DD9" w:rsidRDefault="001D5DD9" w:rsidP="70386E32">
      <w:pPr>
        <w:jc w:val="center"/>
        <w:rPr>
          <w:rFonts w:ascii="Arial" w:eastAsia="Arial" w:hAnsi="Arial" w:cs="Arial"/>
          <w:b/>
          <w:bCs/>
        </w:rPr>
      </w:pPr>
    </w:p>
    <w:p w14:paraId="4C06269D" w14:textId="77777777" w:rsidR="001D5DD9" w:rsidRDefault="001D5DD9" w:rsidP="70386E32">
      <w:pPr>
        <w:jc w:val="center"/>
        <w:rPr>
          <w:rFonts w:ascii="Arial" w:eastAsia="Arial" w:hAnsi="Arial" w:cs="Arial"/>
          <w:b/>
          <w:bCs/>
        </w:rPr>
      </w:pPr>
    </w:p>
    <w:p w14:paraId="23042B48" w14:textId="77777777" w:rsidR="001D5DD9" w:rsidRDefault="001D5DD9" w:rsidP="70386E32">
      <w:pPr>
        <w:jc w:val="center"/>
        <w:rPr>
          <w:rFonts w:ascii="Arial" w:eastAsia="Arial" w:hAnsi="Arial" w:cs="Arial"/>
          <w:b/>
          <w:bCs/>
        </w:rPr>
      </w:pPr>
    </w:p>
    <w:p w14:paraId="39AD75A5" w14:textId="749C64DF" w:rsidR="00455396" w:rsidRDefault="01E442A7" w:rsidP="70386E32">
      <w:pPr>
        <w:jc w:val="center"/>
        <w:rPr>
          <w:rFonts w:ascii="Arial" w:eastAsia="Arial" w:hAnsi="Arial" w:cs="Arial"/>
          <w:b/>
          <w:bCs/>
        </w:rPr>
      </w:pPr>
      <w:r w:rsidRPr="70386E32">
        <w:rPr>
          <w:rFonts w:ascii="Arial" w:eastAsia="Arial" w:hAnsi="Arial" w:cs="Arial"/>
          <w:b/>
          <w:bCs/>
        </w:rPr>
        <w:t>INFORME SEGUIMIENTO NORMATIVO PLAN</w:t>
      </w:r>
      <w:r w:rsidR="1183E4C0" w:rsidRPr="70386E32">
        <w:rPr>
          <w:rFonts w:ascii="Arial" w:eastAsia="Arial" w:hAnsi="Arial" w:cs="Arial"/>
          <w:b/>
          <w:bCs/>
        </w:rPr>
        <w:t xml:space="preserve"> </w:t>
      </w:r>
      <w:r w:rsidRPr="70386E32">
        <w:rPr>
          <w:rFonts w:ascii="Arial" w:eastAsia="Arial" w:hAnsi="Arial" w:cs="Arial"/>
          <w:b/>
          <w:bCs/>
        </w:rPr>
        <w:t xml:space="preserve">DE MEJORAMIENTO CGR </w:t>
      </w:r>
      <w:r w:rsidR="00943FD1" w:rsidRPr="00B6742F">
        <w:rPr>
          <w:rFonts w:ascii="Arial" w:eastAsia="Arial" w:hAnsi="Arial" w:cs="Arial"/>
          <w:b/>
        </w:rPr>
        <w:t xml:space="preserve">SEGUNDO </w:t>
      </w:r>
      <w:r w:rsidRPr="00B6742F">
        <w:rPr>
          <w:rFonts w:ascii="Arial" w:eastAsia="Arial" w:hAnsi="Arial" w:cs="Arial"/>
          <w:b/>
        </w:rPr>
        <w:t>SEMESTRE 2025</w:t>
      </w:r>
    </w:p>
    <w:p w14:paraId="767B36FC" w14:textId="77777777" w:rsidR="00357D8B" w:rsidRDefault="00357D8B" w:rsidP="00A218C4">
      <w:pPr>
        <w:jc w:val="center"/>
        <w:rPr>
          <w:rFonts w:ascii="Arial" w:eastAsia="Arial" w:hAnsi="Arial" w:cs="Arial"/>
        </w:rPr>
      </w:pPr>
    </w:p>
    <w:p w14:paraId="28110935" w14:textId="77777777" w:rsidR="008F0B81" w:rsidRPr="00CD6221" w:rsidRDefault="008F0B81" w:rsidP="00A218C4">
      <w:pPr>
        <w:jc w:val="center"/>
        <w:rPr>
          <w:rFonts w:ascii="Arial" w:eastAsia="Arial" w:hAnsi="Arial" w:cs="Arial"/>
        </w:rPr>
      </w:pPr>
    </w:p>
    <w:p w14:paraId="6F96901B" w14:textId="78568193" w:rsidR="0042188C" w:rsidRPr="00CD6221" w:rsidRDefault="230946E5" w:rsidP="00A218C4">
      <w:pPr>
        <w:pStyle w:val="Ttulo1"/>
        <w:ind w:left="426" w:hanging="426"/>
        <w:rPr>
          <w:rFonts w:eastAsia="Arial"/>
          <w:sz w:val="24"/>
          <w:szCs w:val="24"/>
        </w:rPr>
      </w:pPr>
      <w:bookmarkStart w:id="0" w:name="_Toc222736937"/>
      <w:r w:rsidRPr="70386E32">
        <w:rPr>
          <w:rFonts w:eastAsia="Arial"/>
          <w:sz w:val="24"/>
          <w:szCs w:val="24"/>
        </w:rPr>
        <w:t>INTRODUCCIÓN</w:t>
      </w:r>
      <w:bookmarkEnd w:id="0"/>
    </w:p>
    <w:p w14:paraId="31D9120F" w14:textId="77777777" w:rsidR="0042188C" w:rsidRPr="00477EDB" w:rsidRDefault="0042188C" w:rsidP="00A218C4">
      <w:pPr>
        <w:jc w:val="both"/>
        <w:rPr>
          <w:rFonts w:ascii="Arial" w:eastAsia="Arial" w:hAnsi="Arial" w:cs="Arial"/>
        </w:rPr>
      </w:pPr>
    </w:p>
    <w:p w14:paraId="034A2354" w14:textId="65665094" w:rsidR="00A74BCA" w:rsidRPr="00680E24" w:rsidRDefault="00660240" w:rsidP="00A218C4">
      <w:pPr>
        <w:jc w:val="both"/>
        <w:rPr>
          <w:rFonts w:ascii="Arial" w:eastAsia="Arial" w:hAnsi="Arial" w:cs="Arial"/>
          <w:color w:val="FF0000"/>
        </w:rPr>
      </w:pPr>
      <w:r w:rsidRPr="00660240">
        <w:rPr>
          <w:rFonts w:ascii="Arial" w:eastAsia="Arial" w:hAnsi="Arial" w:cs="Arial"/>
        </w:rPr>
        <w:t>En desarrollo del Programa Anual de Auditorías Internas (PRAAI) 2025-2026</w:t>
      </w:r>
      <w:r w:rsidR="00E600EE">
        <w:rPr>
          <w:rStyle w:val="Refdenotaalpie"/>
          <w:rFonts w:ascii="Arial" w:eastAsia="Arial" w:hAnsi="Arial" w:cs="Arial"/>
        </w:rPr>
        <w:footnoteReference w:id="3"/>
      </w:r>
      <w:r w:rsidRPr="00660240">
        <w:rPr>
          <w:rFonts w:ascii="Arial" w:eastAsia="Arial" w:hAnsi="Arial" w:cs="Arial"/>
        </w:rPr>
        <w:t xml:space="preserve">, </w:t>
      </w:r>
      <w:r w:rsidR="00EC33A7">
        <w:rPr>
          <w:rFonts w:ascii="Arial" w:eastAsia="Arial" w:hAnsi="Arial" w:cs="Arial"/>
        </w:rPr>
        <w:t xml:space="preserve">la </w:t>
      </w:r>
      <w:r w:rsidR="00340E14">
        <w:rPr>
          <w:rFonts w:ascii="Arial" w:eastAsia="Arial" w:hAnsi="Arial" w:cs="Arial"/>
        </w:rPr>
        <w:t>Dirección de Control Interno (</w:t>
      </w:r>
      <w:r w:rsidRPr="00660240">
        <w:rPr>
          <w:rFonts w:ascii="Arial" w:eastAsia="Arial" w:hAnsi="Arial" w:cs="Arial"/>
        </w:rPr>
        <w:t>DCI</w:t>
      </w:r>
      <w:r w:rsidR="00340E14">
        <w:rPr>
          <w:rFonts w:ascii="Arial" w:eastAsia="Arial" w:hAnsi="Arial" w:cs="Arial"/>
        </w:rPr>
        <w:t>)</w:t>
      </w:r>
      <w:r w:rsidRPr="00660240">
        <w:rPr>
          <w:rFonts w:ascii="Arial" w:eastAsia="Arial" w:hAnsi="Arial" w:cs="Arial"/>
        </w:rPr>
        <w:t xml:space="preserve">, mediante radicados </w:t>
      </w:r>
      <w:proofErr w:type="gramStart"/>
      <w:r w:rsidRPr="00660240">
        <w:rPr>
          <w:rFonts w:ascii="Arial" w:eastAsia="Arial" w:hAnsi="Arial" w:cs="Arial"/>
        </w:rPr>
        <w:t>N.º</w:t>
      </w:r>
      <w:proofErr w:type="gramEnd"/>
      <w:r w:rsidRPr="00660240">
        <w:rPr>
          <w:rFonts w:ascii="Arial" w:eastAsia="Arial" w:hAnsi="Arial" w:cs="Arial"/>
        </w:rPr>
        <w:t>20251800004593</w:t>
      </w:r>
      <w:r w:rsidR="000668F9">
        <w:rPr>
          <w:rStyle w:val="Refdenotaalpie"/>
          <w:rFonts w:ascii="Arial" w:eastAsia="Arial" w:hAnsi="Arial" w:cs="Arial"/>
        </w:rPr>
        <w:footnoteReference w:id="4"/>
      </w:r>
      <w:r w:rsidRPr="00660240">
        <w:rPr>
          <w:rFonts w:ascii="Arial" w:eastAsia="Arial" w:hAnsi="Arial" w:cs="Arial"/>
        </w:rPr>
        <w:t xml:space="preserve">, </w:t>
      </w:r>
      <w:proofErr w:type="gramStart"/>
      <w:r w:rsidRPr="00660240">
        <w:rPr>
          <w:rFonts w:ascii="Arial" w:eastAsia="Arial" w:hAnsi="Arial" w:cs="Arial"/>
        </w:rPr>
        <w:t>N.º</w:t>
      </w:r>
      <w:proofErr w:type="gramEnd"/>
      <w:r w:rsidRPr="00660240">
        <w:rPr>
          <w:rFonts w:ascii="Arial" w:eastAsia="Arial" w:hAnsi="Arial" w:cs="Arial"/>
        </w:rPr>
        <w:t>20261800000203</w:t>
      </w:r>
      <w:r w:rsidR="007C1806">
        <w:rPr>
          <w:rStyle w:val="Refdenotaalpie"/>
          <w:rFonts w:ascii="Arial" w:eastAsia="Arial" w:hAnsi="Arial" w:cs="Arial"/>
        </w:rPr>
        <w:footnoteReference w:id="5"/>
      </w:r>
      <w:r w:rsidRPr="00660240">
        <w:rPr>
          <w:rFonts w:ascii="Arial" w:eastAsia="Arial" w:hAnsi="Arial" w:cs="Arial"/>
        </w:rPr>
        <w:t>, designó al equipo de trabajo y estableció las fechas para realizar el Seguimiento Normativo – Plan de Mejoramiento Auditoría Financiera CGR, II semestre 202</w:t>
      </w:r>
      <w:r w:rsidR="00777B3E">
        <w:rPr>
          <w:rFonts w:ascii="Arial" w:eastAsia="Arial" w:hAnsi="Arial" w:cs="Arial"/>
        </w:rPr>
        <w:t>5</w:t>
      </w:r>
      <w:r w:rsidRPr="00660240">
        <w:rPr>
          <w:rFonts w:ascii="Arial" w:eastAsia="Arial" w:hAnsi="Arial" w:cs="Arial"/>
        </w:rPr>
        <w:t xml:space="preserve">. Así mismo, </w:t>
      </w:r>
      <w:r w:rsidR="0019639F">
        <w:rPr>
          <w:rFonts w:ascii="Arial" w:eastAsia="Arial" w:hAnsi="Arial" w:cs="Arial"/>
        </w:rPr>
        <w:t xml:space="preserve">se </w:t>
      </w:r>
      <w:r w:rsidRPr="00660240">
        <w:rPr>
          <w:rFonts w:ascii="Arial" w:eastAsia="Arial" w:hAnsi="Arial" w:cs="Arial"/>
        </w:rPr>
        <w:t xml:space="preserve">comunicó a las dependencias involucradas </w:t>
      </w:r>
      <w:r w:rsidR="005C6144">
        <w:rPr>
          <w:rFonts w:ascii="Arial" w:eastAsia="Arial" w:hAnsi="Arial" w:cs="Arial"/>
        </w:rPr>
        <w:t xml:space="preserve">en </w:t>
      </w:r>
      <w:r w:rsidRPr="00660240">
        <w:rPr>
          <w:rFonts w:ascii="Arial" w:eastAsia="Arial" w:hAnsi="Arial" w:cs="Arial"/>
        </w:rPr>
        <w:t xml:space="preserve">la actividad a través de los radicados </w:t>
      </w:r>
      <w:proofErr w:type="gramStart"/>
      <w:r w:rsidRPr="00660240">
        <w:rPr>
          <w:rFonts w:ascii="Arial" w:eastAsia="Arial" w:hAnsi="Arial" w:cs="Arial"/>
        </w:rPr>
        <w:t>N.º</w:t>
      </w:r>
      <w:proofErr w:type="gramEnd"/>
      <w:r w:rsidRPr="00660240">
        <w:rPr>
          <w:rFonts w:ascii="Arial" w:eastAsia="Arial" w:hAnsi="Arial" w:cs="Arial"/>
        </w:rPr>
        <w:t>20251800004603</w:t>
      </w:r>
      <w:r w:rsidR="0009210D">
        <w:rPr>
          <w:rStyle w:val="Refdenotaalpie"/>
          <w:rFonts w:ascii="Arial" w:eastAsia="Arial" w:hAnsi="Arial" w:cs="Arial"/>
        </w:rPr>
        <w:footnoteReference w:id="6"/>
      </w:r>
      <w:r w:rsidRPr="00660240">
        <w:rPr>
          <w:rFonts w:ascii="Arial" w:eastAsia="Arial" w:hAnsi="Arial" w:cs="Arial"/>
        </w:rPr>
        <w:t xml:space="preserve"> </w:t>
      </w:r>
      <w:r>
        <w:rPr>
          <w:rFonts w:ascii="Arial" w:eastAsia="Arial" w:hAnsi="Arial" w:cs="Arial"/>
        </w:rPr>
        <w:t xml:space="preserve">y </w:t>
      </w:r>
      <w:r w:rsidR="000E0064">
        <w:rPr>
          <w:rFonts w:ascii="Arial" w:eastAsia="Arial" w:hAnsi="Arial" w:cs="Arial"/>
        </w:rPr>
        <w:t>N.°</w:t>
      </w:r>
      <w:r w:rsidRPr="00660240">
        <w:rPr>
          <w:rFonts w:ascii="Arial" w:eastAsia="Arial" w:hAnsi="Arial" w:cs="Arial"/>
        </w:rPr>
        <w:t>20251800005273</w:t>
      </w:r>
      <w:r w:rsidR="00DB081E">
        <w:rPr>
          <w:rStyle w:val="Refdenotaalpie"/>
          <w:rFonts w:ascii="Arial" w:eastAsia="Arial" w:hAnsi="Arial" w:cs="Arial"/>
        </w:rPr>
        <w:footnoteReference w:id="7"/>
      </w:r>
      <w:r>
        <w:rPr>
          <w:rFonts w:ascii="Arial" w:eastAsia="Arial" w:hAnsi="Arial" w:cs="Arial"/>
        </w:rPr>
        <w:t>.</w:t>
      </w:r>
      <w:r w:rsidR="00680E24">
        <w:rPr>
          <w:rFonts w:ascii="Arial" w:eastAsia="Arial" w:hAnsi="Arial" w:cs="Arial"/>
        </w:rPr>
        <w:t xml:space="preserve"> </w:t>
      </w:r>
    </w:p>
    <w:p w14:paraId="0376EF85" w14:textId="77777777" w:rsidR="003843EE" w:rsidRPr="00477EDB" w:rsidRDefault="003843EE" w:rsidP="00A218C4">
      <w:pPr>
        <w:jc w:val="both"/>
        <w:rPr>
          <w:rFonts w:ascii="Arial" w:eastAsia="Arial" w:hAnsi="Arial" w:cs="Arial"/>
          <w:b/>
        </w:rPr>
      </w:pPr>
    </w:p>
    <w:p w14:paraId="4E3A1239" w14:textId="6E6CF477" w:rsidR="00A74BCA" w:rsidRPr="00846B03" w:rsidRDefault="17B2AAA4" w:rsidP="00A218C4">
      <w:pPr>
        <w:pStyle w:val="Ttulo1"/>
        <w:ind w:left="426" w:hanging="426"/>
        <w:jc w:val="both"/>
        <w:rPr>
          <w:rFonts w:eastAsia="Arial"/>
          <w:sz w:val="24"/>
          <w:szCs w:val="24"/>
        </w:rPr>
      </w:pPr>
      <w:bookmarkStart w:id="1" w:name="_Toc222736938"/>
      <w:r w:rsidRPr="70386E32">
        <w:rPr>
          <w:rFonts w:eastAsia="Arial"/>
          <w:sz w:val="24"/>
          <w:szCs w:val="24"/>
        </w:rPr>
        <w:t>OBJETIVO</w:t>
      </w:r>
      <w:r w:rsidR="230946E5" w:rsidRPr="70386E32">
        <w:rPr>
          <w:rFonts w:eastAsia="Arial"/>
          <w:sz w:val="24"/>
          <w:szCs w:val="24"/>
        </w:rPr>
        <w:t>S</w:t>
      </w:r>
      <w:bookmarkEnd w:id="1"/>
    </w:p>
    <w:p w14:paraId="24DA0434" w14:textId="77777777" w:rsidR="00A74BCA" w:rsidRPr="00846B03" w:rsidRDefault="00A74BCA" w:rsidP="00A218C4">
      <w:pPr>
        <w:jc w:val="both"/>
        <w:rPr>
          <w:rFonts w:ascii="Arial" w:eastAsia="Arial" w:hAnsi="Arial" w:cs="Arial"/>
        </w:rPr>
      </w:pPr>
    </w:p>
    <w:p w14:paraId="35ACCF0F" w14:textId="11F83640" w:rsidR="00A74BCA" w:rsidRPr="008C4B9F" w:rsidRDefault="4AC41117" w:rsidP="00A218C4">
      <w:pPr>
        <w:pStyle w:val="Ttulo1"/>
        <w:numPr>
          <w:ilvl w:val="0"/>
          <w:numId w:val="0"/>
        </w:numPr>
        <w:jc w:val="both"/>
        <w:rPr>
          <w:rFonts w:eastAsia="Arial"/>
          <w:b w:val="0"/>
          <w:bCs w:val="0"/>
        </w:rPr>
      </w:pPr>
      <w:bookmarkStart w:id="2" w:name="_Toc222736939"/>
      <w:r w:rsidRPr="008C4B9F">
        <w:rPr>
          <w:rFonts w:eastAsia="Arial"/>
          <w:sz w:val="24"/>
          <w:szCs w:val="24"/>
        </w:rPr>
        <w:t xml:space="preserve">2.1 </w:t>
      </w:r>
      <w:r w:rsidR="005438E8" w:rsidRPr="008C4B9F">
        <w:rPr>
          <w:rFonts w:eastAsia="Arial"/>
          <w:sz w:val="24"/>
          <w:szCs w:val="24"/>
        </w:rPr>
        <w:t>G</w:t>
      </w:r>
      <w:r w:rsidRPr="008C4B9F">
        <w:rPr>
          <w:rFonts w:eastAsia="Arial"/>
          <w:sz w:val="24"/>
          <w:szCs w:val="24"/>
        </w:rPr>
        <w:t>eneral</w:t>
      </w:r>
      <w:bookmarkEnd w:id="2"/>
      <w:r w:rsidRPr="008C4B9F">
        <w:rPr>
          <w:rFonts w:eastAsia="Arial"/>
          <w:sz w:val="24"/>
          <w:szCs w:val="24"/>
        </w:rPr>
        <w:t xml:space="preserve"> </w:t>
      </w:r>
    </w:p>
    <w:p w14:paraId="0F92F6BD" w14:textId="16052856" w:rsidR="00A74BCA" w:rsidRPr="00782A43" w:rsidRDefault="00A74BCA" w:rsidP="00A218C4">
      <w:pPr>
        <w:pBdr>
          <w:top w:val="nil"/>
          <w:left w:val="nil"/>
          <w:bottom w:val="nil"/>
          <w:right w:val="nil"/>
          <w:between w:val="nil"/>
        </w:pBdr>
        <w:ind w:left="405"/>
        <w:jc w:val="both"/>
        <w:rPr>
          <w:rFonts w:ascii="Arial" w:eastAsia="Arial" w:hAnsi="Arial" w:cs="Arial"/>
        </w:rPr>
      </w:pPr>
    </w:p>
    <w:p w14:paraId="4C53F0A7" w14:textId="15D76018" w:rsidR="00A74BCA" w:rsidRPr="00782A43" w:rsidRDefault="4AC41117" w:rsidP="00A218C4">
      <w:pPr>
        <w:pBdr>
          <w:top w:val="nil"/>
          <w:left w:val="nil"/>
          <w:bottom w:val="nil"/>
          <w:right w:val="nil"/>
          <w:between w:val="nil"/>
        </w:pBdr>
        <w:jc w:val="both"/>
        <w:rPr>
          <w:rFonts w:ascii="Arial" w:eastAsia="Arial" w:hAnsi="Arial" w:cs="Arial"/>
        </w:rPr>
      </w:pPr>
      <w:r w:rsidRPr="00782A43">
        <w:rPr>
          <w:rFonts w:ascii="Arial" w:eastAsia="Arial" w:hAnsi="Arial" w:cs="Arial"/>
        </w:rPr>
        <w:t>Realizar seguimiento a los planes de mejoramiento suscritos con la Contraloría General de la República resultado de las auditorías financieras para verificar los niveles de cumplimiento y avance de las metas propuestas y su efectividad.</w:t>
      </w:r>
    </w:p>
    <w:p w14:paraId="685053F5" w14:textId="175A3737" w:rsidR="00A74BCA" w:rsidRPr="00782A43" w:rsidRDefault="00A74BCA" w:rsidP="00A218C4">
      <w:pPr>
        <w:pBdr>
          <w:top w:val="nil"/>
          <w:left w:val="nil"/>
          <w:bottom w:val="nil"/>
          <w:right w:val="nil"/>
          <w:between w:val="nil"/>
        </w:pBdr>
        <w:ind w:left="405"/>
        <w:jc w:val="both"/>
        <w:rPr>
          <w:rFonts w:ascii="Arial" w:eastAsia="Arial" w:hAnsi="Arial" w:cs="Arial"/>
        </w:rPr>
      </w:pPr>
    </w:p>
    <w:p w14:paraId="59311399" w14:textId="001417DD" w:rsidR="00A74BCA" w:rsidRPr="008C4B9F" w:rsidRDefault="4AC41117" w:rsidP="00A218C4">
      <w:pPr>
        <w:pStyle w:val="Ttulo1"/>
        <w:numPr>
          <w:ilvl w:val="0"/>
          <w:numId w:val="0"/>
        </w:numPr>
        <w:jc w:val="both"/>
        <w:rPr>
          <w:rFonts w:eastAsia="Arial"/>
          <w:b w:val="0"/>
          <w:bCs w:val="0"/>
        </w:rPr>
      </w:pPr>
      <w:bookmarkStart w:id="3" w:name="_Toc222736940"/>
      <w:r w:rsidRPr="008C4B9F">
        <w:rPr>
          <w:rFonts w:eastAsia="Arial"/>
          <w:sz w:val="24"/>
          <w:szCs w:val="24"/>
        </w:rPr>
        <w:t xml:space="preserve">2.2 </w:t>
      </w:r>
      <w:r w:rsidR="005438E8" w:rsidRPr="008C4B9F">
        <w:rPr>
          <w:rFonts w:eastAsia="Arial"/>
          <w:sz w:val="24"/>
          <w:szCs w:val="24"/>
        </w:rPr>
        <w:t>E</w:t>
      </w:r>
      <w:r w:rsidRPr="008C4B9F">
        <w:rPr>
          <w:rFonts w:eastAsia="Arial"/>
          <w:sz w:val="24"/>
          <w:szCs w:val="24"/>
        </w:rPr>
        <w:t>specíficos</w:t>
      </w:r>
      <w:bookmarkEnd w:id="3"/>
    </w:p>
    <w:p w14:paraId="21FEF480" w14:textId="7B11BA38" w:rsidR="2D4206C5" w:rsidRPr="000C0512" w:rsidRDefault="2D4206C5" w:rsidP="00A218C4">
      <w:pPr>
        <w:pBdr>
          <w:top w:val="nil"/>
          <w:left w:val="nil"/>
          <w:bottom w:val="nil"/>
          <w:right w:val="nil"/>
          <w:between w:val="nil"/>
        </w:pBdr>
        <w:jc w:val="both"/>
        <w:rPr>
          <w:rFonts w:ascii="Arial" w:eastAsia="Arial" w:hAnsi="Arial" w:cs="Arial"/>
          <w:i/>
          <w:iCs/>
        </w:rPr>
      </w:pPr>
    </w:p>
    <w:p w14:paraId="5A3C03AE" w14:textId="40BFD747" w:rsidR="7E16A55D" w:rsidRPr="00782A43" w:rsidRDefault="4AC41117" w:rsidP="00A218C4">
      <w:pPr>
        <w:pBdr>
          <w:top w:val="nil"/>
          <w:left w:val="nil"/>
          <w:bottom w:val="nil"/>
          <w:right w:val="nil"/>
          <w:between w:val="nil"/>
        </w:pBdr>
        <w:jc w:val="both"/>
        <w:rPr>
          <w:rFonts w:ascii="Arial" w:eastAsia="Arial" w:hAnsi="Arial" w:cs="Arial"/>
        </w:rPr>
      </w:pPr>
      <w:r w:rsidRPr="00782A43">
        <w:rPr>
          <w:rFonts w:ascii="Arial" w:eastAsia="Arial" w:hAnsi="Arial" w:cs="Arial"/>
        </w:rPr>
        <w:t xml:space="preserve">2.2.1 </w:t>
      </w:r>
      <w:r w:rsidR="7E16A55D" w:rsidRPr="00782A43">
        <w:rPr>
          <w:rFonts w:ascii="Arial" w:eastAsia="Arial" w:hAnsi="Arial" w:cs="Arial"/>
        </w:rPr>
        <w:t>Reportar el nivel de avance y cumplimiento de las acciones de mejoramiento propuestas en cada una de las metas, evaluando su efectividad a través del Sistema de Rendición Electrónica de la Cuenta e Informes y Otra Información (SIRECI) de la Contraloría General de la República.</w:t>
      </w:r>
    </w:p>
    <w:p w14:paraId="64475EEC" w14:textId="49B4310E" w:rsidR="00A74BCA" w:rsidRPr="00782A43" w:rsidRDefault="00A74BCA" w:rsidP="00A218C4">
      <w:pPr>
        <w:pBdr>
          <w:top w:val="nil"/>
          <w:left w:val="nil"/>
          <w:bottom w:val="nil"/>
          <w:right w:val="nil"/>
          <w:between w:val="nil"/>
        </w:pBdr>
        <w:ind w:left="720"/>
        <w:jc w:val="both"/>
        <w:rPr>
          <w:rFonts w:ascii="Arial" w:eastAsia="Arial" w:hAnsi="Arial" w:cs="Arial"/>
        </w:rPr>
      </w:pPr>
    </w:p>
    <w:p w14:paraId="5B2B75B2" w14:textId="30FC67E8" w:rsidR="00A74BCA" w:rsidRPr="00782A43" w:rsidRDefault="4AC41117" w:rsidP="00A218C4">
      <w:pPr>
        <w:pBdr>
          <w:top w:val="nil"/>
          <w:left w:val="nil"/>
          <w:bottom w:val="nil"/>
          <w:right w:val="nil"/>
          <w:between w:val="nil"/>
        </w:pBdr>
        <w:jc w:val="both"/>
        <w:rPr>
          <w:rFonts w:ascii="Arial" w:eastAsia="Arial" w:hAnsi="Arial" w:cs="Arial"/>
        </w:rPr>
      </w:pPr>
      <w:r w:rsidRPr="00782A43">
        <w:rPr>
          <w:rFonts w:ascii="Arial" w:eastAsia="Arial" w:hAnsi="Arial" w:cs="Arial"/>
        </w:rPr>
        <w:t>2.2.2 Realizar seguimiento periódico al estado de implementación de las acciones de mejoramiento propuestas en cada una de las metas establecidas en los planes suscritos con la Contraloría General de la República.</w:t>
      </w:r>
    </w:p>
    <w:p w14:paraId="174902FB" w14:textId="2A9752F3" w:rsidR="00A74BCA" w:rsidRPr="00477EDB" w:rsidRDefault="00A74BCA" w:rsidP="00A218C4">
      <w:pPr>
        <w:pBdr>
          <w:top w:val="nil"/>
          <w:left w:val="nil"/>
          <w:bottom w:val="nil"/>
          <w:right w:val="nil"/>
          <w:between w:val="nil"/>
        </w:pBdr>
        <w:ind w:left="788" w:hanging="788"/>
        <w:jc w:val="both"/>
        <w:rPr>
          <w:rFonts w:ascii="Arial" w:eastAsia="Arial" w:hAnsi="Arial" w:cs="Arial"/>
          <w:color w:val="000000" w:themeColor="text1"/>
        </w:rPr>
      </w:pPr>
    </w:p>
    <w:p w14:paraId="670405A3" w14:textId="146C8F33" w:rsidR="00A74BCA" w:rsidRPr="00A6495F" w:rsidRDefault="17B2AAA4" w:rsidP="00A218C4">
      <w:pPr>
        <w:pStyle w:val="Ttulo1"/>
        <w:tabs>
          <w:tab w:val="clear" w:pos="1004"/>
          <w:tab w:val="num" w:pos="426"/>
        </w:tabs>
        <w:ind w:left="709"/>
        <w:jc w:val="both"/>
        <w:rPr>
          <w:rFonts w:eastAsia="Arial"/>
          <w:color w:val="0070C0"/>
          <w:sz w:val="24"/>
          <w:szCs w:val="24"/>
        </w:rPr>
      </w:pPr>
      <w:bookmarkStart w:id="4" w:name="_Toc222736941"/>
      <w:r w:rsidRPr="000452C0">
        <w:rPr>
          <w:rFonts w:eastAsia="Arial"/>
          <w:sz w:val="24"/>
          <w:szCs w:val="24"/>
        </w:rPr>
        <w:t>ALCANCE</w:t>
      </w:r>
      <w:bookmarkEnd w:id="4"/>
      <w:r w:rsidRPr="000452C0">
        <w:rPr>
          <w:rFonts w:eastAsia="Arial"/>
          <w:sz w:val="24"/>
          <w:szCs w:val="24"/>
        </w:rPr>
        <w:t xml:space="preserve"> </w:t>
      </w:r>
      <w:r w:rsidR="00A6495F">
        <w:rPr>
          <w:rFonts w:eastAsia="Arial"/>
          <w:sz w:val="24"/>
          <w:szCs w:val="24"/>
        </w:rPr>
        <w:t xml:space="preserve">  </w:t>
      </w:r>
    </w:p>
    <w:p w14:paraId="20592FBC" w14:textId="79A82F3C" w:rsidR="00A74BCA" w:rsidRPr="00846B03" w:rsidRDefault="005438E8" w:rsidP="00A218C4">
      <w:pPr>
        <w:pBdr>
          <w:top w:val="nil"/>
          <w:left w:val="nil"/>
          <w:bottom w:val="nil"/>
          <w:right w:val="nil"/>
          <w:between w:val="nil"/>
        </w:pBdr>
        <w:rPr>
          <w:rFonts w:ascii="Arial" w:eastAsia="Arial" w:hAnsi="Arial" w:cs="Arial"/>
        </w:rPr>
      </w:pPr>
      <w:r>
        <w:rPr>
          <w:rFonts w:ascii="Arial" w:eastAsia="Arial" w:hAnsi="Arial" w:cs="Arial"/>
        </w:rPr>
        <w:t xml:space="preserve"> </w:t>
      </w:r>
    </w:p>
    <w:p w14:paraId="78937FFA" w14:textId="1C08ADD7" w:rsidR="003A1493" w:rsidRDefault="230946E5" w:rsidP="00F1014B">
      <w:pPr>
        <w:pStyle w:val="Ttulo2"/>
        <w:numPr>
          <w:ilvl w:val="1"/>
          <w:numId w:val="2"/>
        </w:numPr>
        <w:ind w:left="709"/>
        <w:rPr>
          <w:sz w:val="24"/>
          <w:szCs w:val="24"/>
        </w:rPr>
      </w:pPr>
      <w:bookmarkStart w:id="5" w:name="_Toc222736942"/>
      <w:r w:rsidRPr="002C7DE3">
        <w:rPr>
          <w:sz w:val="24"/>
          <w:szCs w:val="24"/>
        </w:rPr>
        <w:t>Marco legal</w:t>
      </w:r>
      <w:bookmarkEnd w:id="5"/>
    </w:p>
    <w:p w14:paraId="033337C7" w14:textId="77777777" w:rsidR="008F0B81" w:rsidRDefault="008F0B81" w:rsidP="008F0B81"/>
    <w:p w14:paraId="592EC9AC" w14:textId="77777777" w:rsidR="0062684D" w:rsidRPr="008F0B81" w:rsidRDefault="0062684D" w:rsidP="008F0B81"/>
    <w:p w14:paraId="100B999E" w14:textId="77777777" w:rsidR="008F0B81" w:rsidRDefault="008F0B81" w:rsidP="008002CC">
      <w:pPr>
        <w:jc w:val="center"/>
        <w:rPr>
          <w:rFonts w:ascii="Arial" w:hAnsi="Arial" w:cs="Arial"/>
          <w:b/>
          <w:bCs/>
        </w:rPr>
      </w:pPr>
    </w:p>
    <w:p w14:paraId="7370C79E" w14:textId="4CC520C9" w:rsidR="00396382" w:rsidRPr="00BF7485" w:rsidRDefault="007C34BB" w:rsidP="008002CC">
      <w:pPr>
        <w:jc w:val="center"/>
        <w:rPr>
          <w:rFonts w:ascii="Arial" w:hAnsi="Arial" w:cs="Arial"/>
          <w:b/>
          <w:bCs/>
          <w:color w:val="1F3864" w:themeColor="accent1" w:themeShade="80"/>
        </w:rPr>
      </w:pPr>
      <w:r w:rsidRPr="00B6742F">
        <w:rPr>
          <w:rFonts w:ascii="Arial" w:hAnsi="Arial" w:cs="Arial"/>
          <w:b/>
          <w:bCs/>
        </w:rPr>
        <w:t xml:space="preserve">Tabla </w:t>
      </w:r>
      <w:r w:rsidRPr="00B6742F">
        <w:rPr>
          <w:rFonts w:ascii="Arial" w:hAnsi="Arial" w:cs="Arial"/>
          <w:b/>
        </w:rPr>
        <w:t>N.°</w:t>
      </w:r>
      <w:r w:rsidR="008002CC" w:rsidRPr="00B6742F">
        <w:rPr>
          <w:rFonts w:ascii="Arial" w:hAnsi="Arial" w:cs="Arial"/>
          <w:b/>
        </w:rPr>
        <w:t>1</w:t>
      </w:r>
      <w:r w:rsidR="008002CC" w:rsidRPr="00B6742F">
        <w:rPr>
          <w:rFonts w:ascii="Arial" w:hAnsi="Arial" w:cs="Arial"/>
          <w:b/>
          <w:bCs/>
        </w:rPr>
        <w:t xml:space="preserve"> </w:t>
      </w:r>
      <w:r w:rsidR="005438E8" w:rsidRPr="00B6742F">
        <w:rPr>
          <w:rFonts w:ascii="Arial" w:hAnsi="Arial" w:cs="Arial"/>
          <w:b/>
          <w:bCs/>
        </w:rPr>
        <w:t>Normatividad</w:t>
      </w:r>
    </w:p>
    <w:p w14:paraId="0F492A75" w14:textId="77777777" w:rsidR="00EC33A7" w:rsidRPr="000C0512" w:rsidRDefault="00EC33A7" w:rsidP="008002CC">
      <w:pPr>
        <w:jc w:val="center"/>
        <w:rPr>
          <w:rFonts w:ascii="Arial" w:hAnsi="Arial" w:cs="Arial"/>
          <w:b/>
          <w:bCs/>
          <w:sz w:val="16"/>
          <w:szCs w:val="16"/>
        </w:rPr>
      </w:pPr>
    </w:p>
    <w:tbl>
      <w:tblPr>
        <w:tblW w:w="88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
        <w:gridCol w:w="1986"/>
        <w:gridCol w:w="2003"/>
        <w:gridCol w:w="4549"/>
      </w:tblGrid>
      <w:tr w:rsidR="00005F77" w:rsidRPr="00202E24" w14:paraId="0475AC2D" w14:textId="77777777" w:rsidTr="000C0512">
        <w:trPr>
          <w:trHeight w:val="300"/>
          <w:tblHeader/>
        </w:trPr>
        <w:tc>
          <w:tcPr>
            <w:tcW w:w="2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0E8E9A8" w14:textId="61D176D3" w:rsidR="00202E24" w:rsidRPr="001032C3" w:rsidRDefault="00202E24" w:rsidP="00742584">
            <w:pPr>
              <w:jc w:val="center"/>
              <w:rPr>
                <w:rFonts w:ascii="Arial" w:hAnsi="Arial" w:cs="Arial"/>
                <w:sz w:val="20"/>
                <w:szCs w:val="20"/>
              </w:rPr>
            </w:pPr>
            <w:proofErr w:type="spellStart"/>
            <w:r w:rsidRPr="001032C3">
              <w:rPr>
                <w:rFonts w:ascii="Arial" w:hAnsi="Arial" w:cs="Arial"/>
                <w:b/>
                <w:sz w:val="20"/>
                <w:szCs w:val="20"/>
                <w:lang w:val="es-ES"/>
              </w:rPr>
              <w:t>N.°</w:t>
            </w:r>
            <w:proofErr w:type="spellEnd"/>
          </w:p>
        </w:tc>
        <w:tc>
          <w:tcPr>
            <w:tcW w:w="19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258BC94" w14:textId="3BC8719E" w:rsidR="00202E24" w:rsidRPr="001032C3" w:rsidRDefault="00202E24" w:rsidP="00742584">
            <w:pPr>
              <w:jc w:val="center"/>
              <w:rPr>
                <w:rFonts w:ascii="Arial" w:hAnsi="Arial" w:cs="Arial"/>
                <w:sz w:val="20"/>
                <w:szCs w:val="20"/>
              </w:rPr>
            </w:pPr>
            <w:r w:rsidRPr="001032C3">
              <w:rPr>
                <w:rFonts w:ascii="Arial" w:hAnsi="Arial" w:cs="Arial"/>
                <w:b/>
                <w:sz w:val="20"/>
                <w:szCs w:val="20"/>
                <w:lang w:val="es-ES"/>
              </w:rPr>
              <w:t>Norma</w:t>
            </w:r>
          </w:p>
        </w:tc>
        <w:tc>
          <w:tcPr>
            <w:tcW w:w="20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1475ED9" w14:textId="13BB82A2" w:rsidR="00202E24" w:rsidRPr="001032C3" w:rsidRDefault="00202E24" w:rsidP="00742584">
            <w:pPr>
              <w:jc w:val="center"/>
              <w:rPr>
                <w:rFonts w:ascii="Arial" w:hAnsi="Arial" w:cs="Arial"/>
                <w:sz w:val="20"/>
                <w:szCs w:val="20"/>
              </w:rPr>
            </w:pPr>
            <w:r w:rsidRPr="001032C3">
              <w:rPr>
                <w:rFonts w:ascii="Arial" w:hAnsi="Arial" w:cs="Arial"/>
                <w:b/>
                <w:sz w:val="20"/>
                <w:szCs w:val="20"/>
                <w:lang w:val="es-ES"/>
              </w:rPr>
              <w:t>Expedición</w:t>
            </w:r>
          </w:p>
        </w:tc>
        <w:tc>
          <w:tcPr>
            <w:tcW w:w="45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A0E5F95" w14:textId="1B8F383A" w:rsidR="00202E24" w:rsidRPr="001032C3" w:rsidRDefault="00202E24" w:rsidP="00742584">
            <w:pPr>
              <w:jc w:val="center"/>
              <w:rPr>
                <w:rFonts w:ascii="Arial" w:hAnsi="Arial" w:cs="Arial"/>
                <w:sz w:val="20"/>
                <w:szCs w:val="20"/>
              </w:rPr>
            </w:pPr>
            <w:r w:rsidRPr="001032C3">
              <w:rPr>
                <w:rFonts w:ascii="Arial" w:hAnsi="Arial" w:cs="Arial"/>
                <w:b/>
                <w:sz w:val="20"/>
                <w:szCs w:val="20"/>
                <w:lang w:val="es-ES"/>
              </w:rPr>
              <w:t>Descripción</w:t>
            </w:r>
          </w:p>
        </w:tc>
      </w:tr>
      <w:tr w:rsidR="00005F77" w:rsidRPr="00202E24" w14:paraId="463A3661" w14:textId="77777777" w:rsidTr="000C0512">
        <w:trPr>
          <w:trHeight w:val="960"/>
        </w:trPr>
        <w:tc>
          <w:tcPr>
            <w:tcW w:w="290" w:type="dxa"/>
            <w:tcBorders>
              <w:top w:val="single" w:sz="4" w:space="0" w:color="000000"/>
              <w:left w:val="single" w:sz="4" w:space="0" w:color="000000"/>
              <w:bottom w:val="single" w:sz="4" w:space="0" w:color="000000"/>
              <w:right w:val="single" w:sz="4" w:space="0" w:color="000000"/>
            </w:tcBorders>
            <w:vAlign w:val="center"/>
            <w:hideMark/>
          </w:tcPr>
          <w:p w14:paraId="315AFF8C" w14:textId="606CC576" w:rsidR="00202E24" w:rsidRPr="00B86347" w:rsidRDefault="00202E24" w:rsidP="008B2E38">
            <w:pPr>
              <w:jc w:val="center"/>
              <w:rPr>
                <w:rFonts w:ascii="Arial" w:hAnsi="Arial" w:cs="Arial"/>
                <w:sz w:val="20"/>
                <w:szCs w:val="20"/>
              </w:rPr>
            </w:pPr>
            <w:r w:rsidRPr="00B86347">
              <w:rPr>
                <w:rFonts w:ascii="Arial" w:hAnsi="Arial" w:cs="Arial"/>
                <w:sz w:val="20"/>
                <w:szCs w:val="20"/>
                <w:lang w:val="es-ES"/>
              </w:rPr>
              <w:t>1</w:t>
            </w:r>
          </w:p>
        </w:tc>
        <w:tc>
          <w:tcPr>
            <w:tcW w:w="1986" w:type="dxa"/>
            <w:tcBorders>
              <w:top w:val="single" w:sz="4" w:space="0" w:color="000000"/>
              <w:left w:val="single" w:sz="4" w:space="0" w:color="000000"/>
              <w:bottom w:val="single" w:sz="4" w:space="0" w:color="000000"/>
              <w:right w:val="single" w:sz="4" w:space="0" w:color="000000"/>
            </w:tcBorders>
            <w:vAlign w:val="center"/>
            <w:hideMark/>
          </w:tcPr>
          <w:p w14:paraId="0B0A5ABE" w14:textId="45538C9E" w:rsidR="00202E24" w:rsidRPr="001032C3" w:rsidRDefault="00202E24" w:rsidP="00A218C4">
            <w:pPr>
              <w:jc w:val="center"/>
              <w:rPr>
                <w:rFonts w:ascii="Arial" w:hAnsi="Arial" w:cs="Arial"/>
                <w:sz w:val="20"/>
                <w:szCs w:val="20"/>
              </w:rPr>
            </w:pPr>
            <w:r w:rsidRPr="004A59BF">
              <w:rPr>
                <w:rFonts w:ascii="Arial" w:hAnsi="Arial" w:cs="Arial"/>
                <w:color w:val="000000" w:themeColor="text1"/>
                <w:sz w:val="20"/>
                <w:szCs w:val="20"/>
                <w:lang w:val="es-ES"/>
              </w:rPr>
              <w:t xml:space="preserve">Ley </w:t>
            </w:r>
            <w:r w:rsidR="00A218C4" w:rsidRPr="004A59BF">
              <w:rPr>
                <w:rFonts w:ascii="Arial" w:hAnsi="Arial" w:cs="Arial"/>
                <w:color w:val="000000" w:themeColor="text1"/>
                <w:sz w:val="20"/>
                <w:szCs w:val="20"/>
                <w:lang w:val="es-ES"/>
              </w:rPr>
              <w:t>N.°</w:t>
            </w:r>
            <w:r w:rsidRPr="004A59BF">
              <w:rPr>
                <w:rFonts w:ascii="Arial" w:hAnsi="Arial" w:cs="Arial"/>
                <w:color w:val="000000" w:themeColor="text1"/>
                <w:sz w:val="20"/>
                <w:szCs w:val="20"/>
                <w:lang w:val="es-ES"/>
              </w:rPr>
              <w:t xml:space="preserve">87 del </w:t>
            </w:r>
            <w:r w:rsidRPr="00B6742F">
              <w:rPr>
                <w:rFonts w:ascii="Arial" w:hAnsi="Arial" w:cs="Arial"/>
                <w:sz w:val="20"/>
                <w:szCs w:val="20"/>
                <w:lang w:val="es-ES"/>
              </w:rPr>
              <w:t>29</w:t>
            </w:r>
            <w:r w:rsidR="00943FD1" w:rsidRPr="00B6742F">
              <w:rPr>
                <w:rFonts w:ascii="Arial" w:hAnsi="Arial" w:cs="Arial"/>
                <w:sz w:val="20"/>
                <w:szCs w:val="20"/>
                <w:lang w:val="es-ES"/>
              </w:rPr>
              <w:t>/11/</w:t>
            </w:r>
            <w:r w:rsidRPr="00B6742F">
              <w:rPr>
                <w:rFonts w:ascii="Arial" w:hAnsi="Arial" w:cs="Arial"/>
                <w:sz w:val="20"/>
                <w:szCs w:val="20"/>
                <w:lang w:val="es-ES"/>
              </w:rPr>
              <w:t>1993</w:t>
            </w:r>
            <w:r w:rsidRPr="00B6742F">
              <w:rPr>
                <w:rFonts w:ascii="Arial" w:hAnsi="Arial" w:cs="Arial"/>
                <w:sz w:val="20"/>
                <w:szCs w:val="20"/>
              </w:rPr>
              <w:t> </w:t>
            </w:r>
          </w:p>
        </w:tc>
        <w:tc>
          <w:tcPr>
            <w:tcW w:w="2003" w:type="dxa"/>
            <w:tcBorders>
              <w:top w:val="single" w:sz="4" w:space="0" w:color="000000"/>
              <w:left w:val="single" w:sz="4" w:space="0" w:color="000000"/>
              <w:bottom w:val="single" w:sz="4" w:space="0" w:color="000000"/>
              <w:right w:val="single" w:sz="4" w:space="0" w:color="000000"/>
            </w:tcBorders>
            <w:vAlign w:val="center"/>
            <w:hideMark/>
          </w:tcPr>
          <w:p w14:paraId="2747E1AF" w14:textId="2B779277" w:rsidR="00202E24" w:rsidRPr="001032C3" w:rsidRDefault="00202E24" w:rsidP="00742584">
            <w:pPr>
              <w:jc w:val="center"/>
              <w:rPr>
                <w:rFonts w:ascii="Arial" w:hAnsi="Arial" w:cs="Arial"/>
                <w:sz w:val="20"/>
                <w:szCs w:val="20"/>
              </w:rPr>
            </w:pPr>
            <w:r w:rsidRPr="001032C3">
              <w:rPr>
                <w:rFonts w:ascii="Arial" w:hAnsi="Arial" w:cs="Arial"/>
                <w:sz w:val="20"/>
                <w:szCs w:val="20"/>
                <w:lang w:val="es-ES"/>
              </w:rPr>
              <w:t>Congreso de la República</w:t>
            </w:r>
            <w:r w:rsidRPr="001032C3">
              <w:rPr>
                <w:rFonts w:ascii="Arial" w:hAnsi="Arial" w:cs="Arial"/>
                <w:sz w:val="20"/>
                <w:szCs w:val="20"/>
              </w:rPr>
              <w:t> </w:t>
            </w:r>
          </w:p>
          <w:p w14:paraId="0BA9D0AE" w14:textId="253AADFB" w:rsidR="00202E24" w:rsidRPr="001032C3" w:rsidRDefault="00202E24" w:rsidP="00742584">
            <w:pPr>
              <w:jc w:val="center"/>
              <w:rPr>
                <w:rFonts w:ascii="Arial" w:hAnsi="Arial" w:cs="Arial"/>
                <w:sz w:val="20"/>
                <w:szCs w:val="20"/>
              </w:rPr>
            </w:pPr>
            <w:r w:rsidRPr="001032C3">
              <w:rPr>
                <w:rFonts w:ascii="Arial" w:hAnsi="Arial" w:cs="Arial"/>
                <w:sz w:val="20"/>
                <w:szCs w:val="20"/>
              </w:rPr>
              <w:t> </w:t>
            </w:r>
          </w:p>
        </w:tc>
        <w:tc>
          <w:tcPr>
            <w:tcW w:w="4549" w:type="dxa"/>
            <w:tcBorders>
              <w:top w:val="single" w:sz="4" w:space="0" w:color="000000"/>
              <w:left w:val="single" w:sz="4" w:space="0" w:color="000000"/>
              <w:bottom w:val="single" w:sz="4" w:space="0" w:color="000000"/>
              <w:right w:val="single" w:sz="4" w:space="0" w:color="000000"/>
            </w:tcBorders>
            <w:hideMark/>
          </w:tcPr>
          <w:p w14:paraId="7013E4B7" w14:textId="252C8C84" w:rsidR="00202E24" w:rsidRPr="001032C3" w:rsidRDefault="00202E24" w:rsidP="000C0512">
            <w:pPr>
              <w:ind w:right="35"/>
              <w:jc w:val="both"/>
              <w:rPr>
                <w:rFonts w:ascii="Arial" w:hAnsi="Arial" w:cs="Arial"/>
                <w:sz w:val="20"/>
                <w:szCs w:val="20"/>
              </w:rPr>
            </w:pPr>
            <w:r w:rsidRPr="001032C3">
              <w:rPr>
                <w:rFonts w:ascii="Arial" w:hAnsi="Arial" w:cs="Arial"/>
                <w:sz w:val="20"/>
                <w:szCs w:val="20"/>
                <w:lang w:val="es-ES"/>
              </w:rPr>
              <w:t>“</w:t>
            </w:r>
            <w:r w:rsidRPr="001032C3">
              <w:rPr>
                <w:rFonts w:ascii="Arial" w:hAnsi="Arial" w:cs="Arial"/>
                <w:i/>
                <w:sz w:val="20"/>
                <w:szCs w:val="20"/>
                <w:lang w:val="es-ES"/>
              </w:rPr>
              <w:t>Por la cual se establecen normas para el ejercicio del control interno en las entidades y organismos del Estado y se dictan otras disposiciones”.</w:t>
            </w:r>
            <w:r w:rsidR="00A218C4">
              <w:rPr>
                <w:rFonts w:ascii="Arial" w:hAnsi="Arial" w:cs="Arial"/>
                <w:i/>
                <w:sz w:val="20"/>
                <w:szCs w:val="20"/>
                <w:lang w:val="es-ES"/>
              </w:rPr>
              <w:t xml:space="preserve"> </w:t>
            </w:r>
            <w:r w:rsidRPr="001032C3">
              <w:rPr>
                <w:rFonts w:ascii="Arial" w:hAnsi="Arial" w:cs="Arial"/>
                <w:sz w:val="20"/>
                <w:szCs w:val="20"/>
                <w:lang w:val="es-ES"/>
              </w:rPr>
              <w:t>Artículos</w:t>
            </w:r>
            <w:r w:rsidR="00371258">
              <w:rPr>
                <w:rFonts w:ascii="Arial" w:hAnsi="Arial" w:cs="Arial"/>
                <w:sz w:val="20"/>
                <w:szCs w:val="20"/>
                <w:lang w:val="es-ES"/>
              </w:rPr>
              <w:t xml:space="preserve"> </w:t>
            </w:r>
            <w:r w:rsidRPr="001032C3">
              <w:rPr>
                <w:rFonts w:ascii="Arial" w:hAnsi="Arial" w:cs="Arial"/>
                <w:sz w:val="20"/>
                <w:szCs w:val="20"/>
              </w:rPr>
              <w:t>2, 3, 4, 5, 6 y 12 literales c), d) y e). </w:t>
            </w:r>
          </w:p>
        </w:tc>
      </w:tr>
      <w:tr w:rsidR="00005F77" w:rsidRPr="00202E24" w14:paraId="61D3BF63" w14:textId="77777777" w:rsidTr="000C0512">
        <w:trPr>
          <w:trHeight w:val="585"/>
        </w:trPr>
        <w:tc>
          <w:tcPr>
            <w:tcW w:w="290" w:type="dxa"/>
            <w:tcBorders>
              <w:top w:val="single" w:sz="4" w:space="0" w:color="000000"/>
              <w:left w:val="single" w:sz="4" w:space="0" w:color="000000"/>
              <w:bottom w:val="single" w:sz="4" w:space="0" w:color="000000"/>
              <w:right w:val="single" w:sz="4" w:space="0" w:color="000000"/>
            </w:tcBorders>
            <w:vAlign w:val="center"/>
            <w:hideMark/>
          </w:tcPr>
          <w:p w14:paraId="42450D11" w14:textId="47E02924" w:rsidR="00202E24" w:rsidRPr="00B86347" w:rsidRDefault="00202E24" w:rsidP="00742584">
            <w:pPr>
              <w:jc w:val="center"/>
              <w:rPr>
                <w:rFonts w:ascii="Arial" w:hAnsi="Arial" w:cs="Arial"/>
                <w:sz w:val="20"/>
                <w:szCs w:val="20"/>
              </w:rPr>
            </w:pPr>
            <w:r w:rsidRPr="00B86347">
              <w:rPr>
                <w:rFonts w:ascii="Arial" w:hAnsi="Arial" w:cs="Arial"/>
                <w:sz w:val="20"/>
                <w:szCs w:val="20"/>
                <w:lang w:val="es-ES"/>
              </w:rPr>
              <w:t>2</w:t>
            </w:r>
          </w:p>
        </w:tc>
        <w:tc>
          <w:tcPr>
            <w:tcW w:w="1986" w:type="dxa"/>
            <w:tcBorders>
              <w:top w:val="single" w:sz="4" w:space="0" w:color="000000"/>
              <w:left w:val="single" w:sz="4" w:space="0" w:color="000000"/>
              <w:bottom w:val="single" w:sz="4" w:space="0" w:color="000000"/>
              <w:right w:val="single" w:sz="4" w:space="0" w:color="000000"/>
            </w:tcBorders>
            <w:vAlign w:val="center"/>
            <w:hideMark/>
          </w:tcPr>
          <w:p w14:paraId="6E13193E" w14:textId="4FF436A7" w:rsidR="00202E24" w:rsidRPr="001032C3" w:rsidRDefault="00202E24" w:rsidP="00A218C4">
            <w:pPr>
              <w:jc w:val="center"/>
              <w:rPr>
                <w:rFonts w:ascii="Arial" w:hAnsi="Arial" w:cs="Arial"/>
                <w:sz w:val="20"/>
                <w:szCs w:val="20"/>
              </w:rPr>
            </w:pPr>
            <w:r w:rsidRPr="001032C3">
              <w:rPr>
                <w:rFonts w:ascii="Arial" w:hAnsi="Arial" w:cs="Arial"/>
                <w:sz w:val="20"/>
                <w:szCs w:val="20"/>
                <w:lang w:val="es-ES"/>
              </w:rPr>
              <w:t xml:space="preserve">Decreto Ley </w:t>
            </w:r>
            <w:r w:rsidR="00A218C4">
              <w:rPr>
                <w:rFonts w:ascii="Arial" w:hAnsi="Arial" w:cs="Arial"/>
                <w:sz w:val="20"/>
                <w:szCs w:val="20"/>
                <w:lang w:val="es-ES"/>
              </w:rPr>
              <w:t>N.°</w:t>
            </w:r>
            <w:r w:rsidRPr="001032C3">
              <w:rPr>
                <w:rFonts w:ascii="Arial" w:hAnsi="Arial" w:cs="Arial"/>
                <w:sz w:val="20"/>
                <w:szCs w:val="20"/>
                <w:lang w:val="es-ES"/>
              </w:rPr>
              <w:t xml:space="preserve">016 </w:t>
            </w:r>
            <w:r w:rsidRPr="004A59BF">
              <w:rPr>
                <w:rFonts w:ascii="Arial" w:hAnsi="Arial" w:cs="Arial"/>
                <w:color w:val="000000" w:themeColor="text1"/>
                <w:sz w:val="20"/>
                <w:szCs w:val="20"/>
                <w:lang w:val="es-ES"/>
              </w:rPr>
              <w:t>del 09</w:t>
            </w:r>
            <w:r w:rsidR="00A218C4" w:rsidRPr="004A59BF">
              <w:rPr>
                <w:rFonts w:ascii="Arial" w:hAnsi="Arial" w:cs="Arial"/>
                <w:color w:val="000000" w:themeColor="text1"/>
                <w:sz w:val="20"/>
                <w:szCs w:val="20"/>
                <w:lang w:val="es-ES"/>
              </w:rPr>
              <w:t>/01/2014</w:t>
            </w:r>
          </w:p>
        </w:tc>
        <w:tc>
          <w:tcPr>
            <w:tcW w:w="2003" w:type="dxa"/>
            <w:tcBorders>
              <w:top w:val="single" w:sz="4" w:space="0" w:color="000000"/>
              <w:left w:val="single" w:sz="4" w:space="0" w:color="000000"/>
              <w:bottom w:val="single" w:sz="4" w:space="0" w:color="000000"/>
              <w:right w:val="single" w:sz="4" w:space="0" w:color="000000"/>
            </w:tcBorders>
            <w:vAlign w:val="center"/>
            <w:hideMark/>
          </w:tcPr>
          <w:p w14:paraId="6DBC5815" w14:textId="47C7925F" w:rsidR="00202E24" w:rsidRPr="001032C3" w:rsidRDefault="00202E24" w:rsidP="00742584">
            <w:pPr>
              <w:jc w:val="center"/>
              <w:rPr>
                <w:rFonts w:ascii="Arial" w:hAnsi="Arial" w:cs="Arial"/>
                <w:sz w:val="20"/>
                <w:szCs w:val="20"/>
              </w:rPr>
            </w:pPr>
            <w:r w:rsidRPr="001032C3">
              <w:rPr>
                <w:rFonts w:ascii="Arial" w:hAnsi="Arial" w:cs="Arial"/>
                <w:sz w:val="20"/>
                <w:szCs w:val="20"/>
              </w:rPr>
              <w:t>Presidencia de la República</w:t>
            </w:r>
            <w:r w:rsidR="00C21802">
              <w:rPr>
                <w:rFonts w:ascii="Arial" w:hAnsi="Arial" w:cs="Arial"/>
                <w:sz w:val="20"/>
                <w:szCs w:val="20"/>
              </w:rPr>
              <w:t xml:space="preserve"> de Colombia</w:t>
            </w:r>
          </w:p>
        </w:tc>
        <w:tc>
          <w:tcPr>
            <w:tcW w:w="4549" w:type="dxa"/>
            <w:tcBorders>
              <w:top w:val="single" w:sz="4" w:space="0" w:color="000000"/>
              <w:left w:val="single" w:sz="4" w:space="0" w:color="000000"/>
              <w:bottom w:val="single" w:sz="4" w:space="0" w:color="000000"/>
              <w:right w:val="single" w:sz="4" w:space="0" w:color="000000"/>
            </w:tcBorders>
            <w:vAlign w:val="center"/>
            <w:hideMark/>
          </w:tcPr>
          <w:p w14:paraId="2F22B703" w14:textId="60A4794C" w:rsidR="00202E24" w:rsidRPr="001032C3" w:rsidRDefault="00202E24" w:rsidP="000C0512">
            <w:pPr>
              <w:ind w:right="35"/>
              <w:jc w:val="both"/>
              <w:rPr>
                <w:rFonts w:ascii="Arial" w:hAnsi="Arial" w:cs="Arial"/>
                <w:sz w:val="20"/>
                <w:szCs w:val="20"/>
              </w:rPr>
            </w:pPr>
            <w:r w:rsidRPr="001032C3">
              <w:rPr>
                <w:rFonts w:ascii="Arial" w:hAnsi="Arial" w:cs="Arial"/>
                <w:i/>
                <w:sz w:val="20"/>
                <w:szCs w:val="20"/>
                <w:lang w:val="es-ES"/>
              </w:rPr>
              <w:t>“Por el cual se modifica y define la estructura orgánica y funcional de la</w:t>
            </w:r>
            <w:r w:rsidR="00371258">
              <w:rPr>
                <w:rFonts w:ascii="Arial" w:hAnsi="Arial" w:cs="Arial"/>
                <w:i/>
                <w:sz w:val="20"/>
                <w:szCs w:val="20"/>
                <w:lang w:val="es-ES"/>
              </w:rPr>
              <w:t xml:space="preserve"> </w:t>
            </w:r>
            <w:proofErr w:type="gramStart"/>
            <w:r w:rsidRPr="001032C3">
              <w:rPr>
                <w:rFonts w:ascii="Arial" w:hAnsi="Arial" w:cs="Arial"/>
                <w:i/>
                <w:sz w:val="20"/>
                <w:szCs w:val="20"/>
                <w:lang w:val="es-ES"/>
              </w:rPr>
              <w:t>Fiscalía General</w:t>
            </w:r>
            <w:proofErr w:type="gramEnd"/>
            <w:r w:rsidR="00371258">
              <w:rPr>
                <w:rFonts w:ascii="Arial" w:hAnsi="Arial" w:cs="Arial"/>
                <w:i/>
                <w:sz w:val="20"/>
                <w:szCs w:val="20"/>
                <w:lang w:val="es-ES"/>
              </w:rPr>
              <w:t xml:space="preserve"> </w:t>
            </w:r>
            <w:r w:rsidRPr="001032C3">
              <w:rPr>
                <w:rFonts w:ascii="Arial" w:hAnsi="Arial" w:cs="Arial"/>
                <w:i/>
                <w:sz w:val="20"/>
                <w:szCs w:val="20"/>
                <w:lang w:val="es-ES"/>
              </w:rPr>
              <w:t>de la Nación”</w:t>
            </w:r>
            <w:r w:rsidR="00A218C4">
              <w:rPr>
                <w:rFonts w:ascii="Arial" w:hAnsi="Arial" w:cs="Arial"/>
                <w:i/>
                <w:sz w:val="20"/>
                <w:szCs w:val="20"/>
                <w:lang w:val="es-ES"/>
              </w:rPr>
              <w:t xml:space="preserve">. </w:t>
            </w:r>
            <w:r w:rsidRPr="001032C3">
              <w:rPr>
                <w:rFonts w:ascii="Arial" w:hAnsi="Arial" w:cs="Arial"/>
                <w:sz w:val="20"/>
                <w:szCs w:val="20"/>
              </w:rPr>
              <w:t>Artículo 13, numerales 3, 4, 5 y 11.</w:t>
            </w:r>
          </w:p>
        </w:tc>
      </w:tr>
      <w:tr w:rsidR="006871F4" w:rsidRPr="006871F4" w14:paraId="035B5CE2" w14:textId="77777777" w:rsidTr="000C0512">
        <w:trPr>
          <w:trHeight w:val="585"/>
        </w:trPr>
        <w:tc>
          <w:tcPr>
            <w:tcW w:w="290" w:type="dxa"/>
            <w:tcBorders>
              <w:top w:val="single" w:sz="4" w:space="0" w:color="000000"/>
              <w:left w:val="single" w:sz="4" w:space="0" w:color="000000"/>
              <w:bottom w:val="single" w:sz="4" w:space="0" w:color="000000"/>
              <w:right w:val="single" w:sz="4" w:space="0" w:color="000000"/>
            </w:tcBorders>
            <w:vAlign w:val="center"/>
            <w:hideMark/>
          </w:tcPr>
          <w:p w14:paraId="136215E1" w14:textId="7D972BC8" w:rsidR="00202E24" w:rsidRPr="006871F4" w:rsidRDefault="00202E24" w:rsidP="00742584">
            <w:pPr>
              <w:jc w:val="center"/>
              <w:rPr>
                <w:rFonts w:ascii="Arial" w:hAnsi="Arial" w:cs="Arial"/>
                <w:sz w:val="20"/>
                <w:szCs w:val="20"/>
              </w:rPr>
            </w:pPr>
            <w:r w:rsidRPr="006871F4">
              <w:rPr>
                <w:rFonts w:ascii="Arial" w:hAnsi="Arial" w:cs="Arial"/>
                <w:sz w:val="20"/>
                <w:szCs w:val="20"/>
                <w:lang w:val="es-ES"/>
              </w:rPr>
              <w:t>3</w:t>
            </w:r>
          </w:p>
        </w:tc>
        <w:tc>
          <w:tcPr>
            <w:tcW w:w="1986" w:type="dxa"/>
            <w:tcBorders>
              <w:top w:val="single" w:sz="4" w:space="0" w:color="000000"/>
              <w:left w:val="single" w:sz="4" w:space="0" w:color="000000"/>
              <w:bottom w:val="single" w:sz="4" w:space="0" w:color="000000"/>
              <w:right w:val="single" w:sz="4" w:space="0" w:color="000000"/>
            </w:tcBorders>
            <w:vAlign w:val="center"/>
            <w:hideMark/>
          </w:tcPr>
          <w:p w14:paraId="34EE1535" w14:textId="3BA9F8F9" w:rsidR="00202E24" w:rsidRPr="006871F4" w:rsidRDefault="00202E24" w:rsidP="00A218C4">
            <w:pPr>
              <w:jc w:val="center"/>
              <w:rPr>
                <w:rFonts w:ascii="Arial" w:hAnsi="Arial" w:cs="Arial"/>
                <w:sz w:val="20"/>
                <w:szCs w:val="20"/>
              </w:rPr>
            </w:pPr>
            <w:r w:rsidRPr="006871F4">
              <w:rPr>
                <w:rFonts w:ascii="Arial" w:hAnsi="Arial" w:cs="Arial"/>
                <w:sz w:val="20"/>
                <w:szCs w:val="20"/>
                <w:lang w:val="es-ES"/>
              </w:rPr>
              <w:t>Estatuto de auditoría interna de la</w:t>
            </w:r>
            <w:r w:rsidR="00371258" w:rsidRPr="006871F4">
              <w:rPr>
                <w:rFonts w:ascii="Arial" w:hAnsi="Arial" w:cs="Arial"/>
                <w:sz w:val="20"/>
                <w:szCs w:val="20"/>
                <w:lang w:val="es-ES"/>
              </w:rPr>
              <w:t xml:space="preserve"> </w:t>
            </w:r>
            <w:proofErr w:type="gramStart"/>
            <w:r w:rsidRPr="006871F4">
              <w:rPr>
                <w:rFonts w:ascii="Arial" w:hAnsi="Arial" w:cs="Arial"/>
                <w:sz w:val="20"/>
                <w:szCs w:val="20"/>
                <w:lang w:val="es-ES"/>
              </w:rPr>
              <w:t>Fiscalía General</w:t>
            </w:r>
            <w:proofErr w:type="gramEnd"/>
            <w:r w:rsidR="00371258" w:rsidRPr="006871F4">
              <w:rPr>
                <w:rFonts w:ascii="Arial" w:hAnsi="Arial" w:cs="Arial"/>
                <w:sz w:val="20"/>
                <w:szCs w:val="20"/>
                <w:lang w:val="es-ES"/>
              </w:rPr>
              <w:t xml:space="preserve"> </w:t>
            </w:r>
            <w:r w:rsidRPr="006871F4">
              <w:rPr>
                <w:rFonts w:ascii="Arial" w:hAnsi="Arial" w:cs="Arial"/>
                <w:sz w:val="20"/>
                <w:szCs w:val="20"/>
                <w:lang w:val="es-ES"/>
              </w:rPr>
              <w:t>de la Nación (FGN</w:t>
            </w:r>
            <w:r w:rsidRPr="006871F4">
              <w:rPr>
                <w:rFonts w:ascii="Arial" w:hAnsi="Arial" w:cs="Arial"/>
                <w:sz w:val="20"/>
                <w:szCs w:val="20"/>
              </w:rPr>
              <w:t>)</w:t>
            </w:r>
          </w:p>
        </w:tc>
        <w:tc>
          <w:tcPr>
            <w:tcW w:w="2003" w:type="dxa"/>
            <w:tcBorders>
              <w:top w:val="single" w:sz="4" w:space="0" w:color="000000"/>
              <w:left w:val="single" w:sz="4" w:space="0" w:color="000000"/>
              <w:bottom w:val="single" w:sz="4" w:space="0" w:color="000000"/>
              <w:right w:val="single" w:sz="4" w:space="0" w:color="000000"/>
            </w:tcBorders>
            <w:vAlign w:val="center"/>
            <w:hideMark/>
          </w:tcPr>
          <w:p w14:paraId="2CB05C22" w14:textId="194AEE31" w:rsidR="00202E24" w:rsidRPr="006871F4" w:rsidRDefault="00202E24" w:rsidP="00742584">
            <w:pPr>
              <w:jc w:val="center"/>
              <w:rPr>
                <w:rFonts w:ascii="Arial" w:hAnsi="Arial" w:cs="Arial"/>
                <w:sz w:val="20"/>
                <w:szCs w:val="20"/>
              </w:rPr>
            </w:pPr>
            <w:r w:rsidRPr="006871F4">
              <w:rPr>
                <w:rFonts w:ascii="Arial" w:hAnsi="Arial" w:cs="Arial"/>
                <w:sz w:val="20"/>
                <w:szCs w:val="20"/>
              </w:rPr>
              <w:t>Fiscalía General de la Nación</w:t>
            </w:r>
          </w:p>
        </w:tc>
        <w:tc>
          <w:tcPr>
            <w:tcW w:w="4549" w:type="dxa"/>
            <w:tcBorders>
              <w:top w:val="single" w:sz="4" w:space="0" w:color="000000"/>
              <w:left w:val="single" w:sz="4" w:space="0" w:color="000000"/>
              <w:bottom w:val="single" w:sz="4" w:space="0" w:color="000000"/>
              <w:right w:val="single" w:sz="4" w:space="0" w:color="000000"/>
            </w:tcBorders>
            <w:vAlign w:val="center"/>
            <w:hideMark/>
          </w:tcPr>
          <w:p w14:paraId="04CB61F1" w14:textId="29D55833" w:rsidR="00202E24" w:rsidRPr="006871F4" w:rsidRDefault="00202E24" w:rsidP="000C0512">
            <w:pPr>
              <w:ind w:right="35"/>
              <w:jc w:val="both"/>
              <w:rPr>
                <w:rFonts w:ascii="Arial" w:hAnsi="Arial" w:cs="Arial"/>
                <w:sz w:val="20"/>
                <w:szCs w:val="20"/>
              </w:rPr>
            </w:pPr>
            <w:r w:rsidRPr="006871F4">
              <w:rPr>
                <w:rFonts w:ascii="Arial" w:hAnsi="Arial" w:cs="Arial"/>
                <w:sz w:val="20"/>
                <w:szCs w:val="20"/>
              </w:rPr>
              <w:t>Adoptado mediante la Resolución 004 del 9 de abril de 2025</w:t>
            </w:r>
            <w:r w:rsidR="00371258" w:rsidRPr="006871F4">
              <w:rPr>
                <w:rFonts w:ascii="Arial" w:hAnsi="Arial" w:cs="Arial"/>
                <w:sz w:val="20"/>
                <w:szCs w:val="20"/>
              </w:rPr>
              <w:t>.</w:t>
            </w:r>
            <w:r w:rsidRPr="006871F4">
              <w:rPr>
                <w:rFonts w:ascii="Arial" w:hAnsi="Arial" w:cs="Arial"/>
                <w:i/>
                <w:sz w:val="20"/>
                <w:szCs w:val="20"/>
              </w:rPr>
              <w:t xml:space="preserve">"Por medio de la cual se adopta la versión 02 del Estatuto de </w:t>
            </w:r>
            <w:r w:rsidR="005E729B" w:rsidRPr="006871F4">
              <w:rPr>
                <w:rFonts w:ascii="Arial" w:hAnsi="Arial" w:cs="Arial"/>
                <w:i/>
                <w:sz w:val="20"/>
                <w:szCs w:val="20"/>
              </w:rPr>
              <w:t>A</w:t>
            </w:r>
            <w:r w:rsidRPr="006871F4">
              <w:rPr>
                <w:rFonts w:ascii="Arial" w:hAnsi="Arial" w:cs="Arial"/>
                <w:i/>
                <w:sz w:val="20"/>
                <w:szCs w:val="20"/>
              </w:rPr>
              <w:t>uditoría Interna”</w:t>
            </w:r>
            <w:r w:rsidR="00371258" w:rsidRPr="006871F4">
              <w:rPr>
                <w:rFonts w:ascii="Arial" w:hAnsi="Arial" w:cs="Arial"/>
                <w:i/>
                <w:sz w:val="20"/>
                <w:szCs w:val="20"/>
              </w:rPr>
              <w:t>.</w:t>
            </w:r>
          </w:p>
          <w:p w14:paraId="09790903" w14:textId="22881D95" w:rsidR="00202E24" w:rsidRPr="006871F4" w:rsidRDefault="00202E24" w:rsidP="000C0512">
            <w:pPr>
              <w:ind w:right="35"/>
              <w:jc w:val="both"/>
              <w:rPr>
                <w:sz w:val="20"/>
                <w:szCs w:val="20"/>
              </w:rPr>
            </w:pPr>
            <w:r w:rsidRPr="006871F4">
              <w:rPr>
                <w:rFonts w:ascii="Arial" w:hAnsi="Arial" w:cs="Arial"/>
                <w:sz w:val="20"/>
                <w:szCs w:val="20"/>
              </w:rPr>
              <w:t xml:space="preserve">Literal </w:t>
            </w:r>
            <w:r w:rsidR="00371258" w:rsidRPr="006871F4">
              <w:rPr>
                <w:rFonts w:ascii="Arial" w:hAnsi="Arial" w:cs="Arial"/>
                <w:sz w:val="20"/>
                <w:szCs w:val="20"/>
              </w:rPr>
              <w:t>d)</w:t>
            </w:r>
            <w:r w:rsidRPr="006871F4">
              <w:rPr>
                <w:rFonts w:ascii="Arial" w:hAnsi="Arial" w:cs="Arial"/>
                <w:sz w:val="20"/>
                <w:szCs w:val="20"/>
              </w:rPr>
              <w:t xml:space="preserve"> numeral 5.1.2 Roles de la Dirección de Control Interno</w:t>
            </w:r>
            <w:r w:rsidR="00371258" w:rsidRPr="006871F4">
              <w:rPr>
                <w:rFonts w:ascii="Arial" w:hAnsi="Arial" w:cs="Arial"/>
                <w:sz w:val="20"/>
                <w:szCs w:val="20"/>
              </w:rPr>
              <w:t>.</w:t>
            </w:r>
          </w:p>
        </w:tc>
      </w:tr>
    </w:tbl>
    <w:p w14:paraId="297DDE8C" w14:textId="3B3FF475" w:rsidR="0042188C" w:rsidRPr="006871F4" w:rsidRDefault="0088184E" w:rsidP="00957BC9">
      <w:pPr>
        <w:pBdr>
          <w:top w:val="nil"/>
          <w:left w:val="nil"/>
          <w:bottom w:val="nil"/>
          <w:right w:val="nil"/>
          <w:between w:val="nil"/>
        </w:pBdr>
        <w:rPr>
          <w:rFonts w:ascii="Arial" w:eastAsia="Arial" w:hAnsi="Arial" w:cs="Arial"/>
          <w:sz w:val="16"/>
          <w:szCs w:val="16"/>
        </w:rPr>
      </w:pPr>
      <w:r w:rsidRPr="006871F4">
        <w:rPr>
          <w:rFonts w:ascii="Arial" w:eastAsia="Arial" w:hAnsi="Arial" w:cs="Arial"/>
          <w:sz w:val="16"/>
          <w:szCs w:val="16"/>
        </w:rPr>
        <w:t>Fuente: Plan de trabajo</w:t>
      </w:r>
      <w:r w:rsidR="00381DF0" w:rsidRPr="006871F4">
        <w:rPr>
          <w:rFonts w:ascii="Arial" w:eastAsia="Arial" w:hAnsi="Arial" w:cs="Arial"/>
          <w:sz w:val="16"/>
          <w:szCs w:val="16"/>
        </w:rPr>
        <w:t xml:space="preserve"> seguimiento</w:t>
      </w:r>
      <w:r w:rsidRPr="006871F4">
        <w:rPr>
          <w:rFonts w:ascii="Arial" w:eastAsia="Arial" w:hAnsi="Arial" w:cs="Arial"/>
          <w:sz w:val="16"/>
          <w:szCs w:val="16"/>
        </w:rPr>
        <w:t>.</w:t>
      </w:r>
    </w:p>
    <w:p w14:paraId="0BE40038" w14:textId="77777777" w:rsidR="0088184E" w:rsidRPr="00846B03" w:rsidRDefault="0088184E" w:rsidP="00957BC9">
      <w:pPr>
        <w:pBdr>
          <w:top w:val="nil"/>
          <w:left w:val="nil"/>
          <w:bottom w:val="nil"/>
          <w:right w:val="nil"/>
          <w:between w:val="nil"/>
        </w:pBdr>
        <w:rPr>
          <w:rFonts w:ascii="Arial" w:eastAsia="Arial" w:hAnsi="Arial" w:cs="Arial"/>
        </w:rPr>
      </w:pPr>
    </w:p>
    <w:p w14:paraId="260DA00E" w14:textId="7B75078B" w:rsidR="00E02D61" w:rsidRPr="00846B03" w:rsidRDefault="22278433" w:rsidP="00F1014B">
      <w:pPr>
        <w:pStyle w:val="Ttulo2"/>
        <w:numPr>
          <w:ilvl w:val="1"/>
          <w:numId w:val="2"/>
        </w:numPr>
        <w:ind w:left="709"/>
        <w:rPr>
          <w:rFonts w:eastAsia="Arial"/>
          <w:sz w:val="24"/>
          <w:szCs w:val="24"/>
        </w:rPr>
      </w:pPr>
      <w:bookmarkStart w:id="6" w:name="_Toc222736943"/>
      <w:r w:rsidRPr="70386E32">
        <w:rPr>
          <w:rFonts w:eastAsia="Arial"/>
          <w:sz w:val="24"/>
          <w:szCs w:val="24"/>
        </w:rPr>
        <w:t>Duración y dependencias verificadas</w:t>
      </w:r>
      <w:bookmarkEnd w:id="6"/>
    </w:p>
    <w:p w14:paraId="00A7F76A" w14:textId="77777777" w:rsidR="00680E24" w:rsidRPr="00846B03" w:rsidRDefault="00680E24" w:rsidP="00957BC9">
      <w:pPr>
        <w:pBdr>
          <w:top w:val="nil"/>
          <w:left w:val="nil"/>
          <w:bottom w:val="nil"/>
          <w:right w:val="nil"/>
          <w:between w:val="nil"/>
        </w:pBdr>
        <w:rPr>
          <w:rFonts w:ascii="Arial" w:eastAsia="Arial" w:hAnsi="Arial" w:cs="Arial"/>
        </w:rPr>
      </w:pPr>
    </w:p>
    <w:p w14:paraId="6D95155C" w14:textId="5ABAB1CF" w:rsidR="001B7015" w:rsidRPr="00846B03" w:rsidRDefault="17B2AAA4" w:rsidP="00A218C4">
      <w:pPr>
        <w:pBdr>
          <w:top w:val="nil"/>
          <w:left w:val="nil"/>
          <w:bottom w:val="nil"/>
          <w:right w:val="nil"/>
          <w:between w:val="nil"/>
        </w:pBdr>
        <w:jc w:val="both"/>
        <w:rPr>
          <w:rFonts w:ascii="Arial" w:eastAsia="Arial" w:hAnsi="Arial" w:cs="Arial"/>
        </w:rPr>
      </w:pPr>
      <w:r w:rsidRPr="003843EE">
        <w:rPr>
          <w:rFonts w:ascii="Arial" w:eastAsia="Arial" w:hAnsi="Arial" w:cs="Arial"/>
        </w:rPr>
        <w:t xml:space="preserve">El </w:t>
      </w:r>
      <w:r w:rsidR="0082403F" w:rsidRPr="003843EE">
        <w:rPr>
          <w:rFonts w:ascii="Arial" w:eastAsia="Arial" w:hAnsi="Arial" w:cs="Arial"/>
        </w:rPr>
        <w:t xml:space="preserve">presente </w:t>
      </w:r>
      <w:r w:rsidRPr="003843EE">
        <w:rPr>
          <w:rFonts w:ascii="Arial" w:eastAsia="Arial" w:hAnsi="Arial" w:cs="Arial"/>
        </w:rPr>
        <w:t>seguimiento</w:t>
      </w:r>
      <w:r w:rsidR="0082403F" w:rsidRPr="003843EE">
        <w:rPr>
          <w:rFonts w:ascii="Arial" w:eastAsia="Arial" w:hAnsi="Arial" w:cs="Arial"/>
        </w:rPr>
        <w:t xml:space="preserve"> normativo</w:t>
      </w:r>
      <w:r w:rsidRPr="003843EE">
        <w:rPr>
          <w:rFonts w:ascii="Arial" w:eastAsia="Arial" w:hAnsi="Arial" w:cs="Arial"/>
        </w:rPr>
        <w:t xml:space="preserve"> se </w:t>
      </w:r>
      <w:r w:rsidR="0082403F" w:rsidRPr="003843EE">
        <w:rPr>
          <w:rFonts w:ascii="Arial" w:eastAsia="Arial" w:hAnsi="Arial" w:cs="Arial"/>
        </w:rPr>
        <w:t>programó para realizarse entre</w:t>
      </w:r>
      <w:r w:rsidRPr="003843EE">
        <w:rPr>
          <w:rFonts w:ascii="Arial" w:eastAsia="Arial" w:hAnsi="Arial" w:cs="Arial"/>
        </w:rPr>
        <w:t xml:space="preserve"> el </w:t>
      </w:r>
      <w:r w:rsidR="00EC33A7" w:rsidRPr="003843EE">
        <w:rPr>
          <w:rFonts w:ascii="Arial" w:eastAsia="Arial" w:hAnsi="Arial" w:cs="Arial"/>
        </w:rPr>
        <w:t>24</w:t>
      </w:r>
      <w:r w:rsidR="6C7FAF14" w:rsidRPr="003843EE">
        <w:rPr>
          <w:rFonts w:ascii="Arial" w:eastAsia="Arial" w:hAnsi="Arial" w:cs="Arial"/>
        </w:rPr>
        <w:t>/</w:t>
      </w:r>
      <w:r w:rsidR="009C3242" w:rsidRPr="003843EE">
        <w:rPr>
          <w:rFonts w:ascii="Arial" w:eastAsia="Arial" w:hAnsi="Arial" w:cs="Arial"/>
        </w:rPr>
        <w:t>1</w:t>
      </w:r>
      <w:r w:rsidR="00EC33A7" w:rsidRPr="003843EE">
        <w:rPr>
          <w:rFonts w:ascii="Arial" w:eastAsia="Arial" w:hAnsi="Arial" w:cs="Arial"/>
        </w:rPr>
        <w:t>1</w:t>
      </w:r>
      <w:r w:rsidR="6C7FAF14" w:rsidRPr="003843EE">
        <w:rPr>
          <w:rFonts w:ascii="Arial" w:eastAsia="Arial" w:hAnsi="Arial" w:cs="Arial"/>
        </w:rPr>
        <w:t>/2025</w:t>
      </w:r>
      <w:r w:rsidRPr="003843EE">
        <w:rPr>
          <w:rFonts w:ascii="Arial" w:eastAsia="Arial" w:hAnsi="Arial" w:cs="Arial"/>
        </w:rPr>
        <w:t xml:space="preserve"> </w:t>
      </w:r>
      <w:r w:rsidRPr="000E2FC6">
        <w:rPr>
          <w:rFonts w:ascii="Arial" w:eastAsia="Arial" w:hAnsi="Arial" w:cs="Arial"/>
        </w:rPr>
        <w:t xml:space="preserve">al </w:t>
      </w:r>
      <w:r w:rsidR="4576FEED" w:rsidRPr="000E2FC6">
        <w:rPr>
          <w:rFonts w:ascii="Arial" w:eastAsia="Arial" w:hAnsi="Arial" w:cs="Arial"/>
        </w:rPr>
        <w:t>2</w:t>
      </w:r>
      <w:r w:rsidR="006A2E7D" w:rsidRPr="000E2FC6">
        <w:rPr>
          <w:rFonts w:ascii="Arial" w:eastAsia="Arial" w:hAnsi="Arial" w:cs="Arial"/>
        </w:rPr>
        <w:t>3</w:t>
      </w:r>
      <w:r w:rsidR="6C7FAF14" w:rsidRPr="000E2FC6">
        <w:rPr>
          <w:rFonts w:ascii="Arial" w:eastAsia="Arial" w:hAnsi="Arial" w:cs="Arial"/>
        </w:rPr>
        <w:t>/0</w:t>
      </w:r>
      <w:r w:rsidR="006A2E7D" w:rsidRPr="000E2FC6">
        <w:rPr>
          <w:rFonts w:ascii="Arial" w:eastAsia="Arial" w:hAnsi="Arial" w:cs="Arial"/>
        </w:rPr>
        <w:t>2</w:t>
      </w:r>
      <w:r w:rsidR="6C7FAF14" w:rsidRPr="000E2FC6">
        <w:rPr>
          <w:rFonts w:ascii="Arial" w:eastAsia="Arial" w:hAnsi="Arial" w:cs="Arial"/>
        </w:rPr>
        <w:t>/202</w:t>
      </w:r>
      <w:r w:rsidR="006A2E7D" w:rsidRPr="000E2FC6">
        <w:rPr>
          <w:rFonts w:ascii="Arial" w:eastAsia="Arial" w:hAnsi="Arial" w:cs="Arial"/>
        </w:rPr>
        <w:t>6</w:t>
      </w:r>
      <w:r w:rsidRPr="000E2FC6">
        <w:rPr>
          <w:rFonts w:ascii="Arial" w:eastAsia="Arial" w:hAnsi="Arial" w:cs="Arial"/>
        </w:rPr>
        <w:t>. El</w:t>
      </w:r>
      <w:r w:rsidRPr="70386E32">
        <w:rPr>
          <w:rFonts w:ascii="Arial" w:eastAsia="Arial" w:hAnsi="Arial" w:cs="Arial"/>
        </w:rPr>
        <w:t xml:space="preserve"> trabajo de campo se adelantó entre el </w:t>
      </w:r>
      <w:r w:rsidR="007D1A1B">
        <w:rPr>
          <w:rFonts w:ascii="Arial" w:eastAsia="Arial" w:hAnsi="Arial" w:cs="Arial"/>
        </w:rPr>
        <w:t>0</w:t>
      </w:r>
      <w:r w:rsidR="006A2E7D">
        <w:rPr>
          <w:rFonts w:ascii="Arial" w:eastAsia="Arial" w:hAnsi="Arial" w:cs="Arial"/>
        </w:rPr>
        <w:t>9</w:t>
      </w:r>
      <w:r w:rsidR="6C7FAF14" w:rsidRPr="70386E32">
        <w:rPr>
          <w:rFonts w:ascii="Arial" w:eastAsia="Arial" w:hAnsi="Arial" w:cs="Arial"/>
        </w:rPr>
        <w:t>/</w:t>
      </w:r>
      <w:r w:rsidR="006A2E7D">
        <w:rPr>
          <w:rFonts w:ascii="Arial" w:eastAsia="Arial" w:hAnsi="Arial" w:cs="Arial"/>
        </w:rPr>
        <w:t>12</w:t>
      </w:r>
      <w:r w:rsidR="6C7FAF14" w:rsidRPr="70386E32">
        <w:rPr>
          <w:rFonts w:ascii="Arial" w:eastAsia="Arial" w:hAnsi="Arial" w:cs="Arial"/>
        </w:rPr>
        <w:t xml:space="preserve">/2025 y el </w:t>
      </w:r>
      <w:r w:rsidR="006A2E7D">
        <w:rPr>
          <w:rFonts w:ascii="Arial" w:eastAsia="Arial" w:hAnsi="Arial" w:cs="Arial"/>
        </w:rPr>
        <w:t>27</w:t>
      </w:r>
      <w:r w:rsidR="6C7FAF14" w:rsidRPr="70386E32">
        <w:rPr>
          <w:rFonts w:ascii="Arial" w:eastAsia="Arial" w:hAnsi="Arial" w:cs="Arial"/>
        </w:rPr>
        <w:t>/0</w:t>
      </w:r>
      <w:r w:rsidR="006A2E7D">
        <w:rPr>
          <w:rFonts w:ascii="Arial" w:eastAsia="Arial" w:hAnsi="Arial" w:cs="Arial"/>
        </w:rPr>
        <w:t>1</w:t>
      </w:r>
      <w:r w:rsidR="6C7FAF14" w:rsidRPr="70386E32">
        <w:rPr>
          <w:rFonts w:ascii="Arial" w:eastAsia="Arial" w:hAnsi="Arial" w:cs="Arial"/>
        </w:rPr>
        <w:t>/202</w:t>
      </w:r>
      <w:r w:rsidR="000617C6">
        <w:rPr>
          <w:rFonts w:ascii="Arial" w:eastAsia="Arial" w:hAnsi="Arial" w:cs="Arial"/>
        </w:rPr>
        <w:t>6</w:t>
      </w:r>
      <w:r w:rsidR="0C5FBABE" w:rsidRPr="24B0CD1C">
        <w:rPr>
          <w:rFonts w:ascii="Arial" w:eastAsia="Arial" w:hAnsi="Arial" w:cs="Arial"/>
        </w:rPr>
        <w:t>,</w:t>
      </w:r>
      <w:r w:rsidR="0FFCA278" w:rsidRPr="70386E32">
        <w:rPr>
          <w:rFonts w:ascii="Arial" w:eastAsia="Arial" w:hAnsi="Arial" w:cs="Arial"/>
        </w:rPr>
        <w:t xml:space="preserve"> </w:t>
      </w:r>
      <w:r w:rsidRPr="70386E32">
        <w:rPr>
          <w:rFonts w:ascii="Arial" w:eastAsia="Arial" w:hAnsi="Arial" w:cs="Arial"/>
        </w:rPr>
        <w:t xml:space="preserve">y el periodo evaluado fue el comprendido entre el </w:t>
      </w:r>
      <w:r w:rsidR="6C7FAF14" w:rsidRPr="70386E32">
        <w:rPr>
          <w:rFonts w:ascii="Arial" w:eastAsia="Arial" w:hAnsi="Arial" w:cs="Arial"/>
        </w:rPr>
        <w:t>01/0</w:t>
      </w:r>
      <w:r w:rsidR="000617C6">
        <w:rPr>
          <w:rFonts w:ascii="Arial" w:eastAsia="Arial" w:hAnsi="Arial" w:cs="Arial"/>
        </w:rPr>
        <w:t>7</w:t>
      </w:r>
      <w:r w:rsidR="6C7FAF14" w:rsidRPr="70386E32">
        <w:rPr>
          <w:rFonts w:ascii="Arial" w:eastAsia="Arial" w:hAnsi="Arial" w:cs="Arial"/>
        </w:rPr>
        <w:t>/2025</w:t>
      </w:r>
      <w:r w:rsidR="3DC8E9CE" w:rsidRPr="70386E32">
        <w:rPr>
          <w:rFonts w:ascii="Arial" w:eastAsia="Arial" w:hAnsi="Arial" w:cs="Arial"/>
        </w:rPr>
        <w:t xml:space="preserve"> </w:t>
      </w:r>
      <w:r w:rsidRPr="70386E32">
        <w:rPr>
          <w:rFonts w:ascii="Arial" w:eastAsia="Arial" w:hAnsi="Arial" w:cs="Arial"/>
        </w:rPr>
        <w:t>y el 3</w:t>
      </w:r>
      <w:r w:rsidR="00BB6BF2">
        <w:rPr>
          <w:rFonts w:ascii="Arial" w:eastAsia="Arial" w:hAnsi="Arial" w:cs="Arial"/>
        </w:rPr>
        <w:t>1</w:t>
      </w:r>
      <w:r w:rsidR="006E4885" w:rsidRPr="70386E32">
        <w:rPr>
          <w:rFonts w:ascii="Arial" w:eastAsia="Arial" w:hAnsi="Arial" w:cs="Arial"/>
        </w:rPr>
        <w:t>/</w:t>
      </w:r>
      <w:r w:rsidR="00BB6BF2">
        <w:rPr>
          <w:rFonts w:ascii="Arial" w:eastAsia="Arial" w:hAnsi="Arial" w:cs="Arial"/>
        </w:rPr>
        <w:t>12</w:t>
      </w:r>
      <w:r w:rsidR="006E4885" w:rsidRPr="70386E32">
        <w:rPr>
          <w:rFonts w:ascii="Arial" w:eastAsia="Arial" w:hAnsi="Arial" w:cs="Arial"/>
        </w:rPr>
        <w:t>/2025</w:t>
      </w:r>
      <w:r w:rsidR="002D5595">
        <w:rPr>
          <w:rStyle w:val="Refdenotaalpie"/>
          <w:rFonts w:ascii="Arial" w:eastAsia="Arial" w:hAnsi="Arial" w:cs="Arial"/>
        </w:rPr>
        <w:footnoteReference w:id="8"/>
      </w:r>
      <w:r w:rsidRPr="70386E32">
        <w:rPr>
          <w:rFonts w:ascii="Arial" w:eastAsia="Arial" w:hAnsi="Arial" w:cs="Arial"/>
        </w:rPr>
        <w:t>.</w:t>
      </w:r>
      <w:r w:rsidR="58671188" w:rsidRPr="70386E32">
        <w:rPr>
          <w:rFonts w:ascii="Arial" w:eastAsia="Arial" w:hAnsi="Arial" w:cs="Arial"/>
        </w:rPr>
        <w:t xml:space="preserve"> A </w:t>
      </w:r>
      <w:r w:rsidR="58671188" w:rsidRPr="004A59BF">
        <w:rPr>
          <w:rFonts w:ascii="Arial" w:eastAsia="Arial" w:hAnsi="Arial" w:cs="Arial"/>
          <w:color w:val="000000" w:themeColor="text1"/>
        </w:rPr>
        <w:t xml:space="preserve">continuación, se </w:t>
      </w:r>
      <w:r w:rsidR="00F10E70" w:rsidRPr="004A59BF">
        <w:rPr>
          <w:rFonts w:ascii="Arial" w:eastAsia="Arial" w:hAnsi="Arial" w:cs="Arial"/>
          <w:color w:val="000000" w:themeColor="text1"/>
        </w:rPr>
        <w:t>describen</w:t>
      </w:r>
      <w:r w:rsidR="58671188" w:rsidRPr="004A59BF">
        <w:rPr>
          <w:rFonts w:ascii="Arial" w:eastAsia="Arial" w:hAnsi="Arial" w:cs="Arial"/>
          <w:color w:val="000000" w:themeColor="text1"/>
        </w:rPr>
        <w:t xml:space="preserve"> las </w:t>
      </w:r>
      <w:r w:rsidR="58671188" w:rsidRPr="70386E32">
        <w:rPr>
          <w:rFonts w:ascii="Arial" w:eastAsia="Arial" w:hAnsi="Arial" w:cs="Arial"/>
        </w:rPr>
        <w:t xml:space="preserve">dependencias en las cuales se </w:t>
      </w:r>
      <w:r w:rsidR="00C24E13">
        <w:rPr>
          <w:rFonts w:ascii="Arial" w:eastAsia="Arial" w:hAnsi="Arial" w:cs="Arial"/>
        </w:rPr>
        <w:t>llevó a cabo</w:t>
      </w:r>
      <w:r w:rsidR="00E7723C">
        <w:rPr>
          <w:rFonts w:ascii="Arial" w:eastAsia="Arial" w:hAnsi="Arial" w:cs="Arial"/>
        </w:rPr>
        <w:t xml:space="preserve"> </w:t>
      </w:r>
      <w:r w:rsidR="58671188" w:rsidRPr="70386E32">
        <w:rPr>
          <w:rFonts w:ascii="Arial" w:eastAsia="Arial" w:hAnsi="Arial" w:cs="Arial"/>
        </w:rPr>
        <w:t>la actividad</w:t>
      </w:r>
      <w:r w:rsidR="6457CDEE" w:rsidRPr="693A7816">
        <w:rPr>
          <w:rFonts w:ascii="Arial" w:eastAsia="Arial" w:hAnsi="Arial" w:cs="Arial"/>
        </w:rPr>
        <w:t>:</w:t>
      </w:r>
      <w:r w:rsidR="003843EE">
        <w:rPr>
          <w:rFonts w:ascii="Arial" w:eastAsia="Arial" w:hAnsi="Arial" w:cs="Arial"/>
        </w:rPr>
        <w:t xml:space="preserve"> </w:t>
      </w:r>
    </w:p>
    <w:p w14:paraId="4D524153" w14:textId="77777777" w:rsidR="00D46C4B" w:rsidRDefault="00D46C4B" w:rsidP="00154892">
      <w:pPr>
        <w:pStyle w:val="Prrafodelista"/>
        <w:jc w:val="center"/>
        <w:rPr>
          <w:rFonts w:ascii="Arial" w:eastAsia="Arial" w:hAnsi="Arial" w:cs="Arial"/>
          <w:b/>
          <w:bCs/>
        </w:rPr>
      </w:pPr>
    </w:p>
    <w:p w14:paraId="7BB3BF2D" w14:textId="22E5B234" w:rsidR="00154892" w:rsidRDefault="58671188" w:rsidP="00154892">
      <w:pPr>
        <w:pStyle w:val="Prrafodelista"/>
        <w:jc w:val="center"/>
        <w:rPr>
          <w:rFonts w:ascii="Arial" w:eastAsia="Arial" w:hAnsi="Arial" w:cs="Arial"/>
          <w:b/>
          <w:bCs/>
        </w:rPr>
      </w:pPr>
      <w:r w:rsidRPr="000C0512">
        <w:rPr>
          <w:rFonts w:ascii="Arial" w:eastAsia="Arial" w:hAnsi="Arial" w:cs="Arial"/>
          <w:b/>
          <w:bCs/>
        </w:rPr>
        <w:t xml:space="preserve">Tabla </w:t>
      </w:r>
      <w:proofErr w:type="gramStart"/>
      <w:r w:rsidRPr="001D7799">
        <w:rPr>
          <w:rFonts w:ascii="Arial" w:eastAsia="Arial" w:hAnsi="Arial" w:cs="Arial"/>
          <w:b/>
          <w:bCs/>
        </w:rPr>
        <w:t>N.º</w:t>
      </w:r>
      <w:proofErr w:type="gramEnd"/>
      <w:r w:rsidR="008002CC" w:rsidRPr="001D7799">
        <w:rPr>
          <w:rFonts w:ascii="Arial" w:eastAsia="Arial" w:hAnsi="Arial" w:cs="Arial"/>
          <w:b/>
          <w:bCs/>
        </w:rPr>
        <w:t>2</w:t>
      </w:r>
      <w:r w:rsidRPr="000C0512">
        <w:rPr>
          <w:rFonts w:ascii="Arial" w:eastAsia="Arial" w:hAnsi="Arial" w:cs="Arial"/>
          <w:b/>
          <w:bCs/>
        </w:rPr>
        <w:t xml:space="preserve"> Dependencias objeto de</w:t>
      </w:r>
      <w:r w:rsidR="008002CC" w:rsidRPr="000C0512">
        <w:rPr>
          <w:rFonts w:ascii="Arial" w:eastAsia="Arial" w:hAnsi="Arial" w:cs="Arial"/>
          <w:b/>
          <w:bCs/>
        </w:rPr>
        <w:t>l</w:t>
      </w:r>
      <w:r w:rsidRPr="000C0512">
        <w:rPr>
          <w:rFonts w:ascii="Arial" w:eastAsia="Arial" w:hAnsi="Arial" w:cs="Arial"/>
          <w:b/>
          <w:bCs/>
        </w:rPr>
        <w:t xml:space="preserve"> seguimiento</w:t>
      </w:r>
      <w:r w:rsidR="434691B5" w:rsidRPr="000C0512">
        <w:rPr>
          <w:rFonts w:ascii="Arial" w:eastAsia="Arial" w:hAnsi="Arial" w:cs="Arial"/>
          <w:b/>
          <w:bCs/>
        </w:rPr>
        <w:t xml:space="preserve"> </w:t>
      </w:r>
    </w:p>
    <w:p w14:paraId="799AC4B8" w14:textId="77777777" w:rsidR="00E7723C" w:rsidRPr="000C0512" w:rsidRDefault="00E7723C" w:rsidP="00154892">
      <w:pPr>
        <w:pStyle w:val="Prrafodelista"/>
        <w:jc w:val="center"/>
        <w:rPr>
          <w:rFonts w:ascii="Arial" w:eastAsia="Arial" w:hAnsi="Arial" w:cs="Arial"/>
          <w:b/>
          <w:bCs/>
          <w:color w:val="FF0000"/>
          <w:sz w:val="16"/>
          <w:szCs w:val="16"/>
        </w:rPr>
      </w:pPr>
    </w:p>
    <w:tbl>
      <w:tblPr>
        <w:tblStyle w:val="Tabladelista3-nfasis1"/>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6309"/>
        <w:gridCol w:w="1985"/>
      </w:tblGrid>
      <w:tr w:rsidR="00B97060" w:rsidRPr="004263E6" w14:paraId="2FDD7F13" w14:textId="77777777" w:rsidTr="008F0B81">
        <w:trPr>
          <w:cnfStyle w:val="100000000000" w:firstRow="1" w:lastRow="0" w:firstColumn="0" w:lastColumn="0" w:oddVBand="0" w:evenVBand="0" w:oddHBand="0" w:evenHBand="0" w:firstRowFirstColumn="0" w:firstRowLastColumn="0" w:lastRowFirstColumn="0" w:lastRowLastColumn="0"/>
          <w:trHeight w:val="391"/>
          <w:tblHeader/>
          <w:jc w:val="center"/>
        </w:trPr>
        <w:tc>
          <w:tcPr>
            <w:cnfStyle w:val="001000000100" w:firstRow="0" w:lastRow="0" w:firstColumn="1" w:lastColumn="0" w:oddVBand="0" w:evenVBand="0" w:oddHBand="0" w:evenHBand="0" w:firstRowFirstColumn="1" w:firstRowLastColumn="0" w:lastRowFirstColumn="0" w:lastRowLastColumn="0"/>
            <w:tcW w:w="490" w:type="dxa"/>
            <w:shd w:val="clear" w:color="auto" w:fill="D9D9D9" w:themeFill="background1" w:themeFillShade="D9"/>
            <w:vAlign w:val="center"/>
          </w:tcPr>
          <w:p w14:paraId="653036DF" w14:textId="77777777" w:rsidR="00154892" w:rsidRPr="000469C1" w:rsidRDefault="00154892" w:rsidP="004263E6">
            <w:pPr>
              <w:shd w:val="clear" w:color="auto" w:fill="D9D9D9" w:themeFill="background1" w:themeFillShade="D9"/>
              <w:jc w:val="center"/>
              <w:rPr>
                <w:rFonts w:ascii="Arial" w:eastAsia="Arial" w:hAnsi="Arial" w:cs="Arial"/>
                <w:color w:val="auto"/>
                <w:sz w:val="20"/>
                <w:szCs w:val="20"/>
              </w:rPr>
            </w:pPr>
            <w:r w:rsidRPr="000469C1">
              <w:rPr>
                <w:rFonts w:ascii="Arial" w:eastAsia="Arial" w:hAnsi="Arial" w:cs="Arial"/>
                <w:color w:val="auto"/>
                <w:sz w:val="20"/>
                <w:szCs w:val="20"/>
              </w:rPr>
              <w:t>N.º</w:t>
            </w:r>
          </w:p>
        </w:tc>
        <w:tc>
          <w:tcPr>
            <w:tcW w:w="6309" w:type="dxa"/>
            <w:shd w:val="clear" w:color="auto" w:fill="D9D9D9" w:themeFill="background1" w:themeFillShade="D9"/>
            <w:vAlign w:val="center"/>
          </w:tcPr>
          <w:p w14:paraId="05B5F0A4" w14:textId="2198BA44" w:rsidR="00154892" w:rsidRPr="000469C1" w:rsidRDefault="00154892" w:rsidP="004263E6">
            <w:pPr>
              <w:shd w:val="clear" w:color="auto" w:fill="D9D9D9" w:themeFill="background1" w:themeFillShade="D9"/>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0469C1">
              <w:rPr>
                <w:rFonts w:ascii="Arial" w:eastAsia="Arial" w:hAnsi="Arial" w:cs="Arial"/>
                <w:color w:val="auto"/>
                <w:sz w:val="20"/>
                <w:szCs w:val="20"/>
              </w:rPr>
              <w:t>Dependencia</w:t>
            </w:r>
          </w:p>
        </w:tc>
        <w:tc>
          <w:tcPr>
            <w:tcW w:w="1985" w:type="dxa"/>
            <w:shd w:val="clear" w:color="auto" w:fill="D9D9D9" w:themeFill="background1" w:themeFillShade="D9"/>
            <w:vAlign w:val="center"/>
          </w:tcPr>
          <w:p w14:paraId="029C103D" w14:textId="7DFEBE52" w:rsidR="4B2CF1AC" w:rsidRPr="000469C1" w:rsidRDefault="4B2CF1AC" w:rsidP="004263E6">
            <w:pPr>
              <w:shd w:val="clear" w:color="auto" w:fill="D9D9D9" w:themeFill="background1" w:themeFillShade="D9"/>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0469C1">
              <w:rPr>
                <w:rFonts w:ascii="Arial" w:eastAsia="Arial" w:hAnsi="Arial" w:cs="Arial"/>
                <w:color w:val="auto"/>
                <w:sz w:val="20"/>
                <w:szCs w:val="20"/>
              </w:rPr>
              <w:t>Abreviatura</w:t>
            </w:r>
          </w:p>
        </w:tc>
      </w:tr>
      <w:tr w:rsidR="0067619C" w:rsidRPr="00846B03" w14:paraId="73F30491" w14:textId="77777777" w:rsidTr="008F0B81">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490" w:type="dxa"/>
            <w:vAlign w:val="center"/>
          </w:tcPr>
          <w:p w14:paraId="5F60B7EB" w14:textId="77777777" w:rsidR="00154892" w:rsidRPr="000469C1" w:rsidRDefault="58671188" w:rsidP="00EE4670">
            <w:pPr>
              <w:rPr>
                <w:rFonts w:ascii="Arial" w:hAnsi="Arial" w:cs="Arial"/>
                <w:b w:val="0"/>
                <w:bCs w:val="0"/>
                <w:sz w:val="20"/>
                <w:szCs w:val="20"/>
              </w:rPr>
            </w:pPr>
            <w:r w:rsidRPr="000469C1">
              <w:rPr>
                <w:rFonts w:ascii="Arial" w:hAnsi="Arial" w:cs="Arial"/>
                <w:b w:val="0"/>
                <w:bCs w:val="0"/>
                <w:sz w:val="20"/>
                <w:szCs w:val="20"/>
              </w:rPr>
              <w:t>1</w:t>
            </w:r>
          </w:p>
        </w:tc>
        <w:tc>
          <w:tcPr>
            <w:tcW w:w="6309" w:type="dxa"/>
            <w:vAlign w:val="center"/>
          </w:tcPr>
          <w:p w14:paraId="1C7C9F2B" w14:textId="77777777" w:rsidR="00154892" w:rsidRPr="000469C1" w:rsidRDefault="00154892" w:rsidP="00EE467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69C1">
              <w:rPr>
                <w:rFonts w:ascii="Arial" w:hAnsi="Arial" w:cs="Arial"/>
                <w:sz w:val="20"/>
                <w:szCs w:val="20"/>
              </w:rPr>
              <w:t>Dirección Cuerpo Técnico de Investigación</w:t>
            </w:r>
          </w:p>
        </w:tc>
        <w:tc>
          <w:tcPr>
            <w:tcW w:w="1985" w:type="dxa"/>
            <w:vAlign w:val="center"/>
          </w:tcPr>
          <w:p w14:paraId="431B59FA" w14:textId="573C91DC" w:rsidR="15CCF69F" w:rsidRPr="000469C1" w:rsidRDefault="15CCF69F" w:rsidP="00EE467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69C1">
              <w:rPr>
                <w:rFonts w:ascii="Arial" w:hAnsi="Arial" w:cs="Arial"/>
                <w:sz w:val="20"/>
                <w:szCs w:val="20"/>
              </w:rPr>
              <w:t>DCTI</w:t>
            </w:r>
          </w:p>
        </w:tc>
      </w:tr>
      <w:tr w:rsidR="0067619C" w:rsidRPr="00846B03" w14:paraId="3D2718E2" w14:textId="77777777" w:rsidTr="008F0B81">
        <w:trPr>
          <w:trHeight w:val="225"/>
          <w:jc w:val="center"/>
        </w:trPr>
        <w:tc>
          <w:tcPr>
            <w:cnfStyle w:val="001000000000" w:firstRow="0" w:lastRow="0" w:firstColumn="1" w:lastColumn="0" w:oddVBand="0" w:evenVBand="0" w:oddHBand="0" w:evenHBand="0" w:firstRowFirstColumn="0" w:firstRowLastColumn="0" w:lastRowFirstColumn="0" w:lastRowLastColumn="0"/>
            <w:tcW w:w="490" w:type="dxa"/>
            <w:vAlign w:val="center"/>
          </w:tcPr>
          <w:p w14:paraId="4D03279C" w14:textId="77777777" w:rsidR="00154892" w:rsidRPr="000469C1" w:rsidRDefault="58671188" w:rsidP="00EE4670">
            <w:pPr>
              <w:rPr>
                <w:rFonts w:ascii="Arial" w:hAnsi="Arial" w:cs="Arial"/>
                <w:b w:val="0"/>
                <w:bCs w:val="0"/>
                <w:sz w:val="20"/>
                <w:szCs w:val="20"/>
              </w:rPr>
            </w:pPr>
            <w:r w:rsidRPr="000469C1">
              <w:rPr>
                <w:rFonts w:ascii="Arial" w:hAnsi="Arial" w:cs="Arial"/>
                <w:b w:val="0"/>
                <w:bCs w:val="0"/>
                <w:sz w:val="20"/>
                <w:szCs w:val="20"/>
              </w:rPr>
              <w:t>2</w:t>
            </w:r>
          </w:p>
        </w:tc>
        <w:tc>
          <w:tcPr>
            <w:tcW w:w="6309" w:type="dxa"/>
            <w:vAlign w:val="center"/>
          </w:tcPr>
          <w:p w14:paraId="0D136C1C" w14:textId="77777777" w:rsidR="00154892" w:rsidRPr="000469C1" w:rsidRDefault="00154892" w:rsidP="00EE467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69C1">
              <w:rPr>
                <w:rFonts w:ascii="Arial" w:hAnsi="Arial" w:cs="Arial"/>
                <w:sz w:val="20"/>
                <w:szCs w:val="20"/>
              </w:rPr>
              <w:t>Dirección de Asuntos Jurídicos</w:t>
            </w:r>
          </w:p>
        </w:tc>
        <w:tc>
          <w:tcPr>
            <w:tcW w:w="1985" w:type="dxa"/>
            <w:vAlign w:val="center"/>
          </w:tcPr>
          <w:p w14:paraId="3805104E" w14:textId="09F34036" w:rsidR="5442BE7B" w:rsidRPr="000469C1" w:rsidRDefault="5442BE7B" w:rsidP="00EE467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69C1">
              <w:rPr>
                <w:rFonts w:ascii="Arial" w:hAnsi="Arial" w:cs="Arial"/>
                <w:sz w:val="20"/>
                <w:szCs w:val="20"/>
              </w:rPr>
              <w:t>DAJ</w:t>
            </w:r>
          </w:p>
        </w:tc>
      </w:tr>
      <w:tr w:rsidR="0067619C" w:rsidRPr="00846B03" w14:paraId="1C2BEC1F" w14:textId="77777777" w:rsidTr="008F0B81">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490" w:type="dxa"/>
            <w:vAlign w:val="center"/>
          </w:tcPr>
          <w:p w14:paraId="1FF25E1C" w14:textId="77777777" w:rsidR="00154892" w:rsidRPr="000469C1" w:rsidRDefault="58671188" w:rsidP="00EE4670">
            <w:pPr>
              <w:rPr>
                <w:rFonts w:ascii="Arial" w:hAnsi="Arial" w:cs="Arial"/>
                <w:b w:val="0"/>
                <w:bCs w:val="0"/>
                <w:sz w:val="20"/>
                <w:szCs w:val="20"/>
              </w:rPr>
            </w:pPr>
            <w:r w:rsidRPr="000469C1">
              <w:rPr>
                <w:rFonts w:ascii="Arial" w:hAnsi="Arial" w:cs="Arial"/>
                <w:b w:val="0"/>
                <w:bCs w:val="0"/>
                <w:sz w:val="20"/>
                <w:szCs w:val="20"/>
              </w:rPr>
              <w:t>3</w:t>
            </w:r>
          </w:p>
        </w:tc>
        <w:tc>
          <w:tcPr>
            <w:tcW w:w="6309" w:type="dxa"/>
            <w:vAlign w:val="center"/>
          </w:tcPr>
          <w:p w14:paraId="30112101" w14:textId="77777777" w:rsidR="00154892" w:rsidRPr="000469C1" w:rsidRDefault="00154892" w:rsidP="00EE467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69C1">
              <w:rPr>
                <w:rFonts w:ascii="Arial" w:hAnsi="Arial" w:cs="Arial"/>
                <w:sz w:val="20"/>
                <w:szCs w:val="20"/>
              </w:rPr>
              <w:t xml:space="preserve">Dirección de Atención al Usuario, Intervención Temprana y </w:t>
            </w:r>
            <w:r w:rsidR="00B61AD6" w:rsidRPr="000469C1">
              <w:rPr>
                <w:rFonts w:ascii="Arial" w:hAnsi="Arial" w:cs="Arial"/>
                <w:sz w:val="20"/>
                <w:szCs w:val="20"/>
              </w:rPr>
              <w:t>A</w:t>
            </w:r>
            <w:r w:rsidRPr="000469C1">
              <w:rPr>
                <w:rFonts w:ascii="Arial" w:hAnsi="Arial" w:cs="Arial"/>
                <w:sz w:val="20"/>
                <w:szCs w:val="20"/>
              </w:rPr>
              <w:t>signaciones</w:t>
            </w:r>
          </w:p>
        </w:tc>
        <w:tc>
          <w:tcPr>
            <w:tcW w:w="1985" w:type="dxa"/>
            <w:vAlign w:val="center"/>
          </w:tcPr>
          <w:p w14:paraId="510814F6" w14:textId="1CD319CE" w:rsidR="7652112B" w:rsidRPr="000469C1" w:rsidRDefault="7652112B" w:rsidP="00EE467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69C1">
              <w:rPr>
                <w:rFonts w:ascii="Arial" w:hAnsi="Arial" w:cs="Arial"/>
                <w:sz w:val="20"/>
                <w:szCs w:val="20"/>
              </w:rPr>
              <w:t>DAUITA</w:t>
            </w:r>
          </w:p>
        </w:tc>
      </w:tr>
      <w:tr w:rsidR="0067619C" w:rsidRPr="00846B03" w14:paraId="72BE5F62" w14:textId="77777777" w:rsidTr="008F0B81">
        <w:trPr>
          <w:trHeight w:val="225"/>
          <w:jc w:val="center"/>
        </w:trPr>
        <w:tc>
          <w:tcPr>
            <w:cnfStyle w:val="001000000000" w:firstRow="0" w:lastRow="0" w:firstColumn="1" w:lastColumn="0" w:oddVBand="0" w:evenVBand="0" w:oddHBand="0" w:evenHBand="0" w:firstRowFirstColumn="0" w:firstRowLastColumn="0" w:lastRowFirstColumn="0" w:lastRowLastColumn="0"/>
            <w:tcW w:w="490" w:type="dxa"/>
            <w:vAlign w:val="center"/>
          </w:tcPr>
          <w:p w14:paraId="5C0E230C" w14:textId="77777777" w:rsidR="00154892" w:rsidRPr="000469C1" w:rsidRDefault="58671188" w:rsidP="00EE4670">
            <w:pPr>
              <w:rPr>
                <w:rFonts w:ascii="Arial" w:hAnsi="Arial" w:cs="Arial"/>
                <w:b w:val="0"/>
                <w:bCs w:val="0"/>
                <w:sz w:val="20"/>
                <w:szCs w:val="20"/>
              </w:rPr>
            </w:pPr>
            <w:r w:rsidRPr="000469C1">
              <w:rPr>
                <w:rFonts w:ascii="Arial" w:hAnsi="Arial" w:cs="Arial"/>
                <w:b w:val="0"/>
                <w:bCs w:val="0"/>
                <w:sz w:val="20"/>
                <w:szCs w:val="20"/>
              </w:rPr>
              <w:t>4</w:t>
            </w:r>
          </w:p>
        </w:tc>
        <w:tc>
          <w:tcPr>
            <w:tcW w:w="6309" w:type="dxa"/>
            <w:vAlign w:val="center"/>
          </w:tcPr>
          <w:p w14:paraId="25636FA2" w14:textId="0EC7E650" w:rsidR="00154892" w:rsidRPr="000469C1" w:rsidRDefault="00154892" w:rsidP="00EE467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69C1">
              <w:rPr>
                <w:rFonts w:ascii="Arial" w:hAnsi="Arial" w:cs="Arial"/>
                <w:sz w:val="20"/>
                <w:szCs w:val="20"/>
              </w:rPr>
              <w:t xml:space="preserve">Dirección de Planeación y </w:t>
            </w:r>
            <w:r w:rsidR="006B456B" w:rsidRPr="000469C1">
              <w:rPr>
                <w:rFonts w:ascii="Arial" w:hAnsi="Arial" w:cs="Arial"/>
                <w:sz w:val="20"/>
                <w:szCs w:val="20"/>
              </w:rPr>
              <w:t>Desarrollo</w:t>
            </w:r>
          </w:p>
        </w:tc>
        <w:tc>
          <w:tcPr>
            <w:tcW w:w="1985" w:type="dxa"/>
            <w:vAlign w:val="center"/>
          </w:tcPr>
          <w:p w14:paraId="763B2D26" w14:textId="1A2C7822" w:rsidR="00A24499" w:rsidRPr="000469C1" w:rsidRDefault="006B456B" w:rsidP="00EE467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69C1">
              <w:rPr>
                <w:rFonts w:ascii="Arial" w:hAnsi="Arial" w:cs="Arial"/>
                <w:sz w:val="20"/>
                <w:szCs w:val="20"/>
              </w:rPr>
              <w:t>DPD</w:t>
            </w:r>
          </w:p>
        </w:tc>
      </w:tr>
      <w:tr w:rsidR="0067619C" w:rsidRPr="00846B03" w14:paraId="1F3C917B" w14:textId="77777777" w:rsidTr="008F0B81">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490" w:type="dxa"/>
            <w:vAlign w:val="center"/>
          </w:tcPr>
          <w:p w14:paraId="2CB5118D" w14:textId="10C0B17D" w:rsidR="00D722CB" w:rsidRPr="000469C1" w:rsidRDefault="0009569A" w:rsidP="00EE4670">
            <w:pPr>
              <w:rPr>
                <w:rFonts w:ascii="Arial" w:hAnsi="Arial" w:cs="Arial"/>
                <w:b w:val="0"/>
                <w:bCs w:val="0"/>
                <w:sz w:val="20"/>
                <w:szCs w:val="20"/>
              </w:rPr>
            </w:pPr>
            <w:r w:rsidRPr="000469C1">
              <w:rPr>
                <w:rFonts w:ascii="Arial" w:hAnsi="Arial" w:cs="Arial"/>
                <w:b w:val="0"/>
                <w:bCs w:val="0"/>
                <w:sz w:val="20"/>
                <w:szCs w:val="20"/>
              </w:rPr>
              <w:t>5</w:t>
            </w:r>
          </w:p>
        </w:tc>
        <w:tc>
          <w:tcPr>
            <w:tcW w:w="6309" w:type="dxa"/>
            <w:vAlign w:val="center"/>
          </w:tcPr>
          <w:p w14:paraId="396F1BB3" w14:textId="0A0904E4" w:rsidR="00D722CB" w:rsidRPr="000469C1" w:rsidRDefault="00D722CB" w:rsidP="00EE467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69C1">
              <w:rPr>
                <w:rFonts w:ascii="Arial" w:hAnsi="Arial" w:cs="Arial"/>
                <w:sz w:val="20"/>
                <w:szCs w:val="20"/>
              </w:rPr>
              <w:t xml:space="preserve">Dirección de Altos Estudios </w:t>
            </w:r>
          </w:p>
        </w:tc>
        <w:tc>
          <w:tcPr>
            <w:tcW w:w="1985" w:type="dxa"/>
            <w:vAlign w:val="center"/>
          </w:tcPr>
          <w:p w14:paraId="768674D2" w14:textId="55ED41FA" w:rsidR="00D722CB" w:rsidRPr="000469C1" w:rsidRDefault="00D722CB" w:rsidP="00EE467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69C1">
              <w:rPr>
                <w:rFonts w:ascii="Arial" w:hAnsi="Arial" w:cs="Arial"/>
                <w:sz w:val="20"/>
                <w:szCs w:val="20"/>
              </w:rPr>
              <w:t>DAE</w:t>
            </w:r>
          </w:p>
        </w:tc>
      </w:tr>
      <w:tr w:rsidR="0067619C" w:rsidRPr="00846B03" w14:paraId="0764BEFB" w14:textId="77777777" w:rsidTr="008F0B81">
        <w:trPr>
          <w:trHeight w:val="225"/>
          <w:jc w:val="center"/>
        </w:trPr>
        <w:tc>
          <w:tcPr>
            <w:cnfStyle w:val="001000000000" w:firstRow="0" w:lastRow="0" w:firstColumn="1" w:lastColumn="0" w:oddVBand="0" w:evenVBand="0" w:oddHBand="0" w:evenHBand="0" w:firstRowFirstColumn="0" w:firstRowLastColumn="0" w:lastRowFirstColumn="0" w:lastRowLastColumn="0"/>
            <w:tcW w:w="490" w:type="dxa"/>
            <w:vAlign w:val="center"/>
          </w:tcPr>
          <w:p w14:paraId="0C5E2206" w14:textId="19C03B50" w:rsidR="00154892" w:rsidRPr="000469C1" w:rsidRDefault="0009569A" w:rsidP="00EE4670">
            <w:pPr>
              <w:rPr>
                <w:rFonts w:ascii="Arial" w:hAnsi="Arial" w:cs="Arial"/>
                <w:b w:val="0"/>
                <w:bCs w:val="0"/>
                <w:sz w:val="20"/>
                <w:szCs w:val="20"/>
              </w:rPr>
            </w:pPr>
            <w:r w:rsidRPr="000469C1">
              <w:rPr>
                <w:rFonts w:ascii="Arial" w:hAnsi="Arial" w:cs="Arial"/>
                <w:b w:val="0"/>
                <w:bCs w:val="0"/>
                <w:sz w:val="20"/>
                <w:szCs w:val="20"/>
              </w:rPr>
              <w:t>6</w:t>
            </w:r>
          </w:p>
        </w:tc>
        <w:tc>
          <w:tcPr>
            <w:tcW w:w="6309" w:type="dxa"/>
            <w:vAlign w:val="center"/>
          </w:tcPr>
          <w:p w14:paraId="124BF78E" w14:textId="77777777" w:rsidR="00154892" w:rsidRPr="000469C1" w:rsidRDefault="00154892" w:rsidP="00EE467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69C1">
              <w:rPr>
                <w:rFonts w:ascii="Arial" w:hAnsi="Arial" w:cs="Arial"/>
                <w:sz w:val="20"/>
                <w:szCs w:val="20"/>
              </w:rPr>
              <w:t>Subdirección de Bienes</w:t>
            </w:r>
          </w:p>
        </w:tc>
        <w:tc>
          <w:tcPr>
            <w:tcW w:w="1985" w:type="dxa"/>
            <w:vAlign w:val="center"/>
          </w:tcPr>
          <w:p w14:paraId="7FE3F2BB" w14:textId="0DA941C4" w:rsidR="631BB2AD" w:rsidRPr="000469C1" w:rsidRDefault="631BB2AD" w:rsidP="00EE467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69C1">
              <w:rPr>
                <w:rFonts w:ascii="Arial" w:hAnsi="Arial" w:cs="Arial"/>
                <w:sz w:val="20"/>
                <w:szCs w:val="20"/>
              </w:rPr>
              <w:t>SB</w:t>
            </w:r>
          </w:p>
        </w:tc>
      </w:tr>
      <w:tr w:rsidR="0067619C" w:rsidRPr="00846B03" w14:paraId="010A920C" w14:textId="77777777" w:rsidTr="008F0B81">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490" w:type="dxa"/>
            <w:vAlign w:val="center"/>
          </w:tcPr>
          <w:p w14:paraId="3EFF6618" w14:textId="44B40E72" w:rsidR="00154892" w:rsidRPr="000469C1" w:rsidRDefault="0009569A" w:rsidP="00EE4670">
            <w:pPr>
              <w:rPr>
                <w:rFonts w:ascii="Arial" w:hAnsi="Arial" w:cs="Arial"/>
                <w:b w:val="0"/>
                <w:bCs w:val="0"/>
                <w:sz w:val="20"/>
                <w:szCs w:val="20"/>
              </w:rPr>
            </w:pPr>
            <w:r w:rsidRPr="000469C1">
              <w:rPr>
                <w:rFonts w:ascii="Arial" w:hAnsi="Arial" w:cs="Arial"/>
                <w:b w:val="0"/>
                <w:bCs w:val="0"/>
                <w:sz w:val="20"/>
                <w:szCs w:val="20"/>
              </w:rPr>
              <w:t>7</w:t>
            </w:r>
          </w:p>
        </w:tc>
        <w:tc>
          <w:tcPr>
            <w:tcW w:w="6309" w:type="dxa"/>
            <w:vAlign w:val="center"/>
          </w:tcPr>
          <w:p w14:paraId="66FC886C" w14:textId="77777777" w:rsidR="00154892" w:rsidRPr="000469C1" w:rsidRDefault="00154892" w:rsidP="00EE467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69C1">
              <w:rPr>
                <w:rFonts w:ascii="Arial" w:hAnsi="Arial" w:cs="Arial"/>
                <w:sz w:val="20"/>
                <w:szCs w:val="20"/>
              </w:rPr>
              <w:t>Subdirección de Gestión Contractual</w:t>
            </w:r>
          </w:p>
        </w:tc>
        <w:tc>
          <w:tcPr>
            <w:tcW w:w="1985" w:type="dxa"/>
            <w:vAlign w:val="center"/>
          </w:tcPr>
          <w:p w14:paraId="230AA995" w14:textId="25E34C04" w:rsidR="020D4115" w:rsidRPr="000469C1" w:rsidRDefault="020D4115" w:rsidP="00EE467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69C1">
              <w:rPr>
                <w:rFonts w:ascii="Arial" w:hAnsi="Arial" w:cs="Arial"/>
                <w:sz w:val="20"/>
                <w:szCs w:val="20"/>
              </w:rPr>
              <w:t>SGC</w:t>
            </w:r>
          </w:p>
        </w:tc>
      </w:tr>
      <w:tr w:rsidR="0067619C" w:rsidRPr="00846B03" w14:paraId="458B2DB1" w14:textId="77777777" w:rsidTr="008F0B81">
        <w:trPr>
          <w:trHeight w:val="225"/>
          <w:jc w:val="center"/>
        </w:trPr>
        <w:tc>
          <w:tcPr>
            <w:cnfStyle w:val="001000000000" w:firstRow="0" w:lastRow="0" w:firstColumn="1" w:lastColumn="0" w:oddVBand="0" w:evenVBand="0" w:oddHBand="0" w:evenHBand="0" w:firstRowFirstColumn="0" w:firstRowLastColumn="0" w:lastRowFirstColumn="0" w:lastRowLastColumn="0"/>
            <w:tcW w:w="490" w:type="dxa"/>
            <w:vAlign w:val="center"/>
          </w:tcPr>
          <w:p w14:paraId="0D917EAD" w14:textId="362B770C" w:rsidR="00154892" w:rsidRPr="000469C1" w:rsidRDefault="0009569A" w:rsidP="00EE4670">
            <w:pPr>
              <w:rPr>
                <w:rFonts w:ascii="Arial" w:hAnsi="Arial" w:cs="Arial"/>
                <w:b w:val="0"/>
                <w:bCs w:val="0"/>
                <w:sz w:val="20"/>
                <w:szCs w:val="20"/>
              </w:rPr>
            </w:pPr>
            <w:r w:rsidRPr="000469C1">
              <w:rPr>
                <w:rFonts w:ascii="Arial" w:hAnsi="Arial" w:cs="Arial"/>
                <w:b w:val="0"/>
                <w:bCs w:val="0"/>
                <w:sz w:val="20"/>
                <w:szCs w:val="20"/>
              </w:rPr>
              <w:t>8</w:t>
            </w:r>
          </w:p>
        </w:tc>
        <w:tc>
          <w:tcPr>
            <w:tcW w:w="6309" w:type="dxa"/>
            <w:vAlign w:val="center"/>
          </w:tcPr>
          <w:p w14:paraId="21B55BB0" w14:textId="4376EBFB" w:rsidR="00154892" w:rsidRPr="000469C1" w:rsidRDefault="00154892" w:rsidP="00EE467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69C1">
              <w:rPr>
                <w:rFonts w:ascii="Arial" w:hAnsi="Arial" w:cs="Arial"/>
                <w:sz w:val="20"/>
                <w:szCs w:val="20"/>
              </w:rPr>
              <w:t xml:space="preserve">Subdirección de Tecnologías de la Información y las </w:t>
            </w:r>
            <w:r w:rsidR="00EC33A7" w:rsidRPr="000469C1">
              <w:rPr>
                <w:rFonts w:ascii="Arial" w:hAnsi="Arial" w:cs="Arial"/>
                <w:sz w:val="20"/>
                <w:szCs w:val="20"/>
              </w:rPr>
              <w:t xml:space="preserve">Comunicaciones </w:t>
            </w:r>
          </w:p>
        </w:tc>
        <w:tc>
          <w:tcPr>
            <w:tcW w:w="1985" w:type="dxa"/>
            <w:vAlign w:val="center"/>
          </w:tcPr>
          <w:p w14:paraId="5CF798FB" w14:textId="3D18A0F1" w:rsidR="79D474AF" w:rsidRPr="000469C1" w:rsidRDefault="79D474AF" w:rsidP="00EE467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69C1">
              <w:rPr>
                <w:rFonts w:ascii="Arial" w:hAnsi="Arial" w:cs="Arial"/>
                <w:sz w:val="20"/>
                <w:szCs w:val="20"/>
              </w:rPr>
              <w:t>SUBTIC</w:t>
            </w:r>
          </w:p>
        </w:tc>
      </w:tr>
      <w:tr w:rsidR="0067619C" w:rsidRPr="00846B03" w14:paraId="6A844E1F" w14:textId="77777777" w:rsidTr="008F0B81">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490" w:type="dxa"/>
            <w:vAlign w:val="center"/>
          </w:tcPr>
          <w:p w14:paraId="0764AAB8" w14:textId="036AFA30" w:rsidR="00154892" w:rsidRPr="000469C1" w:rsidRDefault="0009569A" w:rsidP="00EE4670">
            <w:pPr>
              <w:rPr>
                <w:rFonts w:ascii="Arial" w:hAnsi="Arial" w:cs="Arial"/>
                <w:b w:val="0"/>
                <w:bCs w:val="0"/>
                <w:sz w:val="20"/>
                <w:szCs w:val="20"/>
              </w:rPr>
            </w:pPr>
            <w:r w:rsidRPr="000469C1">
              <w:rPr>
                <w:rFonts w:ascii="Arial" w:hAnsi="Arial" w:cs="Arial"/>
                <w:b w:val="0"/>
                <w:bCs w:val="0"/>
                <w:sz w:val="20"/>
                <w:szCs w:val="20"/>
              </w:rPr>
              <w:t>9</w:t>
            </w:r>
          </w:p>
        </w:tc>
        <w:tc>
          <w:tcPr>
            <w:tcW w:w="6309" w:type="dxa"/>
            <w:vAlign w:val="center"/>
          </w:tcPr>
          <w:p w14:paraId="3BF614AF" w14:textId="77777777" w:rsidR="00154892" w:rsidRPr="000469C1" w:rsidRDefault="00154892" w:rsidP="00EE467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69C1">
              <w:rPr>
                <w:rFonts w:ascii="Arial" w:hAnsi="Arial" w:cs="Arial"/>
                <w:sz w:val="20"/>
                <w:szCs w:val="20"/>
              </w:rPr>
              <w:t>Subdirección Financiera</w:t>
            </w:r>
          </w:p>
        </w:tc>
        <w:tc>
          <w:tcPr>
            <w:tcW w:w="1985" w:type="dxa"/>
            <w:vAlign w:val="center"/>
          </w:tcPr>
          <w:p w14:paraId="3E7219B4" w14:textId="726A1F4E" w:rsidR="49DF154A" w:rsidRPr="000469C1" w:rsidRDefault="49DF154A" w:rsidP="00EE467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69C1">
              <w:rPr>
                <w:rFonts w:ascii="Arial" w:hAnsi="Arial" w:cs="Arial"/>
                <w:sz w:val="20"/>
                <w:szCs w:val="20"/>
              </w:rPr>
              <w:t>SF</w:t>
            </w:r>
          </w:p>
        </w:tc>
      </w:tr>
      <w:tr w:rsidR="0067619C" w:rsidRPr="00846B03" w14:paraId="3A74E79A" w14:textId="77777777" w:rsidTr="008F0B81">
        <w:trPr>
          <w:trHeight w:val="300"/>
          <w:jc w:val="center"/>
        </w:trPr>
        <w:tc>
          <w:tcPr>
            <w:cnfStyle w:val="001000000000" w:firstRow="0" w:lastRow="0" w:firstColumn="1" w:lastColumn="0" w:oddVBand="0" w:evenVBand="0" w:oddHBand="0" w:evenHBand="0" w:firstRowFirstColumn="0" w:firstRowLastColumn="0" w:lastRowFirstColumn="0" w:lastRowLastColumn="0"/>
            <w:tcW w:w="490" w:type="dxa"/>
            <w:vAlign w:val="center"/>
          </w:tcPr>
          <w:p w14:paraId="70B5DF37" w14:textId="51BC4068" w:rsidR="00154892" w:rsidRPr="000469C1" w:rsidRDefault="0009569A" w:rsidP="00EE4670">
            <w:pPr>
              <w:rPr>
                <w:rFonts w:ascii="Arial" w:hAnsi="Arial" w:cs="Arial"/>
                <w:b w:val="0"/>
                <w:bCs w:val="0"/>
                <w:sz w:val="20"/>
                <w:szCs w:val="20"/>
              </w:rPr>
            </w:pPr>
            <w:r w:rsidRPr="000469C1">
              <w:rPr>
                <w:rFonts w:ascii="Arial" w:hAnsi="Arial" w:cs="Arial"/>
                <w:b w:val="0"/>
                <w:bCs w:val="0"/>
                <w:sz w:val="20"/>
                <w:szCs w:val="20"/>
              </w:rPr>
              <w:t>10</w:t>
            </w:r>
          </w:p>
        </w:tc>
        <w:tc>
          <w:tcPr>
            <w:tcW w:w="6309" w:type="dxa"/>
            <w:vAlign w:val="center"/>
          </w:tcPr>
          <w:p w14:paraId="0C4126A9" w14:textId="77777777" w:rsidR="00154892" w:rsidRPr="000469C1" w:rsidRDefault="00154892" w:rsidP="00EE467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69C1">
              <w:rPr>
                <w:rFonts w:ascii="Arial" w:hAnsi="Arial" w:cs="Arial"/>
                <w:sz w:val="20"/>
                <w:szCs w:val="20"/>
              </w:rPr>
              <w:t>Subdirección Gestión Documental</w:t>
            </w:r>
          </w:p>
        </w:tc>
        <w:tc>
          <w:tcPr>
            <w:tcW w:w="1985" w:type="dxa"/>
            <w:vAlign w:val="center"/>
          </w:tcPr>
          <w:p w14:paraId="71CACE2D" w14:textId="54B4DD55" w:rsidR="7905E96A" w:rsidRPr="000469C1" w:rsidRDefault="7905E96A" w:rsidP="00EE467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69C1">
              <w:rPr>
                <w:rFonts w:ascii="Arial" w:hAnsi="Arial" w:cs="Arial"/>
                <w:sz w:val="20"/>
                <w:szCs w:val="20"/>
              </w:rPr>
              <w:t>SGD</w:t>
            </w:r>
          </w:p>
        </w:tc>
      </w:tr>
      <w:tr w:rsidR="0067619C" w:rsidRPr="00846B03" w14:paraId="5291D112" w14:textId="77777777" w:rsidTr="008F0B8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90" w:type="dxa"/>
            <w:vAlign w:val="center"/>
          </w:tcPr>
          <w:p w14:paraId="730B46F2" w14:textId="3E7FF46B" w:rsidR="00BB6BF2" w:rsidRPr="000469C1" w:rsidRDefault="007944D9" w:rsidP="00EE4670">
            <w:pPr>
              <w:rPr>
                <w:rFonts w:ascii="Arial" w:hAnsi="Arial" w:cs="Arial"/>
                <w:b w:val="0"/>
                <w:bCs w:val="0"/>
                <w:sz w:val="20"/>
                <w:szCs w:val="20"/>
              </w:rPr>
            </w:pPr>
            <w:r w:rsidRPr="000469C1">
              <w:rPr>
                <w:rFonts w:ascii="Arial" w:hAnsi="Arial" w:cs="Arial"/>
                <w:b w:val="0"/>
                <w:bCs w:val="0"/>
                <w:sz w:val="20"/>
                <w:szCs w:val="20"/>
              </w:rPr>
              <w:t>1</w:t>
            </w:r>
            <w:r w:rsidR="0009569A" w:rsidRPr="000469C1">
              <w:rPr>
                <w:rFonts w:ascii="Arial" w:hAnsi="Arial" w:cs="Arial"/>
                <w:b w:val="0"/>
                <w:bCs w:val="0"/>
                <w:sz w:val="20"/>
                <w:szCs w:val="20"/>
              </w:rPr>
              <w:t>1</w:t>
            </w:r>
          </w:p>
        </w:tc>
        <w:tc>
          <w:tcPr>
            <w:tcW w:w="6309" w:type="dxa"/>
            <w:vAlign w:val="center"/>
          </w:tcPr>
          <w:p w14:paraId="12ADB5CA" w14:textId="65D763EB" w:rsidR="00BB6BF2" w:rsidRPr="000469C1" w:rsidRDefault="00BB6BF2" w:rsidP="00EE467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69C1">
              <w:rPr>
                <w:rFonts w:ascii="Arial" w:hAnsi="Arial" w:cs="Arial"/>
                <w:sz w:val="20"/>
                <w:szCs w:val="20"/>
              </w:rPr>
              <w:t>Subdirección de Talento Humano</w:t>
            </w:r>
          </w:p>
        </w:tc>
        <w:tc>
          <w:tcPr>
            <w:tcW w:w="1985" w:type="dxa"/>
            <w:vAlign w:val="center"/>
          </w:tcPr>
          <w:p w14:paraId="2D23D43C" w14:textId="15317E57" w:rsidR="00BB6BF2" w:rsidRPr="000469C1" w:rsidRDefault="006509A3" w:rsidP="00EE467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69C1">
              <w:rPr>
                <w:rFonts w:ascii="Arial" w:hAnsi="Arial" w:cs="Arial"/>
                <w:sz w:val="20"/>
                <w:szCs w:val="20"/>
              </w:rPr>
              <w:t>STH</w:t>
            </w:r>
          </w:p>
        </w:tc>
      </w:tr>
      <w:tr w:rsidR="0067619C" w:rsidRPr="00846B03" w14:paraId="6116EEA5" w14:textId="77777777" w:rsidTr="008F0B81">
        <w:trPr>
          <w:trHeight w:val="225"/>
          <w:jc w:val="center"/>
        </w:trPr>
        <w:tc>
          <w:tcPr>
            <w:cnfStyle w:val="001000000000" w:firstRow="0" w:lastRow="0" w:firstColumn="1" w:lastColumn="0" w:oddVBand="0" w:evenVBand="0" w:oddHBand="0" w:evenHBand="0" w:firstRowFirstColumn="0" w:firstRowLastColumn="0" w:lastRowFirstColumn="0" w:lastRowLastColumn="0"/>
            <w:tcW w:w="490" w:type="dxa"/>
            <w:vAlign w:val="center"/>
          </w:tcPr>
          <w:p w14:paraId="31E5E05A" w14:textId="50884B6C" w:rsidR="00154892" w:rsidRPr="000469C1" w:rsidRDefault="58671188" w:rsidP="00EE4670">
            <w:pPr>
              <w:rPr>
                <w:rFonts w:ascii="Arial" w:hAnsi="Arial" w:cs="Arial"/>
                <w:b w:val="0"/>
                <w:bCs w:val="0"/>
                <w:sz w:val="20"/>
                <w:szCs w:val="20"/>
              </w:rPr>
            </w:pPr>
            <w:r w:rsidRPr="000469C1">
              <w:rPr>
                <w:rFonts w:ascii="Arial" w:hAnsi="Arial" w:cs="Arial"/>
                <w:b w:val="0"/>
                <w:bCs w:val="0"/>
                <w:sz w:val="20"/>
                <w:szCs w:val="20"/>
              </w:rPr>
              <w:t>1</w:t>
            </w:r>
            <w:r w:rsidR="0009569A" w:rsidRPr="000469C1">
              <w:rPr>
                <w:rFonts w:ascii="Arial" w:hAnsi="Arial" w:cs="Arial"/>
                <w:b w:val="0"/>
                <w:bCs w:val="0"/>
                <w:sz w:val="20"/>
                <w:szCs w:val="20"/>
              </w:rPr>
              <w:t>2</w:t>
            </w:r>
          </w:p>
        </w:tc>
        <w:tc>
          <w:tcPr>
            <w:tcW w:w="6309" w:type="dxa"/>
            <w:vAlign w:val="center"/>
          </w:tcPr>
          <w:p w14:paraId="5ADCBBA1" w14:textId="77777777" w:rsidR="00154892" w:rsidRPr="000469C1" w:rsidRDefault="00154892" w:rsidP="00EE467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69C1">
              <w:rPr>
                <w:rFonts w:ascii="Arial" w:hAnsi="Arial" w:cs="Arial"/>
                <w:sz w:val="20"/>
                <w:szCs w:val="20"/>
              </w:rPr>
              <w:t>Subdirección Regional de Apoyo Caribe</w:t>
            </w:r>
          </w:p>
        </w:tc>
        <w:tc>
          <w:tcPr>
            <w:tcW w:w="1985" w:type="dxa"/>
            <w:vAlign w:val="center"/>
          </w:tcPr>
          <w:p w14:paraId="3C4CE81E" w14:textId="31715191" w:rsidR="00AD164B" w:rsidRPr="000469C1" w:rsidRDefault="00AD164B" w:rsidP="00EE467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69C1">
              <w:rPr>
                <w:rFonts w:ascii="Arial" w:hAnsi="Arial" w:cs="Arial"/>
                <w:sz w:val="20"/>
                <w:szCs w:val="20"/>
              </w:rPr>
              <w:t>SRA Caribe</w:t>
            </w:r>
          </w:p>
        </w:tc>
      </w:tr>
      <w:tr w:rsidR="0067619C" w:rsidRPr="00846B03" w14:paraId="4C4FA8A3" w14:textId="77777777" w:rsidTr="008F0B81">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490" w:type="dxa"/>
            <w:vAlign w:val="center"/>
          </w:tcPr>
          <w:p w14:paraId="47CE2401" w14:textId="03CC45BA" w:rsidR="00154892" w:rsidRPr="000469C1" w:rsidRDefault="58671188" w:rsidP="00EE4670">
            <w:pPr>
              <w:rPr>
                <w:rFonts w:ascii="Arial" w:hAnsi="Arial" w:cs="Arial"/>
                <w:b w:val="0"/>
                <w:bCs w:val="0"/>
                <w:sz w:val="20"/>
                <w:szCs w:val="20"/>
              </w:rPr>
            </w:pPr>
            <w:r w:rsidRPr="000469C1">
              <w:rPr>
                <w:rFonts w:ascii="Arial" w:hAnsi="Arial" w:cs="Arial"/>
                <w:b w:val="0"/>
                <w:bCs w:val="0"/>
                <w:sz w:val="20"/>
                <w:szCs w:val="20"/>
              </w:rPr>
              <w:t>1</w:t>
            </w:r>
            <w:r w:rsidR="0009569A" w:rsidRPr="000469C1">
              <w:rPr>
                <w:rFonts w:ascii="Arial" w:hAnsi="Arial" w:cs="Arial"/>
                <w:b w:val="0"/>
                <w:bCs w:val="0"/>
                <w:sz w:val="20"/>
                <w:szCs w:val="20"/>
              </w:rPr>
              <w:t>3</w:t>
            </w:r>
          </w:p>
        </w:tc>
        <w:tc>
          <w:tcPr>
            <w:tcW w:w="6309" w:type="dxa"/>
            <w:vAlign w:val="center"/>
          </w:tcPr>
          <w:p w14:paraId="4A482210" w14:textId="6E625EC0" w:rsidR="00154892" w:rsidRPr="000469C1" w:rsidRDefault="00154892" w:rsidP="00EE467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69C1">
              <w:rPr>
                <w:rFonts w:ascii="Arial" w:hAnsi="Arial" w:cs="Arial"/>
                <w:sz w:val="20"/>
                <w:szCs w:val="20"/>
              </w:rPr>
              <w:t xml:space="preserve">Subdirección Regional de Apoyo </w:t>
            </w:r>
            <w:r w:rsidR="000469C1">
              <w:rPr>
                <w:rFonts w:ascii="Arial" w:hAnsi="Arial" w:cs="Arial"/>
                <w:sz w:val="20"/>
                <w:szCs w:val="20"/>
              </w:rPr>
              <w:t>D</w:t>
            </w:r>
            <w:r w:rsidRPr="000469C1">
              <w:rPr>
                <w:rFonts w:ascii="Arial" w:hAnsi="Arial" w:cs="Arial"/>
                <w:sz w:val="20"/>
                <w:szCs w:val="20"/>
              </w:rPr>
              <w:t>el Pacífico</w:t>
            </w:r>
          </w:p>
        </w:tc>
        <w:tc>
          <w:tcPr>
            <w:tcW w:w="1985" w:type="dxa"/>
            <w:vAlign w:val="center"/>
          </w:tcPr>
          <w:p w14:paraId="059DBA08" w14:textId="00861374" w:rsidR="33467353" w:rsidRPr="000469C1" w:rsidRDefault="33467353" w:rsidP="00EE467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69C1">
              <w:rPr>
                <w:rFonts w:ascii="Arial" w:hAnsi="Arial" w:cs="Arial"/>
                <w:sz w:val="20"/>
                <w:szCs w:val="20"/>
              </w:rPr>
              <w:t xml:space="preserve">SRA </w:t>
            </w:r>
            <w:r w:rsidR="00957BC9">
              <w:rPr>
                <w:rFonts w:ascii="Arial" w:hAnsi="Arial" w:cs="Arial"/>
                <w:sz w:val="20"/>
                <w:szCs w:val="20"/>
              </w:rPr>
              <w:t>D</w:t>
            </w:r>
            <w:r w:rsidRPr="000469C1">
              <w:rPr>
                <w:rFonts w:ascii="Arial" w:hAnsi="Arial" w:cs="Arial"/>
                <w:sz w:val="20"/>
                <w:szCs w:val="20"/>
              </w:rPr>
              <w:t>el Pacífico</w:t>
            </w:r>
          </w:p>
        </w:tc>
      </w:tr>
      <w:tr w:rsidR="0067619C" w:rsidRPr="00846B03" w14:paraId="10095C6B" w14:textId="77777777" w:rsidTr="008F0B81">
        <w:trPr>
          <w:trHeight w:val="225"/>
          <w:jc w:val="center"/>
        </w:trPr>
        <w:tc>
          <w:tcPr>
            <w:cnfStyle w:val="001000000000" w:firstRow="0" w:lastRow="0" w:firstColumn="1" w:lastColumn="0" w:oddVBand="0" w:evenVBand="0" w:oddHBand="0" w:evenHBand="0" w:firstRowFirstColumn="0" w:firstRowLastColumn="0" w:lastRowFirstColumn="0" w:lastRowLastColumn="0"/>
            <w:tcW w:w="490" w:type="dxa"/>
            <w:vAlign w:val="center"/>
          </w:tcPr>
          <w:p w14:paraId="2705537A" w14:textId="43CBD3B6" w:rsidR="00154892" w:rsidRPr="000469C1" w:rsidRDefault="58671188" w:rsidP="00EE4670">
            <w:pPr>
              <w:rPr>
                <w:rFonts w:ascii="Arial" w:hAnsi="Arial" w:cs="Arial"/>
                <w:b w:val="0"/>
                <w:bCs w:val="0"/>
                <w:sz w:val="20"/>
                <w:szCs w:val="20"/>
              </w:rPr>
            </w:pPr>
            <w:r w:rsidRPr="000469C1">
              <w:rPr>
                <w:rFonts w:ascii="Arial" w:hAnsi="Arial" w:cs="Arial"/>
                <w:b w:val="0"/>
                <w:bCs w:val="0"/>
                <w:sz w:val="20"/>
                <w:szCs w:val="20"/>
              </w:rPr>
              <w:t>1</w:t>
            </w:r>
            <w:r w:rsidR="0009569A" w:rsidRPr="000469C1">
              <w:rPr>
                <w:rFonts w:ascii="Arial" w:hAnsi="Arial" w:cs="Arial"/>
                <w:b w:val="0"/>
                <w:bCs w:val="0"/>
                <w:sz w:val="20"/>
                <w:szCs w:val="20"/>
              </w:rPr>
              <w:t>4</w:t>
            </w:r>
          </w:p>
        </w:tc>
        <w:tc>
          <w:tcPr>
            <w:tcW w:w="6309" w:type="dxa"/>
            <w:vAlign w:val="center"/>
          </w:tcPr>
          <w:p w14:paraId="12603621" w14:textId="77777777" w:rsidR="00154892" w:rsidRPr="000469C1" w:rsidRDefault="00154892" w:rsidP="00EE467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69C1">
              <w:rPr>
                <w:rFonts w:ascii="Arial" w:hAnsi="Arial" w:cs="Arial"/>
                <w:sz w:val="20"/>
                <w:szCs w:val="20"/>
              </w:rPr>
              <w:t>Subdirección Regional de Apoyo Eje Cafetero</w:t>
            </w:r>
          </w:p>
        </w:tc>
        <w:tc>
          <w:tcPr>
            <w:tcW w:w="1985" w:type="dxa"/>
            <w:vAlign w:val="center"/>
          </w:tcPr>
          <w:p w14:paraId="3221E9F2" w14:textId="03F35FBD" w:rsidR="21FC7BD4" w:rsidRPr="000469C1" w:rsidRDefault="21FC7BD4" w:rsidP="00EE467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69C1">
              <w:rPr>
                <w:rFonts w:ascii="Arial" w:hAnsi="Arial" w:cs="Arial"/>
                <w:sz w:val="20"/>
                <w:szCs w:val="20"/>
              </w:rPr>
              <w:t xml:space="preserve">SRA Eje </w:t>
            </w:r>
            <w:r w:rsidR="00FF5867">
              <w:rPr>
                <w:rFonts w:ascii="Arial" w:hAnsi="Arial" w:cs="Arial"/>
                <w:sz w:val="20"/>
                <w:szCs w:val="20"/>
              </w:rPr>
              <w:t>C</w:t>
            </w:r>
            <w:r w:rsidRPr="000469C1">
              <w:rPr>
                <w:rFonts w:ascii="Arial" w:hAnsi="Arial" w:cs="Arial"/>
                <w:sz w:val="20"/>
                <w:szCs w:val="20"/>
              </w:rPr>
              <w:t>afetero</w:t>
            </w:r>
          </w:p>
        </w:tc>
      </w:tr>
      <w:tr w:rsidR="0067619C" w:rsidRPr="00846B03" w14:paraId="5C69D872" w14:textId="77777777" w:rsidTr="008F0B81">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490" w:type="dxa"/>
            <w:vAlign w:val="center"/>
          </w:tcPr>
          <w:p w14:paraId="522B32D6" w14:textId="1264BD34" w:rsidR="00154892" w:rsidRPr="000469C1" w:rsidRDefault="58671188" w:rsidP="00EE4670">
            <w:pPr>
              <w:rPr>
                <w:rFonts w:ascii="Arial" w:hAnsi="Arial" w:cs="Arial"/>
                <w:b w:val="0"/>
                <w:bCs w:val="0"/>
                <w:sz w:val="20"/>
                <w:szCs w:val="20"/>
              </w:rPr>
            </w:pPr>
            <w:r w:rsidRPr="000469C1">
              <w:rPr>
                <w:rFonts w:ascii="Arial" w:hAnsi="Arial" w:cs="Arial"/>
                <w:b w:val="0"/>
                <w:bCs w:val="0"/>
                <w:sz w:val="20"/>
                <w:szCs w:val="20"/>
              </w:rPr>
              <w:t>1</w:t>
            </w:r>
            <w:r w:rsidR="0009569A" w:rsidRPr="000469C1">
              <w:rPr>
                <w:rFonts w:ascii="Arial" w:hAnsi="Arial" w:cs="Arial"/>
                <w:b w:val="0"/>
                <w:bCs w:val="0"/>
                <w:sz w:val="20"/>
                <w:szCs w:val="20"/>
              </w:rPr>
              <w:t>5</w:t>
            </w:r>
          </w:p>
        </w:tc>
        <w:tc>
          <w:tcPr>
            <w:tcW w:w="6309" w:type="dxa"/>
            <w:vAlign w:val="center"/>
          </w:tcPr>
          <w:p w14:paraId="5E4A1DE6" w14:textId="77777777" w:rsidR="00154892" w:rsidRPr="000469C1" w:rsidRDefault="00154892" w:rsidP="00EE467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69C1">
              <w:rPr>
                <w:rFonts w:ascii="Arial" w:hAnsi="Arial" w:cs="Arial"/>
                <w:sz w:val="20"/>
                <w:szCs w:val="20"/>
              </w:rPr>
              <w:t>Subdirección Regional de Apoyo Noroccidental, Seccional Antioquia</w:t>
            </w:r>
          </w:p>
        </w:tc>
        <w:tc>
          <w:tcPr>
            <w:tcW w:w="1985" w:type="dxa"/>
            <w:vAlign w:val="center"/>
          </w:tcPr>
          <w:p w14:paraId="4FC07643" w14:textId="7394B727" w:rsidR="7C2010A0" w:rsidRPr="000469C1" w:rsidRDefault="7C2010A0" w:rsidP="00EE467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69C1">
              <w:rPr>
                <w:rFonts w:ascii="Arial" w:hAnsi="Arial" w:cs="Arial"/>
                <w:sz w:val="20"/>
                <w:szCs w:val="20"/>
              </w:rPr>
              <w:t xml:space="preserve">SRA </w:t>
            </w:r>
            <w:r w:rsidR="00B61AD6" w:rsidRPr="000469C1">
              <w:rPr>
                <w:rFonts w:ascii="Arial" w:hAnsi="Arial" w:cs="Arial"/>
                <w:sz w:val="20"/>
                <w:szCs w:val="20"/>
              </w:rPr>
              <w:t>N</w:t>
            </w:r>
            <w:r w:rsidRPr="000469C1">
              <w:rPr>
                <w:rFonts w:ascii="Arial" w:hAnsi="Arial" w:cs="Arial"/>
                <w:sz w:val="20"/>
                <w:szCs w:val="20"/>
              </w:rPr>
              <w:t>oroccidental</w:t>
            </w:r>
          </w:p>
        </w:tc>
      </w:tr>
      <w:tr w:rsidR="0067619C" w:rsidRPr="00846B03" w14:paraId="3E5C424D" w14:textId="77777777" w:rsidTr="008F0B81">
        <w:trPr>
          <w:trHeight w:val="225"/>
          <w:jc w:val="center"/>
        </w:trPr>
        <w:tc>
          <w:tcPr>
            <w:cnfStyle w:val="001000000000" w:firstRow="0" w:lastRow="0" w:firstColumn="1" w:lastColumn="0" w:oddVBand="0" w:evenVBand="0" w:oddHBand="0" w:evenHBand="0" w:firstRowFirstColumn="0" w:firstRowLastColumn="0" w:lastRowFirstColumn="0" w:lastRowLastColumn="0"/>
            <w:tcW w:w="490" w:type="dxa"/>
            <w:tcBorders>
              <w:bottom w:val="single" w:sz="4" w:space="0" w:color="auto"/>
            </w:tcBorders>
            <w:vAlign w:val="center"/>
          </w:tcPr>
          <w:p w14:paraId="63A169B9" w14:textId="4EE51E33" w:rsidR="00154892" w:rsidRPr="000469C1" w:rsidRDefault="58671188" w:rsidP="00EE4670">
            <w:pPr>
              <w:rPr>
                <w:rFonts w:ascii="Arial" w:hAnsi="Arial" w:cs="Arial"/>
                <w:b w:val="0"/>
                <w:bCs w:val="0"/>
                <w:sz w:val="20"/>
                <w:szCs w:val="20"/>
              </w:rPr>
            </w:pPr>
            <w:r w:rsidRPr="000469C1">
              <w:rPr>
                <w:rFonts w:ascii="Arial" w:hAnsi="Arial" w:cs="Arial"/>
                <w:b w:val="0"/>
                <w:bCs w:val="0"/>
                <w:sz w:val="20"/>
                <w:szCs w:val="20"/>
              </w:rPr>
              <w:lastRenderedPageBreak/>
              <w:t>1</w:t>
            </w:r>
            <w:r w:rsidR="0009569A" w:rsidRPr="000469C1">
              <w:rPr>
                <w:rFonts w:ascii="Arial" w:hAnsi="Arial" w:cs="Arial"/>
                <w:b w:val="0"/>
                <w:bCs w:val="0"/>
                <w:sz w:val="20"/>
                <w:szCs w:val="20"/>
              </w:rPr>
              <w:t>6</w:t>
            </w:r>
          </w:p>
        </w:tc>
        <w:tc>
          <w:tcPr>
            <w:tcW w:w="6309" w:type="dxa"/>
            <w:tcBorders>
              <w:bottom w:val="single" w:sz="4" w:space="0" w:color="auto"/>
            </w:tcBorders>
            <w:vAlign w:val="center"/>
          </w:tcPr>
          <w:p w14:paraId="4261D604" w14:textId="77777777" w:rsidR="00154892" w:rsidRPr="000469C1" w:rsidRDefault="00154892" w:rsidP="00EE467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69C1">
              <w:rPr>
                <w:rFonts w:ascii="Arial" w:hAnsi="Arial" w:cs="Arial"/>
                <w:sz w:val="20"/>
                <w:szCs w:val="20"/>
              </w:rPr>
              <w:t>Subdirección Regional de Apoyo Nororiental, Seccional Bucaramanga</w:t>
            </w:r>
          </w:p>
        </w:tc>
        <w:tc>
          <w:tcPr>
            <w:tcW w:w="1985" w:type="dxa"/>
            <w:tcBorders>
              <w:bottom w:val="single" w:sz="4" w:space="0" w:color="auto"/>
            </w:tcBorders>
            <w:vAlign w:val="center"/>
          </w:tcPr>
          <w:p w14:paraId="69E9E8D0" w14:textId="5CB4110C" w:rsidR="10B3074E" w:rsidRPr="000469C1" w:rsidRDefault="10B3074E" w:rsidP="00EE467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69C1">
              <w:rPr>
                <w:rFonts w:ascii="Arial" w:hAnsi="Arial" w:cs="Arial"/>
                <w:sz w:val="20"/>
                <w:szCs w:val="20"/>
              </w:rPr>
              <w:t>SRA Nororiental</w:t>
            </w:r>
          </w:p>
        </w:tc>
      </w:tr>
      <w:tr w:rsidR="0067619C" w:rsidRPr="00846B03" w14:paraId="3680BDBD" w14:textId="77777777" w:rsidTr="008F0B81">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490" w:type="dxa"/>
            <w:tcBorders>
              <w:top w:val="single" w:sz="4" w:space="0" w:color="auto"/>
              <w:bottom w:val="single" w:sz="4" w:space="0" w:color="auto"/>
            </w:tcBorders>
            <w:vAlign w:val="center"/>
          </w:tcPr>
          <w:p w14:paraId="6735AB08" w14:textId="363B5A6E" w:rsidR="00EC33A7" w:rsidRPr="000469C1" w:rsidRDefault="00EC33A7" w:rsidP="00EE4670">
            <w:pPr>
              <w:rPr>
                <w:rFonts w:ascii="Arial" w:hAnsi="Arial" w:cs="Arial"/>
                <w:b w:val="0"/>
                <w:bCs w:val="0"/>
                <w:sz w:val="20"/>
                <w:szCs w:val="20"/>
              </w:rPr>
            </w:pPr>
            <w:r w:rsidRPr="000469C1">
              <w:rPr>
                <w:rFonts w:ascii="Arial" w:hAnsi="Arial" w:cs="Arial"/>
                <w:b w:val="0"/>
                <w:bCs w:val="0"/>
                <w:sz w:val="20"/>
                <w:szCs w:val="20"/>
              </w:rPr>
              <w:t>17</w:t>
            </w:r>
          </w:p>
        </w:tc>
        <w:tc>
          <w:tcPr>
            <w:tcW w:w="6309" w:type="dxa"/>
            <w:tcBorders>
              <w:top w:val="single" w:sz="4" w:space="0" w:color="auto"/>
              <w:bottom w:val="single" w:sz="4" w:space="0" w:color="auto"/>
            </w:tcBorders>
            <w:vAlign w:val="center"/>
          </w:tcPr>
          <w:p w14:paraId="10EF3A36" w14:textId="0163AFF6" w:rsidR="00EC33A7" w:rsidRPr="000469C1" w:rsidRDefault="00EC33A7" w:rsidP="00EE467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69C1">
              <w:rPr>
                <w:rFonts w:ascii="Arial" w:hAnsi="Arial" w:cs="Arial"/>
                <w:sz w:val="20"/>
                <w:szCs w:val="20"/>
              </w:rPr>
              <w:t xml:space="preserve">Subdirección Regional de Apoyo Central </w:t>
            </w:r>
          </w:p>
        </w:tc>
        <w:tc>
          <w:tcPr>
            <w:tcW w:w="1985" w:type="dxa"/>
            <w:tcBorders>
              <w:top w:val="single" w:sz="4" w:space="0" w:color="auto"/>
              <w:bottom w:val="single" w:sz="4" w:space="0" w:color="auto"/>
            </w:tcBorders>
            <w:vAlign w:val="center"/>
          </w:tcPr>
          <w:p w14:paraId="4498D719" w14:textId="787B6BD0" w:rsidR="00EC33A7" w:rsidRPr="000469C1" w:rsidRDefault="00EC33A7" w:rsidP="00EE467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69C1">
              <w:rPr>
                <w:rFonts w:ascii="Arial" w:hAnsi="Arial" w:cs="Arial"/>
                <w:sz w:val="20"/>
                <w:szCs w:val="20"/>
              </w:rPr>
              <w:t>SRA Central</w:t>
            </w:r>
          </w:p>
        </w:tc>
      </w:tr>
    </w:tbl>
    <w:p w14:paraId="6A069B42" w14:textId="2684510F" w:rsidR="00943FD1" w:rsidRDefault="00A218C4" w:rsidP="0017692D">
      <w:pPr>
        <w:pBdr>
          <w:top w:val="nil"/>
          <w:left w:val="nil"/>
          <w:bottom w:val="nil"/>
          <w:right w:val="nil"/>
          <w:between w:val="nil"/>
        </w:pBdr>
        <w:jc w:val="both"/>
        <w:rPr>
          <w:rFonts w:ascii="Arial" w:eastAsia="Arial" w:hAnsi="Arial" w:cs="Arial"/>
          <w:sz w:val="16"/>
          <w:szCs w:val="16"/>
        </w:rPr>
      </w:pPr>
      <w:r w:rsidRPr="004A59BF">
        <w:rPr>
          <w:rFonts w:ascii="Arial" w:eastAsia="Arial" w:hAnsi="Arial" w:cs="Arial"/>
          <w:color w:val="000000" w:themeColor="text1"/>
          <w:sz w:val="16"/>
          <w:szCs w:val="16"/>
        </w:rPr>
        <w:t xml:space="preserve">Fuente: Plan de </w:t>
      </w:r>
      <w:r w:rsidRPr="00FE7471">
        <w:rPr>
          <w:rFonts w:ascii="Arial" w:eastAsia="Arial" w:hAnsi="Arial" w:cs="Arial"/>
          <w:sz w:val="16"/>
          <w:szCs w:val="16"/>
        </w:rPr>
        <w:t>trabajo</w:t>
      </w:r>
      <w:r w:rsidR="00381DF0" w:rsidRPr="00FE7471">
        <w:rPr>
          <w:rFonts w:ascii="Arial" w:eastAsia="Arial" w:hAnsi="Arial" w:cs="Arial"/>
          <w:sz w:val="16"/>
          <w:szCs w:val="16"/>
        </w:rPr>
        <w:t xml:space="preserve"> seguimiento</w:t>
      </w:r>
      <w:r w:rsidRPr="00FE7471">
        <w:rPr>
          <w:rFonts w:ascii="Arial" w:eastAsia="Arial" w:hAnsi="Arial" w:cs="Arial"/>
          <w:sz w:val="16"/>
          <w:szCs w:val="16"/>
        </w:rPr>
        <w:t>.</w:t>
      </w:r>
    </w:p>
    <w:p w14:paraId="6FF9608C" w14:textId="77777777" w:rsidR="00357D8B" w:rsidRPr="00357D8B" w:rsidRDefault="00357D8B" w:rsidP="0017692D">
      <w:pPr>
        <w:pBdr>
          <w:top w:val="nil"/>
          <w:left w:val="nil"/>
          <w:bottom w:val="nil"/>
          <w:right w:val="nil"/>
          <w:between w:val="nil"/>
        </w:pBdr>
        <w:jc w:val="both"/>
        <w:rPr>
          <w:rFonts w:ascii="Arial" w:eastAsia="Arial" w:hAnsi="Arial" w:cs="Arial"/>
          <w:color w:val="000000" w:themeColor="text1"/>
        </w:rPr>
      </w:pPr>
    </w:p>
    <w:p w14:paraId="54C037BA" w14:textId="7A6D9EF9" w:rsidR="008121EE" w:rsidRPr="00846B03" w:rsidRDefault="76B454EC" w:rsidP="00F1014B">
      <w:pPr>
        <w:pStyle w:val="Ttulo2"/>
        <w:numPr>
          <w:ilvl w:val="1"/>
          <w:numId w:val="2"/>
        </w:numPr>
        <w:ind w:left="709"/>
        <w:rPr>
          <w:rFonts w:eastAsia="Arial"/>
          <w:sz w:val="24"/>
          <w:szCs w:val="24"/>
        </w:rPr>
      </w:pPr>
      <w:bookmarkStart w:id="7" w:name="_Toc222736944"/>
      <w:r w:rsidRPr="70386E32">
        <w:rPr>
          <w:rFonts w:eastAsia="Arial"/>
          <w:sz w:val="24"/>
          <w:szCs w:val="24"/>
        </w:rPr>
        <w:t>Universo y muestra</w:t>
      </w:r>
      <w:bookmarkEnd w:id="7"/>
    </w:p>
    <w:p w14:paraId="7DF25552" w14:textId="73D9452B" w:rsidR="008121EE" w:rsidRDefault="008121EE" w:rsidP="0017692D">
      <w:pPr>
        <w:pBdr>
          <w:top w:val="nil"/>
          <w:left w:val="nil"/>
          <w:bottom w:val="nil"/>
          <w:right w:val="nil"/>
          <w:between w:val="nil"/>
        </w:pBdr>
        <w:jc w:val="both"/>
        <w:rPr>
          <w:rFonts w:ascii="Arial" w:eastAsia="Arial" w:hAnsi="Arial" w:cs="Arial"/>
        </w:rPr>
      </w:pPr>
    </w:p>
    <w:p w14:paraId="1AB53F5B" w14:textId="2593BC30" w:rsidR="0072401A" w:rsidRDefault="0072401A" w:rsidP="0072401A">
      <w:pPr>
        <w:jc w:val="both"/>
        <w:rPr>
          <w:rFonts w:ascii="Arial" w:hAnsi="Arial" w:cs="Arial"/>
          <w:color w:val="FF0000"/>
          <w:lang w:eastAsia="es-ES"/>
        </w:rPr>
      </w:pPr>
      <w:r w:rsidRPr="00CC5E8C">
        <w:rPr>
          <w:rFonts w:ascii="Arial" w:hAnsi="Arial" w:cs="Arial"/>
          <w:lang w:eastAsia="es-ES"/>
        </w:rPr>
        <w:t xml:space="preserve">Para establecer </w:t>
      </w:r>
      <w:r w:rsidR="0041202F" w:rsidRPr="00CC5E8C">
        <w:rPr>
          <w:rFonts w:ascii="Arial" w:hAnsi="Arial" w:cs="Arial"/>
          <w:lang w:eastAsia="es-ES"/>
        </w:rPr>
        <w:t xml:space="preserve">la muestra, el equipo auditor identificó </w:t>
      </w:r>
      <w:r w:rsidR="00571CA1" w:rsidRPr="00CC5E8C">
        <w:rPr>
          <w:rFonts w:ascii="Arial" w:hAnsi="Arial" w:cs="Arial"/>
          <w:lang w:eastAsia="es-ES"/>
        </w:rPr>
        <w:t xml:space="preserve">que, con corte al 31/12/2025 </w:t>
      </w:r>
      <w:r w:rsidR="0041202F" w:rsidRPr="00CC5E8C">
        <w:rPr>
          <w:rFonts w:ascii="Arial" w:hAnsi="Arial" w:cs="Arial"/>
          <w:lang w:eastAsia="es-ES"/>
        </w:rPr>
        <w:t xml:space="preserve">el plan de </w:t>
      </w:r>
      <w:r w:rsidR="00571CA1" w:rsidRPr="00CC5E8C">
        <w:rPr>
          <w:rFonts w:ascii="Arial" w:hAnsi="Arial" w:cs="Arial"/>
          <w:lang w:eastAsia="es-ES"/>
        </w:rPr>
        <w:t xml:space="preserve">mejoramiento se encontraba conformado por </w:t>
      </w:r>
      <w:r w:rsidR="002504CD" w:rsidRPr="00CC5E8C">
        <w:rPr>
          <w:rFonts w:ascii="Arial" w:hAnsi="Arial" w:cs="Arial"/>
          <w:lang w:eastAsia="es-ES"/>
        </w:rPr>
        <w:t xml:space="preserve">57 hallazgos y 155 metas, </w:t>
      </w:r>
      <w:r w:rsidR="002504CD" w:rsidRPr="004507C0">
        <w:rPr>
          <w:rFonts w:ascii="Arial" w:hAnsi="Arial" w:cs="Arial"/>
          <w:lang w:eastAsia="es-ES"/>
        </w:rPr>
        <w:t>que corresponden al total de la información reportada en la matriz SIRECI</w:t>
      </w:r>
      <w:r w:rsidR="002504CD">
        <w:rPr>
          <w:rFonts w:ascii="Arial" w:hAnsi="Arial" w:cs="Arial"/>
          <w:lang w:eastAsia="es-ES"/>
        </w:rPr>
        <w:t>,</w:t>
      </w:r>
      <w:r w:rsidR="002504CD" w:rsidRPr="004507C0">
        <w:rPr>
          <w:rFonts w:ascii="Arial" w:hAnsi="Arial" w:cs="Arial"/>
          <w:lang w:eastAsia="es-ES"/>
        </w:rPr>
        <w:t xml:space="preserve"> producto de los seguimientos semestrales realizados por la DCI a los planes de mejoramiento formulados por la entidad en atención a los hallazgos decretados por la CGR en las auditorías financieras 2019-2024</w:t>
      </w:r>
      <w:r w:rsidR="00034568">
        <w:rPr>
          <w:rFonts w:ascii="Arial" w:hAnsi="Arial" w:cs="Arial"/>
          <w:lang w:eastAsia="es-ES"/>
        </w:rPr>
        <w:t xml:space="preserve">, discriminados así: </w:t>
      </w:r>
    </w:p>
    <w:p w14:paraId="47C2F36F" w14:textId="77777777" w:rsidR="00034568" w:rsidRPr="00034568" w:rsidRDefault="00034568" w:rsidP="0072401A">
      <w:pPr>
        <w:jc w:val="both"/>
        <w:rPr>
          <w:rFonts w:ascii="Arial" w:hAnsi="Arial" w:cs="Arial"/>
          <w:color w:val="FF0000"/>
          <w:lang w:eastAsia="es-ES"/>
        </w:rPr>
      </w:pPr>
    </w:p>
    <w:p w14:paraId="364C400E" w14:textId="42044771" w:rsidR="0072401A" w:rsidRDefault="0072401A" w:rsidP="0072401A">
      <w:pPr>
        <w:jc w:val="center"/>
        <w:rPr>
          <w:rFonts w:ascii="Arial" w:eastAsia="Arial" w:hAnsi="Arial" w:cs="Arial"/>
          <w:b/>
          <w:bCs/>
        </w:rPr>
      </w:pPr>
      <w:r w:rsidRPr="000C0512">
        <w:rPr>
          <w:rFonts w:ascii="Arial" w:eastAsia="Arial" w:hAnsi="Arial" w:cs="Arial"/>
          <w:b/>
          <w:bCs/>
        </w:rPr>
        <w:t xml:space="preserve">Tabla </w:t>
      </w:r>
      <w:r w:rsidRPr="001D7799">
        <w:rPr>
          <w:rFonts w:ascii="Arial" w:eastAsia="Arial" w:hAnsi="Arial" w:cs="Arial"/>
          <w:b/>
          <w:bCs/>
        </w:rPr>
        <w:t>N.°</w:t>
      </w:r>
      <w:r w:rsidR="001D7799" w:rsidRPr="001D7799">
        <w:rPr>
          <w:rFonts w:ascii="Arial" w:eastAsia="Arial" w:hAnsi="Arial" w:cs="Arial"/>
          <w:b/>
          <w:bCs/>
        </w:rPr>
        <w:t>3</w:t>
      </w:r>
      <w:r w:rsidRPr="000C0512">
        <w:rPr>
          <w:rFonts w:ascii="Arial" w:eastAsia="Arial" w:hAnsi="Arial" w:cs="Arial"/>
          <w:b/>
          <w:bCs/>
        </w:rPr>
        <w:t xml:space="preserve"> Hallazgos y metas planes de mejoramiento 2019-2024</w:t>
      </w:r>
    </w:p>
    <w:p w14:paraId="26422331" w14:textId="77777777" w:rsidR="0072401A" w:rsidRPr="000C0512" w:rsidRDefault="0072401A" w:rsidP="0072401A">
      <w:pPr>
        <w:jc w:val="center"/>
        <w:rPr>
          <w:rFonts w:ascii="Arial" w:eastAsia="Arial" w:hAnsi="Arial" w:cs="Arial"/>
          <w:b/>
          <w:bCs/>
          <w:sz w:val="16"/>
          <w:szCs w:val="16"/>
        </w:rPr>
      </w:pPr>
    </w:p>
    <w:tbl>
      <w:tblPr>
        <w:tblStyle w:val="Tablaconcuadrcula"/>
        <w:tblW w:w="0" w:type="auto"/>
        <w:tblLayout w:type="fixed"/>
        <w:tblLook w:val="04A0" w:firstRow="1" w:lastRow="0" w:firstColumn="1" w:lastColumn="0" w:noHBand="0" w:noVBand="1"/>
      </w:tblPr>
      <w:tblGrid>
        <w:gridCol w:w="562"/>
        <w:gridCol w:w="1134"/>
        <w:gridCol w:w="2552"/>
        <w:gridCol w:w="1084"/>
        <w:gridCol w:w="1191"/>
        <w:gridCol w:w="1204"/>
        <w:gridCol w:w="1101"/>
      </w:tblGrid>
      <w:tr w:rsidR="0072401A" w:rsidRPr="00D56110" w14:paraId="43D541EE" w14:textId="77777777">
        <w:trPr>
          <w:trHeight w:val="588"/>
          <w:tblHeader/>
        </w:trPr>
        <w:tc>
          <w:tcPr>
            <w:tcW w:w="562" w:type="dxa"/>
            <w:shd w:val="clear" w:color="auto" w:fill="D9D9D9" w:themeFill="background1" w:themeFillShade="D9"/>
            <w:vAlign w:val="center"/>
          </w:tcPr>
          <w:p w14:paraId="524CDAED" w14:textId="77777777" w:rsidR="0072401A" w:rsidRPr="00D56110" w:rsidRDefault="0072401A">
            <w:pPr>
              <w:jc w:val="center"/>
              <w:rPr>
                <w:rFonts w:ascii="Arial" w:eastAsia="Arial" w:hAnsi="Arial" w:cs="Arial"/>
                <w:b/>
                <w:bCs/>
                <w:sz w:val="20"/>
                <w:szCs w:val="20"/>
              </w:rPr>
            </w:pPr>
            <w:proofErr w:type="spellStart"/>
            <w:r w:rsidRPr="00D56110">
              <w:rPr>
                <w:rFonts w:ascii="Arial" w:eastAsia="Arial" w:hAnsi="Arial" w:cs="Arial"/>
                <w:b/>
                <w:bCs/>
                <w:sz w:val="20"/>
                <w:szCs w:val="20"/>
              </w:rPr>
              <w:t>N.°</w:t>
            </w:r>
            <w:proofErr w:type="spellEnd"/>
          </w:p>
        </w:tc>
        <w:tc>
          <w:tcPr>
            <w:tcW w:w="1134" w:type="dxa"/>
            <w:shd w:val="clear" w:color="auto" w:fill="D9D9D9" w:themeFill="background1" w:themeFillShade="D9"/>
            <w:vAlign w:val="center"/>
          </w:tcPr>
          <w:p w14:paraId="6977A4EA" w14:textId="77777777" w:rsidR="0072401A" w:rsidRPr="00D56110" w:rsidRDefault="0072401A">
            <w:pPr>
              <w:jc w:val="center"/>
              <w:rPr>
                <w:rFonts w:ascii="Arial" w:eastAsia="Arial" w:hAnsi="Arial" w:cs="Arial"/>
                <w:sz w:val="20"/>
                <w:szCs w:val="20"/>
              </w:rPr>
            </w:pPr>
            <w:r w:rsidRPr="00D56110">
              <w:rPr>
                <w:rFonts w:ascii="Arial" w:hAnsi="Arial" w:cs="Arial"/>
                <w:b/>
                <w:bCs/>
                <w:color w:val="000000"/>
                <w:sz w:val="20"/>
                <w:szCs w:val="20"/>
              </w:rPr>
              <w:t>Vigencia auditoría CGR</w:t>
            </w:r>
          </w:p>
        </w:tc>
        <w:tc>
          <w:tcPr>
            <w:tcW w:w="2552" w:type="dxa"/>
            <w:shd w:val="clear" w:color="auto" w:fill="D9D9D9" w:themeFill="background1" w:themeFillShade="D9"/>
            <w:vAlign w:val="center"/>
          </w:tcPr>
          <w:p w14:paraId="2DFE97A6" w14:textId="77777777" w:rsidR="0072401A" w:rsidRPr="00D56110" w:rsidRDefault="0072401A">
            <w:pPr>
              <w:jc w:val="center"/>
              <w:rPr>
                <w:rFonts w:ascii="Arial" w:eastAsia="Arial" w:hAnsi="Arial" w:cs="Arial"/>
                <w:sz w:val="20"/>
                <w:szCs w:val="20"/>
              </w:rPr>
            </w:pPr>
            <w:r w:rsidRPr="00D56110">
              <w:rPr>
                <w:rFonts w:ascii="Arial" w:hAnsi="Arial" w:cs="Arial"/>
                <w:b/>
                <w:bCs/>
                <w:color w:val="000000"/>
                <w:sz w:val="20"/>
                <w:szCs w:val="20"/>
              </w:rPr>
              <w:t>Área responsable</w:t>
            </w:r>
          </w:p>
        </w:tc>
        <w:tc>
          <w:tcPr>
            <w:tcW w:w="1084" w:type="dxa"/>
            <w:shd w:val="clear" w:color="auto" w:fill="D9D9D9" w:themeFill="background1" w:themeFillShade="D9"/>
            <w:vAlign w:val="center"/>
          </w:tcPr>
          <w:p w14:paraId="1B0C91B3" w14:textId="21CF5A9A" w:rsidR="0072401A" w:rsidRPr="00D56110" w:rsidRDefault="0072401A">
            <w:pPr>
              <w:jc w:val="center"/>
              <w:rPr>
                <w:rFonts w:ascii="Arial" w:eastAsia="Arial" w:hAnsi="Arial" w:cs="Arial"/>
                <w:sz w:val="20"/>
                <w:szCs w:val="20"/>
              </w:rPr>
            </w:pPr>
            <w:proofErr w:type="spellStart"/>
            <w:r w:rsidRPr="00D56110">
              <w:rPr>
                <w:rFonts w:ascii="Arial" w:hAnsi="Arial" w:cs="Arial"/>
                <w:b/>
                <w:bCs/>
                <w:color w:val="000000"/>
                <w:sz w:val="20"/>
                <w:szCs w:val="20"/>
              </w:rPr>
              <w:t>N.°</w:t>
            </w:r>
            <w:proofErr w:type="spellEnd"/>
            <w:r w:rsidRPr="00D56110">
              <w:rPr>
                <w:rFonts w:ascii="Arial" w:hAnsi="Arial" w:cs="Arial"/>
                <w:b/>
                <w:bCs/>
                <w:color w:val="000000"/>
                <w:sz w:val="20"/>
                <w:szCs w:val="20"/>
              </w:rPr>
              <w:t xml:space="preserve"> </w:t>
            </w:r>
            <w:r w:rsidR="00EE4670">
              <w:rPr>
                <w:rFonts w:ascii="Arial" w:hAnsi="Arial" w:cs="Arial"/>
                <w:b/>
                <w:bCs/>
                <w:color w:val="000000"/>
                <w:sz w:val="20"/>
                <w:szCs w:val="20"/>
              </w:rPr>
              <w:t>h</w:t>
            </w:r>
            <w:r w:rsidRPr="00D56110">
              <w:rPr>
                <w:rFonts w:ascii="Arial" w:hAnsi="Arial" w:cs="Arial"/>
                <w:b/>
                <w:bCs/>
                <w:color w:val="000000"/>
                <w:sz w:val="20"/>
                <w:szCs w:val="20"/>
              </w:rPr>
              <w:t>allazgo</w:t>
            </w:r>
          </w:p>
        </w:tc>
        <w:tc>
          <w:tcPr>
            <w:tcW w:w="1191" w:type="dxa"/>
            <w:shd w:val="clear" w:color="auto" w:fill="D9D9D9" w:themeFill="background1" w:themeFillShade="D9"/>
            <w:vAlign w:val="center"/>
          </w:tcPr>
          <w:p w14:paraId="4C3E4410" w14:textId="1349B7D5" w:rsidR="0072401A" w:rsidRPr="00D56110" w:rsidRDefault="0072401A">
            <w:pPr>
              <w:jc w:val="center"/>
              <w:rPr>
                <w:rFonts w:ascii="Arial" w:eastAsia="Arial" w:hAnsi="Arial" w:cs="Arial"/>
                <w:sz w:val="20"/>
                <w:szCs w:val="20"/>
              </w:rPr>
            </w:pPr>
            <w:r w:rsidRPr="00D56110">
              <w:rPr>
                <w:rFonts w:ascii="Arial" w:hAnsi="Arial" w:cs="Arial"/>
                <w:b/>
                <w:bCs/>
                <w:color w:val="000000"/>
                <w:sz w:val="20"/>
                <w:szCs w:val="20"/>
              </w:rPr>
              <w:t xml:space="preserve">Cantidad </w:t>
            </w:r>
            <w:r w:rsidR="00EE4670">
              <w:rPr>
                <w:rFonts w:ascii="Arial" w:hAnsi="Arial" w:cs="Arial"/>
                <w:b/>
                <w:bCs/>
                <w:color w:val="000000"/>
                <w:sz w:val="20"/>
                <w:szCs w:val="20"/>
              </w:rPr>
              <w:t>m</w:t>
            </w:r>
            <w:r w:rsidRPr="00D56110">
              <w:rPr>
                <w:rFonts w:ascii="Arial" w:hAnsi="Arial" w:cs="Arial"/>
                <w:b/>
                <w:bCs/>
                <w:color w:val="000000"/>
                <w:sz w:val="20"/>
                <w:szCs w:val="20"/>
              </w:rPr>
              <w:t>etas</w:t>
            </w:r>
          </w:p>
        </w:tc>
        <w:tc>
          <w:tcPr>
            <w:tcW w:w="1204" w:type="dxa"/>
            <w:shd w:val="clear" w:color="auto" w:fill="D9D9D9" w:themeFill="background1" w:themeFillShade="D9"/>
            <w:vAlign w:val="center"/>
          </w:tcPr>
          <w:p w14:paraId="0BC5F0F5" w14:textId="77777777" w:rsidR="0072401A" w:rsidRPr="00D56110" w:rsidRDefault="0072401A">
            <w:pPr>
              <w:jc w:val="center"/>
              <w:rPr>
                <w:rFonts w:ascii="Arial" w:eastAsia="Arial" w:hAnsi="Arial" w:cs="Arial"/>
                <w:sz w:val="20"/>
                <w:szCs w:val="20"/>
              </w:rPr>
            </w:pPr>
            <w:proofErr w:type="gramStart"/>
            <w:r w:rsidRPr="00D56110">
              <w:rPr>
                <w:rFonts w:ascii="Arial" w:hAnsi="Arial" w:cs="Arial"/>
                <w:b/>
                <w:bCs/>
                <w:color w:val="000000"/>
                <w:sz w:val="20"/>
                <w:szCs w:val="20"/>
              </w:rPr>
              <w:t>Total</w:t>
            </w:r>
            <w:proofErr w:type="gramEnd"/>
            <w:r w:rsidRPr="00D56110">
              <w:rPr>
                <w:rFonts w:ascii="Arial" w:hAnsi="Arial" w:cs="Arial"/>
                <w:b/>
                <w:bCs/>
                <w:color w:val="000000"/>
                <w:sz w:val="20"/>
                <w:szCs w:val="20"/>
              </w:rPr>
              <w:t xml:space="preserve"> hallazgos</w:t>
            </w:r>
          </w:p>
        </w:tc>
        <w:tc>
          <w:tcPr>
            <w:tcW w:w="1101" w:type="dxa"/>
            <w:shd w:val="clear" w:color="auto" w:fill="D9D9D9" w:themeFill="background1" w:themeFillShade="D9"/>
            <w:vAlign w:val="center"/>
          </w:tcPr>
          <w:p w14:paraId="43B9A3FF" w14:textId="77777777" w:rsidR="0072401A" w:rsidRPr="00D56110" w:rsidRDefault="0072401A">
            <w:pPr>
              <w:jc w:val="center"/>
              <w:rPr>
                <w:rFonts w:ascii="Arial" w:eastAsia="Arial" w:hAnsi="Arial" w:cs="Arial"/>
                <w:sz w:val="20"/>
                <w:szCs w:val="20"/>
              </w:rPr>
            </w:pPr>
            <w:proofErr w:type="gramStart"/>
            <w:r w:rsidRPr="00D56110">
              <w:rPr>
                <w:rFonts w:ascii="Arial" w:hAnsi="Arial" w:cs="Arial"/>
                <w:b/>
                <w:bCs/>
                <w:color w:val="000000"/>
                <w:sz w:val="20"/>
                <w:szCs w:val="20"/>
              </w:rPr>
              <w:t>Total</w:t>
            </w:r>
            <w:proofErr w:type="gramEnd"/>
            <w:r w:rsidRPr="00D56110">
              <w:rPr>
                <w:rFonts w:ascii="Arial" w:hAnsi="Arial" w:cs="Arial"/>
                <w:b/>
                <w:bCs/>
                <w:color w:val="000000"/>
                <w:sz w:val="20"/>
                <w:szCs w:val="20"/>
              </w:rPr>
              <w:t xml:space="preserve"> metas</w:t>
            </w:r>
          </w:p>
        </w:tc>
      </w:tr>
      <w:tr w:rsidR="0072401A" w:rsidRPr="00D56110" w14:paraId="26CCE37C" w14:textId="77777777">
        <w:trPr>
          <w:trHeight w:val="39"/>
        </w:trPr>
        <w:tc>
          <w:tcPr>
            <w:tcW w:w="562" w:type="dxa"/>
            <w:vMerge w:val="restart"/>
            <w:vAlign w:val="center"/>
          </w:tcPr>
          <w:p w14:paraId="674F2E8F" w14:textId="77777777" w:rsidR="0072401A" w:rsidRPr="00D56110" w:rsidRDefault="0072401A">
            <w:pPr>
              <w:jc w:val="center"/>
              <w:rPr>
                <w:rFonts w:ascii="Arial" w:eastAsia="Arial" w:hAnsi="Arial" w:cs="Arial"/>
                <w:sz w:val="20"/>
                <w:szCs w:val="20"/>
              </w:rPr>
            </w:pPr>
            <w:r w:rsidRPr="00D56110">
              <w:rPr>
                <w:rFonts w:ascii="Arial" w:eastAsia="Arial" w:hAnsi="Arial" w:cs="Arial"/>
                <w:sz w:val="20"/>
                <w:szCs w:val="20"/>
              </w:rPr>
              <w:t>1</w:t>
            </w:r>
          </w:p>
        </w:tc>
        <w:tc>
          <w:tcPr>
            <w:tcW w:w="1134" w:type="dxa"/>
            <w:vMerge w:val="restart"/>
            <w:vAlign w:val="center"/>
          </w:tcPr>
          <w:p w14:paraId="63BA21C1" w14:textId="77777777" w:rsidR="0072401A" w:rsidRPr="00D56110" w:rsidRDefault="0072401A">
            <w:pPr>
              <w:jc w:val="center"/>
              <w:rPr>
                <w:rFonts w:ascii="Arial" w:eastAsia="Arial" w:hAnsi="Arial" w:cs="Arial"/>
                <w:sz w:val="20"/>
                <w:szCs w:val="20"/>
              </w:rPr>
            </w:pPr>
            <w:r w:rsidRPr="00D56110">
              <w:rPr>
                <w:rFonts w:ascii="Arial" w:eastAsia="Arial" w:hAnsi="Arial" w:cs="Arial"/>
                <w:sz w:val="20"/>
                <w:szCs w:val="20"/>
              </w:rPr>
              <w:t>2019</w:t>
            </w:r>
          </w:p>
        </w:tc>
        <w:tc>
          <w:tcPr>
            <w:tcW w:w="2552" w:type="dxa"/>
            <w:vMerge w:val="restart"/>
            <w:vAlign w:val="center"/>
          </w:tcPr>
          <w:p w14:paraId="76ADC1FA" w14:textId="77777777" w:rsidR="0072401A" w:rsidRPr="00D56110" w:rsidRDefault="0072401A">
            <w:pPr>
              <w:jc w:val="center"/>
              <w:rPr>
                <w:rFonts w:ascii="Arial" w:eastAsia="Arial" w:hAnsi="Arial" w:cs="Arial"/>
                <w:sz w:val="20"/>
                <w:szCs w:val="20"/>
              </w:rPr>
            </w:pPr>
            <w:r w:rsidRPr="00D56110">
              <w:rPr>
                <w:rFonts w:ascii="Arial" w:hAnsi="Arial" w:cs="Arial"/>
                <w:color w:val="000000"/>
                <w:sz w:val="20"/>
                <w:szCs w:val="20"/>
              </w:rPr>
              <w:t>SGC</w:t>
            </w:r>
          </w:p>
        </w:tc>
        <w:tc>
          <w:tcPr>
            <w:tcW w:w="1084" w:type="dxa"/>
          </w:tcPr>
          <w:p w14:paraId="02F77DFF" w14:textId="77777777" w:rsidR="0072401A" w:rsidRPr="00D56110" w:rsidRDefault="0072401A">
            <w:pPr>
              <w:jc w:val="center"/>
              <w:rPr>
                <w:rFonts w:ascii="Arial" w:eastAsia="Arial" w:hAnsi="Arial" w:cs="Arial"/>
                <w:sz w:val="20"/>
                <w:szCs w:val="20"/>
              </w:rPr>
            </w:pPr>
            <w:r w:rsidRPr="00D56110">
              <w:rPr>
                <w:rFonts w:ascii="Arial" w:hAnsi="Arial" w:cs="Arial"/>
                <w:color w:val="000000"/>
                <w:sz w:val="20"/>
                <w:szCs w:val="20"/>
              </w:rPr>
              <w:t>H51</w:t>
            </w:r>
          </w:p>
        </w:tc>
        <w:tc>
          <w:tcPr>
            <w:tcW w:w="1191" w:type="dxa"/>
          </w:tcPr>
          <w:p w14:paraId="6BA961F2" w14:textId="77777777" w:rsidR="0072401A" w:rsidRPr="00D56110" w:rsidRDefault="0072401A">
            <w:pPr>
              <w:jc w:val="center"/>
              <w:rPr>
                <w:rFonts w:ascii="Arial" w:eastAsia="Arial" w:hAnsi="Arial" w:cs="Arial"/>
                <w:sz w:val="20"/>
                <w:szCs w:val="20"/>
              </w:rPr>
            </w:pPr>
            <w:r w:rsidRPr="00D56110">
              <w:rPr>
                <w:rFonts w:ascii="Arial" w:hAnsi="Arial" w:cs="Arial"/>
                <w:color w:val="000000"/>
                <w:sz w:val="20"/>
                <w:szCs w:val="20"/>
              </w:rPr>
              <w:t>2</w:t>
            </w:r>
          </w:p>
        </w:tc>
        <w:tc>
          <w:tcPr>
            <w:tcW w:w="1204" w:type="dxa"/>
            <w:vMerge w:val="restart"/>
            <w:vAlign w:val="center"/>
          </w:tcPr>
          <w:p w14:paraId="5C1F779A" w14:textId="77777777" w:rsidR="0072401A" w:rsidRPr="00D56110" w:rsidRDefault="0072401A">
            <w:pPr>
              <w:jc w:val="center"/>
              <w:rPr>
                <w:rFonts w:ascii="Arial" w:eastAsia="Arial" w:hAnsi="Arial" w:cs="Arial"/>
                <w:sz w:val="20"/>
                <w:szCs w:val="20"/>
              </w:rPr>
            </w:pPr>
            <w:r w:rsidRPr="00D56110">
              <w:rPr>
                <w:rFonts w:ascii="Arial" w:eastAsia="Arial" w:hAnsi="Arial" w:cs="Arial"/>
                <w:sz w:val="20"/>
                <w:szCs w:val="20"/>
              </w:rPr>
              <w:t>7</w:t>
            </w:r>
          </w:p>
        </w:tc>
        <w:tc>
          <w:tcPr>
            <w:tcW w:w="1101" w:type="dxa"/>
            <w:vMerge w:val="restart"/>
            <w:vAlign w:val="center"/>
          </w:tcPr>
          <w:p w14:paraId="3E3C3513" w14:textId="77777777" w:rsidR="0072401A" w:rsidRPr="00D56110" w:rsidRDefault="0072401A">
            <w:pPr>
              <w:jc w:val="center"/>
              <w:rPr>
                <w:rFonts w:ascii="Arial" w:eastAsia="Arial" w:hAnsi="Arial" w:cs="Arial"/>
                <w:sz w:val="20"/>
                <w:szCs w:val="20"/>
              </w:rPr>
            </w:pPr>
            <w:r w:rsidRPr="00D56110">
              <w:rPr>
                <w:rFonts w:ascii="Arial" w:eastAsia="Arial" w:hAnsi="Arial" w:cs="Arial"/>
                <w:sz w:val="20"/>
                <w:szCs w:val="20"/>
              </w:rPr>
              <w:t>14</w:t>
            </w:r>
          </w:p>
        </w:tc>
      </w:tr>
      <w:tr w:rsidR="0072401A" w:rsidRPr="00D56110" w14:paraId="5AE794C9" w14:textId="77777777">
        <w:trPr>
          <w:trHeight w:val="39"/>
        </w:trPr>
        <w:tc>
          <w:tcPr>
            <w:tcW w:w="562" w:type="dxa"/>
            <w:vMerge/>
          </w:tcPr>
          <w:p w14:paraId="1D3FCDC3" w14:textId="77777777" w:rsidR="0072401A" w:rsidRPr="00D56110" w:rsidRDefault="0072401A">
            <w:pPr>
              <w:jc w:val="center"/>
              <w:rPr>
                <w:rFonts w:ascii="Arial" w:eastAsia="Arial" w:hAnsi="Arial" w:cs="Arial"/>
                <w:sz w:val="20"/>
                <w:szCs w:val="20"/>
              </w:rPr>
            </w:pPr>
          </w:p>
        </w:tc>
        <w:tc>
          <w:tcPr>
            <w:tcW w:w="1134" w:type="dxa"/>
            <w:vMerge/>
          </w:tcPr>
          <w:p w14:paraId="33C570C8" w14:textId="77777777" w:rsidR="0072401A" w:rsidRPr="00D56110" w:rsidRDefault="0072401A">
            <w:pPr>
              <w:jc w:val="center"/>
              <w:rPr>
                <w:rFonts w:ascii="Arial" w:eastAsia="Arial" w:hAnsi="Arial" w:cs="Arial"/>
                <w:sz w:val="20"/>
                <w:szCs w:val="20"/>
              </w:rPr>
            </w:pPr>
          </w:p>
        </w:tc>
        <w:tc>
          <w:tcPr>
            <w:tcW w:w="2552" w:type="dxa"/>
            <w:vMerge/>
          </w:tcPr>
          <w:p w14:paraId="38847250" w14:textId="77777777" w:rsidR="0072401A" w:rsidRPr="00D56110" w:rsidRDefault="0072401A">
            <w:pPr>
              <w:jc w:val="center"/>
              <w:rPr>
                <w:rFonts w:ascii="Arial" w:eastAsia="Arial" w:hAnsi="Arial" w:cs="Arial"/>
                <w:sz w:val="20"/>
                <w:szCs w:val="20"/>
              </w:rPr>
            </w:pPr>
          </w:p>
        </w:tc>
        <w:tc>
          <w:tcPr>
            <w:tcW w:w="1084" w:type="dxa"/>
          </w:tcPr>
          <w:p w14:paraId="4C222FBE" w14:textId="77777777" w:rsidR="0072401A" w:rsidRPr="00D56110" w:rsidRDefault="0072401A">
            <w:pPr>
              <w:jc w:val="center"/>
              <w:rPr>
                <w:rFonts w:ascii="Arial" w:eastAsia="Arial" w:hAnsi="Arial" w:cs="Arial"/>
                <w:sz w:val="20"/>
                <w:szCs w:val="20"/>
              </w:rPr>
            </w:pPr>
            <w:r w:rsidRPr="00D56110">
              <w:rPr>
                <w:rFonts w:ascii="Arial" w:hAnsi="Arial" w:cs="Arial"/>
                <w:color w:val="000000"/>
                <w:sz w:val="20"/>
                <w:szCs w:val="20"/>
              </w:rPr>
              <w:t>H68</w:t>
            </w:r>
          </w:p>
        </w:tc>
        <w:tc>
          <w:tcPr>
            <w:tcW w:w="1191" w:type="dxa"/>
          </w:tcPr>
          <w:p w14:paraId="568E6D34" w14:textId="77777777" w:rsidR="0072401A" w:rsidRPr="00D56110" w:rsidRDefault="0072401A">
            <w:pPr>
              <w:jc w:val="center"/>
              <w:rPr>
                <w:rFonts w:ascii="Arial" w:eastAsia="Arial" w:hAnsi="Arial" w:cs="Arial"/>
                <w:sz w:val="20"/>
                <w:szCs w:val="20"/>
              </w:rPr>
            </w:pPr>
            <w:r w:rsidRPr="00D56110">
              <w:rPr>
                <w:rFonts w:ascii="Arial" w:hAnsi="Arial" w:cs="Arial"/>
                <w:color w:val="000000"/>
                <w:sz w:val="20"/>
                <w:szCs w:val="20"/>
              </w:rPr>
              <w:t>1</w:t>
            </w:r>
          </w:p>
        </w:tc>
        <w:tc>
          <w:tcPr>
            <w:tcW w:w="1204" w:type="dxa"/>
            <w:vMerge/>
          </w:tcPr>
          <w:p w14:paraId="31005449" w14:textId="77777777" w:rsidR="0072401A" w:rsidRPr="00D56110" w:rsidRDefault="0072401A">
            <w:pPr>
              <w:jc w:val="center"/>
              <w:rPr>
                <w:rFonts w:ascii="Arial" w:eastAsia="Arial" w:hAnsi="Arial" w:cs="Arial"/>
                <w:sz w:val="20"/>
                <w:szCs w:val="20"/>
              </w:rPr>
            </w:pPr>
          </w:p>
        </w:tc>
        <w:tc>
          <w:tcPr>
            <w:tcW w:w="1101" w:type="dxa"/>
            <w:vMerge/>
          </w:tcPr>
          <w:p w14:paraId="74AE39AD" w14:textId="77777777" w:rsidR="0072401A" w:rsidRPr="00D56110" w:rsidRDefault="0072401A">
            <w:pPr>
              <w:jc w:val="center"/>
              <w:rPr>
                <w:rFonts w:ascii="Arial" w:eastAsia="Arial" w:hAnsi="Arial" w:cs="Arial"/>
                <w:sz w:val="20"/>
                <w:szCs w:val="20"/>
              </w:rPr>
            </w:pPr>
          </w:p>
        </w:tc>
      </w:tr>
      <w:tr w:rsidR="0072401A" w:rsidRPr="00D56110" w14:paraId="4633ED0D" w14:textId="77777777">
        <w:tc>
          <w:tcPr>
            <w:tcW w:w="562" w:type="dxa"/>
            <w:vMerge/>
          </w:tcPr>
          <w:p w14:paraId="0143D570" w14:textId="77777777" w:rsidR="0072401A" w:rsidRPr="00D56110" w:rsidRDefault="0072401A">
            <w:pPr>
              <w:jc w:val="center"/>
              <w:rPr>
                <w:rFonts w:ascii="Arial" w:eastAsia="Arial" w:hAnsi="Arial" w:cs="Arial"/>
                <w:sz w:val="20"/>
                <w:szCs w:val="20"/>
              </w:rPr>
            </w:pPr>
          </w:p>
        </w:tc>
        <w:tc>
          <w:tcPr>
            <w:tcW w:w="1134" w:type="dxa"/>
            <w:vMerge/>
          </w:tcPr>
          <w:p w14:paraId="225FEB2D" w14:textId="77777777" w:rsidR="0072401A" w:rsidRPr="00D56110" w:rsidRDefault="0072401A">
            <w:pPr>
              <w:jc w:val="center"/>
              <w:rPr>
                <w:rFonts w:ascii="Arial" w:eastAsia="Arial" w:hAnsi="Arial" w:cs="Arial"/>
                <w:sz w:val="20"/>
                <w:szCs w:val="20"/>
              </w:rPr>
            </w:pPr>
          </w:p>
        </w:tc>
        <w:tc>
          <w:tcPr>
            <w:tcW w:w="2552" w:type="dxa"/>
            <w:vMerge/>
          </w:tcPr>
          <w:p w14:paraId="54CDEDBF" w14:textId="77777777" w:rsidR="0072401A" w:rsidRPr="00D56110" w:rsidRDefault="0072401A">
            <w:pPr>
              <w:jc w:val="center"/>
              <w:rPr>
                <w:rFonts w:ascii="Arial" w:eastAsia="Arial" w:hAnsi="Arial" w:cs="Arial"/>
                <w:sz w:val="20"/>
                <w:szCs w:val="20"/>
              </w:rPr>
            </w:pPr>
          </w:p>
        </w:tc>
        <w:tc>
          <w:tcPr>
            <w:tcW w:w="1084" w:type="dxa"/>
          </w:tcPr>
          <w:p w14:paraId="7B2699E7" w14:textId="77777777" w:rsidR="0072401A" w:rsidRPr="00D56110" w:rsidRDefault="0072401A">
            <w:pPr>
              <w:jc w:val="center"/>
              <w:rPr>
                <w:rFonts w:ascii="Arial" w:eastAsia="Arial" w:hAnsi="Arial" w:cs="Arial"/>
                <w:sz w:val="20"/>
                <w:szCs w:val="20"/>
              </w:rPr>
            </w:pPr>
            <w:r w:rsidRPr="00D56110">
              <w:rPr>
                <w:rFonts w:ascii="Arial" w:hAnsi="Arial" w:cs="Arial"/>
                <w:color w:val="000000"/>
                <w:sz w:val="20"/>
                <w:szCs w:val="20"/>
              </w:rPr>
              <w:t>H78</w:t>
            </w:r>
          </w:p>
        </w:tc>
        <w:tc>
          <w:tcPr>
            <w:tcW w:w="1191" w:type="dxa"/>
          </w:tcPr>
          <w:p w14:paraId="12EB2F74" w14:textId="77777777" w:rsidR="0072401A" w:rsidRPr="00D56110" w:rsidRDefault="0072401A">
            <w:pPr>
              <w:jc w:val="center"/>
              <w:rPr>
                <w:rFonts w:ascii="Arial" w:eastAsia="Arial" w:hAnsi="Arial" w:cs="Arial"/>
                <w:sz w:val="20"/>
                <w:szCs w:val="20"/>
              </w:rPr>
            </w:pPr>
            <w:r w:rsidRPr="00D56110">
              <w:rPr>
                <w:rFonts w:ascii="Arial" w:hAnsi="Arial" w:cs="Arial"/>
                <w:color w:val="000000"/>
                <w:sz w:val="20"/>
                <w:szCs w:val="20"/>
              </w:rPr>
              <w:t>2</w:t>
            </w:r>
          </w:p>
        </w:tc>
        <w:tc>
          <w:tcPr>
            <w:tcW w:w="1204" w:type="dxa"/>
            <w:vMerge/>
          </w:tcPr>
          <w:p w14:paraId="6388246B" w14:textId="77777777" w:rsidR="0072401A" w:rsidRPr="00D56110" w:rsidRDefault="0072401A">
            <w:pPr>
              <w:jc w:val="center"/>
              <w:rPr>
                <w:rFonts w:ascii="Arial" w:eastAsia="Arial" w:hAnsi="Arial" w:cs="Arial"/>
                <w:sz w:val="20"/>
                <w:szCs w:val="20"/>
              </w:rPr>
            </w:pPr>
          </w:p>
        </w:tc>
        <w:tc>
          <w:tcPr>
            <w:tcW w:w="1101" w:type="dxa"/>
            <w:vMerge/>
          </w:tcPr>
          <w:p w14:paraId="78EA0E4F" w14:textId="77777777" w:rsidR="0072401A" w:rsidRPr="00D56110" w:rsidRDefault="0072401A">
            <w:pPr>
              <w:jc w:val="center"/>
              <w:rPr>
                <w:rFonts w:ascii="Arial" w:eastAsia="Arial" w:hAnsi="Arial" w:cs="Arial"/>
                <w:sz w:val="20"/>
                <w:szCs w:val="20"/>
              </w:rPr>
            </w:pPr>
          </w:p>
        </w:tc>
      </w:tr>
      <w:tr w:rsidR="0072401A" w:rsidRPr="00D56110" w14:paraId="35AE2239" w14:textId="77777777">
        <w:trPr>
          <w:trHeight w:val="45"/>
        </w:trPr>
        <w:tc>
          <w:tcPr>
            <w:tcW w:w="562" w:type="dxa"/>
            <w:vMerge/>
          </w:tcPr>
          <w:p w14:paraId="5119EB68" w14:textId="77777777" w:rsidR="0072401A" w:rsidRPr="00D56110" w:rsidRDefault="0072401A">
            <w:pPr>
              <w:jc w:val="center"/>
              <w:rPr>
                <w:rFonts w:ascii="Arial" w:eastAsia="Arial" w:hAnsi="Arial" w:cs="Arial"/>
                <w:sz w:val="20"/>
                <w:szCs w:val="20"/>
              </w:rPr>
            </w:pPr>
          </w:p>
        </w:tc>
        <w:tc>
          <w:tcPr>
            <w:tcW w:w="1134" w:type="dxa"/>
            <w:vMerge/>
          </w:tcPr>
          <w:p w14:paraId="6A68CCE5" w14:textId="77777777" w:rsidR="0072401A" w:rsidRPr="00D56110" w:rsidRDefault="0072401A">
            <w:pPr>
              <w:jc w:val="center"/>
              <w:rPr>
                <w:rFonts w:ascii="Arial" w:eastAsia="Arial" w:hAnsi="Arial" w:cs="Arial"/>
                <w:sz w:val="20"/>
                <w:szCs w:val="20"/>
              </w:rPr>
            </w:pPr>
          </w:p>
        </w:tc>
        <w:tc>
          <w:tcPr>
            <w:tcW w:w="2552" w:type="dxa"/>
            <w:vMerge/>
          </w:tcPr>
          <w:p w14:paraId="51895E68" w14:textId="77777777" w:rsidR="0072401A" w:rsidRPr="00D56110" w:rsidRDefault="0072401A">
            <w:pPr>
              <w:jc w:val="center"/>
              <w:rPr>
                <w:rFonts w:ascii="Arial" w:eastAsia="Arial" w:hAnsi="Arial" w:cs="Arial"/>
                <w:sz w:val="20"/>
                <w:szCs w:val="20"/>
              </w:rPr>
            </w:pPr>
          </w:p>
        </w:tc>
        <w:tc>
          <w:tcPr>
            <w:tcW w:w="1084" w:type="dxa"/>
          </w:tcPr>
          <w:p w14:paraId="1DF7A73B" w14:textId="77777777" w:rsidR="0072401A" w:rsidRPr="00D56110" w:rsidRDefault="0072401A">
            <w:pPr>
              <w:jc w:val="center"/>
              <w:rPr>
                <w:rFonts w:ascii="Arial" w:eastAsia="Arial" w:hAnsi="Arial" w:cs="Arial"/>
                <w:sz w:val="20"/>
                <w:szCs w:val="20"/>
              </w:rPr>
            </w:pPr>
            <w:r w:rsidRPr="00D56110">
              <w:rPr>
                <w:rFonts w:ascii="Arial" w:hAnsi="Arial" w:cs="Arial"/>
                <w:color w:val="000000"/>
                <w:sz w:val="20"/>
                <w:szCs w:val="20"/>
              </w:rPr>
              <w:t>H82</w:t>
            </w:r>
          </w:p>
        </w:tc>
        <w:tc>
          <w:tcPr>
            <w:tcW w:w="1191" w:type="dxa"/>
          </w:tcPr>
          <w:p w14:paraId="40D7480B" w14:textId="77777777" w:rsidR="0072401A" w:rsidRPr="00D56110" w:rsidRDefault="0072401A">
            <w:pPr>
              <w:jc w:val="center"/>
              <w:rPr>
                <w:rFonts w:ascii="Arial" w:eastAsia="Arial" w:hAnsi="Arial" w:cs="Arial"/>
                <w:sz w:val="20"/>
                <w:szCs w:val="20"/>
              </w:rPr>
            </w:pPr>
            <w:r w:rsidRPr="00D56110">
              <w:rPr>
                <w:rFonts w:ascii="Arial" w:hAnsi="Arial" w:cs="Arial"/>
                <w:color w:val="000000"/>
                <w:sz w:val="20"/>
                <w:szCs w:val="20"/>
              </w:rPr>
              <w:t>1</w:t>
            </w:r>
          </w:p>
        </w:tc>
        <w:tc>
          <w:tcPr>
            <w:tcW w:w="1204" w:type="dxa"/>
            <w:vMerge/>
          </w:tcPr>
          <w:p w14:paraId="1DF39E06" w14:textId="77777777" w:rsidR="0072401A" w:rsidRPr="00D56110" w:rsidRDefault="0072401A">
            <w:pPr>
              <w:jc w:val="center"/>
              <w:rPr>
                <w:rFonts w:ascii="Arial" w:eastAsia="Arial" w:hAnsi="Arial" w:cs="Arial"/>
                <w:sz w:val="20"/>
                <w:szCs w:val="20"/>
              </w:rPr>
            </w:pPr>
          </w:p>
        </w:tc>
        <w:tc>
          <w:tcPr>
            <w:tcW w:w="1101" w:type="dxa"/>
            <w:vMerge/>
          </w:tcPr>
          <w:p w14:paraId="2601FF5C" w14:textId="77777777" w:rsidR="0072401A" w:rsidRPr="00D56110" w:rsidRDefault="0072401A">
            <w:pPr>
              <w:jc w:val="center"/>
              <w:rPr>
                <w:rFonts w:ascii="Arial" w:eastAsia="Arial" w:hAnsi="Arial" w:cs="Arial"/>
                <w:sz w:val="20"/>
                <w:szCs w:val="20"/>
              </w:rPr>
            </w:pPr>
          </w:p>
        </w:tc>
      </w:tr>
      <w:tr w:rsidR="0072401A" w:rsidRPr="00D56110" w14:paraId="7FACB7CD" w14:textId="77777777">
        <w:tc>
          <w:tcPr>
            <w:tcW w:w="562" w:type="dxa"/>
            <w:vMerge/>
          </w:tcPr>
          <w:p w14:paraId="7463A837" w14:textId="77777777" w:rsidR="0072401A" w:rsidRPr="00D56110" w:rsidRDefault="0072401A">
            <w:pPr>
              <w:jc w:val="center"/>
              <w:rPr>
                <w:rFonts w:ascii="Arial" w:eastAsia="Arial" w:hAnsi="Arial" w:cs="Arial"/>
                <w:sz w:val="20"/>
                <w:szCs w:val="20"/>
              </w:rPr>
            </w:pPr>
          </w:p>
        </w:tc>
        <w:tc>
          <w:tcPr>
            <w:tcW w:w="1134" w:type="dxa"/>
            <w:vMerge/>
          </w:tcPr>
          <w:p w14:paraId="2E393912" w14:textId="77777777" w:rsidR="0072401A" w:rsidRPr="00D56110" w:rsidRDefault="0072401A">
            <w:pPr>
              <w:jc w:val="center"/>
              <w:rPr>
                <w:rFonts w:ascii="Arial" w:eastAsia="Arial" w:hAnsi="Arial" w:cs="Arial"/>
                <w:sz w:val="20"/>
                <w:szCs w:val="20"/>
              </w:rPr>
            </w:pPr>
          </w:p>
        </w:tc>
        <w:tc>
          <w:tcPr>
            <w:tcW w:w="2552" w:type="dxa"/>
          </w:tcPr>
          <w:p w14:paraId="644F4160" w14:textId="77777777" w:rsidR="0072401A" w:rsidRPr="00D56110" w:rsidRDefault="0072401A">
            <w:pPr>
              <w:jc w:val="center"/>
              <w:rPr>
                <w:rFonts w:ascii="Arial" w:eastAsia="Arial" w:hAnsi="Arial" w:cs="Arial"/>
                <w:sz w:val="20"/>
                <w:szCs w:val="20"/>
              </w:rPr>
            </w:pPr>
            <w:r w:rsidRPr="00D56110">
              <w:rPr>
                <w:rFonts w:ascii="Arial" w:hAnsi="Arial" w:cs="Arial"/>
                <w:color w:val="000000"/>
                <w:sz w:val="20"/>
                <w:szCs w:val="20"/>
              </w:rPr>
              <w:t>SB</w:t>
            </w:r>
          </w:p>
        </w:tc>
        <w:tc>
          <w:tcPr>
            <w:tcW w:w="1084" w:type="dxa"/>
          </w:tcPr>
          <w:p w14:paraId="4F8BF7E9" w14:textId="77777777" w:rsidR="0072401A" w:rsidRPr="00D56110" w:rsidRDefault="0072401A">
            <w:pPr>
              <w:jc w:val="center"/>
              <w:rPr>
                <w:rFonts w:ascii="Arial" w:eastAsia="Arial" w:hAnsi="Arial" w:cs="Arial"/>
                <w:sz w:val="20"/>
                <w:szCs w:val="20"/>
              </w:rPr>
            </w:pPr>
            <w:r w:rsidRPr="00D56110">
              <w:rPr>
                <w:rFonts w:ascii="Arial" w:hAnsi="Arial" w:cs="Arial"/>
                <w:color w:val="000000"/>
                <w:sz w:val="20"/>
                <w:szCs w:val="20"/>
              </w:rPr>
              <w:t>H18</w:t>
            </w:r>
          </w:p>
        </w:tc>
        <w:tc>
          <w:tcPr>
            <w:tcW w:w="1191" w:type="dxa"/>
          </w:tcPr>
          <w:p w14:paraId="47B27F09" w14:textId="77777777" w:rsidR="0072401A" w:rsidRPr="00D56110" w:rsidRDefault="0072401A">
            <w:pPr>
              <w:jc w:val="center"/>
              <w:rPr>
                <w:rFonts w:ascii="Arial" w:eastAsia="Arial" w:hAnsi="Arial" w:cs="Arial"/>
                <w:sz w:val="20"/>
                <w:szCs w:val="20"/>
              </w:rPr>
            </w:pPr>
            <w:r w:rsidRPr="00D56110">
              <w:rPr>
                <w:rFonts w:ascii="Arial" w:hAnsi="Arial" w:cs="Arial"/>
                <w:color w:val="000000"/>
                <w:sz w:val="20"/>
                <w:szCs w:val="20"/>
              </w:rPr>
              <w:t>3</w:t>
            </w:r>
          </w:p>
        </w:tc>
        <w:tc>
          <w:tcPr>
            <w:tcW w:w="1204" w:type="dxa"/>
            <w:vMerge/>
          </w:tcPr>
          <w:p w14:paraId="25C04A7F" w14:textId="77777777" w:rsidR="0072401A" w:rsidRPr="00D56110" w:rsidRDefault="0072401A">
            <w:pPr>
              <w:jc w:val="center"/>
              <w:rPr>
                <w:rFonts w:ascii="Arial" w:eastAsia="Arial" w:hAnsi="Arial" w:cs="Arial"/>
                <w:sz w:val="20"/>
                <w:szCs w:val="20"/>
              </w:rPr>
            </w:pPr>
          </w:p>
        </w:tc>
        <w:tc>
          <w:tcPr>
            <w:tcW w:w="1101" w:type="dxa"/>
            <w:vMerge/>
          </w:tcPr>
          <w:p w14:paraId="5CF6B5E3" w14:textId="77777777" w:rsidR="0072401A" w:rsidRPr="00D56110" w:rsidRDefault="0072401A">
            <w:pPr>
              <w:jc w:val="center"/>
              <w:rPr>
                <w:rFonts w:ascii="Arial" w:eastAsia="Arial" w:hAnsi="Arial" w:cs="Arial"/>
                <w:sz w:val="20"/>
                <w:szCs w:val="20"/>
              </w:rPr>
            </w:pPr>
          </w:p>
        </w:tc>
      </w:tr>
      <w:tr w:rsidR="0072401A" w:rsidRPr="00D56110" w14:paraId="4DE10C86" w14:textId="77777777">
        <w:tc>
          <w:tcPr>
            <w:tcW w:w="562" w:type="dxa"/>
            <w:vMerge/>
          </w:tcPr>
          <w:p w14:paraId="20143AB8" w14:textId="77777777" w:rsidR="0072401A" w:rsidRPr="00D56110" w:rsidRDefault="0072401A">
            <w:pPr>
              <w:jc w:val="center"/>
              <w:rPr>
                <w:rFonts w:ascii="Arial" w:eastAsia="Arial" w:hAnsi="Arial" w:cs="Arial"/>
                <w:sz w:val="20"/>
                <w:szCs w:val="20"/>
              </w:rPr>
            </w:pPr>
          </w:p>
        </w:tc>
        <w:tc>
          <w:tcPr>
            <w:tcW w:w="1134" w:type="dxa"/>
            <w:vMerge/>
          </w:tcPr>
          <w:p w14:paraId="431D7970" w14:textId="77777777" w:rsidR="0072401A" w:rsidRPr="00D56110" w:rsidRDefault="0072401A">
            <w:pPr>
              <w:jc w:val="center"/>
              <w:rPr>
                <w:rFonts w:ascii="Arial" w:eastAsia="Arial" w:hAnsi="Arial" w:cs="Arial"/>
                <w:sz w:val="20"/>
                <w:szCs w:val="20"/>
              </w:rPr>
            </w:pPr>
          </w:p>
        </w:tc>
        <w:tc>
          <w:tcPr>
            <w:tcW w:w="2552" w:type="dxa"/>
            <w:vMerge w:val="restart"/>
            <w:vAlign w:val="center"/>
          </w:tcPr>
          <w:p w14:paraId="5CC89A4C" w14:textId="4A88003A" w:rsidR="0072401A" w:rsidRPr="00D56110" w:rsidRDefault="0072401A">
            <w:pPr>
              <w:jc w:val="center"/>
              <w:rPr>
                <w:rFonts w:ascii="Arial" w:eastAsia="Arial" w:hAnsi="Arial" w:cs="Arial"/>
                <w:sz w:val="20"/>
                <w:szCs w:val="20"/>
              </w:rPr>
            </w:pPr>
            <w:r w:rsidRPr="00D56110">
              <w:rPr>
                <w:rFonts w:ascii="Arial" w:hAnsi="Arial" w:cs="Arial"/>
                <w:color w:val="000000"/>
                <w:sz w:val="20"/>
                <w:szCs w:val="20"/>
              </w:rPr>
              <w:t xml:space="preserve">SRA </w:t>
            </w:r>
            <w:r w:rsidR="009C7B35" w:rsidRPr="00D56110">
              <w:rPr>
                <w:rFonts w:ascii="Arial" w:hAnsi="Arial" w:cs="Arial"/>
                <w:color w:val="000000"/>
                <w:sz w:val="20"/>
                <w:szCs w:val="20"/>
              </w:rPr>
              <w:t>Eje Cafetero</w:t>
            </w:r>
          </w:p>
        </w:tc>
        <w:tc>
          <w:tcPr>
            <w:tcW w:w="1084" w:type="dxa"/>
          </w:tcPr>
          <w:p w14:paraId="16D442EF"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H80</w:t>
            </w:r>
          </w:p>
        </w:tc>
        <w:tc>
          <w:tcPr>
            <w:tcW w:w="1191" w:type="dxa"/>
          </w:tcPr>
          <w:p w14:paraId="68187ED3"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1</w:t>
            </w:r>
          </w:p>
        </w:tc>
        <w:tc>
          <w:tcPr>
            <w:tcW w:w="1204" w:type="dxa"/>
            <w:vMerge/>
          </w:tcPr>
          <w:p w14:paraId="0EC640BE" w14:textId="77777777" w:rsidR="0072401A" w:rsidRPr="00D56110" w:rsidRDefault="0072401A">
            <w:pPr>
              <w:jc w:val="center"/>
              <w:rPr>
                <w:rFonts w:ascii="Arial" w:eastAsia="Arial" w:hAnsi="Arial" w:cs="Arial"/>
                <w:sz w:val="20"/>
                <w:szCs w:val="20"/>
              </w:rPr>
            </w:pPr>
          </w:p>
        </w:tc>
        <w:tc>
          <w:tcPr>
            <w:tcW w:w="1101" w:type="dxa"/>
            <w:vMerge/>
          </w:tcPr>
          <w:p w14:paraId="66AE7590" w14:textId="77777777" w:rsidR="0072401A" w:rsidRPr="00D56110" w:rsidRDefault="0072401A">
            <w:pPr>
              <w:jc w:val="center"/>
              <w:rPr>
                <w:rFonts w:ascii="Arial" w:eastAsia="Arial" w:hAnsi="Arial" w:cs="Arial"/>
                <w:sz w:val="20"/>
                <w:szCs w:val="20"/>
              </w:rPr>
            </w:pPr>
          </w:p>
        </w:tc>
      </w:tr>
      <w:tr w:rsidR="0072401A" w:rsidRPr="00D56110" w14:paraId="3AA8A85A" w14:textId="77777777">
        <w:tc>
          <w:tcPr>
            <w:tcW w:w="562" w:type="dxa"/>
            <w:vMerge/>
          </w:tcPr>
          <w:p w14:paraId="4DAA4A25" w14:textId="77777777" w:rsidR="0072401A" w:rsidRPr="00D56110" w:rsidRDefault="0072401A">
            <w:pPr>
              <w:jc w:val="center"/>
              <w:rPr>
                <w:rFonts w:ascii="Arial" w:eastAsia="Arial" w:hAnsi="Arial" w:cs="Arial"/>
                <w:sz w:val="20"/>
                <w:szCs w:val="20"/>
              </w:rPr>
            </w:pPr>
          </w:p>
        </w:tc>
        <w:tc>
          <w:tcPr>
            <w:tcW w:w="1134" w:type="dxa"/>
            <w:vMerge/>
          </w:tcPr>
          <w:p w14:paraId="18EB42A3" w14:textId="77777777" w:rsidR="0072401A" w:rsidRPr="00D56110" w:rsidRDefault="0072401A">
            <w:pPr>
              <w:jc w:val="center"/>
              <w:rPr>
                <w:rFonts w:ascii="Arial" w:eastAsia="Arial" w:hAnsi="Arial" w:cs="Arial"/>
                <w:sz w:val="20"/>
                <w:szCs w:val="20"/>
              </w:rPr>
            </w:pPr>
          </w:p>
        </w:tc>
        <w:tc>
          <w:tcPr>
            <w:tcW w:w="2552" w:type="dxa"/>
            <w:vMerge/>
          </w:tcPr>
          <w:p w14:paraId="14682ED9" w14:textId="77777777" w:rsidR="0072401A" w:rsidRPr="00D56110" w:rsidRDefault="0072401A">
            <w:pPr>
              <w:jc w:val="center"/>
              <w:rPr>
                <w:rFonts w:ascii="Arial" w:eastAsia="Arial" w:hAnsi="Arial" w:cs="Arial"/>
                <w:sz w:val="20"/>
                <w:szCs w:val="20"/>
              </w:rPr>
            </w:pPr>
          </w:p>
        </w:tc>
        <w:tc>
          <w:tcPr>
            <w:tcW w:w="1084" w:type="dxa"/>
          </w:tcPr>
          <w:p w14:paraId="7BDA072E"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H51</w:t>
            </w:r>
          </w:p>
        </w:tc>
        <w:tc>
          <w:tcPr>
            <w:tcW w:w="1191" w:type="dxa"/>
          </w:tcPr>
          <w:p w14:paraId="7652736F"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1</w:t>
            </w:r>
          </w:p>
        </w:tc>
        <w:tc>
          <w:tcPr>
            <w:tcW w:w="1204" w:type="dxa"/>
            <w:vMerge/>
          </w:tcPr>
          <w:p w14:paraId="54234FC0" w14:textId="77777777" w:rsidR="0072401A" w:rsidRPr="00D56110" w:rsidRDefault="0072401A">
            <w:pPr>
              <w:jc w:val="center"/>
              <w:rPr>
                <w:rFonts w:ascii="Arial" w:eastAsia="Arial" w:hAnsi="Arial" w:cs="Arial"/>
                <w:sz w:val="20"/>
                <w:szCs w:val="20"/>
              </w:rPr>
            </w:pPr>
          </w:p>
        </w:tc>
        <w:tc>
          <w:tcPr>
            <w:tcW w:w="1101" w:type="dxa"/>
            <w:vMerge/>
          </w:tcPr>
          <w:p w14:paraId="69B75E47" w14:textId="77777777" w:rsidR="0072401A" w:rsidRPr="00D56110" w:rsidRDefault="0072401A">
            <w:pPr>
              <w:jc w:val="center"/>
              <w:rPr>
                <w:rFonts w:ascii="Arial" w:eastAsia="Arial" w:hAnsi="Arial" w:cs="Arial"/>
                <w:sz w:val="20"/>
                <w:szCs w:val="20"/>
              </w:rPr>
            </w:pPr>
          </w:p>
        </w:tc>
      </w:tr>
      <w:tr w:rsidR="0072401A" w:rsidRPr="00D56110" w14:paraId="60FB079F" w14:textId="77777777">
        <w:tc>
          <w:tcPr>
            <w:tcW w:w="562" w:type="dxa"/>
            <w:vMerge/>
          </w:tcPr>
          <w:p w14:paraId="734F6760" w14:textId="77777777" w:rsidR="0072401A" w:rsidRPr="00D56110" w:rsidRDefault="0072401A">
            <w:pPr>
              <w:jc w:val="center"/>
              <w:rPr>
                <w:rFonts w:ascii="Arial" w:eastAsia="Arial" w:hAnsi="Arial" w:cs="Arial"/>
                <w:sz w:val="20"/>
                <w:szCs w:val="20"/>
              </w:rPr>
            </w:pPr>
          </w:p>
        </w:tc>
        <w:tc>
          <w:tcPr>
            <w:tcW w:w="1134" w:type="dxa"/>
            <w:vMerge/>
          </w:tcPr>
          <w:p w14:paraId="483DB02E" w14:textId="77777777" w:rsidR="0072401A" w:rsidRPr="00D56110" w:rsidRDefault="0072401A">
            <w:pPr>
              <w:jc w:val="center"/>
              <w:rPr>
                <w:rFonts w:ascii="Arial" w:eastAsia="Arial" w:hAnsi="Arial" w:cs="Arial"/>
                <w:sz w:val="20"/>
                <w:szCs w:val="20"/>
              </w:rPr>
            </w:pPr>
          </w:p>
        </w:tc>
        <w:tc>
          <w:tcPr>
            <w:tcW w:w="2552" w:type="dxa"/>
          </w:tcPr>
          <w:p w14:paraId="019CBA8B" w14:textId="77777777" w:rsidR="0072401A" w:rsidRPr="00D56110" w:rsidRDefault="0072401A">
            <w:pPr>
              <w:jc w:val="center"/>
              <w:rPr>
                <w:rFonts w:ascii="Arial" w:eastAsia="Arial" w:hAnsi="Arial" w:cs="Arial"/>
                <w:sz w:val="20"/>
                <w:szCs w:val="20"/>
              </w:rPr>
            </w:pPr>
            <w:r w:rsidRPr="00D56110">
              <w:rPr>
                <w:rFonts w:ascii="Arial" w:hAnsi="Arial" w:cs="Arial"/>
                <w:color w:val="000000"/>
                <w:sz w:val="20"/>
                <w:szCs w:val="20"/>
              </w:rPr>
              <w:t>SGD</w:t>
            </w:r>
          </w:p>
        </w:tc>
        <w:tc>
          <w:tcPr>
            <w:tcW w:w="1084" w:type="dxa"/>
          </w:tcPr>
          <w:p w14:paraId="74AD1433"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H24</w:t>
            </w:r>
          </w:p>
        </w:tc>
        <w:tc>
          <w:tcPr>
            <w:tcW w:w="1191" w:type="dxa"/>
          </w:tcPr>
          <w:p w14:paraId="2EECE117"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3</w:t>
            </w:r>
          </w:p>
        </w:tc>
        <w:tc>
          <w:tcPr>
            <w:tcW w:w="1204" w:type="dxa"/>
            <w:vMerge/>
          </w:tcPr>
          <w:p w14:paraId="5083F869" w14:textId="77777777" w:rsidR="0072401A" w:rsidRPr="00D56110" w:rsidRDefault="0072401A">
            <w:pPr>
              <w:jc w:val="center"/>
              <w:rPr>
                <w:rFonts w:ascii="Arial" w:eastAsia="Arial" w:hAnsi="Arial" w:cs="Arial"/>
                <w:sz w:val="20"/>
                <w:szCs w:val="20"/>
              </w:rPr>
            </w:pPr>
          </w:p>
        </w:tc>
        <w:tc>
          <w:tcPr>
            <w:tcW w:w="1101" w:type="dxa"/>
            <w:vMerge/>
          </w:tcPr>
          <w:p w14:paraId="71DDB1CD" w14:textId="77777777" w:rsidR="0072401A" w:rsidRPr="00D56110" w:rsidRDefault="0072401A">
            <w:pPr>
              <w:jc w:val="center"/>
              <w:rPr>
                <w:rFonts w:ascii="Arial" w:eastAsia="Arial" w:hAnsi="Arial" w:cs="Arial"/>
                <w:sz w:val="20"/>
                <w:szCs w:val="20"/>
              </w:rPr>
            </w:pPr>
          </w:p>
        </w:tc>
      </w:tr>
      <w:tr w:rsidR="0072401A" w:rsidRPr="00D56110" w14:paraId="695751E4" w14:textId="77777777">
        <w:tc>
          <w:tcPr>
            <w:tcW w:w="562" w:type="dxa"/>
            <w:vMerge w:val="restart"/>
            <w:vAlign w:val="center"/>
          </w:tcPr>
          <w:p w14:paraId="19604C3C" w14:textId="77777777" w:rsidR="0072401A" w:rsidRPr="00D56110" w:rsidRDefault="0072401A">
            <w:pPr>
              <w:jc w:val="center"/>
              <w:rPr>
                <w:rFonts w:ascii="Arial" w:eastAsia="Arial" w:hAnsi="Arial" w:cs="Arial"/>
                <w:sz w:val="20"/>
                <w:szCs w:val="20"/>
              </w:rPr>
            </w:pPr>
            <w:r w:rsidRPr="00D56110">
              <w:rPr>
                <w:rFonts w:ascii="Arial" w:eastAsia="Arial" w:hAnsi="Arial" w:cs="Arial"/>
                <w:sz w:val="20"/>
                <w:szCs w:val="20"/>
              </w:rPr>
              <w:t>2</w:t>
            </w:r>
          </w:p>
        </w:tc>
        <w:tc>
          <w:tcPr>
            <w:tcW w:w="1134" w:type="dxa"/>
            <w:vMerge w:val="restart"/>
            <w:vAlign w:val="center"/>
          </w:tcPr>
          <w:p w14:paraId="1E595BBC" w14:textId="77777777" w:rsidR="0072401A" w:rsidRPr="00D56110" w:rsidRDefault="0072401A">
            <w:pPr>
              <w:jc w:val="center"/>
              <w:rPr>
                <w:rFonts w:ascii="Arial" w:eastAsia="Arial" w:hAnsi="Arial" w:cs="Arial"/>
                <w:sz w:val="20"/>
                <w:szCs w:val="20"/>
              </w:rPr>
            </w:pPr>
            <w:r w:rsidRPr="00D56110">
              <w:rPr>
                <w:rFonts w:ascii="Arial" w:eastAsia="Arial" w:hAnsi="Arial" w:cs="Arial"/>
                <w:sz w:val="20"/>
                <w:szCs w:val="20"/>
              </w:rPr>
              <w:t>2020</w:t>
            </w:r>
          </w:p>
        </w:tc>
        <w:tc>
          <w:tcPr>
            <w:tcW w:w="2552" w:type="dxa"/>
            <w:vMerge w:val="restart"/>
            <w:vAlign w:val="center"/>
          </w:tcPr>
          <w:p w14:paraId="65210F24" w14:textId="66ABB421"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SRA N</w:t>
            </w:r>
            <w:r w:rsidR="009C7B35" w:rsidRPr="00D56110">
              <w:rPr>
                <w:rFonts w:ascii="Arial" w:hAnsi="Arial" w:cs="Arial"/>
                <w:color w:val="000000"/>
                <w:sz w:val="20"/>
                <w:szCs w:val="20"/>
              </w:rPr>
              <w:t>oroccidental</w:t>
            </w:r>
          </w:p>
        </w:tc>
        <w:tc>
          <w:tcPr>
            <w:tcW w:w="1084" w:type="dxa"/>
            <w:vAlign w:val="center"/>
          </w:tcPr>
          <w:p w14:paraId="404EBBBC"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H28</w:t>
            </w:r>
          </w:p>
        </w:tc>
        <w:tc>
          <w:tcPr>
            <w:tcW w:w="1191" w:type="dxa"/>
            <w:vAlign w:val="center"/>
          </w:tcPr>
          <w:p w14:paraId="2784E51A"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1</w:t>
            </w:r>
          </w:p>
        </w:tc>
        <w:tc>
          <w:tcPr>
            <w:tcW w:w="1204" w:type="dxa"/>
            <w:vMerge w:val="restart"/>
            <w:vAlign w:val="center"/>
          </w:tcPr>
          <w:p w14:paraId="3055ED10" w14:textId="77777777" w:rsidR="0072401A" w:rsidRPr="00D56110" w:rsidRDefault="0072401A">
            <w:pPr>
              <w:jc w:val="center"/>
              <w:rPr>
                <w:rFonts w:ascii="Arial" w:eastAsia="Arial" w:hAnsi="Arial" w:cs="Arial"/>
                <w:sz w:val="20"/>
                <w:szCs w:val="20"/>
              </w:rPr>
            </w:pPr>
            <w:r w:rsidRPr="00D56110">
              <w:rPr>
                <w:rFonts w:ascii="Arial" w:eastAsia="Arial" w:hAnsi="Arial" w:cs="Arial"/>
                <w:sz w:val="20"/>
                <w:szCs w:val="20"/>
              </w:rPr>
              <w:t>8</w:t>
            </w:r>
          </w:p>
        </w:tc>
        <w:tc>
          <w:tcPr>
            <w:tcW w:w="1101" w:type="dxa"/>
            <w:vMerge w:val="restart"/>
            <w:vAlign w:val="center"/>
          </w:tcPr>
          <w:p w14:paraId="6B7457C0" w14:textId="77777777" w:rsidR="0072401A" w:rsidRPr="00D56110" w:rsidRDefault="0072401A">
            <w:pPr>
              <w:jc w:val="center"/>
              <w:rPr>
                <w:rFonts w:ascii="Arial" w:eastAsia="Arial" w:hAnsi="Arial" w:cs="Arial"/>
                <w:sz w:val="20"/>
                <w:szCs w:val="20"/>
              </w:rPr>
            </w:pPr>
            <w:r w:rsidRPr="00D56110">
              <w:rPr>
                <w:rFonts w:ascii="Arial" w:eastAsia="Arial" w:hAnsi="Arial" w:cs="Arial"/>
                <w:sz w:val="20"/>
                <w:szCs w:val="20"/>
              </w:rPr>
              <w:t>10</w:t>
            </w:r>
          </w:p>
        </w:tc>
      </w:tr>
      <w:tr w:rsidR="0072401A" w:rsidRPr="00D56110" w14:paraId="1DCF8A5D" w14:textId="77777777">
        <w:tc>
          <w:tcPr>
            <w:tcW w:w="562" w:type="dxa"/>
            <w:vMerge/>
          </w:tcPr>
          <w:p w14:paraId="55ED7C75" w14:textId="77777777" w:rsidR="0072401A" w:rsidRPr="00D56110" w:rsidRDefault="0072401A">
            <w:pPr>
              <w:jc w:val="center"/>
              <w:rPr>
                <w:rFonts w:ascii="Arial" w:eastAsia="Arial" w:hAnsi="Arial" w:cs="Arial"/>
                <w:sz w:val="20"/>
                <w:szCs w:val="20"/>
              </w:rPr>
            </w:pPr>
          </w:p>
        </w:tc>
        <w:tc>
          <w:tcPr>
            <w:tcW w:w="1134" w:type="dxa"/>
            <w:vMerge/>
          </w:tcPr>
          <w:p w14:paraId="12CC6C2C" w14:textId="77777777" w:rsidR="0072401A" w:rsidRPr="00D56110" w:rsidRDefault="0072401A">
            <w:pPr>
              <w:jc w:val="center"/>
              <w:rPr>
                <w:rFonts w:ascii="Arial" w:eastAsia="Arial" w:hAnsi="Arial" w:cs="Arial"/>
                <w:sz w:val="20"/>
                <w:szCs w:val="20"/>
              </w:rPr>
            </w:pPr>
          </w:p>
        </w:tc>
        <w:tc>
          <w:tcPr>
            <w:tcW w:w="2552" w:type="dxa"/>
            <w:vMerge/>
          </w:tcPr>
          <w:p w14:paraId="475E9B64" w14:textId="77777777" w:rsidR="0072401A" w:rsidRPr="00D56110" w:rsidRDefault="0072401A">
            <w:pPr>
              <w:jc w:val="center"/>
              <w:rPr>
                <w:rFonts w:ascii="Arial" w:hAnsi="Arial" w:cs="Arial"/>
                <w:color w:val="000000"/>
                <w:sz w:val="20"/>
                <w:szCs w:val="20"/>
              </w:rPr>
            </w:pPr>
          </w:p>
        </w:tc>
        <w:tc>
          <w:tcPr>
            <w:tcW w:w="1084" w:type="dxa"/>
          </w:tcPr>
          <w:p w14:paraId="137C2924"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H29</w:t>
            </w:r>
          </w:p>
        </w:tc>
        <w:tc>
          <w:tcPr>
            <w:tcW w:w="1191" w:type="dxa"/>
          </w:tcPr>
          <w:p w14:paraId="1D430D71"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1</w:t>
            </w:r>
          </w:p>
        </w:tc>
        <w:tc>
          <w:tcPr>
            <w:tcW w:w="1204" w:type="dxa"/>
            <w:vMerge/>
          </w:tcPr>
          <w:p w14:paraId="306766D8" w14:textId="77777777" w:rsidR="0072401A" w:rsidRPr="00D56110" w:rsidRDefault="0072401A">
            <w:pPr>
              <w:jc w:val="center"/>
              <w:rPr>
                <w:rFonts w:ascii="Arial" w:eastAsia="Arial" w:hAnsi="Arial" w:cs="Arial"/>
                <w:sz w:val="20"/>
                <w:szCs w:val="20"/>
              </w:rPr>
            </w:pPr>
          </w:p>
        </w:tc>
        <w:tc>
          <w:tcPr>
            <w:tcW w:w="1101" w:type="dxa"/>
            <w:vMerge/>
          </w:tcPr>
          <w:p w14:paraId="09E12831" w14:textId="77777777" w:rsidR="0072401A" w:rsidRPr="00D56110" w:rsidRDefault="0072401A">
            <w:pPr>
              <w:jc w:val="center"/>
              <w:rPr>
                <w:rFonts w:ascii="Arial" w:eastAsia="Arial" w:hAnsi="Arial" w:cs="Arial"/>
                <w:sz w:val="20"/>
                <w:szCs w:val="20"/>
              </w:rPr>
            </w:pPr>
          </w:p>
        </w:tc>
      </w:tr>
      <w:tr w:rsidR="0072401A" w:rsidRPr="00D56110" w14:paraId="51FB5181" w14:textId="77777777">
        <w:tc>
          <w:tcPr>
            <w:tcW w:w="562" w:type="dxa"/>
            <w:vMerge/>
          </w:tcPr>
          <w:p w14:paraId="3DFBCBDB" w14:textId="77777777" w:rsidR="0072401A" w:rsidRPr="00D56110" w:rsidRDefault="0072401A">
            <w:pPr>
              <w:jc w:val="center"/>
              <w:rPr>
                <w:rFonts w:ascii="Arial" w:eastAsia="Arial" w:hAnsi="Arial" w:cs="Arial"/>
                <w:sz w:val="20"/>
                <w:szCs w:val="20"/>
              </w:rPr>
            </w:pPr>
          </w:p>
        </w:tc>
        <w:tc>
          <w:tcPr>
            <w:tcW w:w="1134" w:type="dxa"/>
            <w:vMerge/>
          </w:tcPr>
          <w:p w14:paraId="7FC861A1" w14:textId="77777777" w:rsidR="0072401A" w:rsidRPr="00D56110" w:rsidRDefault="0072401A">
            <w:pPr>
              <w:jc w:val="center"/>
              <w:rPr>
                <w:rFonts w:ascii="Arial" w:eastAsia="Arial" w:hAnsi="Arial" w:cs="Arial"/>
                <w:sz w:val="20"/>
                <w:szCs w:val="20"/>
              </w:rPr>
            </w:pPr>
          </w:p>
        </w:tc>
        <w:tc>
          <w:tcPr>
            <w:tcW w:w="2552" w:type="dxa"/>
            <w:vMerge/>
          </w:tcPr>
          <w:p w14:paraId="45564BDC" w14:textId="77777777" w:rsidR="0072401A" w:rsidRPr="00D56110" w:rsidRDefault="0072401A">
            <w:pPr>
              <w:jc w:val="center"/>
              <w:rPr>
                <w:rFonts w:ascii="Arial" w:hAnsi="Arial" w:cs="Arial"/>
                <w:color w:val="000000"/>
                <w:sz w:val="20"/>
                <w:szCs w:val="20"/>
              </w:rPr>
            </w:pPr>
          </w:p>
        </w:tc>
        <w:tc>
          <w:tcPr>
            <w:tcW w:w="1084" w:type="dxa"/>
          </w:tcPr>
          <w:p w14:paraId="1AA8FFD4"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H31</w:t>
            </w:r>
          </w:p>
        </w:tc>
        <w:tc>
          <w:tcPr>
            <w:tcW w:w="1191" w:type="dxa"/>
          </w:tcPr>
          <w:p w14:paraId="606B37BD"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1</w:t>
            </w:r>
          </w:p>
        </w:tc>
        <w:tc>
          <w:tcPr>
            <w:tcW w:w="1204" w:type="dxa"/>
            <w:vMerge/>
          </w:tcPr>
          <w:p w14:paraId="0C4631B1" w14:textId="77777777" w:rsidR="0072401A" w:rsidRPr="00D56110" w:rsidRDefault="0072401A">
            <w:pPr>
              <w:jc w:val="center"/>
              <w:rPr>
                <w:rFonts w:ascii="Arial" w:eastAsia="Arial" w:hAnsi="Arial" w:cs="Arial"/>
                <w:sz w:val="20"/>
                <w:szCs w:val="20"/>
              </w:rPr>
            </w:pPr>
          </w:p>
        </w:tc>
        <w:tc>
          <w:tcPr>
            <w:tcW w:w="1101" w:type="dxa"/>
            <w:vMerge/>
          </w:tcPr>
          <w:p w14:paraId="7BED1995" w14:textId="77777777" w:rsidR="0072401A" w:rsidRPr="00D56110" w:rsidRDefault="0072401A">
            <w:pPr>
              <w:jc w:val="center"/>
              <w:rPr>
                <w:rFonts w:ascii="Arial" w:eastAsia="Arial" w:hAnsi="Arial" w:cs="Arial"/>
                <w:sz w:val="20"/>
                <w:szCs w:val="20"/>
              </w:rPr>
            </w:pPr>
          </w:p>
        </w:tc>
      </w:tr>
      <w:tr w:rsidR="0072401A" w:rsidRPr="00D56110" w14:paraId="15D79481" w14:textId="77777777">
        <w:tc>
          <w:tcPr>
            <w:tcW w:w="562" w:type="dxa"/>
            <w:vMerge/>
          </w:tcPr>
          <w:p w14:paraId="31729CC1" w14:textId="77777777" w:rsidR="0072401A" w:rsidRPr="00D56110" w:rsidRDefault="0072401A">
            <w:pPr>
              <w:jc w:val="center"/>
              <w:rPr>
                <w:rFonts w:ascii="Arial" w:eastAsia="Arial" w:hAnsi="Arial" w:cs="Arial"/>
                <w:sz w:val="20"/>
                <w:szCs w:val="20"/>
              </w:rPr>
            </w:pPr>
          </w:p>
        </w:tc>
        <w:tc>
          <w:tcPr>
            <w:tcW w:w="1134" w:type="dxa"/>
            <w:vMerge/>
          </w:tcPr>
          <w:p w14:paraId="14F45841" w14:textId="77777777" w:rsidR="0072401A" w:rsidRPr="00D56110" w:rsidRDefault="0072401A">
            <w:pPr>
              <w:jc w:val="center"/>
              <w:rPr>
                <w:rFonts w:ascii="Arial" w:eastAsia="Arial" w:hAnsi="Arial" w:cs="Arial"/>
                <w:sz w:val="20"/>
                <w:szCs w:val="20"/>
              </w:rPr>
            </w:pPr>
          </w:p>
        </w:tc>
        <w:tc>
          <w:tcPr>
            <w:tcW w:w="2552" w:type="dxa"/>
            <w:vMerge/>
          </w:tcPr>
          <w:p w14:paraId="7CEA7BAB" w14:textId="77777777" w:rsidR="0072401A" w:rsidRPr="00D56110" w:rsidRDefault="0072401A">
            <w:pPr>
              <w:jc w:val="center"/>
              <w:rPr>
                <w:rFonts w:ascii="Arial" w:hAnsi="Arial" w:cs="Arial"/>
                <w:color w:val="000000"/>
                <w:sz w:val="20"/>
                <w:szCs w:val="20"/>
              </w:rPr>
            </w:pPr>
          </w:p>
        </w:tc>
        <w:tc>
          <w:tcPr>
            <w:tcW w:w="1084" w:type="dxa"/>
          </w:tcPr>
          <w:p w14:paraId="4A9748F4"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H32</w:t>
            </w:r>
          </w:p>
        </w:tc>
        <w:tc>
          <w:tcPr>
            <w:tcW w:w="1191" w:type="dxa"/>
          </w:tcPr>
          <w:p w14:paraId="28D69FF8"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1</w:t>
            </w:r>
          </w:p>
        </w:tc>
        <w:tc>
          <w:tcPr>
            <w:tcW w:w="1204" w:type="dxa"/>
            <w:vMerge/>
          </w:tcPr>
          <w:p w14:paraId="4CC3B314" w14:textId="77777777" w:rsidR="0072401A" w:rsidRPr="00D56110" w:rsidRDefault="0072401A">
            <w:pPr>
              <w:jc w:val="center"/>
              <w:rPr>
                <w:rFonts w:ascii="Arial" w:eastAsia="Arial" w:hAnsi="Arial" w:cs="Arial"/>
                <w:sz w:val="20"/>
                <w:szCs w:val="20"/>
              </w:rPr>
            </w:pPr>
          </w:p>
        </w:tc>
        <w:tc>
          <w:tcPr>
            <w:tcW w:w="1101" w:type="dxa"/>
            <w:vMerge/>
          </w:tcPr>
          <w:p w14:paraId="0AB9D2C5" w14:textId="77777777" w:rsidR="0072401A" w:rsidRPr="00D56110" w:rsidRDefault="0072401A">
            <w:pPr>
              <w:jc w:val="center"/>
              <w:rPr>
                <w:rFonts w:ascii="Arial" w:eastAsia="Arial" w:hAnsi="Arial" w:cs="Arial"/>
                <w:sz w:val="20"/>
                <w:szCs w:val="20"/>
              </w:rPr>
            </w:pPr>
          </w:p>
        </w:tc>
      </w:tr>
      <w:tr w:rsidR="0072401A" w:rsidRPr="00D56110" w14:paraId="1826749C" w14:textId="77777777">
        <w:tc>
          <w:tcPr>
            <w:tcW w:w="562" w:type="dxa"/>
            <w:vMerge/>
          </w:tcPr>
          <w:p w14:paraId="0A68D08A" w14:textId="77777777" w:rsidR="0072401A" w:rsidRPr="00D56110" w:rsidRDefault="0072401A">
            <w:pPr>
              <w:jc w:val="center"/>
              <w:rPr>
                <w:rFonts w:ascii="Arial" w:eastAsia="Arial" w:hAnsi="Arial" w:cs="Arial"/>
                <w:sz w:val="20"/>
                <w:szCs w:val="20"/>
              </w:rPr>
            </w:pPr>
          </w:p>
        </w:tc>
        <w:tc>
          <w:tcPr>
            <w:tcW w:w="1134" w:type="dxa"/>
            <w:vMerge/>
          </w:tcPr>
          <w:p w14:paraId="7214F008" w14:textId="77777777" w:rsidR="0072401A" w:rsidRPr="00D56110" w:rsidRDefault="0072401A">
            <w:pPr>
              <w:jc w:val="center"/>
              <w:rPr>
                <w:rFonts w:ascii="Arial" w:eastAsia="Arial" w:hAnsi="Arial" w:cs="Arial"/>
                <w:sz w:val="20"/>
                <w:szCs w:val="20"/>
              </w:rPr>
            </w:pPr>
          </w:p>
        </w:tc>
        <w:tc>
          <w:tcPr>
            <w:tcW w:w="2552" w:type="dxa"/>
            <w:vMerge/>
          </w:tcPr>
          <w:p w14:paraId="28496210" w14:textId="77777777" w:rsidR="0072401A" w:rsidRPr="00D56110" w:rsidRDefault="0072401A">
            <w:pPr>
              <w:jc w:val="center"/>
              <w:rPr>
                <w:rFonts w:ascii="Arial" w:hAnsi="Arial" w:cs="Arial"/>
                <w:color w:val="000000"/>
                <w:sz w:val="20"/>
                <w:szCs w:val="20"/>
              </w:rPr>
            </w:pPr>
          </w:p>
        </w:tc>
        <w:tc>
          <w:tcPr>
            <w:tcW w:w="1084" w:type="dxa"/>
          </w:tcPr>
          <w:p w14:paraId="2243BCBB"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H33</w:t>
            </w:r>
          </w:p>
        </w:tc>
        <w:tc>
          <w:tcPr>
            <w:tcW w:w="1191" w:type="dxa"/>
          </w:tcPr>
          <w:p w14:paraId="1BAC1F43"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1</w:t>
            </w:r>
          </w:p>
        </w:tc>
        <w:tc>
          <w:tcPr>
            <w:tcW w:w="1204" w:type="dxa"/>
            <w:vMerge/>
          </w:tcPr>
          <w:p w14:paraId="35381233" w14:textId="77777777" w:rsidR="0072401A" w:rsidRPr="00D56110" w:rsidRDefault="0072401A">
            <w:pPr>
              <w:jc w:val="center"/>
              <w:rPr>
                <w:rFonts w:ascii="Arial" w:eastAsia="Arial" w:hAnsi="Arial" w:cs="Arial"/>
                <w:sz w:val="20"/>
                <w:szCs w:val="20"/>
              </w:rPr>
            </w:pPr>
          </w:p>
        </w:tc>
        <w:tc>
          <w:tcPr>
            <w:tcW w:w="1101" w:type="dxa"/>
            <w:vMerge/>
          </w:tcPr>
          <w:p w14:paraId="431F0598" w14:textId="77777777" w:rsidR="0072401A" w:rsidRPr="00D56110" w:rsidRDefault="0072401A">
            <w:pPr>
              <w:jc w:val="center"/>
              <w:rPr>
                <w:rFonts w:ascii="Arial" w:eastAsia="Arial" w:hAnsi="Arial" w:cs="Arial"/>
                <w:sz w:val="20"/>
                <w:szCs w:val="20"/>
              </w:rPr>
            </w:pPr>
          </w:p>
        </w:tc>
      </w:tr>
      <w:tr w:rsidR="0072401A" w:rsidRPr="00D56110" w14:paraId="464EFD30" w14:textId="77777777">
        <w:tc>
          <w:tcPr>
            <w:tcW w:w="562" w:type="dxa"/>
            <w:vMerge/>
          </w:tcPr>
          <w:p w14:paraId="165436BA" w14:textId="77777777" w:rsidR="0072401A" w:rsidRPr="00D56110" w:rsidRDefault="0072401A">
            <w:pPr>
              <w:jc w:val="center"/>
              <w:rPr>
                <w:rFonts w:ascii="Arial" w:eastAsia="Arial" w:hAnsi="Arial" w:cs="Arial"/>
                <w:sz w:val="20"/>
                <w:szCs w:val="20"/>
              </w:rPr>
            </w:pPr>
          </w:p>
        </w:tc>
        <w:tc>
          <w:tcPr>
            <w:tcW w:w="1134" w:type="dxa"/>
            <w:vMerge/>
          </w:tcPr>
          <w:p w14:paraId="37C43DEF" w14:textId="77777777" w:rsidR="0072401A" w:rsidRPr="00D56110" w:rsidRDefault="0072401A">
            <w:pPr>
              <w:jc w:val="center"/>
              <w:rPr>
                <w:rFonts w:ascii="Arial" w:eastAsia="Arial" w:hAnsi="Arial" w:cs="Arial"/>
                <w:sz w:val="20"/>
                <w:szCs w:val="20"/>
              </w:rPr>
            </w:pPr>
          </w:p>
        </w:tc>
        <w:tc>
          <w:tcPr>
            <w:tcW w:w="2552" w:type="dxa"/>
            <w:vMerge/>
          </w:tcPr>
          <w:p w14:paraId="7E88D4C9" w14:textId="77777777" w:rsidR="0072401A" w:rsidRPr="00D56110" w:rsidRDefault="0072401A">
            <w:pPr>
              <w:jc w:val="center"/>
              <w:rPr>
                <w:rFonts w:ascii="Arial" w:hAnsi="Arial" w:cs="Arial"/>
                <w:color w:val="000000"/>
                <w:sz w:val="20"/>
                <w:szCs w:val="20"/>
              </w:rPr>
            </w:pPr>
          </w:p>
        </w:tc>
        <w:tc>
          <w:tcPr>
            <w:tcW w:w="1084" w:type="dxa"/>
          </w:tcPr>
          <w:p w14:paraId="6258107D"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H34</w:t>
            </w:r>
          </w:p>
        </w:tc>
        <w:tc>
          <w:tcPr>
            <w:tcW w:w="1191" w:type="dxa"/>
          </w:tcPr>
          <w:p w14:paraId="677D73C8"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1</w:t>
            </w:r>
          </w:p>
        </w:tc>
        <w:tc>
          <w:tcPr>
            <w:tcW w:w="1204" w:type="dxa"/>
            <w:vMerge/>
          </w:tcPr>
          <w:p w14:paraId="52CFC0D5" w14:textId="77777777" w:rsidR="0072401A" w:rsidRPr="00D56110" w:rsidRDefault="0072401A">
            <w:pPr>
              <w:jc w:val="center"/>
              <w:rPr>
                <w:rFonts w:ascii="Arial" w:eastAsia="Arial" w:hAnsi="Arial" w:cs="Arial"/>
                <w:sz w:val="20"/>
                <w:szCs w:val="20"/>
              </w:rPr>
            </w:pPr>
          </w:p>
        </w:tc>
        <w:tc>
          <w:tcPr>
            <w:tcW w:w="1101" w:type="dxa"/>
            <w:vMerge/>
          </w:tcPr>
          <w:p w14:paraId="07258AEB" w14:textId="77777777" w:rsidR="0072401A" w:rsidRPr="00D56110" w:rsidRDefault="0072401A">
            <w:pPr>
              <w:jc w:val="center"/>
              <w:rPr>
                <w:rFonts w:ascii="Arial" w:eastAsia="Arial" w:hAnsi="Arial" w:cs="Arial"/>
                <w:sz w:val="20"/>
                <w:szCs w:val="20"/>
              </w:rPr>
            </w:pPr>
          </w:p>
        </w:tc>
      </w:tr>
      <w:tr w:rsidR="0072401A" w:rsidRPr="00D56110" w14:paraId="33325527" w14:textId="77777777">
        <w:tc>
          <w:tcPr>
            <w:tcW w:w="562" w:type="dxa"/>
            <w:vMerge/>
          </w:tcPr>
          <w:p w14:paraId="5F53ED88" w14:textId="77777777" w:rsidR="0072401A" w:rsidRPr="00D56110" w:rsidRDefault="0072401A">
            <w:pPr>
              <w:jc w:val="center"/>
              <w:rPr>
                <w:rFonts w:ascii="Arial" w:eastAsia="Arial" w:hAnsi="Arial" w:cs="Arial"/>
                <w:sz w:val="20"/>
                <w:szCs w:val="20"/>
              </w:rPr>
            </w:pPr>
          </w:p>
        </w:tc>
        <w:tc>
          <w:tcPr>
            <w:tcW w:w="1134" w:type="dxa"/>
            <w:vMerge/>
          </w:tcPr>
          <w:p w14:paraId="31CC651B" w14:textId="77777777" w:rsidR="0072401A" w:rsidRPr="00D56110" w:rsidRDefault="0072401A">
            <w:pPr>
              <w:jc w:val="center"/>
              <w:rPr>
                <w:rFonts w:ascii="Arial" w:eastAsia="Arial" w:hAnsi="Arial" w:cs="Arial"/>
                <w:sz w:val="20"/>
                <w:szCs w:val="20"/>
              </w:rPr>
            </w:pPr>
          </w:p>
        </w:tc>
        <w:tc>
          <w:tcPr>
            <w:tcW w:w="2552" w:type="dxa"/>
            <w:vMerge/>
          </w:tcPr>
          <w:p w14:paraId="094F8977" w14:textId="77777777" w:rsidR="0072401A" w:rsidRPr="00D56110" w:rsidRDefault="0072401A">
            <w:pPr>
              <w:jc w:val="center"/>
              <w:rPr>
                <w:rFonts w:ascii="Arial" w:hAnsi="Arial" w:cs="Arial"/>
                <w:color w:val="000000"/>
                <w:sz w:val="20"/>
                <w:szCs w:val="20"/>
              </w:rPr>
            </w:pPr>
          </w:p>
        </w:tc>
        <w:tc>
          <w:tcPr>
            <w:tcW w:w="1084" w:type="dxa"/>
          </w:tcPr>
          <w:p w14:paraId="4B5946BD"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H35</w:t>
            </w:r>
          </w:p>
        </w:tc>
        <w:tc>
          <w:tcPr>
            <w:tcW w:w="1191" w:type="dxa"/>
          </w:tcPr>
          <w:p w14:paraId="3AFB9674"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3</w:t>
            </w:r>
          </w:p>
        </w:tc>
        <w:tc>
          <w:tcPr>
            <w:tcW w:w="1204" w:type="dxa"/>
            <w:vMerge/>
          </w:tcPr>
          <w:p w14:paraId="60C7B927" w14:textId="77777777" w:rsidR="0072401A" w:rsidRPr="00D56110" w:rsidRDefault="0072401A">
            <w:pPr>
              <w:jc w:val="center"/>
              <w:rPr>
                <w:rFonts w:ascii="Arial" w:eastAsia="Arial" w:hAnsi="Arial" w:cs="Arial"/>
                <w:sz w:val="20"/>
                <w:szCs w:val="20"/>
              </w:rPr>
            </w:pPr>
          </w:p>
        </w:tc>
        <w:tc>
          <w:tcPr>
            <w:tcW w:w="1101" w:type="dxa"/>
            <w:vMerge/>
          </w:tcPr>
          <w:p w14:paraId="69170547" w14:textId="77777777" w:rsidR="0072401A" w:rsidRPr="00D56110" w:rsidRDefault="0072401A">
            <w:pPr>
              <w:jc w:val="center"/>
              <w:rPr>
                <w:rFonts w:ascii="Arial" w:eastAsia="Arial" w:hAnsi="Arial" w:cs="Arial"/>
                <w:sz w:val="20"/>
                <w:szCs w:val="20"/>
              </w:rPr>
            </w:pPr>
          </w:p>
        </w:tc>
      </w:tr>
      <w:tr w:rsidR="0072401A" w:rsidRPr="00D56110" w14:paraId="558BD816" w14:textId="77777777">
        <w:tc>
          <w:tcPr>
            <w:tcW w:w="562" w:type="dxa"/>
            <w:vMerge/>
          </w:tcPr>
          <w:p w14:paraId="2CF98346" w14:textId="77777777" w:rsidR="0072401A" w:rsidRPr="00D56110" w:rsidRDefault="0072401A">
            <w:pPr>
              <w:jc w:val="center"/>
              <w:rPr>
                <w:rFonts w:ascii="Arial" w:eastAsia="Arial" w:hAnsi="Arial" w:cs="Arial"/>
                <w:sz w:val="20"/>
                <w:szCs w:val="20"/>
              </w:rPr>
            </w:pPr>
          </w:p>
        </w:tc>
        <w:tc>
          <w:tcPr>
            <w:tcW w:w="1134" w:type="dxa"/>
            <w:vMerge/>
          </w:tcPr>
          <w:p w14:paraId="7B2DE08E" w14:textId="77777777" w:rsidR="0072401A" w:rsidRPr="00D56110" w:rsidRDefault="0072401A">
            <w:pPr>
              <w:jc w:val="center"/>
              <w:rPr>
                <w:rFonts w:ascii="Arial" w:eastAsia="Arial" w:hAnsi="Arial" w:cs="Arial"/>
                <w:sz w:val="20"/>
                <w:szCs w:val="20"/>
              </w:rPr>
            </w:pPr>
          </w:p>
        </w:tc>
        <w:tc>
          <w:tcPr>
            <w:tcW w:w="2552" w:type="dxa"/>
            <w:vMerge/>
          </w:tcPr>
          <w:p w14:paraId="2A0C9668" w14:textId="77777777" w:rsidR="0072401A" w:rsidRPr="00D56110" w:rsidRDefault="0072401A">
            <w:pPr>
              <w:jc w:val="center"/>
              <w:rPr>
                <w:rFonts w:ascii="Arial" w:hAnsi="Arial" w:cs="Arial"/>
                <w:color w:val="000000"/>
                <w:sz w:val="20"/>
                <w:szCs w:val="20"/>
              </w:rPr>
            </w:pPr>
          </w:p>
        </w:tc>
        <w:tc>
          <w:tcPr>
            <w:tcW w:w="1084" w:type="dxa"/>
          </w:tcPr>
          <w:p w14:paraId="3FF2E022"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H24</w:t>
            </w:r>
          </w:p>
        </w:tc>
        <w:tc>
          <w:tcPr>
            <w:tcW w:w="1191" w:type="dxa"/>
          </w:tcPr>
          <w:p w14:paraId="638D55B6"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1</w:t>
            </w:r>
          </w:p>
        </w:tc>
        <w:tc>
          <w:tcPr>
            <w:tcW w:w="1204" w:type="dxa"/>
            <w:vMerge/>
          </w:tcPr>
          <w:p w14:paraId="401E0D65" w14:textId="77777777" w:rsidR="0072401A" w:rsidRPr="00D56110" w:rsidRDefault="0072401A">
            <w:pPr>
              <w:jc w:val="center"/>
              <w:rPr>
                <w:rFonts w:ascii="Arial" w:eastAsia="Arial" w:hAnsi="Arial" w:cs="Arial"/>
                <w:sz w:val="20"/>
                <w:szCs w:val="20"/>
              </w:rPr>
            </w:pPr>
          </w:p>
        </w:tc>
        <w:tc>
          <w:tcPr>
            <w:tcW w:w="1101" w:type="dxa"/>
            <w:vMerge/>
          </w:tcPr>
          <w:p w14:paraId="5BF4B335" w14:textId="77777777" w:rsidR="0072401A" w:rsidRPr="00D56110" w:rsidRDefault="0072401A">
            <w:pPr>
              <w:jc w:val="center"/>
              <w:rPr>
                <w:rFonts w:ascii="Arial" w:eastAsia="Arial" w:hAnsi="Arial" w:cs="Arial"/>
                <w:sz w:val="20"/>
                <w:szCs w:val="20"/>
              </w:rPr>
            </w:pPr>
          </w:p>
        </w:tc>
      </w:tr>
      <w:tr w:rsidR="0072401A" w:rsidRPr="00D56110" w14:paraId="0C043841" w14:textId="77777777">
        <w:tc>
          <w:tcPr>
            <w:tcW w:w="562" w:type="dxa"/>
            <w:vMerge w:val="restart"/>
            <w:vAlign w:val="center"/>
          </w:tcPr>
          <w:p w14:paraId="70EDAA0B" w14:textId="77777777" w:rsidR="0072401A" w:rsidRPr="00D56110" w:rsidRDefault="0072401A">
            <w:pPr>
              <w:jc w:val="center"/>
              <w:rPr>
                <w:rFonts w:ascii="Arial" w:eastAsia="Arial" w:hAnsi="Arial" w:cs="Arial"/>
                <w:sz w:val="20"/>
                <w:szCs w:val="20"/>
              </w:rPr>
            </w:pPr>
            <w:r w:rsidRPr="00D56110">
              <w:rPr>
                <w:rFonts w:ascii="Arial" w:eastAsia="Arial" w:hAnsi="Arial" w:cs="Arial"/>
                <w:sz w:val="20"/>
                <w:szCs w:val="20"/>
              </w:rPr>
              <w:t>3</w:t>
            </w:r>
          </w:p>
        </w:tc>
        <w:tc>
          <w:tcPr>
            <w:tcW w:w="1134" w:type="dxa"/>
            <w:vMerge w:val="restart"/>
            <w:vAlign w:val="center"/>
          </w:tcPr>
          <w:p w14:paraId="68A150F8" w14:textId="77777777" w:rsidR="0072401A" w:rsidRPr="00D56110" w:rsidRDefault="0072401A">
            <w:pPr>
              <w:jc w:val="center"/>
              <w:rPr>
                <w:rFonts w:ascii="Arial" w:eastAsia="Arial" w:hAnsi="Arial" w:cs="Arial"/>
                <w:sz w:val="20"/>
                <w:szCs w:val="20"/>
              </w:rPr>
            </w:pPr>
            <w:r w:rsidRPr="00D56110">
              <w:rPr>
                <w:rFonts w:ascii="Arial" w:eastAsia="Arial" w:hAnsi="Arial" w:cs="Arial"/>
                <w:sz w:val="20"/>
                <w:szCs w:val="20"/>
              </w:rPr>
              <w:t>2021</w:t>
            </w:r>
          </w:p>
        </w:tc>
        <w:tc>
          <w:tcPr>
            <w:tcW w:w="2552" w:type="dxa"/>
          </w:tcPr>
          <w:p w14:paraId="0FAC265E"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SGC</w:t>
            </w:r>
          </w:p>
        </w:tc>
        <w:tc>
          <w:tcPr>
            <w:tcW w:w="1084" w:type="dxa"/>
            <w:vAlign w:val="center"/>
          </w:tcPr>
          <w:p w14:paraId="5A48A9AE"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H6</w:t>
            </w:r>
          </w:p>
        </w:tc>
        <w:tc>
          <w:tcPr>
            <w:tcW w:w="1191" w:type="dxa"/>
            <w:vAlign w:val="center"/>
          </w:tcPr>
          <w:p w14:paraId="30A267A1"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2</w:t>
            </w:r>
          </w:p>
        </w:tc>
        <w:tc>
          <w:tcPr>
            <w:tcW w:w="1204" w:type="dxa"/>
            <w:vMerge w:val="restart"/>
            <w:vAlign w:val="center"/>
          </w:tcPr>
          <w:p w14:paraId="616E6926" w14:textId="77777777" w:rsidR="0072401A" w:rsidRPr="00D56110" w:rsidRDefault="0072401A">
            <w:pPr>
              <w:jc w:val="center"/>
              <w:rPr>
                <w:rFonts w:ascii="Arial" w:eastAsia="Arial" w:hAnsi="Arial" w:cs="Arial"/>
                <w:sz w:val="20"/>
                <w:szCs w:val="20"/>
              </w:rPr>
            </w:pPr>
            <w:r w:rsidRPr="00D56110">
              <w:rPr>
                <w:rFonts w:ascii="Arial" w:eastAsia="Arial" w:hAnsi="Arial" w:cs="Arial"/>
                <w:sz w:val="20"/>
                <w:szCs w:val="20"/>
              </w:rPr>
              <w:t>9</w:t>
            </w:r>
          </w:p>
        </w:tc>
        <w:tc>
          <w:tcPr>
            <w:tcW w:w="1101" w:type="dxa"/>
            <w:vMerge w:val="restart"/>
            <w:vAlign w:val="center"/>
          </w:tcPr>
          <w:p w14:paraId="63C4B297" w14:textId="77777777" w:rsidR="0072401A" w:rsidRPr="00D56110" w:rsidRDefault="0072401A">
            <w:pPr>
              <w:jc w:val="center"/>
              <w:rPr>
                <w:rFonts w:ascii="Arial" w:eastAsia="Arial" w:hAnsi="Arial" w:cs="Arial"/>
                <w:sz w:val="20"/>
                <w:szCs w:val="20"/>
              </w:rPr>
            </w:pPr>
            <w:r w:rsidRPr="00D56110">
              <w:rPr>
                <w:rFonts w:ascii="Arial" w:eastAsia="Arial" w:hAnsi="Arial" w:cs="Arial"/>
                <w:sz w:val="20"/>
                <w:szCs w:val="20"/>
              </w:rPr>
              <w:t>16</w:t>
            </w:r>
          </w:p>
        </w:tc>
      </w:tr>
      <w:tr w:rsidR="0072401A" w:rsidRPr="00D56110" w14:paraId="107D9B5E" w14:textId="77777777">
        <w:tc>
          <w:tcPr>
            <w:tcW w:w="562" w:type="dxa"/>
            <w:vMerge/>
          </w:tcPr>
          <w:p w14:paraId="18EED096" w14:textId="77777777" w:rsidR="0072401A" w:rsidRPr="00D56110" w:rsidRDefault="0072401A">
            <w:pPr>
              <w:jc w:val="center"/>
              <w:rPr>
                <w:rFonts w:ascii="Arial" w:eastAsia="Arial" w:hAnsi="Arial" w:cs="Arial"/>
                <w:sz w:val="20"/>
                <w:szCs w:val="20"/>
              </w:rPr>
            </w:pPr>
          </w:p>
        </w:tc>
        <w:tc>
          <w:tcPr>
            <w:tcW w:w="1134" w:type="dxa"/>
            <w:vMerge/>
          </w:tcPr>
          <w:p w14:paraId="1CC4BC19" w14:textId="77777777" w:rsidR="0072401A" w:rsidRPr="00D56110" w:rsidRDefault="0072401A">
            <w:pPr>
              <w:jc w:val="center"/>
              <w:rPr>
                <w:rFonts w:ascii="Arial" w:eastAsia="Arial" w:hAnsi="Arial" w:cs="Arial"/>
                <w:sz w:val="20"/>
                <w:szCs w:val="20"/>
              </w:rPr>
            </w:pPr>
          </w:p>
        </w:tc>
        <w:tc>
          <w:tcPr>
            <w:tcW w:w="2552" w:type="dxa"/>
            <w:vMerge w:val="restart"/>
            <w:vAlign w:val="center"/>
          </w:tcPr>
          <w:p w14:paraId="4270C800"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SB</w:t>
            </w:r>
          </w:p>
        </w:tc>
        <w:tc>
          <w:tcPr>
            <w:tcW w:w="1084" w:type="dxa"/>
          </w:tcPr>
          <w:p w14:paraId="7BB57553"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H11</w:t>
            </w:r>
          </w:p>
        </w:tc>
        <w:tc>
          <w:tcPr>
            <w:tcW w:w="1191" w:type="dxa"/>
          </w:tcPr>
          <w:p w14:paraId="7B62DC5F"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2</w:t>
            </w:r>
          </w:p>
        </w:tc>
        <w:tc>
          <w:tcPr>
            <w:tcW w:w="1204" w:type="dxa"/>
            <w:vMerge/>
          </w:tcPr>
          <w:p w14:paraId="1AAD2605" w14:textId="77777777" w:rsidR="0072401A" w:rsidRPr="00D56110" w:rsidRDefault="0072401A">
            <w:pPr>
              <w:jc w:val="center"/>
              <w:rPr>
                <w:rFonts w:ascii="Arial" w:eastAsia="Arial" w:hAnsi="Arial" w:cs="Arial"/>
                <w:sz w:val="20"/>
                <w:szCs w:val="20"/>
              </w:rPr>
            </w:pPr>
          </w:p>
        </w:tc>
        <w:tc>
          <w:tcPr>
            <w:tcW w:w="1101" w:type="dxa"/>
            <w:vMerge/>
          </w:tcPr>
          <w:p w14:paraId="7F984AE1" w14:textId="77777777" w:rsidR="0072401A" w:rsidRPr="00D56110" w:rsidRDefault="0072401A">
            <w:pPr>
              <w:jc w:val="center"/>
              <w:rPr>
                <w:rFonts w:ascii="Arial" w:eastAsia="Arial" w:hAnsi="Arial" w:cs="Arial"/>
                <w:sz w:val="20"/>
                <w:szCs w:val="20"/>
              </w:rPr>
            </w:pPr>
          </w:p>
        </w:tc>
      </w:tr>
      <w:tr w:rsidR="0072401A" w:rsidRPr="00D56110" w14:paraId="4DFFBEE3" w14:textId="77777777">
        <w:tc>
          <w:tcPr>
            <w:tcW w:w="562" w:type="dxa"/>
            <w:vMerge/>
          </w:tcPr>
          <w:p w14:paraId="3DBE21EA" w14:textId="77777777" w:rsidR="0072401A" w:rsidRPr="00D56110" w:rsidRDefault="0072401A">
            <w:pPr>
              <w:jc w:val="center"/>
              <w:rPr>
                <w:rFonts w:ascii="Arial" w:eastAsia="Arial" w:hAnsi="Arial" w:cs="Arial"/>
                <w:sz w:val="20"/>
                <w:szCs w:val="20"/>
              </w:rPr>
            </w:pPr>
          </w:p>
        </w:tc>
        <w:tc>
          <w:tcPr>
            <w:tcW w:w="1134" w:type="dxa"/>
            <w:vMerge/>
          </w:tcPr>
          <w:p w14:paraId="4227F3C3" w14:textId="77777777" w:rsidR="0072401A" w:rsidRPr="00D56110" w:rsidRDefault="0072401A">
            <w:pPr>
              <w:jc w:val="center"/>
              <w:rPr>
                <w:rFonts w:ascii="Arial" w:eastAsia="Arial" w:hAnsi="Arial" w:cs="Arial"/>
                <w:sz w:val="20"/>
                <w:szCs w:val="20"/>
              </w:rPr>
            </w:pPr>
          </w:p>
        </w:tc>
        <w:tc>
          <w:tcPr>
            <w:tcW w:w="2552" w:type="dxa"/>
            <w:vMerge/>
          </w:tcPr>
          <w:p w14:paraId="11BF4CF2" w14:textId="77777777" w:rsidR="0072401A" w:rsidRPr="00D56110" w:rsidRDefault="0072401A">
            <w:pPr>
              <w:jc w:val="center"/>
              <w:rPr>
                <w:rFonts w:ascii="Arial" w:hAnsi="Arial" w:cs="Arial"/>
                <w:color w:val="000000"/>
                <w:sz w:val="20"/>
                <w:szCs w:val="20"/>
              </w:rPr>
            </w:pPr>
          </w:p>
        </w:tc>
        <w:tc>
          <w:tcPr>
            <w:tcW w:w="1084" w:type="dxa"/>
          </w:tcPr>
          <w:p w14:paraId="72F78FDE"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H12</w:t>
            </w:r>
          </w:p>
        </w:tc>
        <w:tc>
          <w:tcPr>
            <w:tcW w:w="1191" w:type="dxa"/>
          </w:tcPr>
          <w:p w14:paraId="1E571B15"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1</w:t>
            </w:r>
          </w:p>
        </w:tc>
        <w:tc>
          <w:tcPr>
            <w:tcW w:w="1204" w:type="dxa"/>
            <w:vMerge/>
          </w:tcPr>
          <w:p w14:paraId="0EB6A99B" w14:textId="77777777" w:rsidR="0072401A" w:rsidRPr="00D56110" w:rsidRDefault="0072401A">
            <w:pPr>
              <w:jc w:val="center"/>
              <w:rPr>
                <w:rFonts w:ascii="Arial" w:eastAsia="Arial" w:hAnsi="Arial" w:cs="Arial"/>
                <w:sz w:val="20"/>
                <w:szCs w:val="20"/>
              </w:rPr>
            </w:pPr>
          </w:p>
        </w:tc>
        <w:tc>
          <w:tcPr>
            <w:tcW w:w="1101" w:type="dxa"/>
            <w:vMerge/>
          </w:tcPr>
          <w:p w14:paraId="109562E6" w14:textId="77777777" w:rsidR="0072401A" w:rsidRPr="00D56110" w:rsidRDefault="0072401A">
            <w:pPr>
              <w:jc w:val="center"/>
              <w:rPr>
                <w:rFonts w:ascii="Arial" w:eastAsia="Arial" w:hAnsi="Arial" w:cs="Arial"/>
                <w:sz w:val="20"/>
                <w:szCs w:val="20"/>
              </w:rPr>
            </w:pPr>
          </w:p>
        </w:tc>
      </w:tr>
      <w:tr w:rsidR="0072401A" w:rsidRPr="00D56110" w14:paraId="742AD308" w14:textId="77777777">
        <w:tc>
          <w:tcPr>
            <w:tcW w:w="562" w:type="dxa"/>
            <w:vMerge/>
          </w:tcPr>
          <w:p w14:paraId="674AE02E" w14:textId="77777777" w:rsidR="0072401A" w:rsidRPr="00D56110" w:rsidRDefault="0072401A">
            <w:pPr>
              <w:jc w:val="center"/>
              <w:rPr>
                <w:rFonts w:ascii="Arial" w:eastAsia="Arial" w:hAnsi="Arial" w:cs="Arial"/>
                <w:sz w:val="20"/>
                <w:szCs w:val="20"/>
              </w:rPr>
            </w:pPr>
          </w:p>
        </w:tc>
        <w:tc>
          <w:tcPr>
            <w:tcW w:w="1134" w:type="dxa"/>
            <w:vMerge/>
          </w:tcPr>
          <w:p w14:paraId="3E873D1F" w14:textId="77777777" w:rsidR="0072401A" w:rsidRPr="00D56110" w:rsidRDefault="0072401A">
            <w:pPr>
              <w:jc w:val="center"/>
              <w:rPr>
                <w:rFonts w:ascii="Arial" w:eastAsia="Arial" w:hAnsi="Arial" w:cs="Arial"/>
                <w:sz w:val="20"/>
                <w:szCs w:val="20"/>
              </w:rPr>
            </w:pPr>
          </w:p>
        </w:tc>
        <w:tc>
          <w:tcPr>
            <w:tcW w:w="2552" w:type="dxa"/>
            <w:vMerge/>
          </w:tcPr>
          <w:p w14:paraId="6540A421" w14:textId="77777777" w:rsidR="0072401A" w:rsidRPr="00D56110" w:rsidRDefault="0072401A">
            <w:pPr>
              <w:jc w:val="center"/>
              <w:rPr>
                <w:rFonts w:ascii="Arial" w:hAnsi="Arial" w:cs="Arial"/>
                <w:color w:val="000000"/>
                <w:sz w:val="20"/>
                <w:szCs w:val="20"/>
              </w:rPr>
            </w:pPr>
          </w:p>
        </w:tc>
        <w:tc>
          <w:tcPr>
            <w:tcW w:w="1084" w:type="dxa"/>
          </w:tcPr>
          <w:p w14:paraId="7BE565F8"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H14</w:t>
            </w:r>
          </w:p>
        </w:tc>
        <w:tc>
          <w:tcPr>
            <w:tcW w:w="1191" w:type="dxa"/>
          </w:tcPr>
          <w:p w14:paraId="2A85CF16"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3</w:t>
            </w:r>
          </w:p>
        </w:tc>
        <w:tc>
          <w:tcPr>
            <w:tcW w:w="1204" w:type="dxa"/>
            <w:vMerge/>
          </w:tcPr>
          <w:p w14:paraId="6A66395C" w14:textId="77777777" w:rsidR="0072401A" w:rsidRPr="00D56110" w:rsidRDefault="0072401A">
            <w:pPr>
              <w:jc w:val="center"/>
              <w:rPr>
                <w:rFonts w:ascii="Arial" w:eastAsia="Arial" w:hAnsi="Arial" w:cs="Arial"/>
                <w:sz w:val="20"/>
                <w:szCs w:val="20"/>
              </w:rPr>
            </w:pPr>
          </w:p>
        </w:tc>
        <w:tc>
          <w:tcPr>
            <w:tcW w:w="1101" w:type="dxa"/>
            <w:vMerge/>
          </w:tcPr>
          <w:p w14:paraId="6EB36B5D" w14:textId="77777777" w:rsidR="0072401A" w:rsidRPr="00D56110" w:rsidRDefault="0072401A">
            <w:pPr>
              <w:jc w:val="center"/>
              <w:rPr>
                <w:rFonts w:ascii="Arial" w:eastAsia="Arial" w:hAnsi="Arial" w:cs="Arial"/>
                <w:sz w:val="20"/>
                <w:szCs w:val="20"/>
              </w:rPr>
            </w:pPr>
          </w:p>
        </w:tc>
      </w:tr>
      <w:tr w:rsidR="0072401A" w:rsidRPr="00D56110" w14:paraId="1E4E4FB3" w14:textId="77777777">
        <w:tc>
          <w:tcPr>
            <w:tcW w:w="562" w:type="dxa"/>
            <w:vMerge/>
          </w:tcPr>
          <w:p w14:paraId="29EECAAD" w14:textId="77777777" w:rsidR="0072401A" w:rsidRPr="00D56110" w:rsidRDefault="0072401A">
            <w:pPr>
              <w:jc w:val="center"/>
              <w:rPr>
                <w:rFonts w:ascii="Arial" w:eastAsia="Arial" w:hAnsi="Arial" w:cs="Arial"/>
                <w:sz w:val="20"/>
                <w:szCs w:val="20"/>
              </w:rPr>
            </w:pPr>
          </w:p>
        </w:tc>
        <w:tc>
          <w:tcPr>
            <w:tcW w:w="1134" w:type="dxa"/>
            <w:vMerge/>
          </w:tcPr>
          <w:p w14:paraId="48E2108F" w14:textId="77777777" w:rsidR="0072401A" w:rsidRPr="00D56110" w:rsidRDefault="0072401A">
            <w:pPr>
              <w:jc w:val="center"/>
              <w:rPr>
                <w:rFonts w:ascii="Arial" w:eastAsia="Arial" w:hAnsi="Arial" w:cs="Arial"/>
                <w:sz w:val="20"/>
                <w:szCs w:val="20"/>
              </w:rPr>
            </w:pPr>
          </w:p>
        </w:tc>
        <w:tc>
          <w:tcPr>
            <w:tcW w:w="2552" w:type="dxa"/>
            <w:vMerge/>
          </w:tcPr>
          <w:p w14:paraId="23A22341" w14:textId="77777777" w:rsidR="0072401A" w:rsidRPr="00D56110" w:rsidRDefault="0072401A">
            <w:pPr>
              <w:jc w:val="center"/>
              <w:rPr>
                <w:rFonts w:ascii="Arial" w:hAnsi="Arial" w:cs="Arial"/>
                <w:color w:val="000000"/>
                <w:sz w:val="20"/>
                <w:szCs w:val="20"/>
              </w:rPr>
            </w:pPr>
          </w:p>
        </w:tc>
        <w:tc>
          <w:tcPr>
            <w:tcW w:w="1084" w:type="dxa"/>
          </w:tcPr>
          <w:p w14:paraId="1E2F3E45"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H19</w:t>
            </w:r>
          </w:p>
        </w:tc>
        <w:tc>
          <w:tcPr>
            <w:tcW w:w="1191" w:type="dxa"/>
          </w:tcPr>
          <w:p w14:paraId="1574A5C0"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2</w:t>
            </w:r>
          </w:p>
        </w:tc>
        <w:tc>
          <w:tcPr>
            <w:tcW w:w="1204" w:type="dxa"/>
            <w:vMerge/>
          </w:tcPr>
          <w:p w14:paraId="37077192" w14:textId="77777777" w:rsidR="0072401A" w:rsidRPr="00D56110" w:rsidRDefault="0072401A">
            <w:pPr>
              <w:jc w:val="center"/>
              <w:rPr>
                <w:rFonts w:ascii="Arial" w:eastAsia="Arial" w:hAnsi="Arial" w:cs="Arial"/>
                <w:sz w:val="20"/>
                <w:szCs w:val="20"/>
              </w:rPr>
            </w:pPr>
          </w:p>
        </w:tc>
        <w:tc>
          <w:tcPr>
            <w:tcW w:w="1101" w:type="dxa"/>
            <w:vMerge/>
          </w:tcPr>
          <w:p w14:paraId="339CB812" w14:textId="77777777" w:rsidR="0072401A" w:rsidRPr="00D56110" w:rsidRDefault="0072401A">
            <w:pPr>
              <w:jc w:val="center"/>
              <w:rPr>
                <w:rFonts w:ascii="Arial" w:eastAsia="Arial" w:hAnsi="Arial" w:cs="Arial"/>
                <w:sz w:val="20"/>
                <w:szCs w:val="20"/>
              </w:rPr>
            </w:pPr>
          </w:p>
        </w:tc>
      </w:tr>
      <w:tr w:rsidR="0072401A" w:rsidRPr="00D56110" w14:paraId="029AFD3B" w14:textId="77777777">
        <w:tc>
          <w:tcPr>
            <w:tcW w:w="562" w:type="dxa"/>
            <w:vMerge/>
          </w:tcPr>
          <w:p w14:paraId="3D54529B" w14:textId="77777777" w:rsidR="0072401A" w:rsidRPr="00D56110" w:rsidRDefault="0072401A">
            <w:pPr>
              <w:jc w:val="center"/>
              <w:rPr>
                <w:rFonts w:ascii="Arial" w:eastAsia="Arial" w:hAnsi="Arial" w:cs="Arial"/>
                <w:sz w:val="20"/>
                <w:szCs w:val="20"/>
              </w:rPr>
            </w:pPr>
          </w:p>
        </w:tc>
        <w:tc>
          <w:tcPr>
            <w:tcW w:w="1134" w:type="dxa"/>
            <w:vMerge/>
          </w:tcPr>
          <w:p w14:paraId="66F1D035" w14:textId="77777777" w:rsidR="0072401A" w:rsidRPr="00D56110" w:rsidRDefault="0072401A">
            <w:pPr>
              <w:jc w:val="center"/>
              <w:rPr>
                <w:rFonts w:ascii="Arial" w:eastAsia="Arial" w:hAnsi="Arial" w:cs="Arial"/>
                <w:sz w:val="20"/>
                <w:szCs w:val="20"/>
              </w:rPr>
            </w:pPr>
          </w:p>
        </w:tc>
        <w:tc>
          <w:tcPr>
            <w:tcW w:w="2552" w:type="dxa"/>
            <w:vMerge w:val="restart"/>
            <w:vAlign w:val="center"/>
          </w:tcPr>
          <w:p w14:paraId="65CD8187"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SUBTIC</w:t>
            </w:r>
          </w:p>
        </w:tc>
        <w:tc>
          <w:tcPr>
            <w:tcW w:w="1084" w:type="dxa"/>
          </w:tcPr>
          <w:p w14:paraId="17EF170D"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H8</w:t>
            </w:r>
          </w:p>
        </w:tc>
        <w:tc>
          <w:tcPr>
            <w:tcW w:w="1191" w:type="dxa"/>
          </w:tcPr>
          <w:p w14:paraId="4A53FCA1"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1</w:t>
            </w:r>
          </w:p>
        </w:tc>
        <w:tc>
          <w:tcPr>
            <w:tcW w:w="1204" w:type="dxa"/>
            <w:vMerge/>
          </w:tcPr>
          <w:p w14:paraId="130F7B17" w14:textId="77777777" w:rsidR="0072401A" w:rsidRPr="00D56110" w:rsidRDefault="0072401A">
            <w:pPr>
              <w:jc w:val="center"/>
              <w:rPr>
                <w:rFonts w:ascii="Arial" w:eastAsia="Arial" w:hAnsi="Arial" w:cs="Arial"/>
                <w:sz w:val="20"/>
                <w:szCs w:val="20"/>
              </w:rPr>
            </w:pPr>
          </w:p>
        </w:tc>
        <w:tc>
          <w:tcPr>
            <w:tcW w:w="1101" w:type="dxa"/>
            <w:vMerge/>
          </w:tcPr>
          <w:p w14:paraId="53F1E996" w14:textId="77777777" w:rsidR="0072401A" w:rsidRPr="00D56110" w:rsidRDefault="0072401A">
            <w:pPr>
              <w:jc w:val="center"/>
              <w:rPr>
                <w:rFonts w:ascii="Arial" w:eastAsia="Arial" w:hAnsi="Arial" w:cs="Arial"/>
                <w:sz w:val="20"/>
                <w:szCs w:val="20"/>
              </w:rPr>
            </w:pPr>
          </w:p>
        </w:tc>
      </w:tr>
      <w:tr w:rsidR="0072401A" w:rsidRPr="00D56110" w14:paraId="12EF34A6" w14:textId="77777777">
        <w:tc>
          <w:tcPr>
            <w:tcW w:w="562" w:type="dxa"/>
            <w:vMerge/>
          </w:tcPr>
          <w:p w14:paraId="0EF17CD4" w14:textId="77777777" w:rsidR="0072401A" w:rsidRPr="00D56110" w:rsidRDefault="0072401A">
            <w:pPr>
              <w:jc w:val="center"/>
              <w:rPr>
                <w:rFonts w:ascii="Arial" w:eastAsia="Arial" w:hAnsi="Arial" w:cs="Arial"/>
                <w:sz w:val="20"/>
                <w:szCs w:val="20"/>
              </w:rPr>
            </w:pPr>
          </w:p>
        </w:tc>
        <w:tc>
          <w:tcPr>
            <w:tcW w:w="1134" w:type="dxa"/>
            <w:vMerge/>
          </w:tcPr>
          <w:p w14:paraId="614E93ED" w14:textId="77777777" w:rsidR="0072401A" w:rsidRPr="00D56110" w:rsidRDefault="0072401A">
            <w:pPr>
              <w:jc w:val="center"/>
              <w:rPr>
                <w:rFonts w:ascii="Arial" w:eastAsia="Arial" w:hAnsi="Arial" w:cs="Arial"/>
                <w:sz w:val="20"/>
                <w:szCs w:val="20"/>
              </w:rPr>
            </w:pPr>
          </w:p>
        </w:tc>
        <w:tc>
          <w:tcPr>
            <w:tcW w:w="2552" w:type="dxa"/>
            <w:vMerge/>
          </w:tcPr>
          <w:p w14:paraId="1E8DE3CF" w14:textId="77777777" w:rsidR="0072401A" w:rsidRPr="00D56110" w:rsidRDefault="0072401A">
            <w:pPr>
              <w:jc w:val="center"/>
              <w:rPr>
                <w:rFonts w:ascii="Arial" w:hAnsi="Arial" w:cs="Arial"/>
                <w:color w:val="000000"/>
                <w:sz w:val="20"/>
                <w:szCs w:val="20"/>
              </w:rPr>
            </w:pPr>
          </w:p>
        </w:tc>
        <w:tc>
          <w:tcPr>
            <w:tcW w:w="1084" w:type="dxa"/>
          </w:tcPr>
          <w:p w14:paraId="44694794"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H9</w:t>
            </w:r>
          </w:p>
        </w:tc>
        <w:tc>
          <w:tcPr>
            <w:tcW w:w="1191" w:type="dxa"/>
          </w:tcPr>
          <w:p w14:paraId="15EBC844"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1</w:t>
            </w:r>
          </w:p>
        </w:tc>
        <w:tc>
          <w:tcPr>
            <w:tcW w:w="1204" w:type="dxa"/>
            <w:vMerge/>
          </w:tcPr>
          <w:p w14:paraId="116EA7D5" w14:textId="77777777" w:rsidR="0072401A" w:rsidRPr="00D56110" w:rsidRDefault="0072401A">
            <w:pPr>
              <w:jc w:val="center"/>
              <w:rPr>
                <w:rFonts w:ascii="Arial" w:eastAsia="Arial" w:hAnsi="Arial" w:cs="Arial"/>
                <w:sz w:val="20"/>
                <w:szCs w:val="20"/>
              </w:rPr>
            </w:pPr>
          </w:p>
        </w:tc>
        <w:tc>
          <w:tcPr>
            <w:tcW w:w="1101" w:type="dxa"/>
            <w:vMerge/>
          </w:tcPr>
          <w:p w14:paraId="5D2942A9" w14:textId="77777777" w:rsidR="0072401A" w:rsidRPr="00D56110" w:rsidRDefault="0072401A">
            <w:pPr>
              <w:jc w:val="center"/>
              <w:rPr>
                <w:rFonts w:ascii="Arial" w:eastAsia="Arial" w:hAnsi="Arial" w:cs="Arial"/>
                <w:sz w:val="20"/>
                <w:szCs w:val="20"/>
              </w:rPr>
            </w:pPr>
          </w:p>
        </w:tc>
      </w:tr>
      <w:tr w:rsidR="0072401A" w:rsidRPr="00D56110" w14:paraId="299B8F82" w14:textId="77777777">
        <w:tc>
          <w:tcPr>
            <w:tcW w:w="562" w:type="dxa"/>
            <w:vMerge/>
          </w:tcPr>
          <w:p w14:paraId="7DC38351" w14:textId="77777777" w:rsidR="0072401A" w:rsidRPr="00D56110" w:rsidRDefault="0072401A">
            <w:pPr>
              <w:jc w:val="center"/>
              <w:rPr>
                <w:rFonts w:ascii="Arial" w:eastAsia="Arial" w:hAnsi="Arial" w:cs="Arial"/>
                <w:sz w:val="20"/>
                <w:szCs w:val="20"/>
              </w:rPr>
            </w:pPr>
          </w:p>
        </w:tc>
        <w:tc>
          <w:tcPr>
            <w:tcW w:w="1134" w:type="dxa"/>
            <w:vMerge/>
          </w:tcPr>
          <w:p w14:paraId="5091B169" w14:textId="77777777" w:rsidR="0072401A" w:rsidRPr="00D56110" w:rsidRDefault="0072401A">
            <w:pPr>
              <w:jc w:val="center"/>
              <w:rPr>
                <w:rFonts w:ascii="Arial" w:eastAsia="Arial" w:hAnsi="Arial" w:cs="Arial"/>
                <w:sz w:val="20"/>
                <w:szCs w:val="20"/>
              </w:rPr>
            </w:pPr>
          </w:p>
        </w:tc>
        <w:tc>
          <w:tcPr>
            <w:tcW w:w="2552" w:type="dxa"/>
            <w:vMerge/>
          </w:tcPr>
          <w:p w14:paraId="004FF412" w14:textId="77777777" w:rsidR="0072401A" w:rsidRPr="00D56110" w:rsidRDefault="0072401A">
            <w:pPr>
              <w:jc w:val="center"/>
              <w:rPr>
                <w:rFonts w:ascii="Arial" w:hAnsi="Arial" w:cs="Arial"/>
                <w:color w:val="000000"/>
                <w:sz w:val="20"/>
                <w:szCs w:val="20"/>
              </w:rPr>
            </w:pPr>
          </w:p>
        </w:tc>
        <w:tc>
          <w:tcPr>
            <w:tcW w:w="1084" w:type="dxa"/>
          </w:tcPr>
          <w:p w14:paraId="165311BC"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H10</w:t>
            </w:r>
          </w:p>
        </w:tc>
        <w:tc>
          <w:tcPr>
            <w:tcW w:w="1191" w:type="dxa"/>
          </w:tcPr>
          <w:p w14:paraId="0BDC1FCF"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1</w:t>
            </w:r>
          </w:p>
        </w:tc>
        <w:tc>
          <w:tcPr>
            <w:tcW w:w="1204" w:type="dxa"/>
            <w:vMerge/>
          </w:tcPr>
          <w:p w14:paraId="16BD0720" w14:textId="77777777" w:rsidR="0072401A" w:rsidRPr="00D56110" w:rsidRDefault="0072401A">
            <w:pPr>
              <w:jc w:val="center"/>
              <w:rPr>
                <w:rFonts w:ascii="Arial" w:eastAsia="Arial" w:hAnsi="Arial" w:cs="Arial"/>
                <w:sz w:val="20"/>
                <w:szCs w:val="20"/>
              </w:rPr>
            </w:pPr>
          </w:p>
        </w:tc>
        <w:tc>
          <w:tcPr>
            <w:tcW w:w="1101" w:type="dxa"/>
            <w:vMerge/>
          </w:tcPr>
          <w:p w14:paraId="6CC701C3" w14:textId="77777777" w:rsidR="0072401A" w:rsidRPr="00D56110" w:rsidRDefault="0072401A">
            <w:pPr>
              <w:jc w:val="center"/>
              <w:rPr>
                <w:rFonts w:ascii="Arial" w:eastAsia="Arial" w:hAnsi="Arial" w:cs="Arial"/>
                <w:sz w:val="20"/>
                <w:szCs w:val="20"/>
              </w:rPr>
            </w:pPr>
          </w:p>
        </w:tc>
      </w:tr>
      <w:tr w:rsidR="0072401A" w:rsidRPr="00D56110" w14:paraId="151B8702" w14:textId="77777777">
        <w:tc>
          <w:tcPr>
            <w:tcW w:w="562" w:type="dxa"/>
            <w:vMerge/>
          </w:tcPr>
          <w:p w14:paraId="4FDD290B" w14:textId="77777777" w:rsidR="0072401A" w:rsidRPr="00D56110" w:rsidRDefault="0072401A">
            <w:pPr>
              <w:jc w:val="center"/>
              <w:rPr>
                <w:rFonts w:ascii="Arial" w:eastAsia="Arial" w:hAnsi="Arial" w:cs="Arial"/>
                <w:sz w:val="20"/>
                <w:szCs w:val="20"/>
              </w:rPr>
            </w:pPr>
          </w:p>
        </w:tc>
        <w:tc>
          <w:tcPr>
            <w:tcW w:w="1134" w:type="dxa"/>
            <w:vMerge/>
          </w:tcPr>
          <w:p w14:paraId="727C7B63" w14:textId="77777777" w:rsidR="0072401A" w:rsidRPr="00D56110" w:rsidRDefault="0072401A">
            <w:pPr>
              <w:jc w:val="center"/>
              <w:rPr>
                <w:rFonts w:ascii="Arial" w:eastAsia="Arial" w:hAnsi="Arial" w:cs="Arial"/>
                <w:sz w:val="20"/>
                <w:szCs w:val="20"/>
              </w:rPr>
            </w:pPr>
          </w:p>
        </w:tc>
        <w:tc>
          <w:tcPr>
            <w:tcW w:w="2552" w:type="dxa"/>
            <w:vMerge/>
          </w:tcPr>
          <w:p w14:paraId="2C96707D" w14:textId="77777777" w:rsidR="0072401A" w:rsidRPr="00D56110" w:rsidRDefault="0072401A">
            <w:pPr>
              <w:jc w:val="center"/>
              <w:rPr>
                <w:rFonts w:ascii="Arial" w:hAnsi="Arial" w:cs="Arial"/>
                <w:color w:val="000000"/>
                <w:sz w:val="20"/>
                <w:szCs w:val="20"/>
              </w:rPr>
            </w:pPr>
          </w:p>
        </w:tc>
        <w:tc>
          <w:tcPr>
            <w:tcW w:w="1084" w:type="dxa"/>
          </w:tcPr>
          <w:p w14:paraId="22663810"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H11</w:t>
            </w:r>
          </w:p>
        </w:tc>
        <w:tc>
          <w:tcPr>
            <w:tcW w:w="1191" w:type="dxa"/>
          </w:tcPr>
          <w:p w14:paraId="468190AF"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2</w:t>
            </w:r>
          </w:p>
        </w:tc>
        <w:tc>
          <w:tcPr>
            <w:tcW w:w="1204" w:type="dxa"/>
            <w:vMerge/>
          </w:tcPr>
          <w:p w14:paraId="73985F5D" w14:textId="77777777" w:rsidR="0072401A" w:rsidRPr="00D56110" w:rsidRDefault="0072401A">
            <w:pPr>
              <w:jc w:val="center"/>
              <w:rPr>
                <w:rFonts w:ascii="Arial" w:eastAsia="Arial" w:hAnsi="Arial" w:cs="Arial"/>
                <w:sz w:val="20"/>
                <w:szCs w:val="20"/>
              </w:rPr>
            </w:pPr>
          </w:p>
        </w:tc>
        <w:tc>
          <w:tcPr>
            <w:tcW w:w="1101" w:type="dxa"/>
            <w:vMerge/>
          </w:tcPr>
          <w:p w14:paraId="378F722A" w14:textId="77777777" w:rsidR="0072401A" w:rsidRPr="00D56110" w:rsidRDefault="0072401A">
            <w:pPr>
              <w:jc w:val="center"/>
              <w:rPr>
                <w:rFonts w:ascii="Arial" w:eastAsia="Arial" w:hAnsi="Arial" w:cs="Arial"/>
                <w:sz w:val="20"/>
                <w:szCs w:val="20"/>
              </w:rPr>
            </w:pPr>
          </w:p>
        </w:tc>
      </w:tr>
      <w:tr w:rsidR="0072401A" w:rsidRPr="00D56110" w14:paraId="4AF89C4B" w14:textId="77777777">
        <w:tc>
          <w:tcPr>
            <w:tcW w:w="562" w:type="dxa"/>
            <w:vMerge/>
          </w:tcPr>
          <w:p w14:paraId="5C1711B8" w14:textId="77777777" w:rsidR="0072401A" w:rsidRPr="00D56110" w:rsidRDefault="0072401A">
            <w:pPr>
              <w:jc w:val="center"/>
              <w:rPr>
                <w:rFonts w:ascii="Arial" w:eastAsia="Arial" w:hAnsi="Arial" w:cs="Arial"/>
                <w:sz w:val="20"/>
                <w:szCs w:val="20"/>
              </w:rPr>
            </w:pPr>
          </w:p>
        </w:tc>
        <w:tc>
          <w:tcPr>
            <w:tcW w:w="1134" w:type="dxa"/>
            <w:vMerge/>
          </w:tcPr>
          <w:p w14:paraId="7C0FB04F" w14:textId="77777777" w:rsidR="0072401A" w:rsidRPr="00D56110" w:rsidRDefault="0072401A">
            <w:pPr>
              <w:jc w:val="center"/>
              <w:rPr>
                <w:rFonts w:ascii="Arial" w:eastAsia="Arial" w:hAnsi="Arial" w:cs="Arial"/>
                <w:sz w:val="20"/>
                <w:szCs w:val="20"/>
              </w:rPr>
            </w:pPr>
          </w:p>
        </w:tc>
        <w:tc>
          <w:tcPr>
            <w:tcW w:w="2552" w:type="dxa"/>
          </w:tcPr>
          <w:p w14:paraId="00EBB932" w14:textId="2D31FA2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 xml:space="preserve">SRA </w:t>
            </w:r>
            <w:r w:rsidR="009C7B35" w:rsidRPr="00D56110">
              <w:rPr>
                <w:rFonts w:ascii="Arial" w:hAnsi="Arial" w:cs="Arial"/>
                <w:color w:val="000000"/>
                <w:sz w:val="20"/>
                <w:szCs w:val="20"/>
              </w:rPr>
              <w:t>Nororiental</w:t>
            </w:r>
          </w:p>
        </w:tc>
        <w:tc>
          <w:tcPr>
            <w:tcW w:w="1084" w:type="dxa"/>
          </w:tcPr>
          <w:p w14:paraId="6E2C5541"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H21</w:t>
            </w:r>
          </w:p>
        </w:tc>
        <w:tc>
          <w:tcPr>
            <w:tcW w:w="1191" w:type="dxa"/>
          </w:tcPr>
          <w:p w14:paraId="35CF9141"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1</w:t>
            </w:r>
          </w:p>
        </w:tc>
        <w:tc>
          <w:tcPr>
            <w:tcW w:w="1204" w:type="dxa"/>
            <w:vMerge/>
          </w:tcPr>
          <w:p w14:paraId="77044C8B" w14:textId="77777777" w:rsidR="0072401A" w:rsidRPr="00D56110" w:rsidRDefault="0072401A">
            <w:pPr>
              <w:jc w:val="center"/>
              <w:rPr>
                <w:rFonts w:ascii="Arial" w:eastAsia="Arial" w:hAnsi="Arial" w:cs="Arial"/>
                <w:sz w:val="20"/>
                <w:szCs w:val="20"/>
              </w:rPr>
            </w:pPr>
          </w:p>
        </w:tc>
        <w:tc>
          <w:tcPr>
            <w:tcW w:w="1101" w:type="dxa"/>
            <w:vMerge/>
          </w:tcPr>
          <w:p w14:paraId="7AF959D8" w14:textId="77777777" w:rsidR="0072401A" w:rsidRPr="00D56110" w:rsidRDefault="0072401A">
            <w:pPr>
              <w:jc w:val="center"/>
              <w:rPr>
                <w:rFonts w:ascii="Arial" w:eastAsia="Arial" w:hAnsi="Arial" w:cs="Arial"/>
                <w:sz w:val="20"/>
                <w:szCs w:val="20"/>
              </w:rPr>
            </w:pPr>
          </w:p>
        </w:tc>
      </w:tr>
      <w:tr w:rsidR="0072401A" w:rsidRPr="00D56110" w14:paraId="50B63F56" w14:textId="77777777">
        <w:tc>
          <w:tcPr>
            <w:tcW w:w="562" w:type="dxa"/>
            <w:vMerge w:val="restart"/>
          </w:tcPr>
          <w:p w14:paraId="3E90C795" w14:textId="77777777" w:rsidR="0072401A" w:rsidRPr="00D56110" w:rsidRDefault="0072401A">
            <w:pPr>
              <w:jc w:val="center"/>
              <w:rPr>
                <w:rFonts w:ascii="Arial" w:eastAsia="Arial" w:hAnsi="Arial" w:cs="Arial"/>
                <w:sz w:val="20"/>
                <w:szCs w:val="20"/>
              </w:rPr>
            </w:pPr>
            <w:r w:rsidRPr="00D56110">
              <w:rPr>
                <w:rFonts w:ascii="Arial" w:eastAsia="Arial" w:hAnsi="Arial" w:cs="Arial"/>
                <w:sz w:val="20"/>
                <w:szCs w:val="20"/>
              </w:rPr>
              <w:t>4</w:t>
            </w:r>
          </w:p>
        </w:tc>
        <w:tc>
          <w:tcPr>
            <w:tcW w:w="1134" w:type="dxa"/>
            <w:vMerge w:val="restart"/>
            <w:vAlign w:val="center"/>
          </w:tcPr>
          <w:p w14:paraId="53456CE7" w14:textId="77777777" w:rsidR="0072401A" w:rsidRPr="00D56110" w:rsidRDefault="0072401A">
            <w:pPr>
              <w:jc w:val="center"/>
              <w:rPr>
                <w:rFonts w:ascii="Arial" w:eastAsia="Arial" w:hAnsi="Arial" w:cs="Arial"/>
                <w:sz w:val="20"/>
                <w:szCs w:val="20"/>
              </w:rPr>
            </w:pPr>
            <w:r w:rsidRPr="00D56110">
              <w:rPr>
                <w:rFonts w:ascii="Arial" w:eastAsia="Arial" w:hAnsi="Arial" w:cs="Arial"/>
                <w:sz w:val="20"/>
                <w:szCs w:val="20"/>
              </w:rPr>
              <w:t>2022</w:t>
            </w:r>
          </w:p>
        </w:tc>
        <w:tc>
          <w:tcPr>
            <w:tcW w:w="2552" w:type="dxa"/>
          </w:tcPr>
          <w:p w14:paraId="296FC897"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DAJ</w:t>
            </w:r>
          </w:p>
        </w:tc>
        <w:tc>
          <w:tcPr>
            <w:tcW w:w="1084" w:type="dxa"/>
            <w:vAlign w:val="center"/>
          </w:tcPr>
          <w:p w14:paraId="406F0732"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H5</w:t>
            </w:r>
          </w:p>
        </w:tc>
        <w:tc>
          <w:tcPr>
            <w:tcW w:w="1191" w:type="dxa"/>
            <w:vAlign w:val="center"/>
          </w:tcPr>
          <w:p w14:paraId="7E73E7CC"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1</w:t>
            </w:r>
          </w:p>
        </w:tc>
        <w:tc>
          <w:tcPr>
            <w:tcW w:w="1204" w:type="dxa"/>
            <w:vMerge w:val="restart"/>
            <w:vAlign w:val="center"/>
          </w:tcPr>
          <w:p w14:paraId="3F9066C2" w14:textId="77777777" w:rsidR="0072401A" w:rsidRPr="00D56110" w:rsidRDefault="0072401A">
            <w:pPr>
              <w:ind w:left="720" w:hanging="720"/>
              <w:jc w:val="center"/>
              <w:rPr>
                <w:rFonts w:ascii="Arial" w:eastAsia="Arial" w:hAnsi="Arial" w:cs="Arial"/>
                <w:sz w:val="20"/>
                <w:szCs w:val="20"/>
              </w:rPr>
            </w:pPr>
            <w:r w:rsidRPr="00D56110">
              <w:rPr>
                <w:rFonts w:ascii="Arial" w:eastAsia="Arial" w:hAnsi="Arial" w:cs="Arial"/>
                <w:sz w:val="20"/>
                <w:szCs w:val="20"/>
              </w:rPr>
              <w:t>7</w:t>
            </w:r>
          </w:p>
        </w:tc>
        <w:tc>
          <w:tcPr>
            <w:tcW w:w="1101" w:type="dxa"/>
            <w:vMerge w:val="restart"/>
            <w:vAlign w:val="center"/>
          </w:tcPr>
          <w:p w14:paraId="21C2FED0" w14:textId="77777777" w:rsidR="0072401A" w:rsidRPr="00D56110" w:rsidRDefault="0072401A">
            <w:pPr>
              <w:jc w:val="center"/>
              <w:rPr>
                <w:rFonts w:ascii="Arial" w:eastAsia="Arial" w:hAnsi="Arial" w:cs="Arial"/>
                <w:sz w:val="20"/>
                <w:szCs w:val="20"/>
              </w:rPr>
            </w:pPr>
            <w:r w:rsidRPr="00D56110">
              <w:rPr>
                <w:rFonts w:ascii="Arial" w:eastAsia="Arial" w:hAnsi="Arial" w:cs="Arial"/>
                <w:sz w:val="20"/>
                <w:szCs w:val="20"/>
              </w:rPr>
              <w:t>16</w:t>
            </w:r>
          </w:p>
        </w:tc>
      </w:tr>
      <w:tr w:rsidR="0072401A" w:rsidRPr="00D56110" w14:paraId="4678DA76" w14:textId="77777777">
        <w:tc>
          <w:tcPr>
            <w:tcW w:w="562" w:type="dxa"/>
            <w:vMerge/>
          </w:tcPr>
          <w:p w14:paraId="7AA8B4E8" w14:textId="77777777" w:rsidR="0072401A" w:rsidRPr="00D56110" w:rsidRDefault="0072401A">
            <w:pPr>
              <w:jc w:val="center"/>
              <w:rPr>
                <w:rFonts w:ascii="Arial" w:eastAsia="Arial" w:hAnsi="Arial" w:cs="Arial"/>
                <w:sz w:val="20"/>
                <w:szCs w:val="20"/>
              </w:rPr>
            </w:pPr>
          </w:p>
        </w:tc>
        <w:tc>
          <w:tcPr>
            <w:tcW w:w="1134" w:type="dxa"/>
            <w:vMerge/>
          </w:tcPr>
          <w:p w14:paraId="35313359" w14:textId="77777777" w:rsidR="0072401A" w:rsidRPr="00D56110" w:rsidRDefault="0072401A">
            <w:pPr>
              <w:jc w:val="center"/>
              <w:rPr>
                <w:rFonts w:ascii="Arial" w:eastAsia="Arial" w:hAnsi="Arial" w:cs="Arial"/>
                <w:sz w:val="20"/>
                <w:szCs w:val="20"/>
              </w:rPr>
            </w:pPr>
          </w:p>
        </w:tc>
        <w:tc>
          <w:tcPr>
            <w:tcW w:w="2552" w:type="dxa"/>
            <w:vMerge w:val="restart"/>
            <w:vAlign w:val="center"/>
          </w:tcPr>
          <w:p w14:paraId="3B8BBBF8" w14:textId="77777777" w:rsidR="0072401A" w:rsidRPr="00D56110" w:rsidRDefault="0072401A">
            <w:pPr>
              <w:jc w:val="center"/>
              <w:rPr>
                <w:rFonts w:ascii="Arial" w:hAnsi="Arial" w:cs="Arial"/>
                <w:color w:val="000000"/>
                <w:sz w:val="20"/>
                <w:szCs w:val="20"/>
              </w:rPr>
            </w:pPr>
          </w:p>
          <w:p w14:paraId="7AB6DC60" w14:textId="77777777" w:rsidR="0072401A" w:rsidRPr="00D56110" w:rsidRDefault="0072401A">
            <w:pPr>
              <w:jc w:val="center"/>
              <w:rPr>
                <w:rFonts w:ascii="Arial" w:hAnsi="Arial" w:cs="Arial"/>
                <w:color w:val="000000"/>
                <w:sz w:val="20"/>
                <w:szCs w:val="20"/>
              </w:rPr>
            </w:pPr>
          </w:p>
          <w:p w14:paraId="5431536C"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SB</w:t>
            </w:r>
          </w:p>
        </w:tc>
        <w:tc>
          <w:tcPr>
            <w:tcW w:w="1084" w:type="dxa"/>
            <w:vAlign w:val="center"/>
          </w:tcPr>
          <w:p w14:paraId="035A3C84"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H1</w:t>
            </w:r>
          </w:p>
        </w:tc>
        <w:tc>
          <w:tcPr>
            <w:tcW w:w="1191" w:type="dxa"/>
            <w:vAlign w:val="center"/>
          </w:tcPr>
          <w:p w14:paraId="37D0451B"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5</w:t>
            </w:r>
          </w:p>
        </w:tc>
        <w:tc>
          <w:tcPr>
            <w:tcW w:w="1204" w:type="dxa"/>
            <w:vMerge/>
          </w:tcPr>
          <w:p w14:paraId="4BF7FCA4" w14:textId="77777777" w:rsidR="0072401A" w:rsidRPr="00D56110" w:rsidRDefault="0072401A">
            <w:pPr>
              <w:jc w:val="both"/>
              <w:rPr>
                <w:rFonts w:ascii="Arial" w:eastAsia="Arial" w:hAnsi="Arial" w:cs="Arial"/>
                <w:sz w:val="20"/>
                <w:szCs w:val="20"/>
              </w:rPr>
            </w:pPr>
          </w:p>
        </w:tc>
        <w:tc>
          <w:tcPr>
            <w:tcW w:w="1101" w:type="dxa"/>
            <w:vMerge/>
          </w:tcPr>
          <w:p w14:paraId="03A405A2" w14:textId="77777777" w:rsidR="0072401A" w:rsidRPr="00D56110" w:rsidRDefault="0072401A">
            <w:pPr>
              <w:jc w:val="both"/>
              <w:rPr>
                <w:rFonts w:ascii="Arial" w:eastAsia="Arial" w:hAnsi="Arial" w:cs="Arial"/>
                <w:sz w:val="20"/>
                <w:szCs w:val="20"/>
              </w:rPr>
            </w:pPr>
          </w:p>
        </w:tc>
      </w:tr>
      <w:tr w:rsidR="0072401A" w:rsidRPr="00D56110" w14:paraId="4115B749" w14:textId="77777777">
        <w:tc>
          <w:tcPr>
            <w:tcW w:w="562" w:type="dxa"/>
            <w:vMerge/>
          </w:tcPr>
          <w:p w14:paraId="2561CD11" w14:textId="77777777" w:rsidR="0072401A" w:rsidRPr="00D56110" w:rsidRDefault="0072401A">
            <w:pPr>
              <w:jc w:val="center"/>
              <w:rPr>
                <w:rFonts w:ascii="Arial" w:eastAsia="Arial" w:hAnsi="Arial" w:cs="Arial"/>
                <w:sz w:val="20"/>
                <w:szCs w:val="20"/>
              </w:rPr>
            </w:pPr>
          </w:p>
        </w:tc>
        <w:tc>
          <w:tcPr>
            <w:tcW w:w="1134" w:type="dxa"/>
            <w:vMerge/>
          </w:tcPr>
          <w:p w14:paraId="3404C3BE" w14:textId="77777777" w:rsidR="0072401A" w:rsidRPr="00D56110" w:rsidRDefault="0072401A">
            <w:pPr>
              <w:jc w:val="center"/>
              <w:rPr>
                <w:rFonts w:ascii="Arial" w:eastAsia="Arial" w:hAnsi="Arial" w:cs="Arial"/>
                <w:sz w:val="20"/>
                <w:szCs w:val="20"/>
              </w:rPr>
            </w:pPr>
          </w:p>
        </w:tc>
        <w:tc>
          <w:tcPr>
            <w:tcW w:w="2552" w:type="dxa"/>
            <w:vMerge/>
            <w:vAlign w:val="center"/>
          </w:tcPr>
          <w:p w14:paraId="35D61D33" w14:textId="77777777" w:rsidR="0072401A" w:rsidRPr="00D56110" w:rsidRDefault="0072401A">
            <w:pPr>
              <w:jc w:val="center"/>
              <w:rPr>
                <w:rFonts w:ascii="Arial" w:hAnsi="Arial" w:cs="Arial"/>
                <w:color w:val="000000"/>
                <w:sz w:val="20"/>
                <w:szCs w:val="20"/>
              </w:rPr>
            </w:pPr>
          </w:p>
        </w:tc>
        <w:tc>
          <w:tcPr>
            <w:tcW w:w="1084" w:type="dxa"/>
            <w:vAlign w:val="center"/>
          </w:tcPr>
          <w:p w14:paraId="722B0ACF"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H2</w:t>
            </w:r>
          </w:p>
        </w:tc>
        <w:tc>
          <w:tcPr>
            <w:tcW w:w="1191" w:type="dxa"/>
            <w:vAlign w:val="center"/>
          </w:tcPr>
          <w:p w14:paraId="784AACDE"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2</w:t>
            </w:r>
          </w:p>
        </w:tc>
        <w:tc>
          <w:tcPr>
            <w:tcW w:w="1204" w:type="dxa"/>
            <w:vMerge/>
          </w:tcPr>
          <w:p w14:paraId="63D6C2A6" w14:textId="77777777" w:rsidR="0072401A" w:rsidRPr="00D56110" w:rsidRDefault="0072401A">
            <w:pPr>
              <w:jc w:val="both"/>
              <w:rPr>
                <w:rFonts w:ascii="Arial" w:eastAsia="Arial" w:hAnsi="Arial" w:cs="Arial"/>
                <w:sz w:val="20"/>
                <w:szCs w:val="20"/>
              </w:rPr>
            </w:pPr>
          </w:p>
        </w:tc>
        <w:tc>
          <w:tcPr>
            <w:tcW w:w="1101" w:type="dxa"/>
            <w:vMerge/>
          </w:tcPr>
          <w:p w14:paraId="40F639D7" w14:textId="77777777" w:rsidR="0072401A" w:rsidRPr="00D56110" w:rsidRDefault="0072401A">
            <w:pPr>
              <w:jc w:val="both"/>
              <w:rPr>
                <w:rFonts w:ascii="Arial" w:eastAsia="Arial" w:hAnsi="Arial" w:cs="Arial"/>
                <w:sz w:val="20"/>
                <w:szCs w:val="20"/>
              </w:rPr>
            </w:pPr>
          </w:p>
        </w:tc>
      </w:tr>
      <w:tr w:rsidR="0072401A" w:rsidRPr="00D56110" w14:paraId="50E376F3" w14:textId="77777777">
        <w:tc>
          <w:tcPr>
            <w:tcW w:w="562" w:type="dxa"/>
            <w:vMerge/>
          </w:tcPr>
          <w:p w14:paraId="79253E9D" w14:textId="77777777" w:rsidR="0072401A" w:rsidRPr="00D56110" w:rsidRDefault="0072401A">
            <w:pPr>
              <w:jc w:val="center"/>
              <w:rPr>
                <w:rFonts w:ascii="Arial" w:eastAsia="Arial" w:hAnsi="Arial" w:cs="Arial"/>
                <w:sz w:val="20"/>
                <w:szCs w:val="20"/>
              </w:rPr>
            </w:pPr>
          </w:p>
        </w:tc>
        <w:tc>
          <w:tcPr>
            <w:tcW w:w="1134" w:type="dxa"/>
            <w:vMerge/>
          </w:tcPr>
          <w:p w14:paraId="24DFF7BC" w14:textId="77777777" w:rsidR="0072401A" w:rsidRPr="00D56110" w:rsidRDefault="0072401A">
            <w:pPr>
              <w:jc w:val="center"/>
              <w:rPr>
                <w:rFonts w:ascii="Arial" w:eastAsia="Arial" w:hAnsi="Arial" w:cs="Arial"/>
                <w:sz w:val="20"/>
                <w:szCs w:val="20"/>
              </w:rPr>
            </w:pPr>
          </w:p>
        </w:tc>
        <w:tc>
          <w:tcPr>
            <w:tcW w:w="2552" w:type="dxa"/>
            <w:vMerge/>
            <w:vAlign w:val="center"/>
          </w:tcPr>
          <w:p w14:paraId="3F2FB3F3" w14:textId="77777777" w:rsidR="0072401A" w:rsidRPr="00D56110" w:rsidRDefault="0072401A">
            <w:pPr>
              <w:jc w:val="center"/>
              <w:rPr>
                <w:rFonts w:ascii="Arial" w:hAnsi="Arial" w:cs="Arial"/>
                <w:color w:val="000000"/>
                <w:sz w:val="20"/>
                <w:szCs w:val="20"/>
              </w:rPr>
            </w:pPr>
          </w:p>
        </w:tc>
        <w:tc>
          <w:tcPr>
            <w:tcW w:w="1084" w:type="dxa"/>
            <w:vAlign w:val="center"/>
          </w:tcPr>
          <w:p w14:paraId="24174426"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H3</w:t>
            </w:r>
          </w:p>
        </w:tc>
        <w:tc>
          <w:tcPr>
            <w:tcW w:w="1191" w:type="dxa"/>
            <w:vAlign w:val="center"/>
          </w:tcPr>
          <w:p w14:paraId="2B9E3B99"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2</w:t>
            </w:r>
          </w:p>
        </w:tc>
        <w:tc>
          <w:tcPr>
            <w:tcW w:w="1204" w:type="dxa"/>
            <w:vMerge/>
          </w:tcPr>
          <w:p w14:paraId="70613598" w14:textId="77777777" w:rsidR="0072401A" w:rsidRPr="00D56110" w:rsidRDefault="0072401A">
            <w:pPr>
              <w:jc w:val="both"/>
              <w:rPr>
                <w:rFonts w:ascii="Arial" w:eastAsia="Arial" w:hAnsi="Arial" w:cs="Arial"/>
                <w:sz w:val="20"/>
                <w:szCs w:val="20"/>
              </w:rPr>
            </w:pPr>
          </w:p>
        </w:tc>
        <w:tc>
          <w:tcPr>
            <w:tcW w:w="1101" w:type="dxa"/>
            <w:vMerge/>
          </w:tcPr>
          <w:p w14:paraId="5C520054" w14:textId="77777777" w:rsidR="0072401A" w:rsidRPr="00D56110" w:rsidRDefault="0072401A">
            <w:pPr>
              <w:jc w:val="both"/>
              <w:rPr>
                <w:rFonts w:ascii="Arial" w:eastAsia="Arial" w:hAnsi="Arial" w:cs="Arial"/>
                <w:sz w:val="20"/>
                <w:szCs w:val="20"/>
              </w:rPr>
            </w:pPr>
          </w:p>
        </w:tc>
      </w:tr>
      <w:tr w:rsidR="0072401A" w:rsidRPr="00D56110" w14:paraId="287333DE" w14:textId="77777777">
        <w:tc>
          <w:tcPr>
            <w:tcW w:w="562" w:type="dxa"/>
            <w:vMerge/>
          </w:tcPr>
          <w:p w14:paraId="4157195A" w14:textId="77777777" w:rsidR="0072401A" w:rsidRPr="00D56110" w:rsidRDefault="0072401A">
            <w:pPr>
              <w:jc w:val="center"/>
              <w:rPr>
                <w:rFonts w:ascii="Arial" w:eastAsia="Arial" w:hAnsi="Arial" w:cs="Arial"/>
                <w:sz w:val="20"/>
                <w:szCs w:val="20"/>
              </w:rPr>
            </w:pPr>
          </w:p>
        </w:tc>
        <w:tc>
          <w:tcPr>
            <w:tcW w:w="1134" w:type="dxa"/>
            <w:vMerge/>
          </w:tcPr>
          <w:p w14:paraId="457459B4" w14:textId="77777777" w:rsidR="0072401A" w:rsidRPr="00D56110" w:rsidRDefault="0072401A">
            <w:pPr>
              <w:jc w:val="center"/>
              <w:rPr>
                <w:rFonts w:ascii="Arial" w:eastAsia="Arial" w:hAnsi="Arial" w:cs="Arial"/>
                <w:sz w:val="20"/>
                <w:szCs w:val="20"/>
              </w:rPr>
            </w:pPr>
          </w:p>
        </w:tc>
        <w:tc>
          <w:tcPr>
            <w:tcW w:w="2552" w:type="dxa"/>
            <w:vMerge/>
            <w:vAlign w:val="center"/>
          </w:tcPr>
          <w:p w14:paraId="1BA21739" w14:textId="77777777" w:rsidR="0072401A" w:rsidRPr="00D56110" w:rsidRDefault="0072401A">
            <w:pPr>
              <w:jc w:val="center"/>
              <w:rPr>
                <w:rFonts w:ascii="Arial" w:hAnsi="Arial" w:cs="Arial"/>
                <w:color w:val="000000"/>
                <w:sz w:val="20"/>
                <w:szCs w:val="20"/>
              </w:rPr>
            </w:pPr>
          </w:p>
        </w:tc>
        <w:tc>
          <w:tcPr>
            <w:tcW w:w="1084" w:type="dxa"/>
            <w:vAlign w:val="center"/>
          </w:tcPr>
          <w:p w14:paraId="3461AE77"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H6</w:t>
            </w:r>
          </w:p>
        </w:tc>
        <w:tc>
          <w:tcPr>
            <w:tcW w:w="1191" w:type="dxa"/>
            <w:vAlign w:val="center"/>
          </w:tcPr>
          <w:p w14:paraId="226ECD05"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3</w:t>
            </w:r>
          </w:p>
        </w:tc>
        <w:tc>
          <w:tcPr>
            <w:tcW w:w="1204" w:type="dxa"/>
            <w:vMerge/>
          </w:tcPr>
          <w:p w14:paraId="0FBBFEBA" w14:textId="77777777" w:rsidR="0072401A" w:rsidRPr="00D56110" w:rsidRDefault="0072401A">
            <w:pPr>
              <w:jc w:val="both"/>
              <w:rPr>
                <w:rFonts w:ascii="Arial" w:eastAsia="Arial" w:hAnsi="Arial" w:cs="Arial"/>
                <w:sz w:val="20"/>
                <w:szCs w:val="20"/>
              </w:rPr>
            </w:pPr>
          </w:p>
        </w:tc>
        <w:tc>
          <w:tcPr>
            <w:tcW w:w="1101" w:type="dxa"/>
            <w:vMerge/>
          </w:tcPr>
          <w:p w14:paraId="3A27EB1B" w14:textId="77777777" w:rsidR="0072401A" w:rsidRPr="00D56110" w:rsidRDefault="0072401A">
            <w:pPr>
              <w:jc w:val="both"/>
              <w:rPr>
                <w:rFonts w:ascii="Arial" w:eastAsia="Arial" w:hAnsi="Arial" w:cs="Arial"/>
                <w:sz w:val="20"/>
                <w:szCs w:val="20"/>
              </w:rPr>
            </w:pPr>
          </w:p>
        </w:tc>
      </w:tr>
      <w:tr w:rsidR="0072401A" w:rsidRPr="00D56110" w14:paraId="46E4CDFB" w14:textId="77777777">
        <w:tc>
          <w:tcPr>
            <w:tcW w:w="562" w:type="dxa"/>
            <w:vMerge/>
          </w:tcPr>
          <w:p w14:paraId="669982F2" w14:textId="77777777" w:rsidR="0072401A" w:rsidRPr="00D56110" w:rsidRDefault="0072401A">
            <w:pPr>
              <w:jc w:val="center"/>
              <w:rPr>
                <w:rFonts w:ascii="Arial" w:eastAsia="Arial" w:hAnsi="Arial" w:cs="Arial"/>
                <w:sz w:val="20"/>
                <w:szCs w:val="20"/>
              </w:rPr>
            </w:pPr>
          </w:p>
        </w:tc>
        <w:tc>
          <w:tcPr>
            <w:tcW w:w="1134" w:type="dxa"/>
            <w:vMerge/>
          </w:tcPr>
          <w:p w14:paraId="2A4159B4" w14:textId="77777777" w:rsidR="0072401A" w:rsidRPr="00D56110" w:rsidRDefault="0072401A">
            <w:pPr>
              <w:jc w:val="center"/>
              <w:rPr>
                <w:rFonts w:ascii="Arial" w:eastAsia="Arial" w:hAnsi="Arial" w:cs="Arial"/>
                <w:sz w:val="20"/>
                <w:szCs w:val="20"/>
              </w:rPr>
            </w:pPr>
          </w:p>
        </w:tc>
        <w:tc>
          <w:tcPr>
            <w:tcW w:w="2552" w:type="dxa"/>
            <w:vMerge/>
            <w:vAlign w:val="center"/>
          </w:tcPr>
          <w:p w14:paraId="281B156D" w14:textId="77777777" w:rsidR="0072401A" w:rsidRPr="00D56110" w:rsidRDefault="0072401A">
            <w:pPr>
              <w:jc w:val="center"/>
              <w:rPr>
                <w:rFonts w:ascii="Arial" w:hAnsi="Arial" w:cs="Arial"/>
                <w:color w:val="000000"/>
                <w:sz w:val="20"/>
                <w:szCs w:val="20"/>
              </w:rPr>
            </w:pPr>
          </w:p>
        </w:tc>
        <w:tc>
          <w:tcPr>
            <w:tcW w:w="1084" w:type="dxa"/>
            <w:vAlign w:val="center"/>
          </w:tcPr>
          <w:p w14:paraId="3211B191"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H7</w:t>
            </w:r>
          </w:p>
        </w:tc>
        <w:tc>
          <w:tcPr>
            <w:tcW w:w="1191" w:type="dxa"/>
            <w:vAlign w:val="center"/>
          </w:tcPr>
          <w:p w14:paraId="6BD5DFA4"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1</w:t>
            </w:r>
          </w:p>
        </w:tc>
        <w:tc>
          <w:tcPr>
            <w:tcW w:w="1204" w:type="dxa"/>
            <w:vMerge/>
          </w:tcPr>
          <w:p w14:paraId="06F179DD" w14:textId="77777777" w:rsidR="0072401A" w:rsidRPr="00D56110" w:rsidRDefault="0072401A">
            <w:pPr>
              <w:jc w:val="both"/>
              <w:rPr>
                <w:rFonts w:ascii="Arial" w:eastAsia="Arial" w:hAnsi="Arial" w:cs="Arial"/>
                <w:sz w:val="20"/>
                <w:szCs w:val="20"/>
              </w:rPr>
            </w:pPr>
          </w:p>
        </w:tc>
        <w:tc>
          <w:tcPr>
            <w:tcW w:w="1101" w:type="dxa"/>
            <w:vMerge/>
          </w:tcPr>
          <w:p w14:paraId="78DCBA52" w14:textId="77777777" w:rsidR="0072401A" w:rsidRPr="00D56110" w:rsidRDefault="0072401A">
            <w:pPr>
              <w:jc w:val="both"/>
              <w:rPr>
                <w:rFonts w:ascii="Arial" w:eastAsia="Arial" w:hAnsi="Arial" w:cs="Arial"/>
                <w:sz w:val="20"/>
                <w:szCs w:val="20"/>
              </w:rPr>
            </w:pPr>
          </w:p>
        </w:tc>
      </w:tr>
      <w:tr w:rsidR="0072401A" w:rsidRPr="00D56110" w14:paraId="07A58200" w14:textId="77777777">
        <w:tc>
          <w:tcPr>
            <w:tcW w:w="562" w:type="dxa"/>
            <w:vMerge/>
          </w:tcPr>
          <w:p w14:paraId="52BEE921" w14:textId="77777777" w:rsidR="0072401A" w:rsidRPr="00D56110" w:rsidRDefault="0072401A">
            <w:pPr>
              <w:jc w:val="center"/>
              <w:rPr>
                <w:rFonts w:ascii="Arial" w:eastAsia="Arial" w:hAnsi="Arial" w:cs="Arial"/>
                <w:sz w:val="20"/>
                <w:szCs w:val="20"/>
              </w:rPr>
            </w:pPr>
          </w:p>
        </w:tc>
        <w:tc>
          <w:tcPr>
            <w:tcW w:w="1134" w:type="dxa"/>
            <w:vMerge/>
          </w:tcPr>
          <w:p w14:paraId="010273C1" w14:textId="77777777" w:rsidR="0072401A" w:rsidRPr="00D56110" w:rsidRDefault="0072401A">
            <w:pPr>
              <w:jc w:val="center"/>
              <w:rPr>
                <w:rFonts w:ascii="Arial" w:eastAsia="Arial" w:hAnsi="Arial" w:cs="Arial"/>
                <w:sz w:val="20"/>
                <w:szCs w:val="20"/>
              </w:rPr>
            </w:pPr>
          </w:p>
        </w:tc>
        <w:tc>
          <w:tcPr>
            <w:tcW w:w="2552" w:type="dxa"/>
            <w:vAlign w:val="center"/>
          </w:tcPr>
          <w:p w14:paraId="561F61A5" w14:textId="1DA03943"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 xml:space="preserve">SRA </w:t>
            </w:r>
            <w:r w:rsidR="009C7B35" w:rsidRPr="00D56110">
              <w:rPr>
                <w:rFonts w:ascii="Arial" w:hAnsi="Arial" w:cs="Arial"/>
                <w:color w:val="000000"/>
                <w:sz w:val="20"/>
                <w:szCs w:val="20"/>
              </w:rPr>
              <w:t>Noroccidental</w:t>
            </w:r>
            <w:r w:rsidRPr="00D56110">
              <w:rPr>
                <w:rFonts w:ascii="Arial" w:hAnsi="Arial" w:cs="Arial"/>
                <w:color w:val="000000"/>
                <w:sz w:val="20"/>
                <w:szCs w:val="20"/>
              </w:rPr>
              <w:t xml:space="preserve"> </w:t>
            </w:r>
          </w:p>
        </w:tc>
        <w:tc>
          <w:tcPr>
            <w:tcW w:w="1084" w:type="dxa"/>
            <w:vAlign w:val="center"/>
          </w:tcPr>
          <w:p w14:paraId="0CF1C911"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H2</w:t>
            </w:r>
          </w:p>
        </w:tc>
        <w:tc>
          <w:tcPr>
            <w:tcW w:w="1191" w:type="dxa"/>
            <w:vAlign w:val="center"/>
          </w:tcPr>
          <w:p w14:paraId="32BB531D"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1</w:t>
            </w:r>
          </w:p>
        </w:tc>
        <w:tc>
          <w:tcPr>
            <w:tcW w:w="1204" w:type="dxa"/>
            <w:vMerge/>
          </w:tcPr>
          <w:p w14:paraId="57705361" w14:textId="77777777" w:rsidR="0072401A" w:rsidRPr="00D56110" w:rsidRDefault="0072401A">
            <w:pPr>
              <w:jc w:val="both"/>
              <w:rPr>
                <w:rFonts w:ascii="Arial" w:eastAsia="Arial" w:hAnsi="Arial" w:cs="Arial"/>
                <w:sz w:val="20"/>
                <w:szCs w:val="20"/>
              </w:rPr>
            </w:pPr>
          </w:p>
        </w:tc>
        <w:tc>
          <w:tcPr>
            <w:tcW w:w="1101" w:type="dxa"/>
            <w:vMerge/>
          </w:tcPr>
          <w:p w14:paraId="0B3B93E5" w14:textId="77777777" w:rsidR="0072401A" w:rsidRPr="00D56110" w:rsidRDefault="0072401A">
            <w:pPr>
              <w:jc w:val="both"/>
              <w:rPr>
                <w:rFonts w:ascii="Arial" w:eastAsia="Arial" w:hAnsi="Arial" w:cs="Arial"/>
                <w:sz w:val="20"/>
                <w:szCs w:val="20"/>
              </w:rPr>
            </w:pPr>
          </w:p>
        </w:tc>
      </w:tr>
      <w:tr w:rsidR="0072401A" w:rsidRPr="00D56110" w14:paraId="6D11486E" w14:textId="77777777">
        <w:tc>
          <w:tcPr>
            <w:tcW w:w="562" w:type="dxa"/>
            <w:vMerge/>
          </w:tcPr>
          <w:p w14:paraId="7378EA40" w14:textId="77777777" w:rsidR="0072401A" w:rsidRPr="00D56110" w:rsidRDefault="0072401A">
            <w:pPr>
              <w:jc w:val="center"/>
              <w:rPr>
                <w:rFonts w:ascii="Arial" w:eastAsia="Arial" w:hAnsi="Arial" w:cs="Arial"/>
                <w:sz w:val="20"/>
                <w:szCs w:val="20"/>
              </w:rPr>
            </w:pPr>
          </w:p>
        </w:tc>
        <w:tc>
          <w:tcPr>
            <w:tcW w:w="1134" w:type="dxa"/>
            <w:vMerge/>
          </w:tcPr>
          <w:p w14:paraId="00BF988F" w14:textId="77777777" w:rsidR="0072401A" w:rsidRPr="00D56110" w:rsidRDefault="0072401A">
            <w:pPr>
              <w:jc w:val="center"/>
              <w:rPr>
                <w:rFonts w:ascii="Arial" w:eastAsia="Arial" w:hAnsi="Arial" w:cs="Arial"/>
                <w:sz w:val="20"/>
                <w:szCs w:val="20"/>
              </w:rPr>
            </w:pPr>
          </w:p>
        </w:tc>
        <w:tc>
          <w:tcPr>
            <w:tcW w:w="2552" w:type="dxa"/>
            <w:vAlign w:val="center"/>
          </w:tcPr>
          <w:p w14:paraId="514C4A70" w14:textId="1D0F27D8"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 xml:space="preserve">SRA </w:t>
            </w:r>
            <w:r w:rsidR="009C7B35" w:rsidRPr="00D56110">
              <w:rPr>
                <w:rFonts w:ascii="Arial" w:hAnsi="Arial" w:cs="Arial"/>
                <w:color w:val="000000"/>
                <w:sz w:val="20"/>
                <w:szCs w:val="20"/>
              </w:rPr>
              <w:t xml:space="preserve">Orinoquía </w:t>
            </w:r>
          </w:p>
        </w:tc>
        <w:tc>
          <w:tcPr>
            <w:tcW w:w="1084" w:type="dxa"/>
            <w:vAlign w:val="center"/>
          </w:tcPr>
          <w:p w14:paraId="76D09622"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H4</w:t>
            </w:r>
          </w:p>
        </w:tc>
        <w:tc>
          <w:tcPr>
            <w:tcW w:w="1191" w:type="dxa"/>
            <w:vAlign w:val="center"/>
          </w:tcPr>
          <w:p w14:paraId="3B1C8DCA"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1</w:t>
            </w:r>
          </w:p>
        </w:tc>
        <w:tc>
          <w:tcPr>
            <w:tcW w:w="1204" w:type="dxa"/>
            <w:vMerge/>
          </w:tcPr>
          <w:p w14:paraId="5178468A" w14:textId="77777777" w:rsidR="0072401A" w:rsidRPr="00D56110" w:rsidRDefault="0072401A">
            <w:pPr>
              <w:jc w:val="both"/>
              <w:rPr>
                <w:rFonts w:ascii="Arial" w:eastAsia="Arial" w:hAnsi="Arial" w:cs="Arial"/>
                <w:sz w:val="20"/>
                <w:szCs w:val="20"/>
              </w:rPr>
            </w:pPr>
          </w:p>
        </w:tc>
        <w:tc>
          <w:tcPr>
            <w:tcW w:w="1101" w:type="dxa"/>
            <w:vMerge/>
          </w:tcPr>
          <w:p w14:paraId="0E36F2E7" w14:textId="77777777" w:rsidR="0072401A" w:rsidRPr="00D56110" w:rsidRDefault="0072401A">
            <w:pPr>
              <w:jc w:val="both"/>
              <w:rPr>
                <w:rFonts w:ascii="Arial" w:eastAsia="Arial" w:hAnsi="Arial" w:cs="Arial"/>
                <w:sz w:val="20"/>
                <w:szCs w:val="20"/>
              </w:rPr>
            </w:pPr>
          </w:p>
        </w:tc>
      </w:tr>
      <w:tr w:rsidR="0072401A" w:rsidRPr="00D56110" w14:paraId="0D813682" w14:textId="77777777">
        <w:tc>
          <w:tcPr>
            <w:tcW w:w="562" w:type="dxa"/>
            <w:vMerge w:val="restart"/>
            <w:vAlign w:val="center"/>
          </w:tcPr>
          <w:p w14:paraId="4B148CDC" w14:textId="77777777" w:rsidR="0072401A" w:rsidRPr="00D56110" w:rsidRDefault="0072401A">
            <w:pPr>
              <w:jc w:val="center"/>
              <w:rPr>
                <w:rFonts w:ascii="Arial" w:eastAsia="Arial" w:hAnsi="Arial" w:cs="Arial"/>
                <w:sz w:val="20"/>
                <w:szCs w:val="20"/>
              </w:rPr>
            </w:pPr>
            <w:r w:rsidRPr="00D56110">
              <w:rPr>
                <w:rFonts w:ascii="Arial" w:eastAsia="Arial" w:hAnsi="Arial" w:cs="Arial"/>
                <w:sz w:val="20"/>
                <w:szCs w:val="20"/>
              </w:rPr>
              <w:t>5</w:t>
            </w:r>
          </w:p>
        </w:tc>
        <w:tc>
          <w:tcPr>
            <w:tcW w:w="1134" w:type="dxa"/>
            <w:vMerge w:val="restart"/>
            <w:vAlign w:val="center"/>
          </w:tcPr>
          <w:p w14:paraId="6E6CB926" w14:textId="77777777" w:rsidR="0072401A" w:rsidRPr="00D56110" w:rsidRDefault="0072401A">
            <w:pPr>
              <w:jc w:val="center"/>
              <w:rPr>
                <w:rFonts w:ascii="Arial" w:eastAsia="Arial" w:hAnsi="Arial" w:cs="Arial"/>
                <w:sz w:val="20"/>
                <w:szCs w:val="20"/>
              </w:rPr>
            </w:pPr>
            <w:r w:rsidRPr="00D56110">
              <w:rPr>
                <w:rFonts w:ascii="Arial" w:hAnsi="Arial" w:cs="Arial"/>
                <w:color w:val="000000"/>
                <w:sz w:val="20"/>
                <w:szCs w:val="20"/>
              </w:rPr>
              <w:t>2023</w:t>
            </w:r>
          </w:p>
        </w:tc>
        <w:tc>
          <w:tcPr>
            <w:tcW w:w="2552" w:type="dxa"/>
          </w:tcPr>
          <w:p w14:paraId="5C07CFDA"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DAJ</w:t>
            </w:r>
          </w:p>
        </w:tc>
        <w:tc>
          <w:tcPr>
            <w:tcW w:w="1084" w:type="dxa"/>
            <w:vAlign w:val="center"/>
          </w:tcPr>
          <w:p w14:paraId="32BDD183"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H9</w:t>
            </w:r>
          </w:p>
        </w:tc>
        <w:tc>
          <w:tcPr>
            <w:tcW w:w="1191" w:type="dxa"/>
            <w:vAlign w:val="center"/>
          </w:tcPr>
          <w:p w14:paraId="371B56F9"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2</w:t>
            </w:r>
          </w:p>
        </w:tc>
        <w:tc>
          <w:tcPr>
            <w:tcW w:w="1204" w:type="dxa"/>
            <w:vMerge w:val="restart"/>
            <w:vAlign w:val="center"/>
          </w:tcPr>
          <w:p w14:paraId="2EE453C4" w14:textId="77777777" w:rsidR="0072401A" w:rsidRPr="00D56110" w:rsidRDefault="0072401A">
            <w:pPr>
              <w:jc w:val="center"/>
              <w:rPr>
                <w:rFonts w:ascii="Arial" w:eastAsia="Arial" w:hAnsi="Arial" w:cs="Arial"/>
                <w:sz w:val="20"/>
                <w:szCs w:val="20"/>
              </w:rPr>
            </w:pPr>
            <w:r w:rsidRPr="00D56110">
              <w:rPr>
                <w:rFonts w:ascii="Arial" w:eastAsia="Arial" w:hAnsi="Arial" w:cs="Arial"/>
                <w:sz w:val="20"/>
                <w:szCs w:val="20"/>
              </w:rPr>
              <w:t>9</w:t>
            </w:r>
          </w:p>
        </w:tc>
        <w:tc>
          <w:tcPr>
            <w:tcW w:w="1101" w:type="dxa"/>
            <w:vMerge w:val="restart"/>
            <w:vAlign w:val="center"/>
          </w:tcPr>
          <w:p w14:paraId="086E60B8" w14:textId="77777777" w:rsidR="0072401A" w:rsidRPr="00D56110" w:rsidRDefault="0072401A">
            <w:pPr>
              <w:jc w:val="center"/>
              <w:rPr>
                <w:rFonts w:ascii="Arial" w:eastAsia="Arial" w:hAnsi="Arial" w:cs="Arial"/>
                <w:sz w:val="20"/>
                <w:szCs w:val="20"/>
              </w:rPr>
            </w:pPr>
            <w:r w:rsidRPr="00D56110">
              <w:rPr>
                <w:rFonts w:ascii="Arial" w:eastAsia="Arial" w:hAnsi="Arial" w:cs="Arial"/>
                <w:sz w:val="20"/>
                <w:szCs w:val="20"/>
              </w:rPr>
              <w:t>23</w:t>
            </w:r>
          </w:p>
        </w:tc>
      </w:tr>
      <w:tr w:rsidR="0072401A" w:rsidRPr="00D56110" w14:paraId="337CF254" w14:textId="77777777">
        <w:tc>
          <w:tcPr>
            <w:tcW w:w="562" w:type="dxa"/>
            <w:vMerge/>
          </w:tcPr>
          <w:p w14:paraId="3114CD87" w14:textId="77777777" w:rsidR="0072401A" w:rsidRPr="00D56110" w:rsidRDefault="0072401A">
            <w:pPr>
              <w:jc w:val="center"/>
              <w:rPr>
                <w:rFonts w:ascii="Arial" w:eastAsia="Arial" w:hAnsi="Arial" w:cs="Arial"/>
                <w:sz w:val="20"/>
                <w:szCs w:val="20"/>
              </w:rPr>
            </w:pPr>
          </w:p>
        </w:tc>
        <w:tc>
          <w:tcPr>
            <w:tcW w:w="1134" w:type="dxa"/>
            <w:vMerge/>
          </w:tcPr>
          <w:p w14:paraId="061D85A5" w14:textId="77777777" w:rsidR="0072401A" w:rsidRPr="00D56110" w:rsidRDefault="0072401A">
            <w:pPr>
              <w:jc w:val="center"/>
              <w:rPr>
                <w:rFonts w:ascii="Arial" w:eastAsia="Arial" w:hAnsi="Arial" w:cs="Arial"/>
                <w:sz w:val="20"/>
                <w:szCs w:val="20"/>
              </w:rPr>
            </w:pPr>
          </w:p>
        </w:tc>
        <w:tc>
          <w:tcPr>
            <w:tcW w:w="2552" w:type="dxa"/>
          </w:tcPr>
          <w:p w14:paraId="359CB700"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SB</w:t>
            </w:r>
          </w:p>
        </w:tc>
        <w:tc>
          <w:tcPr>
            <w:tcW w:w="1084" w:type="dxa"/>
            <w:vAlign w:val="center"/>
          </w:tcPr>
          <w:p w14:paraId="58254D58"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H3</w:t>
            </w:r>
          </w:p>
        </w:tc>
        <w:tc>
          <w:tcPr>
            <w:tcW w:w="1191" w:type="dxa"/>
            <w:vAlign w:val="center"/>
          </w:tcPr>
          <w:p w14:paraId="2A151AB6"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1</w:t>
            </w:r>
          </w:p>
        </w:tc>
        <w:tc>
          <w:tcPr>
            <w:tcW w:w="1204" w:type="dxa"/>
            <w:vMerge/>
          </w:tcPr>
          <w:p w14:paraId="06AE879F" w14:textId="77777777" w:rsidR="0072401A" w:rsidRPr="00D56110" w:rsidRDefault="0072401A">
            <w:pPr>
              <w:jc w:val="both"/>
              <w:rPr>
                <w:rFonts w:ascii="Arial" w:eastAsia="Arial" w:hAnsi="Arial" w:cs="Arial"/>
                <w:sz w:val="20"/>
                <w:szCs w:val="20"/>
              </w:rPr>
            </w:pPr>
          </w:p>
        </w:tc>
        <w:tc>
          <w:tcPr>
            <w:tcW w:w="1101" w:type="dxa"/>
            <w:vMerge/>
          </w:tcPr>
          <w:p w14:paraId="70958785" w14:textId="77777777" w:rsidR="0072401A" w:rsidRPr="00D56110" w:rsidRDefault="0072401A">
            <w:pPr>
              <w:jc w:val="both"/>
              <w:rPr>
                <w:rFonts w:ascii="Arial" w:eastAsia="Arial" w:hAnsi="Arial" w:cs="Arial"/>
                <w:sz w:val="20"/>
                <w:szCs w:val="20"/>
              </w:rPr>
            </w:pPr>
          </w:p>
        </w:tc>
      </w:tr>
      <w:tr w:rsidR="0072401A" w:rsidRPr="00D56110" w14:paraId="4B4340C5" w14:textId="77777777">
        <w:tc>
          <w:tcPr>
            <w:tcW w:w="562" w:type="dxa"/>
            <w:vMerge/>
          </w:tcPr>
          <w:p w14:paraId="5B69417A" w14:textId="77777777" w:rsidR="0072401A" w:rsidRPr="00D56110" w:rsidRDefault="0072401A">
            <w:pPr>
              <w:jc w:val="center"/>
              <w:rPr>
                <w:rFonts w:ascii="Arial" w:eastAsia="Arial" w:hAnsi="Arial" w:cs="Arial"/>
                <w:sz w:val="20"/>
                <w:szCs w:val="20"/>
              </w:rPr>
            </w:pPr>
          </w:p>
        </w:tc>
        <w:tc>
          <w:tcPr>
            <w:tcW w:w="1134" w:type="dxa"/>
            <w:vMerge/>
          </w:tcPr>
          <w:p w14:paraId="7001D1AA" w14:textId="77777777" w:rsidR="0072401A" w:rsidRPr="00D56110" w:rsidRDefault="0072401A">
            <w:pPr>
              <w:jc w:val="center"/>
              <w:rPr>
                <w:rFonts w:ascii="Arial" w:eastAsia="Arial" w:hAnsi="Arial" w:cs="Arial"/>
                <w:sz w:val="20"/>
                <w:szCs w:val="20"/>
              </w:rPr>
            </w:pPr>
          </w:p>
        </w:tc>
        <w:tc>
          <w:tcPr>
            <w:tcW w:w="2552" w:type="dxa"/>
            <w:vMerge w:val="restart"/>
            <w:vAlign w:val="center"/>
          </w:tcPr>
          <w:p w14:paraId="10D559A0"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SF</w:t>
            </w:r>
          </w:p>
        </w:tc>
        <w:tc>
          <w:tcPr>
            <w:tcW w:w="1084" w:type="dxa"/>
            <w:vAlign w:val="center"/>
          </w:tcPr>
          <w:p w14:paraId="63DC1422"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H1</w:t>
            </w:r>
          </w:p>
        </w:tc>
        <w:tc>
          <w:tcPr>
            <w:tcW w:w="1191" w:type="dxa"/>
            <w:vAlign w:val="center"/>
          </w:tcPr>
          <w:p w14:paraId="0CFD415C"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4</w:t>
            </w:r>
          </w:p>
        </w:tc>
        <w:tc>
          <w:tcPr>
            <w:tcW w:w="1204" w:type="dxa"/>
            <w:vMerge/>
          </w:tcPr>
          <w:p w14:paraId="6AC11433" w14:textId="77777777" w:rsidR="0072401A" w:rsidRPr="00D56110" w:rsidRDefault="0072401A">
            <w:pPr>
              <w:jc w:val="both"/>
              <w:rPr>
                <w:rFonts w:ascii="Arial" w:eastAsia="Arial" w:hAnsi="Arial" w:cs="Arial"/>
                <w:sz w:val="20"/>
                <w:szCs w:val="20"/>
              </w:rPr>
            </w:pPr>
          </w:p>
        </w:tc>
        <w:tc>
          <w:tcPr>
            <w:tcW w:w="1101" w:type="dxa"/>
            <w:vMerge/>
          </w:tcPr>
          <w:p w14:paraId="0C30E80F" w14:textId="77777777" w:rsidR="0072401A" w:rsidRPr="00D56110" w:rsidRDefault="0072401A">
            <w:pPr>
              <w:jc w:val="both"/>
              <w:rPr>
                <w:rFonts w:ascii="Arial" w:eastAsia="Arial" w:hAnsi="Arial" w:cs="Arial"/>
                <w:sz w:val="20"/>
                <w:szCs w:val="20"/>
              </w:rPr>
            </w:pPr>
          </w:p>
        </w:tc>
      </w:tr>
      <w:tr w:rsidR="0072401A" w:rsidRPr="00D56110" w14:paraId="1F950F0C" w14:textId="77777777">
        <w:tc>
          <w:tcPr>
            <w:tcW w:w="562" w:type="dxa"/>
            <w:vMerge/>
          </w:tcPr>
          <w:p w14:paraId="6E189DAE" w14:textId="77777777" w:rsidR="0072401A" w:rsidRPr="00D56110" w:rsidRDefault="0072401A">
            <w:pPr>
              <w:jc w:val="center"/>
              <w:rPr>
                <w:rFonts w:ascii="Arial" w:eastAsia="Arial" w:hAnsi="Arial" w:cs="Arial"/>
                <w:sz w:val="20"/>
                <w:szCs w:val="20"/>
              </w:rPr>
            </w:pPr>
          </w:p>
        </w:tc>
        <w:tc>
          <w:tcPr>
            <w:tcW w:w="1134" w:type="dxa"/>
            <w:vMerge/>
          </w:tcPr>
          <w:p w14:paraId="41660D6E" w14:textId="77777777" w:rsidR="0072401A" w:rsidRPr="00D56110" w:rsidRDefault="0072401A">
            <w:pPr>
              <w:jc w:val="center"/>
              <w:rPr>
                <w:rFonts w:ascii="Arial" w:eastAsia="Arial" w:hAnsi="Arial" w:cs="Arial"/>
                <w:sz w:val="20"/>
                <w:szCs w:val="20"/>
              </w:rPr>
            </w:pPr>
          </w:p>
        </w:tc>
        <w:tc>
          <w:tcPr>
            <w:tcW w:w="2552" w:type="dxa"/>
            <w:vMerge/>
          </w:tcPr>
          <w:p w14:paraId="031DFA20" w14:textId="77777777" w:rsidR="0072401A" w:rsidRPr="00D56110" w:rsidRDefault="0072401A">
            <w:pPr>
              <w:jc w:val="center"/>
              <w:rPr>
                <w:rFonts w:ascii="Arial" w:hAnsi="Arial" w:cs="Arial"/>
                <w:color w:val="000000"/>
                <w:sz w:val="20"/>
                <w:szCs w:val="20"/>
              </w:rPr>
            </w:pPr>
          </w:p>
        </w:tc>
        <w:tc>
          <w:tcPr>
            <w:tcW w:w="1084" w:type="dxa"/>
            <w:vAlign w:val="center"/>
          </w:tcPr>
          <w:p w14:paraId="301143D7"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H2</w:t>
            </w:r>
          </w:p>
        </w:tc>
        <w:tc>
          <w:tcPr>
            <w:tcW w:w="1191" w:type="dxa"/>
            <w:vAlign w:val="center"/>
          </w:tcPr>
          <w:p w14:paraId="21645B03"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4</w:t>
            </w:r>
          </w:p>
        </w:tc>
        <w:tc>
          <w:tcPr>
            <w:tcW w:w="1204" w:type="dxa"/>
            <w:vMerge/>
          </w:tcPr>
          <w:p w14:paraId="22044CA5" w14:textId="77777777" w:rsidR="0072401A" w:rsidRPr="00D56110" w:rsidRDefault="0072401A">
            <w:pPr>
              <w:jc w:val="both"/>
              <w:rPr>
                <w:rFonts w:ascii="Arial" w:eastAsia="Arial" w:hAnsi="Arial" w:cs="Arial"/>
                <w:sz w:val="20"/>
                <w:szCs w:val="20"/>
              </w:rPr>
            </w:pPr>
          </w:p>
        </w:tc>
        <w:tc>
          <w:tcPr>
            <w:tcW w:w="1101" w:type="dxa"/>
            <w:vMerge/>
          </w:tcPr>
          <w:p w14:paraId="19FD2585" w14:textId="77777777" w:rsidR="0072401A" w:rsidRPr="00D56110" w:rsidRDefault="0072401A">
            <w:pPr>
              <w:jc w:val="both"/>
              <w:rPr>
                <w:rFonts w:ascii="Arial" w:eastAsia="Arial" w:hAnsi="Arial" w:cs="Arial"/>
                <w:sz w:val="20"/>
                <w:szCs w:val="20"/>
              </w:rPr>
            </w:pPr>
          </w:p>
        </w:tc>
      </w:tr>
      <w:tr w:rsidR="0072401A" w:rsidRPr="00D56110" w14:paraId="6E14FC33" w14:textId="77777777">
        <w:tc>
          <w:tcPr>
            <w:tcW w:w="562" w:type="dxa"/>
            <w:vMerge/>
          </w:tcPr>
          <w:p w14:paraId="346F0DE3" w14:textId="77777777" w:rsidR="0072401A" w:rsidRPr="00D56110" w:rsidRDefault="0072401A">
            <w:pPr>
              <w:jc w:val="center"/>
              <w:rPr>
                <w:rFonts w:ascii="Arial" w:eastAsia="Arial" w:hAnsi="Arial" w:cs="Arial"/>
                <w:sz w:val="20"/>
                <w:szCs w:val="20"/>
              </w:rPr>
            </w:pPr>
          </w:p>
        </w:tc>
        <w:tc>
          <w:tcPr>
            <w:tcW w:w="1134" w:type="dxa"/>
            <w:vMerge/>
          </w:tcPr>
          <w:p w14:paraId="23747EBB" w14:textId="77777777" w:rsidR="0072401A" w:rsidRPr="00D56110" w:rsidRDefault="0072401A">
            <w:pPr>
              <w:jc w:val="center"/>
              <w:rPr>
                <w:rFonts w:ascii="Arial" w:eastAsia="Arial" w:hAnsi="Arial" w:cs="Arial"/>
                <w:sz w:val="20"/>
                <w:szCs w:val="20"/>
              </w:rPr>
            </w:pPr>
          </w:p>
        </w:tc>
        <w:tc>
          <w:tcPr>
            <w:tcW w:w="2552" w:type="dxa"/>
            <w:vMerge/>
          </w:tcPr>
          <w:p w14:paraId="472E876D" w14:textId="77777777" w:rsidR="0072401A" w:rsidRPr="00D56110" w:rsidRDefault="0072401A">
            <w:pPr>
              <w:jc w:val="center"/>
              <w:rPr>
                <w:rFonts w:ascii="Arial" w:hAnsi="Arial" w:cs="Arial"/>
                <w:color w:val="000000"/>
                <w:sz w:val="20"/>
                <w:szCs w:val="20"/>
              </w:rPr>
            </w:pPr>
          </w:p>
        </w:tc>
        <w:tc>
          <w:tcPr>
            <w:tcW w:w="1084" w:type="dxa"/>
            <w:vAlign w:val="center"/>
          </w:tcPr>
          <w:p w14:paraId="5F0E42FA"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H4</w:t>
            </w:r>
          </w:p>
        </w:tc>
        <w:tc>
          <w:tcPr>
            <w:tcW w:w="1191" w:type="dxa"/>
            <w:vAlign w:val="center"/>
          </w:tcPr>
          <w:p w14:paraId="412C5D9E"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4</w:t>
            </w:r>
          </w:p>
        </w:tc>
        <w:tc>
          <w:tcPr>
            <w:tcW w:w="1204" w:type="dxa"/>
            <w:vMerge/>
          </w:tcPr>
          <w:p w14:paraId="5E104658" w14:textId="77777777" w:rsidR="0072401A" w:rsidRPr="00D56110" w:rsidRDefault="0072401A">
            <w:pPr>
              <w:jc w:val="both"/>
              <w:rPr>
                <w:rFonts w:ascii="Arial" w:eastAsia="Arial" w:hAnsi="Arial" w:cs="Arial"/>
                <w:sz w:val="20"/>
                <w:szCs w:val="20"/>
              </w:rPr>
            </w:pPr>
          </w:p>
        </w:tc>
        <w:tc>
          <w:tcPr>
            <w:tcW w:w="1101" w:type="dxa"/>
            <w:vMerge/>
          </w:tcPr>
          <w:p w14:paraId="316796E7" w14:textId="77777777" w:rsidR="0072401A" w:rsidRPr="00D56110" w:rsidRDefault="0072401A">
            <w:pPr>
              <w:jc w:val="both"/>
              <w:rPr>
                <w:rFonts w:ascii="Arial" w:eastAsia="Arial" w:hAnsi="Arial" w:cs="Arial"/>
                <w:sz w:val="20"/>
                <w:szCs w:val="20"/>
              </w:rPr>
            </w:pPr>
          </w:p>
        </w:tc>
      </w:tr>
      <w:tr w:rsidR="0072401A" w:rsidRPr="00D56110" w14:paraId="600AB8B7" w14:textId="77777777">
        <w:tc>
          <w:tcPr>
            <w:tcW w:w="562" w:type="dxa"/>
            <w:vMerge/>
          </w:tcPr>
          <w:p w14:paraId="361C1A07" w14:textId="77777777" w:rsidR="0072401A" w:rsidRPr="00D56110" w:rsidRDefault="0072401A">
            <w:pPr>
              <w:jc w:val="center"/>
              <w:rPr>
                <w:rFonts w:ascii="Arial" w:eastAsia="Arial" w:hAnsi="Arial" w:cs="Arial"/>
                <w:sz w:val="20"/>
                <w:szCs w:val="20"/>
              </w:rPr>
            </w:pPr>
          </w:p>
        </w:tc>
        <w:tc>
          <w:tcPr>
            <w:tcW w:w="1134" w:type="dxa"/>
            <w:vMerge/>
          </w:tcPr>
          <w:p w14:paraId="6F1F4ECA" w14:textId="77777777" w:rsidR="0072401A" w:rsidRPr="00D56110" w:rsidRDefault="0072401A">
            <w:pPr>
              <w:jc w:val="center"/>
              <w:rPr>
                <w:rFonts w:ascii="Arial" w:eastAsia="Arial" w:hAnsi="Arial" w:cs="Arial"/>
                <w:sz w:val="20"/>
                <w:szCs w:val="20"/>
              </w:rPr>
            </w:pPr>
          </w:p>
        </w:tc>
        <w:tc>
          <w:tcPr>
            <w:tcW w:w="2552" w:type="dxa"/>
            <w:vMerge/>
          </w:tcPr>
          <w:p w14:paraId="1F1E89D4" w14:textId="77777777" w:rsidR="0072401A" w:rsidRPr="00D56110" w:rsidRDefault="0072401A">
            <w:pPr>
              <w:jc w:val="center"/>
              <w:rPr>
                <w:rFonts w:ascii="Arial" w:hAnsi="Arial" w:cs="Arial"/>
                <w:color w:val="000000"/>
                <w:sz w:val="20"/>
                <w:szCs w:val="20"/>
              </w:rPr>
            </w:pPr>
          </w:p>
        </w:tc>
        <w:tc>
          <w:tcPr>
            <w:tcW w:w="1084" w:type="dxa"/>
            <w:vAlign w:val="center"/>
          </w:tcPr>
          <w:p w14:paraId="719A59F6"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H5</w:t>
            </w:r>
          </w:p>
        </w:tc>
        <w:tc>
          <w:tcPr>
            <w:tcW w:w="1191" w:type="dxa"/>
            <w:vAlign w:val="center"/>
          </w:tcPr>
          <w:p w14:paraId="497A2B4D"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3</w:t>
            </w:r>
          </w:p>
        </w:tc>
        <w:tc>
          <w:tcPr>
            <w:tcW w:w="1204" w:type="dxa"/>
            <w:vMerge/>
          </w:tcPr>
          <w:p w14:paraId="6EDC0967" w14:textId="77777777" w:rsidR="0072401A" w:rsidRPr="00D56110" w:rsidRDefault="0072401A">
            <w:pPr>
              <w:jc w:val="both"/>
              <w:rPr>
                <w:rFonts w:ascii="Arial" w:eastAsia="Arial" w:hAnsi="Arial" w:cs="Arial"/>
                <w:sz w:val="20"/>
                <w:szCs w:val="20"/>
              </w:rPr>
            </w:pPr>
          </w:p>
        </w:tc>
        <w:tc>
          <w:tcPr>
            <w:tcW w:w="1101" w:type="dxa"/>
            <w:vMerge/>
          </w:tcPr>
          <w:p w14:paraId="0A61ABDB" w14:textId="77777777" w:rsidR="0072401A" w:rsidRPr="00D56110" w:rsidRDefault="0072401A">
            <w:pPr>
              <w:jc w:val="both"/>
              <w:rPr>
                <w:rFonts w:ascii="Arial" w:eastAsia="Arial" w:hAnsi="Arial" w:cs="Arial"/>
                <w:sz w:val="20"/>
                <w:szCs w:val="20"/>
              </w:rPr>
            </w:pPr>
          </w:p>
        </w:tc>
      </w:tr>
      <w:tr w:rsidR="0072401A" w:rsidRPr="00D56110" w14:paraId="316F2628" w14:textId="77777777">
        <w:tc>
          <w:tcPr>
            <w:tcW w:w="562" w:type="dxa"/>
            <w:vMerge/>
          </w:tcPr>
          <w:p w14:paraId="165D1B40" w14:textId="77777777" w:rsidR="0072401A" w:rsidRPr="00D56110" w:rsidRDefault="0072401A">
            <w:pPr>
              <w:jc w:val="center"/>
              <w:rPr>
                <w:rFonts w:ascii="Arial" w:eastAsia="Arial" w:hAnsi="Arial" w:cs="Arial"/>
                <w:sz w:val="20"/>
                <w:szCs w:val="20"/>
              </w:rPr>
            </w:pPr>
          </w:p>
        </w:tc>
        <w:tc>
          <w:tcPr>
            <w:tcW w:w="1134" w:type="dxa"/>
            <w:vMerge/>
          </w:tcPr>
          <w:p w14:paraId="0CEB26C4" w14:textId="77777777" w:rsidR="0072401A" w:rsidRPr="00D56110" w:rsidRDefault="0072401A">
            <w:pPr>
              <w:jc w:val="center"/>
              <w:rPr>
                <w:rFonts w:ascii="Arial" w:eastAsia="Arial" w:hAnsi="Arial" w:cs="Arial"/>
                <w:sz w:val="20"/>
                <w:szCs w:val="20"/>
              </w:rPr>
            </w:pPr>
          </w:p>
        </w:tc>
        <w:tc>
          <w:tcPr>
            <w:tcW w:w="2552" w:type="dxa"/>
            <w:vAlign w:val="center"/>
          </w:tcPr>
          <w:p w14:paraId="343AEFBE" w14:textId="3F1F82BD"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 xml:space="preserve">SRA </w:t>
            </w:r>
            <w:r w:rsidR="00EA7CEA" w:rsidRPr="00D56110">
              <w:rPr>
                <w:rFonts w:ascii="Arial" w:hAnsi="Arial" w:cs="Arial"/>
                <w:color w:val="000000"/>
                <w:sz w:val="20"/>
                <w:szCs w:val="20"/>
              </w:rPr>
              <w:t>Caribe</w:t>
            </w:r>
          </w:p>
        </w:tc>
        <w:tc>
          <w:tcPr>
            <w:tcW w:w="1084" w:type="dxa"/>
            <w:vAlign w:val="center"/>
          </w:tcPr>
          <w:p w14:paraId="540C0AE3"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H7</w:t>
            </w:r>
          </w:p>
        </w:tc>
        <w:tc>
          <w:tcPr>
            <w:tcW w:w="1191" w:type="dxa"/>
            <w:vAlign w:val="center"/>
          </w:tcPr>
          <w:p w14:paraId="6D0A8F83"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1</w:t>
            </w:r>
          </w:p>
        </w:tc>
        <w:tc>
          <w:tcPr>
            <w:tcW w:w="1204" w:type="dxa"/>
            <w:vMerge/>
          </w:tcPr>
          <w:p w14:paraId="493087C1" w14:textId="77777777" w:rsidR="0072401A" w:rsidRPr="00D56110" w:rsidRDefault="0072401A">
            <w:pPr>
              <w:jc w:val="both"/>
              <w:rPr>
                <w:rFonts w:ascii="Arial" w:eastAsia="Arial" w:hAnsi="Arial" w:cs="Arial"/>
                <w:sz w:val="20"/>
                <w:szCs w:val="20"/>
              </w:rPr>
            </w:pPr>
          </w:p>
        </w:tc>
        <w:tc>
          <w:tcPr>
            <w:tcW w:w="1101" w:type="dxa"/>
            <w:vMerge/>
          </w:tcPr>
          <w:p w14:paraId="65D4D7FE" w14:textId="77777777" w:rsidR="0072401A" w:rsidRPr="00D56110" w:rsidRDefault="0072401A">
            <w:pPr>
              <w:jc w:val="both"/>
              <w:rPr>
                <w:rFonts w:ascii="Arial" w:eastAsia="Arial" w:hAnsi="Arial" w:cs="Arial"/>
                <w:sz w:val="20"/>
                <w:szCs w:val="20"/>
              </w:rPr>
            </w:pPr>
          </w:p>
        </w:tc>
      </w:tr>
      <w:tr w:rsidR="0072401A" w:rsidRPr="00D56110" w14:paraId="79EB2805" w14:textId="77777777">
        <w:tc>
          <w:tcPr>
            <w:tcW w:w="562" w:type="dxa"/>
            <w:vMerge/>
          </w:tcPr>
          <w:p w14:paraId="1017A22D" w14:textId="77777777" w:rsidR="0072401A" w:rsidRPr="00D56110" w:rsidRDefault="0072401A">
            <w:pPr>
              <w:jc w:val="center"/>
              <w:rPr>
                <w:rFonts w:ascii="Arial" w:eastAsia="Arial" w:hAnsi="Arial" w:cs="Arial"/>
                <w:sz w:val="20"/>
                <w:szCs w:val="20"/>
              </w:rPr>
            </w:pPr>
          </w:p>
        </w:tc>
        <w:tc>
          <w:tcPr>
            <w:tcW w:w="1134" w:type="dxa"/>
            <w:vMerge/>
          </w:tcPr>
          <w:p w14:paraId="75B5636C" w14:textId="77777777" w:rsidR="0072401A" w:rsidRPr="00D56110" w:rsidRDefault="0072401A">
            <w:pPr>
              <w:jc w:val="center"/>
              <w:rPr>
                <w:rFonts w:ascii="Arial" w:eastAsia="Arial" w:hAnsi="Arial" w:cs="Arial"/>
                <w:sz w:val="20"/>
                <w:szCs w:val="20"/>
              </w:rPr>
            </w:pPr>
          </w:p>
        </w:tc>
        <w:tc>
          <w:tcPr>
            <w:tcW w:w="2552" w:type="dxa"/>
            <w:vAlign w:val="center"/>
          </w:tcPr>
          <w:p w14:paraId="4AB42696"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DPD</w:t>
            </w:r>
          </w:p>
        </w:tc>
        <w:tc>
          <w:tcPr>
            <w:tcW w:w="1084" w:type="dxa"/>
            <w:vAlign w:val="center"/>
          </w:tcPr>
          <w:p w14:paraId="7C39282C"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H8</w:t>
            </w:r>
          </w:p>
        </w:tc>
        <w:tc>
          <w:tcPr>
            <w:tcW w:w="1191" w:type="dxa"/>
            <w:vAlign w:val="center"/>
          </w:tcPr>
          <w:p w14:paraId="37C71E77"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1</w:t>
            </w:r>
          </w:p>
        </w:tc>
        <w:tc>
          <w:tcPr>
            <w:tcW w:w="1204" w:type="dxa"/>
            <w:vMerge/>
          </w:tcPr>
          <w:p w14:paraId="6CE88615" w14:textId="77777777" w:rsidR="0072401A" w:rsidRPr="00D56110" w:rsidRDefault="0072401A">
            <w:pPr>
              <w:jc w:val="both"/>
              <w:rPr>
                <w:rFonts w:ascii="Arial" w:eastAsia="Arial" w:hAnsi="Arial" w:cs="Arial"/>
                <w:sz w:val="20"/>
                <w:szCs w:val="20"/>
              </w:rPr>
            </w:pPr>
          </w:p>
        </w:tc>
        <w:tc>
          <w:tcPr>
            <w:tcW w:w="1101" w:type="dxa"/>
            <w:vMerge/>
          </w:tcPr>
          <w:p w14:paraId="2F6CBF14" w14:textId="77777777" w:rsidR="0072401A" w:rsidRPr="00D56110" w:rsidRDefault="0072401A">
            <w:pPr>
              <w:jc w:val="both"/>
              <w:rPr>
                <w:rFonts w:ascii="Arial" w:eastAsia="Arial" w:hAnsi="Arial" w:cs="Arial"/>
                <w:sz w:val="20"/>
                <w:szCs w:val="20"/>
              </w:rPr>
            </w:pPr>
          </w:p>
        </w:tc>
      </w:tr>
      <w:tr w:rsidR="0072401A" w:rsidRPr="00D56110" w14:paraId="350127C4" w14:textId="77777777">
        <w:tc>
          <w:tcPr>
            <w:tcW w:w="562" w:type="dxa"/>
            <w:vMerge/>
          </w:tcPr>
          <w:p w14:paraId="4D6B4C24" w14:textId="77777777" w:rsidR="0072401A" w:rsidRPr="00D56110" w:rsidRDefault="0072401A">
            <w:pPr>
              <w:jc w:val="center"/>
              <w:rPr>
                <w:rFonts w:ascii="Arial" w:eastAsia="Arial" w:hAnsi="Arial" w:cs="Arial"/>
                <w:sz w:val="20"/>
                <w:szCs w:val="20"/>
              </w:rPr>
            </w:pPr>
          </w:p>
        </w:tc>
        <w:tc>
          <w:tcPr>
            <w:tcW w:w="1134" w:type="dxa"/>
            <w:vMerge/>
          </w:tcPr>
          <w:p w14:paraId="2854D287" w14:textId="77777777" w:rsidR="0072401A" w:rsidRPr="00D56110" w:rsidRDefault="0072401A">
            <w:pPr>
              <w:jc w:val="center"/>
              <w:rPr>
                <w:rFonts w:ascii="Arial" w:eastAsia="Arial" w:hAnsi="Arial" w:cs="Arial"/>
                <w:sz w:val="20"/>
                <w:szCs w:val="20"/>
              </w:rPr>
            </w:pPr>
          </w:p>
        </w:tc>
        <w:tc>
          <w:tcPr>
            <w:tcW w:w="2552" w:type="dxa"/>
            <w:vAlign w:val="center"/>
          </w:tcPr>
          <w:p w14:paraId="591D4987"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DCTI</w:t>
            </w:r>
          </w:p>
        </w:tc>
        <w:tc>
          <w:tcPr>
            <w:tcW w:w="1084" w:type="dxa"/>
            <w:vAlign w:val="center"/>
          </w:tcPr>
          <w:p w14:paraId="539A9AA1"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H6</w:t>
            </w:r>
          </w:p>
        </w:tc>
        <w:tc>
          <w:tcPr>
            <w:tcW w:w="1191" w:type="dxa"/>
            <w:vAlign w:val="center"/>
          </w:tcPr>
          <w:p w14:paraId="6D2B037A"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3</w:t>
            </w:r>
          </w:p>
        </w:tc>
        <w:tc>
          <w:tcPr>
            <w:tcW w:w="1204" w:type="dxa"/>
            <w:vMerge/>
          </w:tcPr>
          <w:p w14:paraId="26315C3A" w14:textId="77777777" w:rsidR="0072401A" w:rsidRPr="00D56110" w:rsidRDefault="0072401A">
            <w:pPr>
              <w:jc w:val="both"/>
              <w:rPr>
                <w:rFonts w:ascii="Arial" w:eastAsia="Arial" w:hAnsi="Arial" w:cs="Arial"/>
                <w:sz w:val="20"/>
                <w:szCs w:val="20"/>
              </w:rPr>
            </w:pPr>
          </w:p>
        </w:tc>
        <w:tc>
          <w:tcPr>
            <w:tcW w:w="1101" w:type="dxa"/>
            <w:vMerge/>
          </w:tcPr>
          <w:p w14:paraId="4EABEF1E" w14:textId="77777777" w:rsidR="0072401A" w:rsidRPr="00D56110" w:rsidRDefault="0072401A">
            <w:pPr>
              <w:jc w:val="both"/>
              <w:rPr>
                <w:rFonts w:ascii="Arial" w:eastAsia="Arial" w:hAnsi="Arial" w:cs="Arial"/>
                <w:sz w:val="20"/>
                <w:szCs w:val="20"/>
              </w:rPr>
            </w:pPr>
          </w:p>
        </w:tc>
      </w:tr>
      <w:tr w:rsidR="0072401A" w:rsidRPr="00D56110" w14:paraId="4D282B01" w14:textId="77777777">
        <w:trPr>
          <w:trHeight w:val="227"/>
        </w:trPr>
        <w:tc>
          <w:tcPr>
            <w:tcW w:w="562" w:type="dxa"/>
            <w:vMerge w:val="restart"/>
            <w:vAlign w:val="center"/>
          </w:tcPr>
          <w:p w14:paraId="085F6A31" w14:textId="77777777" w:rsidR="0072401A" w:rsidRPr="00D56110" w:rsidRDefault="0072401A">
            <w:pPr>
              <w:jc w:val="center"/>
              <w:rPr>
                <w:rFonts w:ascii="Arial" w:eastAsia="Arial" w:hAnsi="Arial" w:cs="Arial"/>
                <w:sz w:val="20"/>
                <w:szCs w:val="20"/>
              </w:rPr>
            </w:pPr>
            <w:r w:rsidRPr="00D56110">
              <w:rPr>
                <w:rFonts w:ascii="Arial" w:eastAsia="Arial" w:hAnsi="Arial" w:cs="Arial"/>
                <w:sz w:val="20"/>
                <w:szCs w:val="20"/>
              </w:rPr>
              <w:t>6</w:t>
            </w:r>
          </w:p>
        </w:tc>
        <w:tc>
          <w:tcPr>
            <w:tcW w:w="1134" w:type="dxa"/>
            <w:vMerge w:val="restart"/>
            <w:vAlign w:val="center"/>
          </w:tcPr>
          <w:p w14:paraId="4F798110" w14:textId="77777777" w:rsidR="0072401A" w:rsidRPr="00D56110" w:rsidRDefault="0072401A">
            <w:pPr>
              <w:jc w:val="center"/>
              <w:rPr>
                <w:rFonts w:ascii="Arial" w:eastAsia="Arial" w:hAnsi="Arial" w:cs="Arial"/>
                <w:sz w:val="20"/>
                <w:szCs w:val="20"/>
              </w:rPr>
            </w:pPr>
            <w:r w:rsidRPr="00D56110">
              <w:rPr>
                <w:rFonts w:ascii="Arial" w:eastAsia="Arial" w:hAnsi="Arial" w:cs="Arial"/>
                <w:sz w:val="20"/>
                <w:szCs w:val="20"/>
              </w:rPr>
              <w:t>2024</w:t>
            </w:r>
          </w:p>
        </w:tc>
        <w:tc>
          <w:tcPr>
            <w:tcW w:w="2552" w:type="dxa"/>
            <w:vMerge w:val="restart"/>
            <w:vAlign w:val="center"/>
          </w:tcPr>
          <w:p w14:paraId="0359238D"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SF</w:t>
            </w:r>
          </w:p>
        </w:tc>
        <w:tc>
          <w:tcPr>
            <w:tcW w:w="1084" w:type="dxa"/>
          </w:tcPr>
          <w:p w14:paraId="0DB57872"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H1</w:t>
            </w:r>
          </w:p>
        </w:tc>
        <w:tc>
          <w:tcPr>
            <w:tcW w:w="1191" w:type="dxa"/>
          </w:tcPr>
          <w:p w14:paraId="05DA64F1"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4</w:t>
            </w:r>
          </w:p>
        </w:tc>
        <w:tc>
          <w:tcPr>
            <w:tcW w:w="1204" w:type="dxa"/>
            <w:vMerge w:val="restart"/>
            <w:vAlign w:val="center"/>
          </w:tcPr>
          <w:p w14:paraId="265F1585" w14:textId="77777777" w:rsidR="0072401A" w:rsidRPr="00D56110" w:rsidRDefault="0072401A">
            <w:pPr>
              <w:jc w:val="center"/>
              <w:rPr>
                <w:rFonts w:ascii="Arial" w:eastAsia="Arial" w:hAnsi="Arial" w:cs="Arial"/>
                <w:sz w:val="20"/>
                <w:szCs w:val="20"/>
              </w:rPr>
            </w:pPr>
            <w:r w:rsidRPr="00D56110">
              <w:rPr>
                <w:rFonts w:ascii="Arial" w:eastAsia="Arial" w:hAnsi="Arial" w:cs="Arial"/>
                <w:sz w:val="20"/>
                <w:szCs w:val="20"/>
              </w:rPr>
              <w:t>17</w:t>
            </w:r>
          </w:p>
        </w:tc>
        <w:tc>
          <w:tcPr>
            <w:tcW w:w="1101" w:type="dxa"/>
            <w:vMerge w:val="restart"/>
            <w:vAlign w:val="center"/>
          </w:tcPr>
          <w:p w14:paraId="28C949FD" w14:textId="77777777" w:rsidR="0072401A" w:rsidRPr="00D56110" w:rsidRDefault="0072401A">
            <w:pPr>
              <w:jc w:val="center"/>
              <w:rPr>
                <w:rFonts w:ascii="Arial" w:eastAsia="Arial" w:hAnsi="Arial" w:cs="Arial"/>
                <w:sz w:val="20"/>
                <w:szCs w:val="20"/>
              </w:rPr>
            </w:pPr>
            <w:r w:rsidRPr="00D56110">
              <w:rPr>
                <w:rFonts w:ascii="Arial" w:eastAsia="Arial" w:hAnsi="Arial" w:cs="Arial"/>
                <w:sz w:val="20"/>
                <w:szCs w:val="20"/>
              </w:rPr>
              <w:t>76</w:t>
            </w:r>
          </w:p>
        </w:tc>
      </w:tr>
      <w:tr w:rsidR="0072401A" w:rsidRPr="00D56110" w14:paraId="34722770" w14:textId="77777777">
        <w:tc>
          <w:tcPr>
            <w:tcW w:w="562" w:type="dxa"/>
            <w:vMerge/>
          </w:tcPr>
          <w:p w14:paraId="190692C4" w14:textId="77777777" w:rsidR="0072401A" w:rsidRPr="00D56110" w:rsidRDefault="0072401A">
            <w:pPr>
              <w:jc w:val="both"/>
              <w:rPr>
                <w:rFonts w:ascii="Arial" w:eastAsia="Arial" w:hAnsi="Arial" w:cs="Arial"/>
                <w:sz w:val="20"/>
                <w:szCs w:val="20"/>
              </w:rPr>
            </w:pPr>
          </w:p>
        </w:tc>
        <w:tc>
          <w:tcPr>
            <w:tcW w:w="1134" w:type="dxa"/>
            <w:vMerge/>
          </w:tcPr>
          <w:p w14:paraId="2C393508" w14:textId="77777777" w:rsidR="0072401A" w:rsidRPr="00D56110" w:rsidRDefault="0072401A">
            <w:pPr>
              <w:jc w:val="both"/>
              <w:rPr>
                <w:rFonts w:ascii="Arial" w:eastAsia="Arial" w:hAnsi="Arial" w:cs="Arial"/>
                <w:sz w:val="20"/>
                <w:szCs w:val="20"/>
              </w:rPr>
            </w:pPr>
          </w:p>
        </w:tc>
        <w:tc>
          <w:tcPr>
            <w:tcW w:w="2552" w:type="dxa"/>
            <w:vMerge/>
          </w:tcPr>
          <w:p w14:paraId="29B446DB" w14:textId="77777777" w:rsidR="0072401A" w:rsidRPr="00D56110" w:rsidRDefault="0072401A">
            <w:pPr>
              <w:jc w:val="center"/>
              <w:rPr>
                <w:rFonts w:ascii="Arial" w:hAnsi="Arial" w:cs="Arial"/>
                <w:color w:val="000000"/>
                <w:sz w:val="20"/>
                <w:szCs w:val="20"/>
              </w:rPr>
            </w:pPr>
          </w:p>
        </w:tc>
        <w:tc>
          <w:tcPr>
            <w:tcW w:w="1084" w:type="dxa"/>
          </w:tcPr>
          <w:p w14:paraId="040EF5F6"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H2</w:t>
            </w:r>
          </w:p>
        </w:tc>
        <w:tc>
          <w:tcPr>
            <w:tcW w:w="1191" w:type="dxa"/>
          </w:tcPr>
          <w:p w14:paraId="4CFE8CE6"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5</w:t>
            </w:r>
          </w:p>
        </w:tc>
        <w:tc>
          <w:tcPr>
            <w:tcW w:w="1204" w:type="dxa"/>
            <w:vMerge/>
          </w:tcPr>
          <w:p w14:paraId="5C7025AD" w14:textId="77777777" w:rsidR="0072401A" w:rsidRPr="00D56110" w:rsidRDefault="0072401A">
            <w:pPr>
              <w:jc w:val="both"/>
              <w:rPr>
                <w:rFonts w:ascii="Arial" w:eastAsia="Arial" w:hAnsi="Arial" w:cs="Arial"/>
                <w:sz w:val="20"/>
                <w:szCs w:val="20"/>
              </w:rPr>
            </w:pPr>
          </w:p>
        </w:tc>
        <w:tc>
          <w:tcPr>
            <w:tcW w:w="1101" w:type="dxa"/>
            <w:vMerge/>
          </w:tcPr>
          <w:p w14:paraId="55623AAF" w14:textId="77777777" w:rsidR="0072401A" w:rsidRPr="00D56110" w:rsidRDefault="0072401A">
            <w:pPr>
              <w:jc w:val="both"/>
              <w:rPr>
                <w:rFonts w:ascii="Arial" w:eastAsia="Arial" w:hAnsi="Arial" w:cs="Arial"/>
                <w:sz w:val="20"/>
                <w:szCs w:val="20"/>
              </w:rPr>
            </w:pPr>
          </w:p>
        </w:tc>
      </w:tr>
      <w:tr w:rsidR="0072401A" w:rsidRPr="00D56110" w14:paraId="230BF8B5" w14:textId="77777777">
        <w:tc>
          <w:tcPr>
            <w:tcW w:w="562" w:type="dxa"/>
            <w:vMerge/>
          </w:tcPr>
          <w:p w14:paraId="1A5FC1B1" w14:textId="77777777" w:rsidR="0072401A" w:rsidRPr="00D56110" w:rsidRDefault="0072401A">
            <w:pPr>
              <w:jc w:val="both"/>
              <w:rPr>
                <w:rFonts w:ascii="Arial" w:eastAsia="Arial" w:hAnsi="Arial" w:cs="Arial"/>
                <w:sz w:val="20"/>
                <w:szCs w:val="20"/>
              </w:rPr>
            </w:pPr>
          </w:p>
        </w:tc>
        <w:tc>
          <w:tcPr>
            <w:tcW w:w="1134" w:type="dxa"/>
            <w:vMerge/>
          </w:tcPr>
          <w:p w14:paraId="66965A25" w14:textId="77777777" w:rsidR="0072401A" w:rsidRPr="00D56110" w:rsidRDefault="0072401A">
            <w:pPr>
              <w:jc w:val="both"/>
              <w:rPr>
                <w:rFonts w:ascii="Arial" w:eastAsia="Arial" w:hAnsi="Arial" w:cs="Arial"/>
                <w:sz w:val="20"/>
                <w:szCs w:val="20"/>
              </w:rPr>
            </w:pPr>
          </w:p>
        </w:tc>
        <w:tc>
          <w:tcPr>
            <w:tcW w:w="2552" w:type="dxa"/>
            <w:vMerge/>
          </w:tcPr>
          <w:p w14:paraId="310D3C25" w14:textId="77777777" w:rsidR="0072401A" w:rsidRPr="00D56110" w:rsidRDefault="0072401A">
            <w:pPr>
              <w:jc w:val="center"/>
              <w:rPr>
                <w:rFonts w:ascii="Arial" w:hAnsi="Arial" w:cs="Arial"/>
                <w:color w:val="000000"/>
                <w:sz w:val="20"/>
                <w:szCs w:val="20"/>
              </w:rPr>
            </w:pPr>
          </w:p>
        </w:tc>
        <w:tc>
          <w:tcPr>
            <w:tcW w:w="1084" w:type="dxa"/>
          </w:tcPr>
          <w:p w14:paraId="63C93733"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H3</w:t>
            </w:r>
          </w:p>
        </w:tc>
        <w:tc>
          <w:tcPr>
            <w:tcW w:w="1191" w:type="dxa"/>
          </w:tcPr>
          <w:p w14:paraId="39577E9D"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5</w:t>
            </w:r>
          </w:p>
        </w:tc>
        <w:tc>
          <w:tcPr>
            <w:tcW w:w="1204" w:type="dxa"/>
            <w:vMerge/>
          </w:tcPr>
          <w:p w14:paraId="6CA113C4" w14:textId="77777777" w:rsidR="0072401A" w:rsidRPr="00D56110" w:rsidRDefault="0072401A">
            <w:pPr>
              <w:jc w:val="both"/>
              <w:rPr>
                <w:rFonts w:ascii="Arial" w:eastAsia="Arial" w:hAnsi="Arial" w:cs="Arial"/>
                <w:sz w:val="20"/>
                <w:szCs w:val="20"/>
              </w:rPr>
            </w:pPr>
          </w:p>
        </w:tc>
        <w:tc>
          <w:tcPr>
            <w:tcW w:w="1101" w:type="dxa"/>
            <w:vMerge/>
          </w:tcPr>
          <w:p w14:paraId="7A803206" w14:textId="77777777" w:rsidR="0072401A" w:rsidRPr="00D56110" w:rsidRDefault="0072401A">
            <w:pPr>
              <w:jc w:val="both"/>
              <w:rPr>
                <w:rFonts w:ascii="Arial" w:eastAsia="Arial" w:hAnsi="Arial" w:cs="Arial"/>
                <w:sz w:val="20"/>
                <w:szCs w:val="20"/>
              </w:rPr>
            </w:pPr>
          </w:p>
        </w:tc>
      </w:tr>
      <w:tr w:rsidR="0072401A" w:rsidRPr="00D56110" w14:paraId="6EE9C6DD" w14:textId="77777777">
        <w:tc>
          <w:tcPr>
            <w:tcW w:w="562" w:type="dxa"/>
            <w:vMerge/>
          </w:tcPr>
          <w:p w14:paraId="1D50FA38" w14:textId="77777777" w:rsidR="0072401A" w:rsidRPr="00D56110" w:rsidRDefault="0072401A">
            <w:pPr>
              <w:jc w:val="both"/>
              <w:rPr>
                <w:rFonts w:ascii="Arial" w:eastAsia="Arial" w:hAnsi="Arial" w:cs="Arial"/>
                <w:sz w:val="20"/>
                <w:szCs w:val="20"/>
              </w:rPr>
            </w:pPr>
          </w:p>
        </w:tc>
        <w:tc>
          <w:tcPr>
            <w:tcW w:w="1134" w:type="dxa"/>
            <w:vMerge/>
          </w:tcPr>
          <w:p w14:paraId="469BEE3D" w14:textId="77777777" w:rsidR="0072401A" w:rsidRPr="00D56110" w:rsidRDefault="0072401A">
            <w:pPr>
              <w:jc w:val="both"/>
              <w:rPr>
                <w:rFonts w:ascii="Arial" w:eastAsia="Arial" w:hAnsi="Arial" w:cs="Arial"/>
                <w:sz w:val="20"/>
                <w:szCs w:val="20"/>
              </w:rPr>
            </w:pPr>
          </w:p>
        </w:tc>
        <w:tc>
          <w:tcPr>
            <w:tcW w:w="2552" w:type="dxa"/>
            <w:vMerge/>
          </w:tcPr>
          <w:p w14:paraId="670F8754" w14:textId="77777777" w:rsidR="0072401A" w:rsidRPr="00D56110" w:rsidRDefault="0072401A">
            <w:pPr>
              <w:jc w:val="center"/>
              <w:rPr>
                <w:rFonts w:ascii="Arial" w:hAnsi="Arial" w:cs="Arial"/>
                <w:color w:val="000000"/>
                <w:sz w:val="20"/>
                <w:szCs w:val="20"/>
              </w:rPr>
            </w:pPr>
          </w:p>
        </w:tc>
        <w:tc>
          <w:tcPr>
            <w:tcW w:w="1084" w:type="dxa"/>
          </w:tcPr>
          <w:p w14:paraId="59C7944E"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H4</w:t>
            </w:r>
          </w:p>
        </w:tc>
        <w:tc>
          <w:tcPr>
            <w:tcW w:w="1191" w:type="dxa"/>
          </w:tcPr>
          <w:p w14:paraId="589158AA"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5</w:t>
            </w:r>
          </w:p>
        </w:tc>
        <w:tc>
          <w:tcPr>
            <w:tcW w:w="1204" w:type="dxa"/>
            <w:vMerge/>
          </w:tcPr>
          <w:p w14:paraId="5B0353EA" w14:textId="77777777" w:rsidR="0072401A" w:rsidRPr="00D56110" w:rsidRDefault="0072401A">
            <w:pPr>
              <w:jc w:val="both"/>
              <w:rPr>
                <w:rFonts w:ascii="Arial" w:eastAsia="Arial" w:hAnsi="Arial" w:cs="Arial"/>
                <w:sz w:val="20"/>
                <w:szCs w:val="20"/>
              </w:rPr>
            </w:pPr>
          </w:p>
        </w:tc>
        <w:tc>
          <w:tcPr>
            <w:tcW w:w="1101" w:type="dxa"/>
            <w:vMerge/>
          </w:tcPr>
          <w:p w14:paraId="29B70FE6" w14:textId="77777777" w:rsidR="0072401A" w:rsidRPr="00D56110" w:rsidRDefault="0072401A">
            <w:pPr>
              <w:jc w:val="both"/>
              <w:rPr>
                <w:rFonts w:ascii="Arial" w:eastAsia="Arial" w:hAnsi="Arial" w:cs="Arial"/>
                <w:sz w:val="20"/>
                <w:szCs w:val="20"/>
              </w:rPr>
            </w:pPr>
          </w:p>
        </w:tc>
      </w:tr>
      <w:tr w:rsidR="0072401A" w:rsidRPr="00D56110" w14:paraId="0DEFDF6E" w14:textId="77777777">
        <w:tc>
          <w:tcPr>
            <w:tcW w:w="562" w:type="dxa"/>
            <w:vMerge/>
          </w:tcPr>
          <w:p w14:paraId="197F0419" w14:textId="77777777" w:rsidR="0072401A" w:rsidRPr="00D56110" w:rsidRDefault="0072401A">
            <w:pPr>
              <w:jc w:val="both"/>
              <w:rPr>
                <w:rFonts w:ascii="Arial" w:eastAsia="Arial" w:hAnsi="Arial" w:cs="Arial"/>
                <w:sz w:val="20"/>
                <w:szCs w:val="20"/>
              </w:rPr>
            </w:pPr>
          </w:p>
        </w:tc>
        <w:tc>
          <w:tcPr>
            <w:tcW w:w="1134" w:type="dxa"/>
            <w:vMerge/>
          </w:tcPr>
          <w:p w14:paraId="38CCF7A4" w14:textId="77777777" w:rsidR="0072401A" w:rsidRPr="00D56110" w:rsidRDefault="0072401A">
            <w:pPr>
              <w:jc w:val="both"/>
              <w:rPr>
                <w:rFonts w:ascii="Arial" w:eastAsia="Arial" w:hAnsi="Arial" w:cs="Arial"/>
                <w:sz w:val="20"/>
                <w:szCs w:val="20"/>
              </w:rPr>
            </w:pPr>
          </w:p>
        </w:tc>
        <w:tc>
          <w:tcPr>
            <w:tcW w:w="2552" w:type="dxa"/>
            <w:vMerge/>
          </w:tcPr>
          <w:p w14:paraId="2A453023" w14:textId="77777777" w:rsidR="0072401A" w:rsidRPr="00D56110" w:rsidRDefault="0072401A">
            <w:pPr>
              <w:jc w:val="center"/>
              <w:rPr>
                <w:rFonts w:ascii="Arial" w:hAnsi="Arial" w:cs="Arial"/>
                <w:color w:val="000000"/>
                <w:sz w:val="20"/>
                <w:szCs w:val="20"/>
              </w:rPr>
            </w:pPr>
          </w:p>
        </w:tc>
        <w:tc>
          <w:tcPr>
            <w:tcW w:w="1084" w:type="dxa"/>
            <w:vAlign w:val="center"/>
          </w:tcPr>
          <w:p w14:paraId="3B547539"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H5</w:t>
            </w:r>
          </w:p>
        </w:tc>
        <w:tc>
          <w:tcPr>
            <w:tcW w:w="1191" w:type="dxa"/>
            <w:vAlign w:val="center"/>
          </w:tcPr>
          <w:p w14:paraId="3221E2A0"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5</w:t>
            </w:r>
          </w:p>
        </w:tc>
        <w:tc>
          <w:tcPr>
            <w:tcW w:w="1204" w:type="dxa"/>
            <w:vMerge/>
          </w:tcPr>
          <w:p w14:paraId="58FFE293" w14:textId="77777777" w:rsidR="0072401A" w:rsidRPr="00D56110" w:rsidRDefault="0072401A">
            <w:pPr>
              <w:jc w:val="both"/>
              <w:rPr>
                <w:rFonts w:ascii="Arial" w:eastAsia="Arial" w:hAnsi="Arial" w:cs="Arial"/>
                <w:sz w:val="20"/>
                <w:szCs w:val="20"/>
              </w:rPr>
            </w:pPr>
          </w:p>
        </w:tc>
        <w:tc>
          <w:tcPr>
            <w:tcW w:w="1101" w:type="dxa"/>
            <w:vMerge/>
          </w:tcPr>
          <w:p w14:paraId="6BA4020F" w14:textId="77777777" w:rsidR="0072401A" w:rsidRPr="00D56110" w:rsidRDefault="0072401A">
            <w:pPr>
              <w:jc w:val="both"/>
              <w:rPr>
                <w:rFonts w:ascii="Arial" w:eastAsia="Arial" w:hAnsi="Arial" w:cs="Arial"/>
                <w:sz w:val="20"/>
                <w:szCs w:val="20"/>
              </w:rPr>
            </w:pPr>
          </w:p>
        </w:tc>
      </w:tr>
      <w:tr w:rsidR="0072401A" w:rsidRPr="00D56110" w14:paraId="2CB82E23" w14:textId="77777777">
        <w:tc>
          <w:tcPr>
            <w:tcW w:w="562" w:type="dxa"/>
            <w:vMerge/>
          </w:tcPr>
          <w:p w14:paraId="465B3AAE" w14:textId="77777777" w:rsidR="0072401A" w:rsidRPr="00D56110" w:rsidRDefault="0072401A">
            <w:pPr>
              <w:jc w:val="both"/>
              <w:rPr>
                <w:rFonts w:ascii="Arial" w:eastAsia="Arial" w:hAnsi="Arial" w:cs="Arial"/>
                <w:sz w:val="20"/>
                <w:szCs w:val="20"/>
              </w:rPr>
            </w:pPr>
          </w:p>
        </w:tc>
        <w:tc>
          <w:tcPr>
            <w:tcW w:w="1134" w:type="dxa"/>
            <w:vMerge/>
          </w:tcPr>
          <w:p w14:paraId="34E6F622" w14:textId="77777777" w:rsidR="0072401A" w:rsidRPr="00D56110" w:rsidRDefault="0072401A">
            <w:pPr>
              <w:jc w:val="both"/>
              <w:rPr>
                <w:rFonts w:ascii="Arial" w:eastAsia="Arial" w:hAnsi="Arial" w:cs="Arial"/>
                <w:sz w:val="20"/>
                <w:szCs w:val="20"/>
              </w:rPr>
            </w:pPr>
          </w:p>
        </w:tc>
        <w:tc>
          <w:tcPr>
            <w:tcW w:w="2552" w:type="dxa"/>
            <w:vMerge/>
          </w:tcPr>
          <w:p w14:paraId="1B7D56C9" w14:textId="77777777" w:rsidR="0072401A" w:rsidRPr="00D56110" w:rsidRDefault="0072401A">
            <w:pPr>
              <w:jc w:val="center"/>
              <w:rPr>
                <w:rFonts w:ascii="Arial" w:hAnsi="Arial" w:cs="Arial"/>
                <w:color w:val="000000"/>
                <w:sz w:val="20"/>
                <w:szCs w:val="20"/>
              </w:rPr>
            </w:pPr>
          </w:p>
        </w:tc>
        <w:tc>
          <w:tcPr>
            <w:tcW w:w="1084" w:type="dxa"/>
          </w:tcPr>
          <w:p w14:paraId="32772E18"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H6</w:t>
            </w:r>
          </w:p>
        </w:tc>
        <w:tc>
          <w:tcPr>
            <w:tcW w:w="1191" w:type="dxa"/>
          </w:tcPr>
          <w:p w14:paraId="213016BA"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2</w:t>
            </w:r>
          </w:p>
        </w:tc>
        <w:tc>
          <w:tcPr>
            <w:tcW w:w="1204" w:type="dxa"/>
            <w:vMerge/>
          </w:tcPr>
          <w:p w14:paraId="4CE4A666" w14:textId="77777777" w:rsidR="0072401A" w:rsidRPr="00D56110" w:rsidRDefault="0072401A">
            <w:pPr>
              <w:jc w:val="both"/>
              <w:rPr>
                <w:rFonts w:ascii="Arial" w:eastAsia="Arial" w:hAnsi="Arial" w:cs="Arial"/>
                <w:sz w:val="20"/>
                <w:szCs w:val="20"/>
              </w:rPr>
            </w:pPr>
          </w:p>
        </w:tc>
        <w:tc>
          <w:tcPr>
            <w:tcW w:w="1101" w:type="dxa"/>
            <w:vMerge/>
          </w:tcPr>
          <w:p w14:paraId="7AD0862C" w14:textId="77777777" w:rsidR="0072401A" w:rsidRPr="00D56110" w:rsidRDefault="0072401A">
            <w:pPr>
              <w:jc w:val="both"/>
              <w:rPr>
                <w:rFonts w:ascii="Arial" w:eastAsia="Arial" w:hAnsi="Arial" w:cs="Arial"/>
                <w:sz w:val="20"/>
                <w:szCs w:val="20"/>
              </w:rPr>
            </w:pPr>
          </w:p>
        </w:tc>
      </w:tr>
      <w:tr w:rsidR="0072401A" w:rsidRPr="00D56110" w14:paraId="2F89E575" w14:textId="77777777">
        <w:tc>
          <w:tcPr>
            <w:tcW w:w="562" w:type="dxa"/>
            <w:vMerge/>
          </w:tcPr>
          <w:p w14:paraId="30CEBAC6" w14:textId="77777777" w:rsidR="0072401A" w:rsidRPr="00D56110" w:rsidRDefault="0072401A">
            <w:pPr>
              <w:jc w:val="both"/>
              <w:rPr>
                <w:rFonts w:ascii="Arial" w:eastAsia="Arial" w:hAnsi="Arial" w:cs="Arial"/>
                <w:sz w:val="20"/>
                <w:szCs w:val="20"/>
              </w:rPr>
            </w:pPr>
          </w:p>
        </w:tc>
        <w:tc>
          <w:tcPr>
            <w:tcW w:w="1134" w:type="dxa"/>
            <w:vMerge/>
          </w:tcPr>
          <w:p w14:paraId="05E01167" w14:textId="77777777" w:rsidR="0072401A" w:rsidRPr="00D56110" w:rsidRDefault="0072401A">
            <w:pPr>
              <w:jc w:val="both"/>
              <w:rPr>
                <w:rFonts w:ascii="Arial" w:eastAsia="Arial" w:hAnsi="Arial" w:cs="Arial"/>
                <w:sz w:val="20"/>
                <w:szCs w:val="20"/>
              </w:rPr>
            </w:pPr>
          </w:p>
        </w:tc>
        <w:tc>
          <w:tcPr>
            <w:tcW w:w="2552" w:type="dxa"/>
            <w:vMerge/>
          </w:tcPr>
          <w:p w14:paraId="00085D3C" w14:textId="77777777" w:rsidR="0072401A" w:rsidRPr="00D56110" w:rsidRDefault="0072401A">
            <w:pPr>
              <w:jc w:val="center"/>
              <w:rPr>
                <w:rFonts w:ascii="Arial" w:hAnsi="Arial" w:cs="Arial"/>
                <w:color w:val="000000"/>
                <w:sz w:val="20"/>
                <w:szCs w:val="20"/>
              </w:rPr>
            </w:pPr>
          </w:p>
        </w:tc>
        <w:tc>
          <w:tcPr>
            <w:tcW w:w="1084" w:type="dxa"/>
          </w:tcPr>
          <w:p w14:paraId="5BED7ED8"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H8</w:t>
            </w:r>
          </w:p>
        </w:tc>
        <w:tc>
          <w:tcPr>
            <w:tcW w:w="1191" w:type="dxa"/>
          </w:tcPr>
          <w:p w14:paraId="4127F937"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4</w:t>
            </w:r>
          </w:p>
        </w:tc>
        <w:tc>
          <w:tcPr>
            <w:tcW w:w="1204" w:type="dxa"/>
            <w:vMerge/>
          </w:tcPr>
          <w:p w14:paraId="359084CE" w14:textId="77777777" w:rsidR="0072401A" w:rsidRPr="00D56110" w:rsidRDefault="0072401A">
            <w:pPr>
              <w:jc w:val="both"/>
              <w:rPr>
                <w:rFonts w:ascii="Arial" w:eastAsia="Arial" w:hAnsi="Arial" w:cs="Arial"/>
                <w:sz w:val="20"/>
                <w:szCs w:val="20"/>
              </w:rPr>
            </w:pPr>
          </w:p>
        </w:tc>
        <w:tc>
          <w:tcPr>
            <w:tcW w:w="1101" w:type="dxa"/>
            <w:vMerge/>
          </w:tcPr>
          <w:p w14:paraId="044393CE" w14:textId="77777777" w:rsidR="0072401A" w:rsidRPr="00D56110" w:rsidRDefault="0072401A">
            <w:pPr>
              <w:jc w:val="both"/>
              <w:rPr>
                <w:rFonts w:ascii="Arial" w:eastAsia="Arial" w:hAnsi="Arial" w:cs="Arial"/>
                <w:sz w:val="20"/>
                <w:szCs w:val="20"/>
              </w:rPr>
            </w:pPr>
          </w:p>
        </w:tc>
      </w:tr>
      <w:tr w:rsidR="0072401A" w:rsidRPr="00D56110" w14:paraId="697306AE" w14:textId="77777777">
        <w:tc>
          <w:tcPr>
            <w:tcW w:w="562" w:type="dxa"/>
            <w:vMerge/>
          </w:tcPr>
          <w:p w14:paraId="58348601" w14:textId="77777777" w:rsidR="0072401A" w:rsidRPr="00D56110" w:rsidRDefault="0072401A">
            <w:pPr>
              <w:jc w:val="both"/>
              <w:rPr>
                <w:rFonts w:ascii="Arial" w:eastAsia="Arial" w:hAnsi="Arial" w:cs="Arial"/>
                <w:sz w:val="20"/>
                <w:szCs w:val="20"/>
              </w:rPr>
            </w:pPr>
          </w:p>
        </w:tc>
        <w:tc>
          <w:tcPr>
            <w:tcW w:w="1134" w:type="dxa"/>
            <w:vMerge/>
          </w:tcPr>
          <w:p w14:paraId="7205BFA8" w14:textId="77777777" w:rsidR="0072401A" w:rsidRPr="00D56110" w:rsidRDefault="0072401A">
            <w:pPr>
              <w:jc w:val="both"/>
              <w:rPr>
                <w:rFonts w:ascii="Arial" w:eastAsia="Arial" w:hAnsi="Arial" w:cs="Arial"/>
                <w:sz w:val="20"/>
                <w:szCs w:val="20"/>
              </w:rPr>
            </w:pPr>
          </w:p>
        </w:tc>
        <w:tc>
          <w:tcPr>
            <w:tcW w:w="2552" w:type="dxa"/>
            <w:vMerge/>
          </w:tcPr>
          <w:p w14:paraId="6196946E" w14:textId="77777777" w:rsidR="0072401A" w:rsidRPr="00D56110" w:rsidRDefault="0072401A">
            <w:pPr>
              <w:jc w:val="center"/>
              <w:rPr>
                <w:rFonts w:ascii="Arial" w:hAnsi="Arial" w:cs="Arial"/>
                <w:color w:val="000000"/>
                <w:sz w:val="20"/>
                <w:szCs w:val="20"/>
              </w:rPr>
            </w:pPr>
          </w:p>
        </w:tc>
        <w:tc>
          <w:tcPr>
            <w:tcW w:w="1084" w:type="dxa"/>
          </w:tcPr>
          <w:p w14:paraId="68C9184D"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H9</w:t>
            </w:r>
          </w:p>
        </w:tc>
        <w:tc>
          <w:tcPr>
            <w:tcW w:w="1191" w:type="dxa"/>
          </w:tcPr>
          <w:p w14:paraId="05B621BC"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5</w:t>
            </w:r>
          </w:p>
        </w:tc>
        <w:tc>
          <w:tcPr>
            <w:tcW w:w="1204" w:type="dxa"/>
            <w:vMerge/>
          </w:tcPr>
          <w:p w14:paraId="3738E205" w14:textId="77777777" w:rsidR="0072401A" w:rsidRPr="00D56110" w:rsidRDefault="0072401A">
            <w:pPr>
              <w:jc w:val="both"/>
              <w:rPr>
                <w:rFonts w:ascii="Arial" w:eastAsia="Arial" w:hAnsi="Arial" w:cs="Arial"/>
                <w:sz w:val="20"/>
                <w:szCs w:val="20"/>
              </w:rPr>
            </w:pPr>
          </w:p>
        </w:tc>
        <w:tc>
          <w:tcPr>
            <w:tcW w:w="1101" w:type="dxa"/>
            <w:vMerge/>
          </w:tcPr>
          <w:p w14:paraId="1C43A08D" w14:textId="77777777" w:rsidR="0072401A" w:rsidRPr="00D56110" w:rsidRDefault="0072401A">
            <w:pPr>
              <w:jc w:val="both"/>
              <w:rPr>
                <w:rFonts w:ascii="Arial" w:eastAsia="Arial" w:hAnsi="Arial" w:cs="Arial"/>
                <w:sz w:val="20"/>
                <w:szCs w:val="20"/>
              </w:rPr>
            </w:pPr>
          </w:p>
        </w:tc>
      </w:tr>
      <w:tr w:rsidR="0072401A" w:rsidRPr="00D56110" w14:paraId="232A1AB3" w14:textId="77777777">
        <w:tc>
          <w:tcPr>
            <w:tcW w:w="562" w:type="dxa"/>
            <w:vMerge/>
          </w:tcPr>
          <w:p w14:paraId="7CD429A8" w14:textId="77777777" w:rsidR="0072401A" w:rsidRPr="00D56110" w:rsidRDefault="0072401A">
            <w:pPr>
              <w:jc w:val="both"/>
              <w:rPr>
                <w:rFonts w:ascii="Arial" w:eastAsia="Arial" w:hAnsi="Arial" w:cs="Arial"/>
                <w:sz w:val="20"/>
                <w:szCs w:val="20"/>
              </w:rPr>
            </w:pPr>
          </w:p>
        </w:tc>
        <w:tc>
          <w:tcPr>
            <w:tcW w:w="1134" w:type="dxa"/>
            <w:vMerge/>
          </w:tcPr>
          <w:p w14:paraId="724F1A2C" w14:textId="77777777" w:rsidR="0072401A" w:rsidRPr="00D56110" w:rsidRDefault="0072401A">
            <w:pPr>
              <w:jc w:val="both"/>
              <w:rPr>
                <w:rFonts w:ascii="Arial" w:eastAsia="Arial" w:hAnsi="Arial" w:cs="Arial"/>
                <w:sz w:val="20"/>
                <w:szCs w:val="20"/>
              </w:rPr>
            </w:pPr>
          </w:p>
        </w:tc>
        <w:tc>
          <w:tcPr>
            <w:tcW w:w="2552" w:type="dxa"/>
            <w:vMerge/>
          </w:tcPr>
          <w:p w14:paraId="5FAC0BD5" w14:textId="77777777" w:rsidR="0072401A" w:rsidRPr="00D56110" w:rsidRDefault="0072401A">
            <w:pPr>
              <w:jc w:val="center"/>
              <w:rPr>
                <w:rFonts w:ascii="Arial" w:hAnsi="Arial" w:cs="Arial"/>
                <w:color w:val="000000"/>
                <w:sz w:val="20"/>
                <w:szCs w:val="20"/>
              </w:rPr>
            </w:pPr>
          </w:p>
        </w:tc>
        <w:tc>
          <w:tcPr>
            <w:tcW w:w="1084" w:type="dxa"/>
          </w:tcPr>
          <w:p w14:paraId="664EE256"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H10</w:t>
            </w:r>
          </w:p>
        </w:tc>
        <w:tc>
          <w:tcPr>
            <w:tcW w:w="1191" w:type="dxa"/>
          </w:tcPr>
          <w:p w14:paraId="7B4DF606"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5</w:t>
            </w:r>
          </w:p>
        </w:tc>
        <w:tc>
          <w:tcPr>
            <w:tcW w:w="1204" w:type="dxa"/>
            <w:vMerge/>
          </w:tcPr>
          <w:p w14:paraId="78E43CE3" w14:textId="77777777" w:rsidR="0072401A" w:rsidRPr="00D56110" w:rsidRDefault="0072401A">
            <w:pPr>
              <w:jc w:val="both"/>
              <w:rPr>
                <w:rFonts w:ascii="Arial" w:eastAsia="Arial" w:hAnsi="Arial" w:cs="Arial"/>
                <w:sz w:val="20"/>
                <w:szCs w:val="20"/>
              </w:rPr>
            </w:pPr>
          </w:p>
        </w:tc>
        <w:tc>
          <w:tcPr>
            <w:tcW w:w="1101" w:type="dxa"/>
            <w:vMerge/>
          </w:tcPr>
          <w:p w14:paraId="6700C247" w14:textId="77777777" w:rsidR="0072401A" w:rsidRPr="00D56110" w:rsidRDefault="0072401A">
            <w:pPr>
              <w:jc w:val="both"/>
              <w:rPr>
                <w:rFonts w:ascii="Arial" w:eastAsia="Arial" w:hAnsi="Arial" w:cs="Arial"/>
                <w:sz w:val="20"/>
                <w:szCs w:val="20"/>
              </w:rPr>
            </w:pPr>
          </w:p>
        </w:tc>
      </w:tr>
      <w:tr w:rsidR="0072401A" w:rsidRPr="00D56110" w14:paraId="33864AB1" w14:textId="77777777">
        <w:tc>
          <w:tcPr>
            <w:tcW w:w="562" w:type="dxa"/>
            <w:vMerge/>
          </w:tcPr>
          <w:p w14:paraId="214F1700" w14:textId="77777777" w:rsidR="0072401A" w:rsidRPr="00D56110" w:rsidRDefault="0072401A">
            <w:pPr>
              <w:jc w:val="both"/>
              <w:rPr>
                <w:rFonts w:ascii="Arial" w:eastAsia="Arial" w:hAnsi="Arial" w:cs="Arial"/>
                <w:sz w:val="20"/>
                <w:szCs w:val="20"/>
              </w:rPr>
            </w:pPr>
          </w:p>
        </w:tc>
        <w:tc>
          <w:tcPr>
            <w:tcW w:w="1134" w:type="dxa"/>
            <w:vMerge/>
          </w:tcPr>
          <w:p w14:paraId="723229E6" w14:textId="77777777" w:rsidR="0072401A" w:rsidRPr="00D56110" w:rsidRDefault="0072401A">
            <w:pPr>
              <w:jc w:val="both"/>
              <w:rPr>
                <w:rFonts w:ascii="Arial" w:eastAsia="Arial" w:hAnsi="Arial" w:cs="Arial"/>
                <w:sz w:val="20"/>
                <w:szCs w:val="20"/>
              </w:rPr>
            </w:pPr>
          </w:p>
        </w:tc>
        <w:tc>
          <w:tcPr>
            <w:tcW w:w="2552" w:type="dxa"/>
            <w:vMerge/>
          </w:tcPr>
          <w:p w14:paraId="097E40AA" w14:textId="77777777" w:rsidR="0072401A" w:rsidRPr="00D56110" w:rsidRDefault="0072401A">
            <w:pPr>
              <w:jc w:val="center"/>
              <w:rPr>
                <w:rFonts w:ascii="Arial" w:hAnsi="Arial" w:cs="Arial"/>
                <w:color w:val="000000"/>
                <w:sz w:val="20"/>
                <w:szCs w:val="20"/>
              </w:rPr>
            </w:pPr>
          </w:p>
        </w:tc>
        <w:tc>
          <w:tcPr>
            <w:tcW w:w="1084" w:type="dxa"/>
          </w:tcPr>
          <w:p w14:paraId="4B8360A5"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H11</w:t>
            </w:r>
          </w:p>
        </w:tc>
        <w:tc>
          <w:tcPr>
            <w:tcW w:w="1191" w:type="dxa"/>
          </w:tcPr>
          <w:p w14:paraId="0A1F7E33"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5</w:t>
            </w:r>
          </w:p>
        </w:tc>
        <w:tc>
          <w:tcPr>
            <w:tcW w:w="1204" w:type="dxa"/>
            <w:vMerge/>
          </w:tcPr>
          <w:p w14:paraId="75391F59" w14:textId="77777777" w:rsidR="0072401A" w:rsidRPr="00D56110" w:rsidRDefault="0072401A">
            <w:pPr>
              <w:jc w:val="both"/>
              <w:rPr>
                <w:rFonts w:ascii="Arial" w:eastAsia="Arial" w:hAnsi="Arial" w:cs="Arial"/>
                <w:sz w:val="20"/>
                <w:szCs w:val="20"/>
              </w:rPr>
            </w:pPr>
          </w:p>
        </w:tc>
        <w:tc>
          <w:tcPr>
            <w:tcW w:w="1101" w:type="dxa"/>
            <w:vMerge/>
          </w:tcPr>
          <w:p w14:paraId="2B749BB5" w14:textId="77777777" w:rsidR="0072401A" w:rsidRPr="00D56110" w:rsidRDefault="0072401A">
            <w:pPr>
              <w:jc w:val="both"/>
              <w:rPr>
                <w:rFonts w:ascii="Arial" w:eastAsia="Arial" w:hAnsi="Arial" w:cs="Arial"/>
                <w:sz w:val="20"/>
                <w:szCs w:val="20"/>
              </w:rPr>
            </w:pPr>
          </w:p>
        </w:tc>
      </w:tr>
      <w:tr w:rsidR="0072401A" w:rsidRPr="00D56110" w14:paraId="71BFCE5B" w14:textId="77777777">
        <w:trPr>
          <w:trHeight w:val="47"/>
        </w:trPr>
        <w:tc>
          <w:tcPr>
            <w:tcW w:w="562" w:type="dxa"/>
            <w:vMerge/>
          </w:tcPr>
          <w:p w14:paraId="41EC3D45" w14:textId="77777777" w:rsidR="0072401A" w:rsidRPr="00D56110" w:rsidRDefault="0072401A">
            <w:pPr>
              <w:jc w:val="both"/>
              <w:rPr>
                <w:rFonts w:ascii="Arial" w:eastAsia="Arial" w:hAnsi="Arial" w:cs="Arial"/>
                <w:sz w:val="20"/>
                <w:szCs w:val="20"/>
              </w:rPr>
            </w:pPr>
          </w:p>
        </w:tc>
        <w:tc>
          <w:tcPr>
            <w:tcW w:w="1134" w:type="dxa"/>
            <w:vMerge/>
          </w:tcPr>
          <w:p w14:paraId="1EF75929" w14:textId="77777777" w:rsidR="0072401A" w:rsidRPr="00D56110" w:rsidRDefault="0072401A">
            <w:pPr>
              <w:jc w:val="both"/>
              <w:rPr>
                <w:rFonts w:ascii="Arial" w:eastAsia="Arial" w:hAnsi="Arial" w:cs="Arial"/>
                <w:sz w:val="20"/>
                <w:szCs w:val="20"/>
              </w:rPr>
            </w:pPr>
          </w:p>
        </w:tc>
        <w:tc>
          <w:tcPr>
            <w:tcW w:w="2552" w:type="dxa"/>
            <w:vMerge/>
          </w:tcPr>
          <w:p w14:paraId="12242C40" w14:textId="77777777" w:rsidR="0072401A" w:rsidRPr="00D56110" w:rsidRDefault="0072401A">
            <w:pPr>
              <w:jc w:val="center"/>
              <w:rPr>
                <w:rFonts w:ascii="Arial" w:hAnsi="Arial" w:cs="Arial"/>
                <w:color w:val="000000"/>
                <w:sz w:val="20"/>
                <w:szCs w:val="20"/>
              </w:rPr>
            </w:pPr>
          </w:p>
        </w:tc>
        <w:tc>
          <w:tcPr>
            <w:tcW w:w="1084" w:type="dxa"/>
          </w:tcPr>
          <w:p w14:paraId="10C24920"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H12</w:t>
            </w:r>
          </w:p>
        </w:tc>
        <w:tc>
          <w:tcPr>
            <w:tcW w:w="1191" w:type="dxa"/>
          </w:tcPr>
          <w:p w14:paraId="087C1B1C"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5</w:t>
            </w:r>
          </w:p>
        </w:tc>
        <w:tc>
          <w:tcPr>
            <w:tcW w:w="1204" w:type="dxa"/>
            <w:vMerge/>
          </w:tcPr>
          <w:p w14:paraId="1C28A36B" w14:textId="77777777" w:rsidR="0072401A" w:rsidRPr="00D56110" w:rsidRDefault="0072401A">
            <w:pPr>
              <w:jc w:val="both"/>
              <w:rPr>
                <w:rFonts w:ascii="Arial" w:eastAsia="Arial" w:hAnsi="Arial" w:cs="Arial"/>
                <w:sz w:val="20"/>
                <w:szCs w:val="20"/>
              </w:rPr>
            </w:pPr>
          </w:p>
        </w:tc>
        <w:tc>
          <w:tcPr>
            <w:tcW w:w="1101" w:type="dxa"/>
            <w:vMerge/>
          </w:tcPr>
          <w:p w14:paraId="5E11F3B8" w14:textId="77777777" w:rsidR="0072401A" w:rsidRPr="00D56110" w:rsidRDefault="0072401A">
            <w:pPr>
              <w:jc w:val="both"/>
              <w:rPr>
                <w:rFonts w:ascii="Arial" w:eastAsia="Arial" w:hAnsi="Arial" w:cs="Arial"/>
                <w:sz w:val="20"/>
                <w:szCs w:val="20"/>
              </w:rPr>
            </w:pPr>
          </w:p>
        </w:tc>
      </w:tr>
      <w:tr w:rsidR="0072401A" w:rsidRPr="00D56110" w14:paraId="30026CD8" w14:textId="77777777">
        <w:tc>
          <w:tcPr>
            <w:tcW w:w="562" w:type="dxa"/>
            <w:vMerge/>
          </w:tcPr>
          <w:p w14:paraId="665C6434" w14:textId="77777777" w:rsidR="0072401A" w:rsidRPr="00D56110" w:rsidRDefault="0072401A">
            <w:pPr>
              <w:jc w:val="both"/>
              <w:rPr>
                <w:rFonts w:ascii="Arial" w:eastAsia="Arial" w:hAnsi="Arial" w:cs="Arial"/>
                <w:sz w:val="20"/>
                <w:szCs w:val="20"/>
              </w:rPr>
            </w:pPr>
          </w:p>
        </w:tc>
        <w:tc>
          <w:tcPr>
            <w:tcW w:w="1134" w:type="dxa"/>
            <w:vMerge/>
          </w:tcPr>
          <w:p w14:paraId="017D1582" w14:textId="77777777" w:rsidR="0072401A" w:rsidRPr="00D56110" w:rsidRDefault="0072401A">
            <w:pPr>
              <w:jc w:val="both"/>
              <w:rPr>
                <w:rFonts w:ascii="Arial" w:eastAsia="Arial" w:hAnsi="Arial" w:cs="Arial"/>
                <w:sz w:val="20"/>
                <w:szCs w:val="20"/>
              </w:rPr>
            </w:pPr>
          </w:p>
        </w:tc>
        <w:tc>
          <w:tcPr>
            <w:tcW w:w="2552" w:type="dxa"/>
            <w:vMerge w:val="restart"/>
            <w:vAlign w:val="center"/>
          </w:tcPr>
          <w:p w14:paraId="36AEBDF2"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SB</w:t>
            </w:r>
          </w:p>
        </w:tc>
        <w:tc>
          <w:tcPr>
            <w:tcW w:w="1084" w:type="dxa"/>
          </w:tcPr>
          <w:p w14:paraId="68B9BCB6"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H7</w:t>
            </w:r>
          </w:p>
        </w:tc>
        <w:tc>
          <w:tcPr>
            <w:tcW w:w="1191" w:type="dxa"/>
          </w:tcPr>
          <w:p w14:paraId="38898894"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6</w:t>
            </w:r>
          </w:p>
        </w:tc>
        <w:tc>
          <w:tcPr>
            <w:tcW w:w="1204" w:type="dxa"/>
            <w:vMerge/>
          </w:tcPr>
          <w:p w14:paraId="0F497647" w14:textId="77777777" w:rsidR="0072401A" w:rsidRPr="00D56110" w:rsidRDefault="0072401A">
            <w:pPr>
              <w:jc w:val="both"/>
              <w:rPr>
                <w:rFonts w:ascii="Arial" w:eastAsia="Arial" w:hAnsi="Arial" w:cs="Arial"/>
                <w:sz w:val="20"/>
                <w:szCs w:val="20"/>
              </w:rPr>
            </w:pPr>
          </w:p>
        </w:tc>
        <w:tc>
          <w:tcPr>
            <w:tcW w:w="1101" w:type="dxa"/>
            <w:vMerge/>
          </w:tcPr>
          <w:p w14:paraId="104B3379" w14:textId="77777777" w:rsidR="0072401A" w:rsidRPr="00D56110" w:rsidRDefault="0072401A">
            <w:pPr>
              <w:jc w:val="both"/>
              <w:rPr>
                <w:rFonts w:ascii="Arial" w:eastAsia="Arial" w:hAnsi="Arial" w:cs="Arial"/>
                <w:sz w:val="20"/>
                <w:szCs w:val="20"/>
              </w:rPr>
            </w:pPr>
          </w:p>
        </w:tc>
      </w:tr>
      <w:tr w:rsidR="0072401A" w:rsidRPr="00D56110" w14:paraId="089423F6" w14:textId="77777777">
        <w:tc>
          <w:tcPr>
            <w:tcW w:w="562" w:type="dxa"/>
            <w:vMerge/>
          </w:tcPr>
          <w:p w14:paraId="681663AC" w14:textId="77777777" w:rsidR="0072401A" w:rsidRPr="00D56110" w:rsidRDefault="0072401A">
            <w:pPr>
              <w:jc w:val="both"/>
              <w:rPr>
                <w:rFonts w:ascii="Arial" w:eastAsia="Arial" w:hAnsi="Arial" w:cs="Arial"/>
                <w:sz w:val="20"/>
                <w:szCs w:val="20"/>
              </w:rPr>
            </w:pPr>
          </w:p>
        </w:tc>
        <w:tc>
          <w:tcPr>
            <w:tcW w:w="1134" w:type="dxa"/>
            <w:vMerge/>
          </w:tcPr>
          <w:p w14:paraId="3DFAA915" w14:textId="77777777" w:rsidR="0072401A" w:rsidRPr="00D56110" w:rsidRDefault="0072401A">
            <w:pPr>
              <w:jc w:val="both"/>
              <w:rPr>
                <w:rFonts w:ascii="Arial" w:eastAsia="Arial" w:hAnsi="Arial" w:cs="Arial"/>
                <w:sz w:val="20"/>
                <w:szCs w:val="20"/>
              </w:rPr>
            </w:pPr>
          </w:p>
        </w:tc>
        <w:tc>
          <w:tcPr>
            <w:tcW w:w="2552" w:type="dxa"/>
            <w:vMerge/>
          </w:tcPr>
          <w:p w14:paraId="54355E2C" w14:textId="77777777" w:rsidR="0072401A" w:rsidRPr="00D56110" w:rsidRDefault="0072401A">
            <w:pPr>
              <w:jc w:val="center"/>
              <w:rPr>
                <w:rFonts w:ascii="Arial" w:hAnsi="Arial" w:cs="Arial"/>
                <w:color w:val="000000"/>
                <w:sz w:val="20"/>
                <w:szCs w:val="20"/>
              </w:rPr>
            </w:pPr>
          </w:p>
        </w:tc>
        <w:tc>
          <w:tcPr>
            <w:tcW w:w="1084" w:type="dxa"/>
          </w:tcPr>
          <w:p w14:paraId="1E6AAC22"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H15</w:t>
            </w:r>
          </w:p>
        </w:tc>
        <w:tc>
          <w:tcPr>
            <w:tcW w:w="1191" w:type="dxa"/>
          </w:tcPr>
          <w:p w14:paraId="7D5A4846"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2</w:t>
            </w:r>
          </w:p>
        </w:tc>
        <w:tc>
          <w:tcPr>
            <w:tcW w:w="1204" w:type="dxa"/>
            <w:vMerge/>
          </w:tcPr>
          <w:p w14:paraId="0B93A0EA" w14:textId="77777777" w:rsidR="0072401A" w:rsidRPr="00D56110" w:rsidRDefault="0072401A">
            <w:pPr>
              <w:jc w:val="both"/>
              <w:rPr>
                <w:rFonts w:ascii="Arial" w:eastAsia="Arial" w:hAnsi="Arial" w:cs="Arial"/>
                <w:sz w:val="20"/>
                <w:szCs w:val="20"/>
              </w:rPr>
            </w:pPr>
          </w:p>
        </w:tc>
        <w:tc>
          <w:tcPr>
            <w:tcW w:w="1101" w:type="dxa"/>
            <w:vMerge/>
          </w:tcPr>
          <w:p w14:paraId="3990F1AC" w14:textId="77777777" w:rsidR="0072401A" w:rsidRPr="00D56110" w:rsidRDefault="0072401A">
            <w:pPr>
              <w:jc w:val="both"/>
              <w:rPr>
                <w:rFonts w:ascii="Arial" w:eastAsia="Arial" w:hAnsi="Arial" w:cs="Arial"/>
                <w:sz w:val="20"/>
                <w:szCs w:val="20"/>
              </w:rPr>
            </w:pPr>
          </w:p>
        </w:tc>
      </w:tr>
      <w:tr w:rsidR="0072401A" w:rsidRPr="00D56110" w14:paraId="42F818F8" w14:textId="77777777">
        <w:tc>
          <w:tcPr>
            <w:tcW w:w="562" w:type="dxa"/>
            <w:vMerge/>
          </w:tcPr>
          <w:p w14:paraId="36344AFE" w14:textId="77777777" w:rsidR="0072401A" w:rsidRPr="00D56110" w:rsidRDefault="0072401A">
            <w:pPr>
              <w:jc w:val="both"/>
              <w:rPr>
                <w:rFonts w:ascii="Arial" w:eastAsia="Arial" w:hAnsi="Arial" w:cs="Arial"/>
                <w:sz w:val="20"/>
                <w:szCs w:val="20"/>
              </w:rPr>
            </w:pPr>
          </w:p>
        </w:tc>
        <w:tc>
          <w:tcPr>
            <w:tcW w:w="1134" w:type="dxa"/>
            <w:vMerge/>
          </w:tcPr>
          <w:p w14:paraId="0F2DB5B6" w14:textId="77777777" w:rsidR="0072401A" w:rsidRPr="00D56110" w:rsidRDefault="0072401A">
            <w:pPr>
              <w:jc w:val="both"/>
              <w:rPr>
                <w:rFonts w:ascii="Arial" w:eastAsia="Arial" w:hAnsi="Arial" w:cs="Arial"/>
                <w:sz w:val="20"/>
                <w:szCs w:val="20"/>
              </w:rPr>
            </w:pPr>
          </w:p>
        </w:tc>
        <w:tc>
          <w:tcPr>
            <w:tcW w:w="2552" w:type="dxa"/>
            <w:vMerge w:val="restart"/>
            <w:vAlign w:val="center"/>
          </w:tcPr>
          <w:p w14:paraId="67A0CCE0"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SGC</w:t>
            </w:r>
          </w:p>
        </w:tc>
        <w:tc>
          <w:tcPr>
            <w:tcW w:w="1084" w:type="dxa"/>
          </w:tcPr>
          <w:p w14:paraId="1EE08B56"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H13</w:t>
            </w:r>
          </w:p>
        </w:tc>
        <w:tc>
          <w:tcPr>
            <w:tcW w:w="1191" w:type="dxa"/>
          </w:tcPr>
          <w:p w14:paraId="274E338B"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5</w:t>
            </w:r>
          </w:p>
        </w:tc>
        <w:tc>
          <w:tcPr>
            <w:tcW w:w="1204" w:type="dxa"/>
            <w:vMerge/>
          </w:tcPr>
          <w:p w14:paraId="7E1C120A" w14:textId="77777777" w:rsidR="0072401A" w:rsidRPr="00D56110" w:rsidRDefault="0072401A">
            <w:pPr>
              <w:jc w:val="both"/>
              <w:rPr>
                <w:rFonts w:ascii="Arial" w:eastAsia="Arial" w:hAnsi="Arial" w:cs="Arial"/>
                <w:sz w:val="20"/>
                <w:szCs w:val="20"/>
              </w:rPr>
            </w:pPr>
          </w:p>
        </w:tc>
        <w:tc>
          <w:tcPr>
            <w:tcW w:w="1101" w:type="dxa"/>
            <w:vMerge/>
          </w:tcPr>
          <w:p w14:paraId="15ED12D4" w14:textId="77777777" w:rsidR="0072401A" w:rsidRPr="00D56110" w:rsidRDefault="0072401A">
            <w:pPr>
              <w:jc w:val="both"/>
              <w:rPr>
                <w:rFonts w:ascii="Arial" w:eastAsia="Arial" w:hAnsi="Arial" w:cs="Arial"/>
                <w:sz w:val="20"/>
                <w:szCs w:val="20"/>
              </w:rPr>
            </w:pPr>
          </w:p>
        </w:tc>
      </w:tr>
      <w:tr w:rsidR="0072401A" w:rsidRPr="00D56110" w14:paraId="7AC9F103" w14:textId="77777777">
        <w:tc>
          <w:tcPr>
            <w:tcW w:w="562" w:type="dxa"/>
            <w:vMerge/>
          </w:tcPr>
          <w:p w14:paraId="42E2C6A6" w14:textId="77777777" w:rsidR="0072401A" w:rsidRPr="00D56110" w:rsidRDefault="0072401A">
            <w:pPr>
              <w:jc w:val="both"/>
              <w:rPr>
                <w:rFonts w:ascii="Arial" w:eastAsia="Arial" w:hAnsi="Arial" w:cs="Arial"/>
                <w:sz w:val="20"/>
                <w:szCs w:val="20"/>
              </w:rPr>
            </w:pPr>
          </w:p>
        </w:tc>
        <w:tc>
          <w:tcPr>
            <w:tcW w:w="1134" w:type="dxa"/>
            <w:vMerge/>
          </w:tcPr>
          <w:p w14:paraId="10EB9F01" w14:textId="77777777" w:rsidR="0072401A" w:rsidRPr="00D56110" w:rsidRDefault="0072401A">
            <w:pPr>
              <w:jc w:val="both"/>
              <w:rPr>
                <w:rFonts w:ascii="Arial" w:eastAsia="Arial" w:hAnsi="Arial" w:cs="Arial"/>
                <w:sz w:val="20"/>
                <w:szCs w:val="20"/>
              </w:rPr>
            </w:pPr>
          </w:p>
        </w:tc>
        <w:tc>
          <w:tcPr>
            <w:tcW w:w="2552" w:type="dxa"/>
            <w:vMerge/>
          </w:tcPr>
          <w:p w14:paraId="3A3FB4E4" w14:textId="77777777" w:rsidR="0072401A" w:rsidRPr="00D56110" w:rsidRDefault="0072401A">
            <w:pPr>
              <w:jc w:val="center"/>
              <w:rPr>
                <w:rFonts w:ascii="Arial" w:hAnsi="Arial" w:cs="Arial"/>
                <w:color w:val="000000"/>
                <w:sz w:val="20"/>
                <w:szCs w:val="20"/>
              </w:rPr>
            </w:pPr>
          </w:p>
        </w:tc>
        <w:tc>
          <w:tcPr>
            <w:tcW w:w="1084" w:type="dxa"/>
          </w:tcPr>
          <w:p w14:paraId="390B6C44"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H14</w:t>
            </w:r>
          </w:p>
        </w:tc>
        <w:tc>
          <w:tcPr>
            <w:tcW w:w="1191" w:type="dxa"/>
          </w:tcPr>
          <w:p w14:paraId="06453397"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5</w:t>
            </w:r>
          </w:p>
        </w:tc>
        <w:tc>
          <w:tcPr>
            <w:tcW w:w="1204" w:type="dxa"/>
            <w:vMerge/>
          </w:tcPr>
          <w:p w14:paraId="27D8D4E4" w14:textId="77777777" w:rsidR="0072401A" w:rsidRPr="00D56110" w:rsidRDefault="0072401A">
            <w:pPr>
              <w:jc w:val="both"/>
              <w:rPr>
                <w:rFonts w:ascii="Arial" w:eastAsia="Arial" w:hAnsi="Arial" w:cs="Arial"/>
                <w:sz w:val="20"/>
                <w:szCs w:val="20"/>
              </w:rPr>
            </w:pPr>
          </w:p>
        </w:tc>
        <w:tc>
          <w:tcPr>
            <w:tcW w:w="1101" w:type="dxa"/>
            <w:vMerge/>
          </w:tcPr>
          <w:p w14:paraId="446BE8AC" w14:textId="77777777" w:rsidR="0072401A" w:rsidRPr="00D56110" w:rsidRDefault="0072401A">
            <w:pPr>
              <w:jc w:val="both"/>
              <w:rPr>
                <w:rFonts w:ascii="Arial" w:eastAsia="Arial" w:hAnsi="Arial" w:cs="Arial"/>
                <w:sz w:val="20"/>
                <w:szCs w:val="20"/>
              </w:rPr>
            </w:pPr>
          </w:p>
        </w:tc>
      </w:tr>
      <w:tr w:rsidR="0072401A" w:rsidRPr="00D56110" w14:paraId="5528897B" w14:textId="77777777">
        <w:tc>
          <w:tcPr>
            <w:tcW w:w="562" w:type="dxa"/>
            <w:vMerge/>
          </w:tcPr>
          <w:p w14:paraId="302FFAD3" w14:textId="77777777" w:rsidR="0072401A" w:rsidRPr="00D56110" w:rsidRDefault="0072401A">
            <w:pPr>
              <w:jc w:val="both"/>
              <w:rPr>
                <w:rFonts w:ascii="Arial" w:eastAsia="Arial" w:hAnsi="Arial" w:cs="Arial"/>
                <w:sz w:val="20"/>
                <w:szCs w:val="20"/>
              </w:rPr>
            </w:pPr>
          </w:p>
        </w:tc>
        <w:tc>
          <w:tcPr>
            <w:tcW w:w="1134" w:type="dxa"/>
            <w:vMerge/>
          </w:tcPr>
          <w:p w14:paraId="3BB63882" w14:textId="77777777" w:rsidR="0072401A" w:rsidRPr="00D56110" w:rsidRDefault="0072401A">
            <w:pPr>
              <w:jc w:val="both"/>
              <w:rPr>
                <w:rFonts w:ascii="Arial" w:eastAsia="Arial" w:hAnsi="Arial" w:cs="Arial"/>
                <w:sz w:val="20"/>
                <w:szCs w:val="20"/>
              </w:rPr>
            </w:pPr>
          </w:p>
        </w:tc>
        <w:tc>
          <w:tcPr>
            <w:tcW w:w="2552" w:type="dxa"/>
            <w:vMerge/>
          </w:tcPr>
          <w:p w14:paraId="58A2B47B" w14:textId="77777777" w:rsidR="0072401A" w:rsidRPr="00D56110" w:rsidRDefault="0072401A">
            <w:pPr>
              <w:jc w:val="center"/>
              <w:rPr>
                <w:rFonts w:ascii="Arial" w:hAnsi="Arial" w:cs="Arial"/>
                <w:color w:val="000000"/>
                <w:sz w:val="20"/>
                <w:szCs w:val="20"/>
              </w:rPr>
            </w:pPr>
          </w:p>
        </w:tc>
        <w:tc>
          <w:tcPr>
            <w:tcW w:w="1084" w:type="dxa"/>
          </w:tcPr>
          <w:p w14:paraId="74F2CA0B"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H15</w:t>
            </w:r>
          </w:p>
        </w:tc>
        <w:tc>
          <w:tcPr>
            <w:tcW w:w="1191" w:type="dxa"/>
          </w:tcPr>
          <w:p w14:paraId="213DEF66"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2</w:t>
            </w:r>
          </w:p>
        </w:tc>
        <w:tc>
          <w:tcPr>
            <w:tcW w:w="1204" w:type="dxa"/>
            <w:vMerge/>
          </w:tcPr>
          <w:p w14:paraId="6015E901" w14:textId="77777777" w:rsidR="0072401A" w:rsidRPr="00D56110" w:rsidRDefault="0072401A">
            <w:pPr>
              <w:jc w:val="both"/>
              <w:rPr>
                <w:rFonts w:ascii="Arial" w:eastAsia="Arial" w:hAnsi="Arial" w:cs="Arial"/>
                <w:sz w:val="20"/>
                <w:szCs w:val="20"/>
              </w:rPr>
            </w:pPr>
          </w:p>
        </w:tc>
        <w:tc>
          <w:tcPr>
            <w:tcW w:w="1101" w:type="dxa"/>
            <w:vMerge/>
          </w:tcPr>
          <w:p w14:paraId="4398BA1B" w14:textId="77777777" w:rsidR="0072401A" w:rsidRPr="00D56110" w:rsidRDefault="0072401A">
            <w:pPr>
              <w:jc w:val="both"/>
              <w:rPr>
                <w:rFonts w:ascii="Arial" w:eastAsia="Arial" w:hAnsi="Arial" w:cs="Arial"/>
                <w:sz w:val="20"/>
                <w:szCs w:val="20"/>
              </w:rPr>
            </w:pPr>
          </w:p>
        </w:tc>
      </w:tr>
      <w:tr w:rsidR="0072401A" w:rsidRPr="00D56110" w14:paraId="7A85B7B4" w14:textId="77777777">
        <w:tc>
          <w:tcPr>
            <w:tcW w:w="562" w:type="dxa"/>
            <w:vMerge/>
          </w:tcPr>
          <w:p w14:paraId="0F2F0E33" w14:textId="77777777" w:rsidR="0072401A" w:rsidRPr="00D56110" w:rsidRDefault="0072401A">
            <w:pPr>
              <w:jc w:val="both"/>
              <w:rPr>
                <w:rFonts w:ascii="Arial" w:eastAsia="Arial" w:hAnsi="Arial" w:cs="Arial"/>
                <w:sz w:val="20"/>
                <w:szCs w:val="20"/>
              </w:rPr>
            </w:pPr>
          </w:p>
        </w:tc>
        <w:tc>
          <w:tcPr>
            <w:tcW w:w="1134" w:type="dxa"/>
            <w:vMerge/>
          </w:tcPr>
          <w:p w14:paraId="1B407E31" w14:textId="77777777" w:rsidR="0072401A" w:rsidRPr="00D56110" w:rsidRDefault="0072401A">
            <w:pPr>
              <w:jc w:val="both"/>
              <w:rPr>
                <w:rFonts w:ascii="Arial" w:eastAsia="Arial" w:hAnsi="Arial" w:cs="Arial"/>
                <w:sz w:val="20"/>
                <w:szCs w:val="20"/>
              </w:rPr>
            </w:pPr>
          </w:p>
        </w:tc>
        <w:tc>
          <w:tcPr>
            <w:tcW w:w="2552" w:type="dxa"/>
          </w:tcPr>
          <w:p w14:paraId="1435D21B"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STH</w:t>
            </w:r>
          </w:p>
        </w:tc>
        <w:tc>
          <w:tcPr>
            <w:tcW w:w="1084" w:type="dxa"/>
          </w:tcPr>
          <w:p w14:paraId="6FCA010A"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H16</w:t>
            </w:r>
          </w:p>
        </w:tc>
        <w:tc>
          <w:tcPr>
            <w:tcW w:w="1191" w:type="dxa"/>
          </w:tcPr>
          <w:p w14:paraId="3396D56B"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4</w:t>
            </w:r>
          </w:p>
        </w:tc>
        <w:tc>
          <w:tcPr>
            <w:tcW w:w="1204" w:type="dxa"/>
            <w:vMerge/>
          </w:tcPr>
          <w:p w14:paraId="3C863C38" w14:textId="77777777" w:rsidR="0072401A" w:rsidRPr="00D56110" w:rsidRDefault="0072401A">
            <w:pPr>
              <w:jc w:val="both"/>
              <w:rPr>
                <w:rFonts w:ascii="Arial" w:eastAsia="Arial" w:hAnsi="Arial" w:cs="Arial"/>
                <w:sz w:val="20"/>
                <w:szCs w:val="20"/>
              </w:rPr>
            </w:pPr>
          </w:p>
        </w:tc>
        <w:tc>
          <w:tcPr>
            <w:tcW w:w="1101" w:type="dxa"/>
            <w:vMerge/>
          </w:tcPr>
          <w:p w14:paraId="04C0FBBA" w14:textId="77777777" w:rsidR="0072401A" w:rsidRPr="00D56110" w:rsidRDefault="0072401A">
            <w:pPr>
              <w:jc w:val="both"/>
              <w:rPr>
                <w:rFonts w:ascii="Arial" w:eastAsia="Arial" w:hAnsi="Arial" w:cs="Arial"/>
                <w:sz w:val="20"/>
                <w:szCs w:val="20"/>
              </w:rPr>
            </w:pPr>
          </w:p>
        </w:tc>
      </w:tr>
      <w:tr w:rsidR="0072401A" w:rsidRPr="00D56110" w14:paraId="6EFAF12E" w14:textId="77777777">
        <w:tc>
          <w:tcPr>
            <w:tcW w:w="562" w:type="dxa"/>
            <w:vMerge/>
          </w:tcPr>
          <w:p w14:paraId="76E569E0" w14:textId="77777777" w:rsidR="0072401A" w:rsidRPr="00D56110" w:rsidRDefault="0072401A">
            <w:pPr>
              <w:jc w:val="both"/>
              <w:rPr>
                <w:rFonts w:ascii="Arial" w:eastAsia="Arial" w:hAnsi="Arial" w:cs="Arial"/>
                <w:sz w:val="20"/>
                <w:szCs w:val="20"/>
              </w:rPr>
            </w:pPr>
          </w:p>
        </w:tc>
        <w:tc>
          <w:tcPr>
            <w:tcW w:w="1134" w:type="dxa"/>
            <w:vMerge/>
          </w:tcPr>
          <w:p w14:paraId="5A1BAF62" w14:textId="77777777" w:rsidR="0072401A" w:rsidRPr="00D56110" w:rsidRDefault="0072401A">
            <w:pPr>
              <w:jc w:val="both"/>
              <w:rPr>
                <w:rFonts w:ascii="Arial" w:eastAsia="Arial" w:hAnsi="Arial" w:cs="Arial"/>
                <w:sz w:val="20"/>
                <w:szCs w:val="20"/>
              </w:rPr>
            </w:pPr>
          </w:p>
        </w:tc>
        <w:tc>
          <w:tcPr>
            <w:tcW w:w="2552" w:type="dxa"/>
          </w:tcPr>
          <w:p w14:paraId="732429ED"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DAJ</w:t>
            </w:r>
          </w:p>
        </w:tc>
        <w:tc>
          <w:tcPr>
            <w:tcW w:w="1084" w:type="dxa"/>
          </w:tcPr>
          <w:p w14:paraId="4D695572"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H17</w:t>
            </w:r>
          </w:p>
        </w:tc>
        <w:tc>
          <w:tcPr>
            <w:tcW w:w="1191" w:type="dxa"/>
          </w:tcPr>
          <w:p w14:paraId="5CFFC310" w14:textId="77777777" w:rsidR="0072401A" w:rsidRPr="00D56110" w:rsidRDefault="0072401A">
            <w:pPr>
              <w:jc w:val="center"/>
              <w:rPr>
                <w:rFonts w:ascii="Arial" w:hAnsi="Arial" w:cs="Arial"/>
                <w:color w:val="000000"/>
                <w:sz w:val="20"/>
                <w:szCs w:val="20"/>
              </w:rPr>
            </w:pPr>
            <w:r w:rsidRPr="00D56110">
              <w:rPr>
                <w:rFonts w:ascii="Arial" w:hAnsi="Arial" w:cs="Arial"/>
                <w:color w:val="000000"/>
                <w:sz w:val="20"/>
                <w:szCs w:val="20"/>
              </w:rPr>
              <w:t>2</w:t>
            </w:r>
          </w:p>
        </w:tc>
        <w:tc>
          <w:tcPr>
            <w:tcW w:w="1204" w:type="dxa"/>
            <w:vMerge/>
          </w:tcPr>
          <w:p w14:paraId="5AEB360C" w14:textId="77777777" w:rsidR="0072401A" w:rsidRPr="00D56110" w:rsidRDefault="0072401A">
            <w:pPr>
              <w:jc w:val="both"/>
              <w:rPr>
                <w:rFonts w:ascii="Arial" w:eastAsia="Arial" w:hAnsi="Arial" w:cs="Arial"/>
                <w:sz w:val="20"/>
                <w:szCs w:val="20"/>
              </w:rPr>
            </w:pPr>
          </w:p>
        </w:tc>
        <w:tc>
          <w:tcPr>
            <w:tcW w:w="1101" w:type="dxa"/>
            <w:vMerge/>
          </w:tcPr>
          <w:p w14:paraId="0C854028" w14:textId="77777777" w:rsidR="0072401A" w:rsidRPr="00D56110" w:rsidRDefault="0072401A">
            <w:pPr>
              <w:jc w:val="both"/>
              <w:rPr>
                <w:rFonts w:ascii="Arial" w:eastAsia="Arial" w:hAnsi="Arial" w:cs="Arial"/>
                <w:sz w:val="20"/>
                <w:szCs w:val="20"/>
              </w:rPr>
            </w:pPr>
          </w:p>
        </w:tc>
      </w:tr>
      <w:tr w:rsidR="0072401A" w:rsidRPr="00D56110" w14:paraId="492FD92A" w14:textId="77777777">
        <w:tc>
          <w:tcPr>
            <w:tcW w:w="6523" w:type="dxa"/>
            <w:gridSpan w:val="5"/>
            <w:shd w:val="clear" w:color="auto" w:fill="D9D9D9" w:themeFill="background1" w:themeFillShade="D9"/>
          </w:tcPr>
          <w:p w14:paraId="2C0369D3" w14:textId="77777777" w:rsidR="0072401A" w:rsidRPr="006D1696" w:rsidRDefault="0072401A">
            <w:pPr>
              <w:jc w:val="center"/>
              <w:rPr>
                <w:rFonts w:ascii="Arial" w:hAnsi="Arial" w:cs="Arial"/>
                <w:color w:val="000000"/>
                <w:sz w:val="20"/>
                <w:szCs w:val="20"/>
              </w:rPr>
            </w:pPr>
            <w:r w:rsidRPr="006D1696">
              <w:rPr>
                <w:rFonts w:ascii="Arial" w:hAnsi="Arial" w:cs="Arial"/>
                <w:b/>
                <w:bCs/>
                <w:color w:val="000000"/>
                <w:sz w:val="20"/>
                <w:szCs w:val="20"/>
              </w:rPr>
              <w:t>Total</w:t>
            </w:r>
          </w:p>
        </w:tc>
        <w:tc>
          <w:tcPr>
            <w:tcW w:w="1204" w:type="dxa"/>
            <w:shd w:val="clear" w:color="auto" w:fill="D9D9D9" w:themeFill="background1" w:themeFillShade="D9"/>
          </w:tcPr>
          <w:p w14:paraId="19FF7DB9" w14:textId="77777777" w:rsidR="0072401A" w:rsidRPr="006D1696" w:rsidRDefault="0072401A">
            <w:pPr>
              <w:jc w:val="center"/>
              <w:rPr>
                <w:rFonts w:ascii="Arial" w:eastAsia="Arial" w:hAnsi="Arial" w:cs="Arial"/>
                <w:sz w:val="20"/>
                <w:szCs w:val="20"/>
              </w:rPr>
            </w:pPr>
            <w:r w:rsidRPr="006D1696">
              <w:rPr>
                <w:rFonts w:ascii="Arial" w:hAnsi="Arial" w:cs="Arial"/>
                <w:b/>
                <w:bCs/>
                <w:color w:val="000000"/>
                <w:sz w:val="20"/>
                <w:szCs w:val="20"/>
              </w:rPr>
              <w:t>57</w:t>
            </w:r>
          </w:p>
        </w:tc>
        <w:tc>
          <w:tcPr>
            <w:tcW w:w="1101" w:type="dxa"/>
            <w:shd w:val="clear" w:color="auto" w:fill="D9D9D9" w:themeFill="background1" w:themeFillShade="D9"/>
          </w:tcPr>
          <w:p w14:paraId="7986F347" w14:textId="77777777" w:rsidR="0072401A" w:rsidRPr="006D1696" w:rsidRDefault="0072401A">
            <w:pPr>
              <w:jc w:val="center"/>
              <w:rPr>
                <w:rFonts w:ascii="Arial" w:eastAsia="Arial" w:hAnsi="Arial" w:cs="Arial"/>
                <w:sz w:val="20"/>
                <w:szCs w:val="20"/>
              </w:rPr>
            </w:pPr>
            <w:r w:rsidRPr="006D1696">
              <w:rPr>
                <w:rFonts w:ascii="Arial" w:hAnsi="Arial" w:cs="Arial"/>
                <w:b/>
                <w:bCs/>
                <w:color w:val="000000"/>
                <w:sz w:val="20"/>
                <w:szCs w:val="20"/>
              </w:rPr>
              <w:t>155</w:t>
            </w:r>
          </w:p>
        </w:tc>
      </w:tr>
    </w:tbl>
    <w:p w14:paraId="4BAAE92A" w14:textId="77777777" w:rsidR="0072401A" w:rsidRDefault="0072401A" w:rsidP="0072401A">
      <w:pPr>
        <w:rPr>
          <w:rFonts w:ascii="Arial" w:eastAsia="Arial" w:hAnsi="Arial" w:cs="Arial"/>
        </w:rPr>
      </w:pPr>
      <w:r w:rsidRPr="1D18E128">
        <w:rPr>
          <w:rFonts w:ascii="Arial" w:eastAsia="Arial" w:hAnsi="Arial" w:cs="Arial"/>
          <w:sz w:val="16"/>
          <w:szCs w:val="16"/>
        </w:rPr>
        <w:t xml:space="preserve">Fuente: </w:t>
      </w:r>
      <w:r>
        <w:rPr>
          <w:rFonts w:ascii="Arial" w:eastAsia="Arial" w:hAnsi="Arial" w:cs="Arial"/>
          <w:sz w:val="16"/>
          <w:szCs w:val="16"/>
        </w:rPr>
        <w:t>P</w:t>
      </w:r>
      <w:r w:rsidRPr="1D18E128">
        <w:rPr>
          <w:rFonts w:ascii="Arial" w:eastAsia="Arial" w:hAnsi="Arial" w:cs="Arial"/>
          <w:sz w:val="16"/>
          <w:szCs w:val="16"/>
        </w:rPr>
        <w:t>apel de trabajo DCI</w:t>
      </w:r>
      <w:r>
        <w:rPr>
          <w:rFonts w:ascii="Arial" w:eastAsia="Arial" w:hAnsi="Arial" w:cs="Arial"/>
          <w:sz w:val="16"/>
          <w:szCs w:val="16"/>
        </w:rPr>
        <w:t xml:space="preserve"> – Plan de mejoramiento. </w:t>
      </w:r>
    </w:p>
    <w:p w14:paraId="0A2D1DA2" w14:textId="77777777" w:rsidR="00765799" w:rsidRDefault="00765799" w:rsidP="00A949A1">
      <w:pPr>
        <w:jc w:val="both"/>
        <w:rPr>
          <w:rFonts w:ascii="Arial" w:eastAsia="Arial" w:hAnsi="Arial" w:cs="Arial"/>
          <w:lang w:val="es-ES"/>
        </w:rPr>
      </w:pPr>
    </w:p>
    <w:p w14:paraId="0813B2C4" w14:textId="275D69AA" w:rsidR="00A949A1" w:rsidRPr="001C03E8" w:rsidRDefault="00931931" w:rsidP="00A949A1">
      <w:pPr>
        <w:jc w:val="both"/>
        <w:rPr>
          <w:rFonts w:ascii="Arial" w:eastAsia="Arial" w:hAnsi="Arial" w:cs="Arial"/>
          <w:b/>
          <w:bCs/>
          <w:lang w:val="es-ES"/>
        </w:rPr>
      </w:pPr>
      <w:r w:rsidRPr="001C03E8">
        <w:rPr>
          <w:rFonts w:ascii="Arial" w:eastAsia="Arial" w:hAnsi="Arial" w:cs="Arial"/>
          <w:lang w:val="es-ES"/>
        </w:rPr>
        <w:t>Es importante indicar que</w:t>
      </w:r>
      <w:r w:rsidR="00733DF5" w:rsidRPr="001C03E8">
        <w:rPr>
          <w:rFonts w:ascii="Arial" w:eastAsia="Arial" w:hAnsi="Arial" w:cs="Arial"/>
          <w:lang w:val="es-ES"/>
        </w:rPr>
        <w:t xml:space="preserve">, </w:t>
      </w:r>
      <w:r w:rsidR="009A767F" w:rsidRPr="001C03E8">
        <w:rPr>
          <w:rFonts w:ascii="Arial" w:eastAsia="Arial" w:hAnsi="Arial" w:cs="Arial"/>
          <w:lang w:val="es-ES"/>
        </w:rPr>
        <w:t>de</w:t>
      </w:r>
      <w:r w:rsidR="00FB1879" w:rsidRPr="001C03E8">
        <w:rPr>
          <w:rFonts w:ascii="Arial" w:eastAsia="Arial" w:hAnsi="Arial" w:cs="Arial"/>
          <w:lang w:val="es-ES"/>
        </w:rPr>
        <w:t>l total antes mencionado</w:t>
      </w:r>
      <w:r w:rsidR="009A767F" w:rsidRPr="001C03E8">
        <w:rPr>
          <w:rFonts w:ascii="Arial" w:eastAsia="Arial" w:hAnsi="Arial" w:cs="Arial"/>
          <w:lang w:val="es-ES"/>
        </w:rPr>
        <w:t xml:space="preserve">, </w:t>
      </w:r>
      <w:r w:rsidR="009D5A35" w:rsidRPr="001C03E8">
        <w:rPr>
          <w:rFonts w:ascii="Arial" w:eastAsia="Arial" w:hAnsi="Arial" w:cs="Arial"/>
          <w:lang w:val="es-ES"/>
        </w:rPr>
        <w:t xml:space="preserve">37 hallazgos y 75 metas </w:t>
      </w:r>
      <w:r w:rsidR="005A19C7" w:rsidRPr="001C03E8">
        <w:rPr>
          <w:rFonts w:ascii="Arial" w:eastAsia="Arial" w:hAnsi="Arial" w:cs="Arial"/>
          <w:lang w:val="es-ES"/>
        </w:rPr>
        <w:t>de las vigencias 2019-2023, se encuentran cumplidos al 100% de acuerdo con lo indicado en el numeral 5.2.2.3.</w:t>
      </w:r>
      <w:r w:rsidR="005A19C7" w:rsidRPr="001C03E8">
        <w:rPr>
          <w:rStyle w:val="Refdenotaalpie"/>
          <w:rFonts w:ascii="Arial" w:eastAsia="Arial" w:hAnsi="Arial" w:cs="Arial"/>
          <w:lang w:val="es-ES"/>
        </w:rPr>
        <w:footnoteReference w:id="9"/>
      </w:r>
      <w:r w:rsidR="005A19C7" w:rsidRPr="001C03E8">
        <w:rPr>
          <w:rFonts w:ascii="Arial" w:eastAsia="Arial" w:hAnsi="Arial" w:cs="Arial"/>
          <w:lang w:val="es-ES"/>
        </w:rPr>
        <w:t xml:space="preserve"> del informe final del </w:t>
      </w:r>
      <w:r w:rsidR="005A19C7" w:rsidRPr="001C03E8">
        <w:rPr>
          <w:rFonts w:ascii="Arial" w:eastAsia="Arial" w:hAnsi="Arial" w:cs="Arial"/>
          <w:i/>
          <w:lang w:val="es-ES"/>
        </w:rPr>
        <w:t>“seguimiento normativo a planes de mejoramiento CGR, primer semestre 2025”</w:t>
      </w:r>
      <w:r w:rsidR="005A19C7" w:rsidRPr="001C03E8">
        <w:rPr>
          <w:rFonts w:ascii="Arial" w:eastAsia="Arial" w:hAnsi="Arial" w:cs="Arial"/>
          <w:lang w:val="es-ES"/>
        </w:rPr>
        <w:t xml:space="preserve"> realizado por la DCI</w:t>
      </w:r>
      <w:r w:rsidR="009D2623" w:rsidRPr="001C03E8">
        <w:rPr>
          <w:rFonts w:ascii="Arial" w:eastAsia="Arial" w:hAnsi="Arial" w:cs="Arial"/>
          <w:lang w:val="es-ES"/>
        </w:rPr>
        <w:t>;</w:t>
      </w:r>
      <w:r w:rsidR="0038185C" w:rsidRPr="001C03E8">
        <w:rPr>
          <w:rFonts w:ascii="Arial" w:eastAsia="Arial" w:hAnsi="Arial" w:cs="Arial"/>
          <w:lang w:val="es-ES"/>
        </w:rPr>
        <w:t xml:space="preserve"> sin embargo, se continúan reportando en el aplicativo SIRECI, por cuanto, la </w:t>
      </w:r>
      <w:r w:rsidR="000F21C8" w:rsidRPr="001C03E8">
        <w:rPr>
          <w:rFonts w:ascii="Arial" w:eastAsia="Arial" w:hAnsi="Arial" w:cs="Arial"/>
          <w:lang w:val="es-ES"/>
        </w:rPr>
        <w:t xml:space="preserve">Contraloría General de la República </w:t>
      </w:r>
      <w:r w:rsidR="0038185C" w:rsidRPr="001C03E8">
        <w:rPr>
          <w:rFonts w:ascii="Arial" w:eastAsia="Arial" w:hAnsi="Arial" w:cs="Arial"/>
          <w:lang w:val="es-ES"/>
        </w:rPr>
        <w:t>no se ha pronunciado sobre su eliminación del plan de mejoramiento, pese a que, esta dirección envió correo electrónico a dicha entidad el 26/06/2025 con acuse de recibo del 27/06/2025, solicitando el retiro de los hallazgos decretados como efectivos en el informe de la auditoría financiera efectuada a la vigencia 2024, sin obtener respuesta.</w:t>
      </w:r>
      <w:r w:rsidR="0055275F" w:rsidRPr="001C03E8">
        <w:rPr>
          <w:rFonts w:ascii="Arial" w:eastAsia="Arial" w:hAnsi="Arial" w:cs="Arial"/>
          <w:lang w:val="es-ES"/>
        </w:rPr>
        <w:t xml:space="preserve"> </w:t>
      </w:r>
    </w:p>
    <w:p w14:paraId="18FCEA53" w14:textId="7F0604A5" w:rsidR="0038185C" w:rsidRPr="004A59BF" w:rsidRDefault="0038185C" w:rsidP="0072401A">
      <w:pPr>
        <w:jc w:val="both"/>
        <w:rPr>
          <w:rFonts w:ascii="Arial" w:eastAsia="Arial" w:hAnsi="Arial" w:cs="Arial"/>
          <w:lang w:val="es-ES"/>
        </w:rPr>
      </w:pPr>
    </w:p>
    <w:p w14:paraId="5CDD4967" w14:textId="27315376" w:rsidR="004A428C" w:rsidRDefault="00E274E0" w:rsidP="00860B60">
      <w:pPr>
        <w:jc w:val="both"/>
        <w:rPr>
          <w:rFonts w:ascii="Arial" w:eastAsia="Arial" w:hAnsi="Arial" w:cs="Arial"/>
        </w:rPr>
      </w:pPr>
      <w:r w:rsidRPr="004A59BF">
        <w:rPr>
          <w:rFonts w:ascii="Arial" w:eastAsia="Arial" w:hAnsi="Arial" w:cs="Arial"/>
          <w:color w:val="000000" w:themeColor="text1"/>
        </w:rPr>
        <w:lastRenderedPageBreak/>
        <w:t xml:space="preserve">De esta manera, </w:t>
      </w:r>
      <w:r w:rsidR="00500A16" w:rsidRPr="004A59BF">
        <w:rPr>
          <w:rFonts w:ascii="Arial" w:eastAsia="Arial" w:hAnsi="Arial" w:cs="Arial"/>
          <w:color w:val="000000" w:themeColor="text1"/>
        </w:rPr>
        <w:t xml:space="preserve">el equipo de trabajo </w:t>
      </w:r>
      <w:r w:rsidR="00A37C58" w:rsidRPr="004A59BF">
        <w:rPr>
          <w:rFonts w:ascii="Arial" w:eastAsia="Arial" w:hAnsi="Arial" w:cs="Arial"/>
          <w:color w:val="000000" w:themeColor="text1"/>
        </w:rPr>
        <w:t>estableció que</w:t>
      </w:r>
      <w:r w:rsidRPr="004A59BF">
        <w:rPr>
          <w:rFonts w:ascii="Arial" w:eastAsia="Arial" w:hAnsi="Arial" w:cs="Arial"/>
          <w:color w:val="000000" w:themeColor="text1"/>
        </w:rPr>
        <w:t xml:space="preserve"> </w:t>
      </w:r>
      <w:r w:rsidR="0063018F" w:rsidRPr="004A59BF">
        <w:rPr>
          <w:rFonts w:ascii="Arial" w:eastAsia="Arial" w:hAnsi="Arial" w:cs="Arial"/>
          <w:color w:val="000000" w:themeColor="text1"/>
        </w:rPr>
        <w:t xml:space="preserve">la </w:t>
      </w:r>
      <w:r w:rsidRPr="004A59BF">
        <w:rPr>
          <w:rFonts w:ascii="Arial" w:eastAsia="Arial" w:hAnsi="Arial" w:cs="Arial"/>
          <w:color w:val="000000" w:themeColor="text1"/>
        </w:rPr>
        <w:t xml:space="preserve">muestra a evaluar </w:t>
      </w:r>
      <w:r w:rsidRPr="005F70D0">
        <w:rPr>
          <w:rFonts w:ascii="Arial" w:eastAsia="Arial" w:hAnsi="Arial" w:cs="Arial"/>
        </w:rPr>
        <w:t xml:space="preserve">en el presente </w:t>
      </w:r>
      <w:r w:rsidR="004A428C" w:rsidRPr="005F70D0">
        <w:rPr>
          <w:rFonts w:ascii="Arial" w:eastAsia="Arial" w:hAnsi="Arial" w:cs="Arial"/>
        </w:rPr>
        <w:t>seguimiento</w:t>
      </w:r>
      <w:r w:rsidRPr="005F70D0">
        <w:rPr>
          <w:rFonts w:ascii="Arial" w:eastAsia="Arial" w:hAnsi="Arial" w:cs="Arial"/>
        </w:rPr>
        <w:t xml:space="preserve"> está conformada por </w:t>
      </w:r>
      <w:r w:rsidR="00252662" w:rsidRPr="005F70D0">
        <w:rPr>
          <w:rFonts w:ascii="Arial" w:eastAsia="Arial" w:hAnsi="Arial" w:cs="Arial"/>
        </w:rPr>
        <w:t xml:space="preserve">20 hallazgos y 80 metas </w:t>
      </w:r>
      <w:r w:rsidR="00860B60" w:rsidRPr="005F70D0">
        <w:rPr>
          <w:rFonts w:ascii="Arial" w:eastAsia="Arial" w:hAnsi="Arial" w:cs="Arial"/>
        </w:rPr>
        <w:t>que se encontraban en ejecución al 30/06/2025</w:t>
      </w:r>
      <w:r w:rsidR="004A428C" w:rsidRPr="005F70D0">
        <w:rPr>
          <w:rFonts w:ascii="Arial" w:eastAsia="Arial" w:hAnsi="Arial" w:cs="Arial"/>
        </w:rPr>
        <w:t xml:space="preserve">, de las cuales </w:t>
      </w:r>
      <w:r w:rsidR="0018011A" w:rsidRPr="005F70D0">
        <w:rPr>
          <w:rFonts w:ascii="Arial" w:eastAsia="Arial" w:hAnsi="Arial" w:cs="Arial"/>
        </w:rPr>
        <w:t xml:space="preserve">3 hallazgos con 4 metas correspondían a las auditorías </w:t>
      </w:r>
      <w:r w:rsidR="005732AA" w:rsidRPr="005F70D0">
        <w:rPr>
          <w:rFonts w:ascii="Arial" w:eastAsia="Arial" w:hAnsi="Arial" w:cs="Arial"/>
        </w:rPr>
        <w:t xml:space="preserve">adelantadas por </w:t>
      </w:r>
      <w:r w:rsidR="005732AA" w:rsidRPr="0082403F">
        <w:rPr>
          <w:rFonts w:ascii="Arial" w:eastAsia="Arial" w:hAnsi="Arial" w:cs="Arial"/>
        </w:rPr>
        <w:t>la CGR</w:t>
      </w:r>
      <w:r w:rsidR="005732AA" w:rsidRPr="005F70D0">
        <w:rPr>
          <w:rFonts w:ascii="Arial" w:eastAsia="Arial" w:hAnsi="Arial" w:cs="Arial"/>
        </w:rPr>
        <w:t xml:space="preserve"> en las vigencias 2019-2023, </w:t>
      </w:r>
      <w:r w:rsidR="00283CF1" w:rsidRPr="005F70D0">
        <w:rPr>
          <w:rFonts w:ascii="Arial" w:eastAsia="Arial" w:hAnsi="Arial" w:cs="Arial"/>
        </w:rPr>
        <w:t>y 17 hallazgos con 76 metas correspondían a</w:t>
      </w:r>
      <w:r w:rsidR="005F17D0" w:rsidRPr="005F70D0">
        <w:rPr>
          <w:rFonts w:ascii="Arial" w:eastAsia="Arial" w:hAnsi="Arial" w:cs="Arial"/>
        </w:rPr>
        <w:t>l plan de mejoramiento suscrito por la entidad</w:t>
      </w:r>
      <w:r w:rsidR="00CE2854">
        <w:rPr>
          <w:rStyle w:val="Refdenotaalpie"/>
          <w:rFonts w:ascii="Arial" w:eastAsia="Arial" w:hAnsi="Arial" w:cs="Arial"/>
        </w:rPr>
        <w:footnoteReference w:id="10"/>
      </w:r>
      <w:r w:rsidR="005F17D0" w:rsidRPr="005F70D0">
        <w:rPr>
          <w:rFonts w:ascii="Arial" w:eastAsia="Arial" w:hAnsi="Arial" w:cs="Arial"/>
        </w:rPr>
        <w:t xml:space="preserve"> en </w:t>
      </w:r>
      <w:r w:rsidR="005F17D0" w:rsidRPr="009D055D">
        <w:rPr>
          <w:rFonts w:ascii="Arial" w:eastAsia="Arial" w:hAnsi="Arial" w:cs="Arial"/>
        </w:rPr>
        <w:t xml:space="preserve">atención </w:t>
      </w:r>
      <w:r w:rsidR="00283CF1" w:rsidRPr="009D055D">
        <w:rPr>
          <w:rFonts w:ascii="Arial" w:eastAsia="Arial" w:hAnsi="Arial" w:cs="Arial"/>
        </w:rPr>
        <w:t xml:space="preserve">a </w:t>
      </w:r>
      <w:r w:rsidR="00C9442B" w:rsidRPr="009D055D">
        <w:rPr>
          <w:rFonts w:ascii="Arial" w:eastAsia="Arial" w:hAnsi="Arial" w:cs="Arial"/>
        </w:rPr>
        <w:t xml:space="preserve">la auditoría adelantada por </w:t>
      </w:r>
      <w:r w:rsidR="000F21C8" w:rsidRPr="009D055D">
        <w:rPr>
          <w:rFonts w:ascii="Arial" w:eastAsia="Arial" w:hAnsi="Arial" w:cs="Arial"/>
        </w:rPr>
        <w:t xml:space="preserve">el ente de control </w:t>
      </w:r>
      <w:r w:rsidR="00C9442B" w:rsidRPr="009D055D">
        <w:rPr>
          <w:rFonts w:ascii="Arial" w:eastAsia="Arial" w:hAnsi="Arial" w:cs="Arial"/>
        </w:rPr>
        <w:t xml:space="preserve">en </w:t>
      </w:r>
      <w:r w:rsidR="00C9442B" w:rsidRPr="005F70D0">
        <w:rPr>
          <w:rFonts w:ascii="Arial" w:eastAsia="Arial" w:hAnsi="Arial" w:cs="Arial"/>
        </w:rPr>
        <w:t>el 2024</w:t>
      </w:r>
      <w:r w:rsidR="003B1F33">
        <w:rPr>
          <w:rFonts w:ascii="Arial" w:eastAsia="Arial" w:hAnsi="Arial" w:cs="Arial"/>
        </w:rPr>
        <w:t>, así:</w:t>
      </w:r>
      <w:r w:rsidR="0018011A">
        <w:rPr>
          <w:rFonts w:ascii="Arial" w:eastAsia="Arial" w:hAnsi="Arial" w:cs="Arial"/>
        </w:rPr>
        <w:t xml:space="preserve"> </w:t>
      </w:r>
    </w:p>
    <w:p w14:paraId="324350B9" w14:textId="77777777" w:rsidR="004A59BF" w:rsidRDefault="004A59BF" w:rsidP="001D7799">
      <w:pPr>
        <w:rPr>
          <w:rFonts w:ascii="Arial" w:eastAsia="Arial" w:hAnsi="Arial" w:cs="Arial"/>
        </w:rPr>
      </w:pPr>
    </w:p>
    <w:p w14:paraId="36D4F882" w14:textId="56972D96" w:rsidR="005F70D0" w:rsidRDefault="005F70D0" w:rsidP="001D7799">
      <w:pPr>
        <w:jc w:val="center"/>
        <w:rPr>
          <w:rFonts w:ascii="Arial" w:eastAsia="Arial" w:hAnsi="Arial" w:cs="Arial"/>
          <w:b/>
          <w:bCs/>
        </w:rPr>
      </w:pPr>
      <w:r w:rsidRPr="000C0512">
        <w:rPr>
          <w:rFonts w:ascii="Arial" w:eastAsia="Arial" w:hAnsi="Arial" w:cs="Arial"/>
          <w:b/>
          <w:bCs/>
        </w:rPr>
        <w:t xml:space="preserve">Tabla </w:t>
      </w:r>
      <w:proofErr w:type="gramStart"/>
      <w:r w:rsidRPr="0021621C">
        <w:rPr>
          <w:rFonts w:ascii="Arial" w:eastAsia="Arial" w:hAnsi="Arial" w:cs="Arial"/>
          <w:b/>
          <w:bCs/>
        </w:rPr>
        <w:t>N.º</w:t>
      </w:r>
      <w:proofErr w:type="gramEnd"/>
      <w:r w:rsidR="001D7799">
        <w:rPr>
          <w:rFonts w:ascii="Arial" w:eastAsia="Arial" w:hAnsi="Arial" w:cs="Arial"/>
          <w:b/>
          <w:bCs/>
        </w:rPr>
        <w:t>4</w:t>
      </w:r>
      <w:r w:rsidRPr="000C0512">
        <w:rPr>
          <w:rFonts w:ascii="Arial" w:eastAsia="Arial" w:hAnsi="Arial" w:cs="Arial"/>
          <w:b/>
          <w:bCs/>
        </w:rPr>
        <w:t xml:space="preserve"> Hallazgos</w:t>
      </w:r>
      <w:r w:rsidR="00CF4CE7">
        <w:rPr>
          <w:rFonts w:ascii="Arial" w:eastAsia="Arial" w:hAnsi="Arial" w:cs="Arial"/>
          <w:b/>
          <w:bCs/>
        </w:rPr>
        <w:t xml:space="preserve"> y</w:t>
      </w:r>
      <w:r w:rsidRPr="000C0512">
        <w:rPr>
          <w:rFonts w:ascii="Arial" w:eastAsia="Arial" w:hAnsi="Arial" w:cs="Arial"/>
          <w:b/>
          <w:bCs/>
        </w:rPr>
        <w:t xml:space="preserve"> metas </w:t>
      </w:r>
      <w:r w:rsidR="002305BD">
        <w:rPr>
          <w:rFonts w:ascii="Arial" w:eastAsia="Arial" w:hAnsi="Arial" w:cs="Arial"/>
          <w:b/>
          <w:bCs/>
        </w:rPr>
        <w:t>objeto del seguimiento -</w:t>
      </w:r>
      <w:r w:rsidR="00CF4CE7">
        <w:rPr>
          <w:rFonts w:ascii="Arial" w:eastAsia="Arial" w:hAnsi="Arial" w:cs="Arial"/>
          <w:b/>
          <w:bCs/>
        </w:rPr>
        <w:t xml:space="preserve"> muestra</w:t>
      </w:r>
    </w:p>
    <w:p w14:paraId="234E6D11" w14:textId="77777777" w:rsidR="005F70D0" w:rsidRPr="000C0512" w:rsidRDefault="005F70D0" w:rsidP="005F70D0">
      <w:pPr>
        <w:pStyle w:val="Prrafodelista"/>
        <w:jc w:val="center"/>
        <w:rPr>
          <w:rFonts w:ascii="Arial" w:eastAsia="Arial" w:hAnsi="Arial" w:cs="Arial"/>
          <w:b/>
          <w:bCs/>
          <w:sz w:val="16"/>
          <w:szCs w:val="16"/>
        </w:rPr>
      </w:pPr>
    </w:p>
    <w:tbl>
      <w:tblPr>
        <w:tblStyle w:val="Tablaconcuadrcula"/>
        <w:tblW w:w="5000" w:type="pct"/>
        <w:tblLook w:val="04A0" w:firstRow="1" w:lastRow="0" w:firstColumn="1" w:lastColumn="0" w:noHBand="0" w:noVBand="1"/>
      </w:tblPr>
      <w:tblGrid>
        <w:gridCol w:w="846"/>
        <w:gridCol w:w="3785"/>
        <w:gridCol w:w="2099"/>
        <w:gridCol w:w="2098"/>
      </w:tblGrid>
      <w:tr w:rsidR="00DC14BD" w:rsidRPr="006D1696" w14:paraId="179D69D2" w14:textId="77777777" w:rsidTr="003E14C3">
        <w:trPr>
          <w:trHeight w:val="250"/>
          <w:tblHeader/>
        </w:trPr>
        <w:tc>
          <w:tcPr>
            <w:tcW w:w="479" w:type="pct"/>
            <w:shd w:val="clear" w:color="auto" w:fill="D9D9D9" w:themeFill="background1" w:themeFillShade="D9"/>
            <w:vAlign w:val="center"/>
          </w:tcPr>
          <w:p w14:paraId="12BAF6DA" w14:textId="77777777" w:rsidR="005F70D0" w:rsidRPr="006D1696" w:rsidRDefault="005F70D0">
            <w:pPr>
              <w:pStyle w:val="Prrafodelista"/>
              <w:shd w:val="clear" w:color="auto" w:fill="D9D9D9" w:themeFill="background1" w:themeFillShade="D9"/>
              <w:ind w:left="0"/>
              <w:jc w:val="center"/>
              <w:rPr>
                <w:rFonts w:ascii="Arial" w:eastAsia="Arial" w:hAnsi="Arial" w:cs="Arial"/>
                <w:b/>
                <w:bCs/>
                <w:sz w:val="20"/>
                <w:szCs w:val="20"/>
              </w:rPr>
            </w:pPr>
            <w:r w:rsidRPr="006D1696">
              <w:rPr>
                <w:rFonts w:ascii="Arial" w:eastAsia="Arial" w:hAnsi="Arial" w:cs="Arial"/>
                <w:b/>
                <w:bCs/>
                <w:color w:val="000000" w:themeColor="text1"/>
                <w:sz w:val="20"/>
                <w:szCs w:val="20"/>
              </w:rPr>
              <w:t>N.º</w:t>
            </w:r>
          </w:p>
        </w:tc>
        <w:tc>
          <w:tcPr>
            <w:tcW w:w="2144" w:type="pct"/>
            <w:shd w:val="clear" w:color="auto" w:fill="D9D9D9" w:themeFill="background1" w:themeFillShade="D9"/>
            <w:vAlign w:val="center"/>
          </w:tcPr>
          <w:p w14:paraId="299CBC39" w14:textId="77777777" w:rsidR="005F70D0" w:rsidRPr="006D1696" w:rsidRDefault="005F70D0">
            <w:pPr>
              <w:pStyle w:val="Prrafodelista"/>
              <w:shd w:val="clear" w:color="auto" w:fill="D9D9D9" w:themeFill="background1" w:themeFillShade="D9"/>
              <w:ind w:left="0"/>
              <w:jc w:val="center"/>
              <w:rPr>
                <w:rFonts w:ascii="Arial" w:eastAsia="Arial" w:hAnsi="Arial" w:cs="Arial"/>
                <w:b/>
                <w:bCs/>
                <w:sz w:val="20"/>
                <w:szCs w:val="20"/>
              </w:rPr>
            </w:pPr>
            <w:r w:rsidRPr="006D1696">
              <w:rPr>
                <w:rFonts w:ascii="Arial" w:eastAsia="Arial" w:hAnsi="Arial" w:cs="Arial"/>
                <w:b/>
                <w:bCs/>
                <w:color w:val="000000" w:themeColor="text1"/>
                <w:sz w:val="20"/>
                <w:szCs w:val="20"/>
              </w:rPr>
              <w:t>Hallazgo/vigencia</w:t>
            </w:r>
          </w:p>
        </w:tc>
        <w:tc>
          <w:tcPr>
            <w:tcW w:w="1189" w:type="pct"/>
            <w:shd w:val="clear" w:color="auto" w:fill="D9D9D9" w:themeFill="background1" w:themeFillShade="D9"/>
            <w:vAlign w:val="center"/>
          </w:tcPr>
          <w:p w14:paraId="7CEDA4EE" w14:textId="77777777" w:rsidR="005F70D0" w:rsidRPr="006D1696" w:rsidRDefault="005F70D0">
            <w:pPr>
              <w:pStyle w:val="Prrafodelista"/>
              <w:shd w:val="clear" w:color="auto" w:fill="D9D9D9" w:themeFill="background1" w:themeFillShade="D9"/>
              <w:ind w:left="0"/>
              <w:jc w:val="center"/>
              <w:rPr>
                <w:rFonts w:ascii="Arial" w:eastAsia="Arial" w:hAnsi="Arial" w:cs="Arial"/>
                <w:b/>
                <w:bCs/>
                <w:sz w:val="20"/>
                <w:szCs w:val="20"/>
              </w:rPr>
            </w:pPr>
            <w:proofErr w:type="gramStart"/>
            <w:r w:rsidRPr="006D1696">
              <w:rPr>
                <w:rFonts w:ascii="Arial" w:eastAsia="Arial" w:hAnsi="Arial" w:cs="Arial"/>
                <w:b/>
                <w:bCs/>
                <w:color w:val="000000" w:themeColor="text1"/>
                <w:sz w:val="20"/>
                <w:szCs w:val="20"/>
              </w:rPr>
              <w:t>Total</w:t>
            </w:r>
            <w:proofErr w:type="gramEnd"/>
            <w:r w:rsidRPr="006D1696">
              <w:rPr>
                <w:rFonts w:ascii="Arial" w:eastAsia="Arial" w:hAnsi="Arial" w:cs="Arial"/>
                <w:b/>
                <w:bCs/>
                <w:color w:val="000000" w:themeColor="text1"/>
                <w:sz w:val="20"/>
                <w:szCs w:val="20"/>
              </w:rPr>
              <w:t xml:space="preserve"> metas</w:t>
            </w:r>
          </w:p>
        </w:tc>
        <w:tc>
          <w:tcPr>
            <w:tcW w:w="1188" w:type="pct"/>
            <w:shd w:val="clear" w:color="auto" w:fill="D9D9D9" w:themeFill="background1" w:themeFillShade="D9"/>
            <w:vAlign w:val="center"/>
          </w:tcPr>
          <w:p w14:paraId="43DD3094" w14:textId="77777777" w:rsidR="005F70D0" w:rsidRPr="006D1696" w:rsidRDefault="005F70D0">
            <w:pPr>
              <w:pStyle w:val="Prrafodelista"/>
              <w:shd w:val="clear" w:color="auto" w:fill="D9D9D9" w:themeFill="background1" w:themeFillShade="D9"/>
              <w:ind w:left="0"/>
              <w:jc w:val="center"/>
              <w:rPr>
                <w:rFonts w:ascii="Arial" w:eastAsia="Arial" w:hAnsi="Arial" w:cs="Arial"/>
                <w:b/>
                <w:bCs/>
                <w:sz w:val="20"/>
                <w:szCs w:val="20"/>
              </w:rPr>
            </w:pPr>
            <w:r w:rsidRPr="006D1696">
              <w:rPr>
                <w:rFonts w:ascii="Arial" w:eastAsia="Arial" w:hAnsi="Arial" w:cs="Arial"/>
                <w:b/>
                <w:bCs/>
                <w:color w:val="000000" w:themeColor="text1"/>
                <w:sz w:val="20"/>
                <w:szCs w:val="20"/>
              </w:rPr>
              <w:t>Responsable</w:t>
            </w:r>
          </w:p>
        </w:tc>
      </w:tr>
      <w:tr w:rsidR="00DC14BD" w:rsidRPr="006D1696" w14:paraId="7AD36CB6" w14:textId="77777777" w:rsidTr="003E14C3">
        <w:tc>
          <w:tcPr>
            <w:tcW w:w="479" w:type="pct"/>
          </w:tcPr>
          <w:p w14:paraId="0CF15EC8"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1</w:t>
            </w:r>
          </w:p>
        </w:tc>
        <w:tc>
          <w:tcPr>
            <w:tcW w:w="2144" w:type="pct"/>
          </w:tcPr>
          <w:p w14:paraId="22CDC8B1"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H.24.2019</w:t>
            </w:r>
          </w:p>
        </w:tc>
        <w:tc>
          <w:tcPr>
            <w:tcW w:w="1189" w:type="pct"/>
          </w:tcPr>
          <w:p w14:paraId="4B990451" w14:textId="77777777" w:rsidR="005F70D0" w:rsidRPr="00051150" w:rsidRDefault="005F70D0">
            <w:pPr>
              <w:pStyle w:val="Prrafodelista"/>
              <w:ind w:left="0"/>
              <w:jc w:val="center"/>
              <w:rPr>
                <w:rFonts w:ascii="Arial" w:eastAsia="Arial" w:hAnsi="Arial" w:cs="Arial"/>
                <w:color w:val="000000" w:themeColor="text1"/>
                <w:sz w:val="20"/>
                <w:szCs w:val="20"/>
              </w:rPr>
            </w:pPr>
            <w:r w:rsidRPr="00051150">
              <w:rPr>
                <w:rFonts w:ascii="Arial" w:eastAsia="Arial" w:hAnsi="Arial" w:cs="Arial"/>
                <w:color w:val="000000" w:themeColor="text1"/>
                <w:sz w:val="20"/>
                <w:szCs w:val="20"/>
              </w:rPr>
              <w:t>1</w:t>
            </w:r>
          </w:p>
        </w:tc>
        <w:tc>
          <w:tcPr>
            <w:tcW w:w="1188" w:type="pct"/>
            <w:vAlign w:val="center"/>
          </w:tcPr>
          <w:p w14:paraId="48478558"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SGD</w:t>
            </w:r>
          </w:p>
        </w:tc>
      </w:tr>
      <w:tr w:rsidR="00DC14BD" w:rsidRPr="006D1696" w14:paraId="2C2DD18F" w14:textId="77777777" w:rsidTr="003E14C3">
        <w:tc>
          <w:tcPr>
            <w:tcW w:w="479" w:type="pct"/>
          </w:tcPr>
          <w:p w14:paraId="1BFE89F7"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2</w:t>
            </w:r>
          </w:p>
        </w:tc>
        <w:tc>
          <w:tcPr>
            <w:tcW w:w="2144" w:type="pct"/>
          </w:tcPr>
          <w:p w14:paraId="0EFF8859"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H.5. 2023</w:t>
            </w:r>
          </w:p>
        </w:tc>
        <w:tc>
          <w:tcPr>
            <w:tcW w:w="1189" w:type="pct"/>
          </w:tcPr>
          <w:p w14:paraId="7C1E79F9" w14:textId="77777777" w:rsidR="005F70D0" w:rsidRPr="00051150" w:rsidRDefault="005F70D0">
            <w:pPr>
              <w:pStyle w:val="Prrafodelista"/>
              <w:ind w:left="0"/>
              <w:jc w:val="center"/>
              <w:rPr>
                <w:rFonts w:ascii="Arial" w:eastAsia="Arial" w:hAnsi="Arial" w:cs="Arial"/>
                <w:color w:val="000000" w:themeColor="text1"/>
                <w:sz w:val="20"/>
                <w:szCs w:val="20"/>
              </w:rPr>
            </w:pPr>
            <w:r w:rsidRPr="00051150">
              <w:rPr>
                <w:rFonts w:ascii="Arial" w:eastAsia="Arial" w:hAnsi="Arial" w:cs="Arial"/>
                <w:color w:val="000000" w:themeColor="text1"/>
                <w:sz w:val="20"/>
                <w:szCs w:val="20"/>
              </w:rPr>
              <w:t>2</w:t>
            </w:r>
          </w:p>
        </w:tc>
        <w:tc>
          <w:tcPr>
            <w:tcW w:w="1188" w:type="pct"/>
            <w:vAlign w:val="center"/>
          </w:tcPr>
          <w:p w14:paraId="383A35C6"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SF</w:t>
            </w:r>
          </w:p>
        </w:tc>
      </w:tr>
      <w:tr w:rsidR="00DC14BD" w:rsidRPr="006D1696" w14:paraId="286A91AD" w14:textId="77777777" w:rsidTr="003E14C3">
        <w:tc>
          <w:tcPr>
            <w:tcW w:w="479" w:type="pct"/>
          </w:tcPr>
          <w:p w14:paraId="74CD329D"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3</w:t>
            </w:r>
          </w:p>
        </w:tc>
        <w:tc>
          <w:tcPr>
            <w:tcW w:w="2144" w:type="pct"/>
          </w:tcPr>
          <w:p w14:paraId="7F1B9ECD"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H.7. 2023</w:t>
            </w:r>
          </w:p>
        </w:tc>
        <w:tc>
          <w:tcPr>
            <w:tcW w:w="1189" w:type="pct"/>
          </w:tcPr>
          <w:p w14:paraId="61A822B8" w14:textId="77777777" w:rsidR="005F70D0" w:rsidRPr="00051150" w:rsidRDefault="005F70D0">
            <w:pPr>
              <w:pStyle w:val="Prrafodelista"/>
              <w:ind w:left="0"/>
              <w:jc w:val="center"/>
              <w:rPr>
                <w:rFonts w:ascii="Arial" w:eastAsia="Arial" w:hAnsi="Arial" w:cs="Arial"/>
                <w:color w:val="000000" w:themeColor="text1"/>
                <w:sz w:val="20"/>
                <w:szCs w:val="20"/>
              </w:rPr>
            </w:pPr>
            <w:r w:rsidRPr="00051150">
              <w:rPr>
                <w:rFonts w:ascii="Arial" w:eastAsia="Arial" w:hAnsi="Arial" w:cs="Arial"/>
                <w:color w:val="000000" w:themeColor="text1"/>
                <w:sz w:val="20"/>
                <w:szCs w:val="20"/>
              </w:rPr>
              <w:t>1</w:t>
            </w:r>
          </w:p>
        </w:tc>
        <w:tc>
          <w:tcPr>
            <w:tcW w:w="1188" w:type="pct"/>
            <w:vAlign w:val="center"/>
          </w:tcPr>
          <w:p w14:paraId="0A48DD9D" w14:textId="05F2E97D"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 xml:space="preserve">SRA </w:t>
            </w:r>
            <w:r w:rsidR="00EA7CEA" w:rsidRPr="006D1696">
              <w:rPr>
                <w:rFonts w:ascii="Arial" w:eastAsia="Arial" w:hAnsi="Arial" w:cs="Arial"/>
                <w:color w:val="000000" w:themeColor="text1"/>
                <w:sz w:val="20"/>
                <w:szCs w:val="20"/>
                <w:lang w:val="es-ES"/>
              </w:rPr>
              <w:t>Caribe</w:t>
            </w:r>
          </w:p>
        </w:tc>
      </w:tr>
      <w:tr w:rsidR="00DC14BD" w:rsidRPr="006D1696" w14:paraId="1A154E9A" w14:textId="77777777" w:rsidTr="003E14C3">
        <w:tc>
          <w:tcPr>
            <w:tcW w:w="479" w:type="pct"/>
          </w:tcPr>
          <w:p w14:paraId="1B6351D2"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4</w:t>
            </w:r>
          </w:p>
        </w:tc>
        <w:tc>
          <w:tcPr>
            <w:tcW w:w="2144" w:type="pct"/>
          </w:tcPr>
          <w:p w14:paraId="4C46B310"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H.1. 2024</w:t>
            </w:r>
          </w:p>
        </w:tc>
        <w:tc>
          <w:tcPr>
            <w:tcW w:w="1189" w:type="pct"/>
          </w:tcPr>
          <w:p w14:paraId="4F505B7B"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4</w:t>
            </w:r>
          </w:p>
        </w:tc>
        <w:tc>
          <w:tcPr>
            <w:tcW w:w="1188" w:type="pct"/>
            <w:vMerge w:val="restart"/>
            <w:vAlign w:val="center"/>
          </w:tcPr>
          <w:p w14:paraId="58D26263"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SF</w:t>
            </w:r>
          </w:p>
        </w:tc>
      </w:tr>
      <w:tr w:rsidR="00DC14BD" w:rsidRPr="006D1696" w14:paraId="36D94ABB" w14:textId="77777777" w:rsidTr="003E14C3">
        <w:tc>
          <w:tcPr>
            <w:tcW w:w="479" w:type="pct"/>
          </w:tcPr>
          <w:p w14:paraId="3E752D3B"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5</w:t>
            </w:r>
          </w:p>
        </w:tc>
        <w:tc>
          <w:tcPr>
            <w:tcW w:w="2144" w:type="pct"/>
          </w:tcPr>
          <w:p w14:paraId="30550E9F"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H.2. 2024</w:t>
            </w:r>
          </w:p>
        </w:tc>
        <w:tc>
          <w:tcPr>
            <w:tcW w:w="1189" w:type="pct"/>
          </w:tcPr>
          <w:p w14:paraId="4A1EA99A"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5</w:t>
            </w:r>
          </w:p>
        </w:tc>
        <w:tc>
          <w:tcPr>
            <w:tcW w:w="1188" w:type="pct"/>
            <w:vMerge/>
            <w:vAlign w:val="center"/>
          </w:tcPr>
          <w:p w14:paraId="155D497F" w14:textId="77777777" w:rsidR="005F70D0" w:rsidRPr="006D1696" w:rsidRDefault="005F70D0">
            <w:pPr>
              <w:pStyle w:val="Prrafodelista"/>
              <w:ind w:left="0"/>
              <w:jc w:val="center"/>
              <w:rPr>
                <w:rFonts w:ascii="Arial" w:eastAsia="Arial" w:hAnsi="Arial" w:cs="Arial"/>
                <w:b/>
                <w:bCs/>
                <w:color w:val="000000" w:themeColor="text1"/>
                <w:sz w:val="20"/>
                <w:szCs w:val="20"/>
              </w:rPr>
            </w:pPr>
          </w:p>
        </w:tc>
      </w:tr>
      <w:tr w:rsidR="00DC14BD" w:rsidRPr="006D1696" w14:paraId="25935AE0" w14:textId="77777777" w:rsidTr="003E14C3">
        <w:tc>
          <w:tcPr>
            <w:tcW w:w="479" w:type="pct"/>
          </w:tcPr>
          <w:p w14:paraId="4914A73F"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6</w:t>
            </w:r>
          </w:p>
        </w:tc>
        <w:tc>
          <w:tcPr>
            <w:tcW w:w="2144" w:type="pct"/>
          </w:tcPr>
          <w:p w14:paraId="38610862"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H.3. 2024</w:t>
            </w:r>
          </w:p>
        </w:tc>
        <w:tc>
          <w:tcPr>
            <w:tcW w:w="1189" w:type="pct"/>
          </w:tcPr>
          <w:p w14:paraId="7D8B7209"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5</w:t>
            </w:r>
          </w:p>
        </w:tc>
        <w:tc>
          <w:tcPr>
            <w:tcW w:w="1188" w:type="pct"/>
            <w:vMerge/>
            <w:vAlign w:val="center"/>
          </w:tcPr>
          <w:p w14:paraId="69A2CCB0" w14:textId="77777777" w:rsidR="005F70D0" w:rsidRPr="006D1696" w:rsidRDefault="005F70D0">
            <w:pPr>
              <w:pStyle w:val="Prrafodelista"/>
              <w:ind w:left="0"/>
              <w:jc w:val="center"/>
              <w:rPr>
                <w:rFonts w:ascii="Arial" w:eastAsia="Arial" w:hAnsi="Arial" w:cs="Arial"/>
                <w:b/>
                <w:bCs/>
                <w:color w:val="000000" w:themeColor="text1"/>
                <w:sz w:val="20"/>
                <w:szCs w:val="20"/>
              </w:rPr>
            </w:pPr>
          </w:p>
        </w:tc>
      </w:tr>
      <w:tr w:rsidR="00DC14BD" w:rsidRPr="006D1696" w14:paraId="692C47DF" w14:textId="77777777" w:rsidTr="003E14C3">
        <w:tc>
          <w:tcPr>
            <w:tcW w:w="479" w:type="pct"/>
          </w:tcPr>
          <w:p w14:paraId="2111FC2C"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7</w:t>
            </w:r>
          </w:p>
        </w:tc>
        <w:tc>
          <w:tcPr>
            <w:tcW w:w="2144" w:type="pct"/>
          </w:tcPr>
          <w:p w14:paraId="4A03F1AF"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H.4. 2024</w:t>
            </w:r>
          </w:p>
        </w:tc>
        <w:tc>
          <w:tcPr>
            <w:tcW w:w="1189" w:type="pct"/>
          </w:tcPr>
          <w:p w14:paraId="145BAE47"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5</w:t>
            </w:r>
          </w:p>
        </w:tc>
        <w:tc>
          <w:tcPr>
            <w:tcW w:w="1188" w:type="pct"/>
            <w:vMerge/>
            <w:vAlign w:val="center"/>
          </w:tcPr>
          <w:p w14:paraId="1C399C42" w14:textId="77777777" w:rsidR="005F70D0" w:rsidRPr="006D1696" w:rsidRDefault="005F70D0">
            <w:pPr>
              <w:pStyle w:val="Prrafodelista"/>
              <w:ind w:left="0"/>
              <w:jc w:val="center"/>
              <w:rPr>
                <w:rFonts w:ascii="Arial" w:eastAsia="Arial" w:hAnsi="Arial" w:cs="Arial"/>
                <w:b/>
                <w:bCs/>
                <w:color w:val="000000" w:themeColor="text1"/>
                <w:sz w:val="20"/>
                <w:szCs w:val="20"/>
              </w:rPr>
            </w:pPr>
          </w:p>
        </w:tc>
      </w:tr>
      <w:tr w:rsidR="00DC14BD" w:rsidRPr="006D1696" w14:paraId="394902E0" w14:textId="77777777" w:rsidTr="003E14C3">
        <w:tc>
          <w:tcPr>
            <w:tcW w:w="479" w:type="pct"/>
          </w:tcPr>
          <w:p w14:paraId="62CE232E"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8</w:t>
            </w:r>
          </w:p>
        </w:tc>
        <w:tc>
          <w:tcPr>
            <w:tcW w:w="2144" w:type="pct"/>
          </w:tcPr>
          <w:p w14:paraId="19288E81"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H.5. 2024</w:t>
            </w:r>
          </w:p>
        </w:tc>
        <w:tc>
          <w:tcPr>
            <w:tcW w:w="1189" w:type="pct"/>
          </w:tcPr>
          <w:p w14:paraId="43EFA8D4"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5</w:t>
            </w:r>
          </w:p>
        </w:tc>
        <w:tc>
          <w:tcPr>
            <w:tcW w:w="1188" w:type="pct"/>
            <w:vMerge/>
            <w:vAlign w:val="center"/>
          </w:tcPr>
          <w:p w14:paraId="5C2CAF2C" w14:textId="77777777" w:rsidR="005F70D0" w:rsidRPr="006D1696" w:rsidRDefault="005F70D0">
            <w:pPr>
              <w:pStyle w:val="Prrafodelista"/>
              <w:ind w:left="0"/>
              <w:jc w:val="center"/>
              <w:rPr>
                <w:rFonts w:ascii="Arial" w:eastAsia="Arial" w:hAnsi="Arial" w:cs="Arial"/>
                <w:b/>
                <w:bCs/>
                <w:color w:val="000000" w:themeColor="text1"/>
                <w:sz w:val="20"/>
                <w:szCs w:val="20"/>
              </w:rPr>
            </w:pPr>
          </w:p>
        </w:tc>
      </w:tr>
      <w:tr w:rsidR="00DC14BD" w:rsidRPr="006D1696" w14:paraId="058794C8" w14:textId="77777777" w:rsidTr="003E14C3">
        <w:tc>
          <w:tcPr>
            <w:tcW w:w="479" w:type="pct"/>
          </w:tcPr>
          <w:p w14:paraId="410027B0"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9</w:t>
            </w:r>
          </w:p>
        </w:tc>
        <w:tc>
          <w:tcPr>
            <w:tcW w:w="2144" w:type="pct"/>
          </w:tcPr>
          <w:p w14:paraId="3DFF5C63"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H.6. 2024</w:t>
            </w:r>
          </w:p>
        </w:tc>
        <w:tc>
          <w:tcPr>
            <w:tcW w:w="1189" w:type="pct"/>
          </w:tcPr>
          <w:p w14:paraId="08880674"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2</w:t>
            </w:r>
          </w:p>
        </w:tc>
        <w:tc>
          <w:tcPr>
            <w:tcW w:w="1188" w:type="pct"/>
            <w:vMerge/>
            <w:vAlign w:val="center"/>
          </w:tcPr>
          <w:p w14:paraId="656C445D" w14:textId="77777777" w:rsidR="005F70D0" w:rsidRPr="006D1696" w:rsidRDefault="005F70D0">
            <w:pPr>
              <w:pStyle w:val="Prrafodelista"/>
              <w:ind w:left="0"/>
              <w:jc w:val="center"/>
              <w:rPr>
                <w:rFonts w:ascii="Arial" w:eastAsia="Arial" w:hAnsi="Arial" w:cs="Arial"/>
                <w:b/>
                <w:bCs/>
                <w:color w:val="000000" w:themeColor="text1"/>
                <w:sz w:val="20"/>
                <w:szCs w:val="20"/>
              </w:rPr>
            </w:pPr>
          </w:p>
        </w:tc>
      </w:tr>
      <w:tr w:rsidR="00DC14BD" w:rsidRPr="006D1696" w14:paraId="623B8438" w14:textId="77777777" w:rsidTr="003E14C3">
        <w:tc>
          <w:tcPr>
            <w:tcW w:w="479" w:type="pct"/>
          </w:tcPr>
          <w:p w14:paraId="3D636CD6"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10</w:t>
            </w:r>
          </w:p>
        </w:tc>
        <w:tc>
          <w:tcPr>
            <w:tcW w:w="2144" w:type="pct"/>
          </w:tcPr>
          <w:p w14:paraId="2A531FB7"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H.7. 2024</w:t>
            </w:r>
          </w:p>
        </w:tc>
        <w:tc>
          <w:tcPr>
            <w:tcW w:w="1189" w:type="pct"/>
          </w:tcPr>
          <w:p w14:paraId="51F47E61"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6</w:t>
            </w:r>
          </w:p>
        </w:tc>
        <w:tc>
          <w:tcPr>
            <w:tcW w:w="1188" w:type="pct"/>
            <w:vAlign w:val="center"/>
          </w:tcPr>
          <w:p w14:paraId="2BA13358"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SB</w:t>
            </w:r>
          </w:p>
        </w:tc>
      </w:tr>
      <w:tr w:rsidR="00DC14BD" w:rsidRPr="006D1696" w14:paraId="056F205D" w14:textId="77777777" w:rsidTr="003E14C3">
        <w:tc>
          <w:tcPr>
            <w:tcW w:w="479" w:type="pct"/>
          </w:tcPr>
          <w:p w14:paraId="204C3C9A"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11</w:t>
            </w:r>
          </w:p>
        </w:tc>
        <w:tc>
          <w:tcPr>
            <w:tcW w:w="2144" w:type="pct"/>
          </w:tcPr>
          <w:p w14:paraId="27BD94C6"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H.8. 2024</w:t>
            </w:r>
          </w:p>
        </w:tc>
        <w:tc>
          <w:tcPr>
            <w:tcW w:w="1189" w:type="pct"/>
          </w:tcPr>
          <w:p w14:paraId="2F012594"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4</w:t>
            </w:r>
          </w:p>
        </w:tc>
        <w:tc>
          <w:tcPr>
            <w:tcW w:w="1188" w:type="pct"/>
            <w:vMerge w:val="restart"/>
            <w:vAlign w:val="center"/>
          </w:tcPr>
          <w:p w14:paraId="5A0B7AB4" w14:textId="77777777" w:rsidR="005F70D0" w:rsidRPr="006D1696" w:rsidRDefault="005F70D0">
            <w:pPr>
              <w:pStyle w:val="Prrafodelista"/>
              <w:ind w:left="0"/>
              <w:jc w:val="center"/>
              <w:rPr>
                <w:rFonts w:ascii="Arial" w:eastAsia="Arial" w:hAnsi="Arial" w:cs="Arial"/>
                <w:color w:val="000000" w:themeColor="text1"/>
                <w:sz w:val="20"/>
                <w:szCs w:val="20"/>
              </w:rPr>
            </w:pPr>
            <w:r w:rsidRPr="006D1696">
              <w:rPr>
                <w:rFonts w:ascii="Arial" w:eastAsia="Arial" w:hAnsi="Arial" w:cs="Arial"/>
                <w:color w:val="000000" w:themeColor="text1"/>
                <w:sz w:val="20"/>
                <w:szCs w:val="20"/>
              </w:rPr>
              <w:t>SF</w:t>
            </w:r>
          </w:p>
        </w:tc>
      </w:tr>
      <w:tr w:rsidR="00DC14BD" w:rsidRPr="006D1696" w14:paraId="6BBBC3B4" w14:textId="77777777" w:rsidTr="003E14C3">
        <w:tc>
          <w:tcPr>
            <w:tcW w:w="479" w:type="pct"/>
          </w:tcPr>
          <w:p w14:paraId="13394284"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12</w:t>
            </w:r>
          </w:p>
        </w:tc>
        <w:tc>
          <w:tcPr>
            <w:tcW w:w="2144" w:type="pct"/>
          </w:tcPr>
          <w:p w14:paraId="16B9744F"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H.9. 2024</w:t>
            </w:r>
          </w:p>
        </w:tc>
        <w:tc>
          <w:tcPr>
            <w:tcW w:w="1189" w:type="pct"/>
          </w:tcPr>
          <w:p w14:paraId="63AFB092"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5</w:t>
            </w:r>
          </w:p>
        </w:tc>
        <w:tc>
          <w:tcPr>
            <w:tcW w:w="1188" w:type="pct"/>
            <w:vMerge/>
            <w:vAlign w:val="center"/>
          </w:tcPr>
          <w:p w14:paraId="6615C1E1" w14:textId="77777777" w:rsidR="005F70D0" w:rsidRPr="006D1696" w:rsidRDefault="005F70D0">
            <w:pPr>
              <w:pStyle w:val="Prrafodelista"/>
              <w:ind w:left="0"/>
              <w:jc w:val="center"/>
              <w:rPr>
                <w:rFonts w:ascii="Arial" w:eastAsia="Arial" w:hAnsi="Arial" w:cs="Arial"/>
                <w:b/>
                <w:bCs/>
                <w:color w:val="000000" w:themeColor="text1"/>
                <w:sz w:val="20"/>
                <w:szCs w:val="20"/>
              </w:rPr>
            </w:pPr>
          </w:p>
        </w:tc>
      </w:tr>
      <w:tr w:rsidR="00DC14BD" w:rsidRPr="006D1696" w14:paraId="6B8EF7A2" w14:textId="77777777" w:rsidTr="003E14C3">
        <w:tc>
          <w:tcPr>
            <w:tcW w:w="479" w:type="pct"/>
          </w:tcPr>
          <w:p w14:paraId="1D4FD0F8"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13</w:t>
            </w:r>
          </w:p>
        </w:tc>
        <w:tc>
          <w:tcPr>
            <w:tcW w:w="2144" w:type="pct"/>
          </w:tcPr>
          <w:p w14:paraId="1A10883F"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H.10. 2024</w:t>
            </w:r>
          </w:p>
        </w:tc>
        <w:tc>
          <w:tcPr>
            <w:tcW w:w="1189" w:type="pct"/>
          </w:tcPr>
          <w:p w14:paraId="07479DAD"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5</w:t>
            </w:r>
          </w:p>
        </w:tc>
        <w:tc>
          <w:tcPr>
            <w:tcW w:w="1188" w:type="pct"/>
            <w:vMerge/>
            <w:vAlign w:val="center"/>
          </w:tcPr>
          <w:p w14:paraId="61789F95" w14:textId="77777777" w:rsidR="005F70D0" w:rsidRPr="006D1696" w:rsidRDefault="005F70D0">
            <w:pPr>
              <w:pStyle w:val="Prrafodelista"/>
              <w:ind w:left="0"/>
              <w:jc w:val="center"/>
              <w:rPr>
                <w:rFonts w:ascii="Arial" w:eastAsia="Arial" w:hAnsi="Arial" w:cs="Arial"/>
                <w:b/>
                <w:bCs/>
                <w:color w:val="000000" w:themeColor="text1"/>
                <w:sz w:val="20"/>
                <w:szCs w:val="20"/>
              </w:rPr>
            </w:pPr>
          </w:p>
        </w:tc>
      </w:tr>
      <w:tr w:rsidR="00DC14BD" w:rsidRPr="006D1696" w14:paraId="5910BD8C" w14:textId="77777777" w:rsidTr="003E14C3">
        <w:tc>
          <w:tcPr>
            <w:tcW w:w="479" w:type="pct"/>
          </w:tcPr>
          <w:p w14:paraId="66BF0041"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14</w:t>
            </w:r>
          </w:p>
        </w:tc>
        <w:tc>
          <w:tcPr>
            <w:tcW w:w="2144" w:type="pct"/>
          </w:tcPr>
          <w:p w14:paraId="4879A7F0"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H.11. 2024</w:t>
            </w:r>
          </w:p>
        </w:tc>
        <w:tc>
          <w:tcPr>
            <w:tcW w:w="1189" w:type="pct"/>
          </w:tcPr>
          <w:p w14:paraId="7E2C725B"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5</w:t>
            </w:r>
          </w:p>
        </w:tc>
        <w:tc>
          <w:tcPr>
            <w:tcW w:w="1188" w:type="pct"/>
            <w:vMerge/>
            <w:vAlign w:val="center"/>
          </w:tcPr>
          <w:p w14:paraId="0A2C1AE7" w14:textId="77777777" w:rsidR="005F70D0" w:rsidRPr="006D1696" w:rsidRDefault="005F70D0">
            <w:pPr>
              <w:pStyle w:val="Prrafodelista"/>
              <w:ind w:left="0"/>
              <w:jc w:val="center"/>
              <w:rPr>
                <w:rFonts w:ascii="Arial" w:eastAsia="Arial" w:hAnsi="Arial" w:cs="Arial"/>
                <w:b/>
                <w:bCs/>
                <w:color w:val="000000" w:themeColor="text1"/>
                <w:sz w:val="20"/>
                <w:szCs w:val="20"/>
              </w:rPr>
            </w:pPr>
          </w:p>
        </w:tc>
      </w:tr>
      <w:tr w:rsidR="00DC14BD" w:rsidRPr="006D1696" w14:paraId="74230CD8" w14:textId="77777777" w:rsidTr="003E14C3">
        <w:tc>
          <w:tcPr>
            <w:tcW w:w="479" w:type="pct"/>
          </w:tcPr>
          <w:p w14:paraId="72449573"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15</w:t>
            </w:r>
          </w:p>
        </w:tc>
        <w:tc>
          <w:tcPr>
            <w:tcW w:w="2144" w:type="pct"/>
          </w:tcPr>
          <w:p w14:paraId="4C2644B4"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H.12. 2024</w:t>
            </w:r>
          </w:p>
        </w:tc>
        <w:tc>
          <w:tcPr>
            <w:tcW w:w="1189" w:type="pct"/>
          </w:tcPr>
          <w:p w14:paraId="732684D4"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5</w:t>
            </w:r>
          </w:p>
        </w:tc>
        <w:tc>
          <w:tcPr>
            <w:tcW w:w="1188" w:type="pct"/>
            <w:vMerge/>
            <w:vAlign w:val="center"/>
          </w:tcPr>
          <w:p w14:paraId="27C2B83F" w14:textId="77777777" w:rsidR="005F70D0" w:rsidRPr="006D1696" w:rsidRDefault="005F70D0">
            <w:pPr>
              <w:pStyle w:val="Prrafodelista"/>
              <w:ind w:left="0"/>
              <w:jc w:val="center"/>
              <w:rPr>
                <w:rFonts w:ascii="Arial" w:eastAsia="Arial" w:hAnsi="Arial" w:cs="Arial"/>
                <w:b/>
                <w:bCs/>
                <w:color w:val="000000" w:themeColor="text1"/>
                <w:sz w:val="20"/>
                <w:szCs w:val="20"/>
              </w:rPr>
            </w:pPr>
          </w:p>
        </w:tc>
      </w:tr>
      <w:tr w:rsidR="00DC14BD" w:rsidRPr="006D1696" w14:paraId="640A6CD0" w14:textId="77777777" w:rsidTr="003E14C3">
        <w:tc>
          <w:tcPr>
            <w:tcW w:w="479" w:type="pct"/>
          </w:tcPr>
          <w:p w14:paraId="7FB0B100"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16</w:t>
            </w:r>
          </w:p>
        </w:tc>
        <w:tc>
          <w:tcPr>
            <w:tcW w:w="2144" w:type="pct"/>
          </w:tcPr>
          <w:p w14:paraId="38835AFD"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H.13. 2024</w:t>
            </w:r>
          </w:p>
        </w:tc>
        <w:tc>
          <w:tcPr>
            <w:tcW w:w="1189" w:type="pct"/>
          </w:tcPr>
          <w:p w14:paraId="22467DD8"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5</w:t>
            </w:r>
          </w:p>
        </w:tc>
        <w:tc>
          <w:tcPr>
            <w:tcW w:w="1188" w:type="pct"/>
            <w:vAlign w:val="center"/>
          </w:tcPr>
          <w:p w14:paraId="05568A75"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SGC - SB</w:t>
            </w:r>
          </w:p>
        </w:tc>
      </w:tr>
      <w:tr w:rsidR="00DC14BD" w:rsidRPr="006D1696" w14:paraId="20F173BE" w14:textId="77777777" w:rsidTr="003E14C3">
        <w:tc>
          <w:tcPr>
            <w:tcW w:w="479" w:type="pct"/>
          </w:tcPr>
          <w:p w14:paraId="7EFD5E3F"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17</w:t>
            </w:r>
          </w:p>
        </w:tc>
        <w:tc>
          <w:tcPr>
            <w:tcW w:w="2144" w:type="pct"/>
          </w:tcPr>
          <w:p w14:paraId="59158C4C"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H.14. 2024</w:t>
            </w:r>
          </w:p>
        </w:tc>
        <w:tc>
          <w:tcPr>
            <w:tcW w:w="1189" w:type="pct"/>
          </w:tcPr>
          <w:p w14:paraId="2AB431BA"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5</w:t>
            </w:r>
          </w:p>
        </w:tc>
        <w:tc>
          <w:tcPr>
            <w:tcW w:w="1188" w:type="pct"/>
            <w:vAlign w:val="center"/>
          </w:tcPr>
          <w:p w14:paraId="5DE4788C"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SGC</w:t>
            </w:r>
          </w:p>
        </w:tc>
      </w:tr>
      <w:tr w:rsidR="00DC14BD" w:rsidRPr="006D1696" w14:paraId="12E79BEE" w14:textId="77777777" w:rsidTr="003E14C3">
        <w:tc>
          <w:tcPr>
            <w:tcW w:w="479" w:type="pct"/>
          </w:tcPr>
          <w:p w14:paraId="69F2148A"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18</w:t>
            </w:r>
          </w:p>
        </w:tc>
        <w:tc>
          <w:tcPr>
            <w:tcW w:w="2144" w:type="pct"/>
          </w:tcPr>
          <w:p w14:paraId="070AEE25"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H.15. 2024</w:t>
            </w:r>
          </w:p>
        </w:tc>
        <w:tc>
          <w:tcPr>
            <w:tcW w:w="1189" w:type="pct"/>
          </w:tcPr>
          <w:p w14:paraId="495EA628"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4</w:t>
            </w:r>
          </w:p>
        </w:tc>
        <w:tc>
          <w:tcPr>
            <w:tcW w:w="1188" w:type="pct"/>
            <w:vAlign w:val="center"/>
          </w:tcPr>
          <w:p w14:paraId="4F192685"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SGC - SB</w:t>
            </w:r>
          </w:p>
        </w:tc>
      </w:tr>
      <w:tr w:rsidR="00DC14BD" w:rsidRPr="006D1696" w14:paraId="6DF977D4" w14:textId="77777777" w:rsidTr="003E14C3">
        <w:tc>
          <w:tcPr>
            <w:tcW w:w="479" w:type="pct"/>
          </w:tcPr>
          <w:p w14:paraId="5A55A43E"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19</w:t>
            </w:r>
          </w:p>
        </w:tc>
        <w:tc>
          <w:tcPr>
            <w:tcW w:w="2144" w:type="pct"/>
          </w:tcPr>
          <w:p w14:paraId="228AD3DD"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H.16. 2024</w:t>
            </w:r>
          </w:p>
        </w:tc>
        <w:tc>
          <w:tcPr>
            <w:tcW w:w="1189" w:type="pct"/>
          </w:tcPr>
          <w:p w14:paraId="42EE89FF"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4</w:t>
            </w:r>
          </w:p>
        </w:tc>
        <w:tc>
          <w:tcPr>
            <w:tcW w:w="1188" w:type="pct"/>
            <w:vAlign w:val="center"/>
          </w:tcPr>
          <w:p w14:paraId="5430C4C4"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STH</w:t>
            </w:r>
          </w:p>
        </w:tc>
      </w:tr>
      <w:tr w:rsidR="00DC14BD" w:rsidRPr="006D1696" w14:paraId="01F7FEDE" w14:textId="77777777" w:rsidTr="003E14C3">
        <w:tc>
          <w:tcPr>
            <w:tcW w:w="479" w:type="pct"/>
          </w:tcPr>
          <w:p w14:paraId="1676FE0C"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20</w:t>
            </w:r>
          </w:p>
        </w:tc>
        <w:tc>
          <w:tcPr>
            <w:tcW w:w="2144" w:type="pct"/>
          </w:tcPr>
          <w:p w14:paraId="6DFCD9EA"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H.17. 2024</w:t>
            </w:r>
          </w:p>
        </w:tc>
        <w:tc>
          <w:tcPr>
            <w:tcW w:w="1189" w:type="pct"/>
          </w:tcPr>
          <w:p w14:paraId="1840D1C2"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2</w:t>
            </w:r>
          </w:p>
        </w:tc>
        <w:tc>
          <w:tcPr>
            <w:tcW w:w="1188" w:type="pct"/>
            <w:vAlign w:val="center"/>
          </w:tcPr>
          <w:p w14:paraId="09BBBAC0"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color w:val="000000" w:themeColor="text1"/>
                <w:sz w:val="20"/>
                <w:szCs w:val="20"/>
                <w:lang w:val="es-ES"/>
              </w:rPr>
              <w:t>DAJ</w:t>
            </w:r>
          </w:p>
        </w:tc>
      </w:tr>
      <w:tr w:rsidR="00DC14BD" w:rsidRPr="006D1696" w14:paraId="48368E50" w14:textId="77777777" w:rsidTr="003E14C3">
        <w:tc>
          <w:tcPr>
            <w:tcW w:w="479" w:type="pct"/>
            <w:shd w:val="clear" w:color="auto" w:fill="D9D9D9" w:themeFill="background1" w:themeFillShade="D9"/>
            <w:vAlign w:val="center"/>
          </w:tcPr>
          <w:p w14:paraId="21F93715"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b/>
                <w:bCs/>
                <w:color w:val="000000" w:themeColor="text1"/>
                <w:sz w:val="20"/>
                <w:szCs w:val="20"/>
                <w:lang w:val="es-ES"/>
              </w:rPr>
              <w:t>T</w:t>
            </w:r>
            <w:r>
              <w:rPr>
                <w:rFonts w:ascii="Arial" w:eastAsia="Arial" w:hAnsi="Arial" w:cs="Arial"/>
                <w:b/>
                <w:bCs/>
                <w:color w:val="000000" w:themeColor="text1"/>
                <w:sz w:val="20"/>
                <w:szCs w:val="20"/>
                <w:lang w:val="es-ES"/>
              </w:rPr>
              <w:t>otal</w:t>
            </w:r>
          </w:p>
        </w:tc>
        <w:tc>
          <w:tcPr>
            <w:tcW w:w="2144" w:type="pct"/>
            <w:shd w:val="clear" w:color="auto" w:fill="D9D9D9" w:themeFill="background1" w:themeFillShade="D9"/>
            <w:vAlign w:val="center"/>
          </w:tcPr>
          <w:p w14:paraId="70C2EF74" w14:textId="77777777" w:rsidR="005F70D0" w:rsidRPr="006D1696" w:rsidRDefault="005F70D0">
            <w:pPr>
              <w:pStyle w:val="Prrafodelista"/>
              <w:ind w:left="0"/>
              <w:jc w:val="center"/>
              <w:rPr>
                <w:rFonts w:ascii="Arial" w:eastAsia="Arial" w:hAnsi="Arial" w:cs="Arial"/>
                <w:b/>
                <w:bCs/>
                <w:color w:val="000000" w:themeColor="text1"/>
                <w:sz w:val="20"/>
                <w:szCs w:val="20"/>
              </w:rPr>
            </w:pPr>
            <w:r>
              <w:rPr>
                <w:rFonts w:ascii="Arial" w:eastAsia="Arial" w:hAnsi="Arial" w:cs="Arial"/>
                <w:b/>
                <w:bCs/>
                <w:color w:val="000000" w:themeColor="text1"/>
                <w:sz w:val="20"/>
                <w:szCs w:val="20"/>
              </w:rPr>
              <w:t>20</w:t>
            </w:r>
          </w:p>
        </w:tc>
        <w:tc>
          <w:tcPr>
            <w:tcW w:w="1189" w:type="pct"/>
            <w:shd w:val="clear" w:color="auto" w:fill="D9D9D9" w:themeFill="background1" w:themeFillShade="D9"/>
            <w:vAlign w:val="center"/>
          </w:tcPr>
          <w:p w14:paraId="01692949" w14:textId="77777777" w:rsidR="005F70D0" w:rsidRPr="006D1696" w:rsidRDefault="005F70D0">
            <w:pPr>
              <w:pStyle w:val="Prrafodelista"/>
              <w:ind w:left="0"/>
              <w:jc w:val="center"/>
              <w:rPr>
                <w:rFonts w:ascii="Arial" w:eastAsia="Arial" w:hAnsi="Arial" w:cs="Arial"/>
                <w:b/>
                <w:bCs/>
                <w:color w:val="000000" w:themeColor="text1"/>
                <w:sz w:val="20"/>
                <w:szCs w:val="20"/>
              </w:rPr>
            </w:pPr>
            <w:r>
              <w:rPr>
                <w:rFonts w:ascii="Arial" w:eastAsia="Arial" w:hAnsi="Arial" w:cs="Arial"/>
                <w:b/>
                <w:bCs/>
                <w:color w:val="000000" w:themeColor="text1"/>
                <w:sz w:val="20"/>
                <w:szCs w:val="20"/>
              </w:rPr>
              <w:t>80</w:t>
            </w:r>
          </w:p>
        </w:tc>
        <w:tc>
          <w:tcPr>
            <w:tcW w:w="1188" w:type="pct"/>
            <w:shd w:val="clear" w:color="auto" w:fill="D9D9D9" w:themeFill="background1" w:themeFillShade="D9"/>
            <w:vAlign w:val="center"/>
          </w:tcPr>
          <w:p w14:paraId="3A61779D" w14:textId="77777777" w:rsidR="005F70D0" w:rsidRPr="006D1696" w:rsidRDefault="005F70D0">
            <w:pPr>
              <w:pStyle w:val="Prrafodelista"/>
              <w:ind w:left="0"/>
              <w:jc w:val="center"/>
              <w:rPr>
                <w:rFonts w:ascii="Arial" w:eastAsia="Arial" w:hAnsi="Arial" w:cs="Arial"/>
                <w:b/>
                <w:bCs/>
                <w:color w:val="000000" w:themeColor="text1"/>
                <w:sz w:val="20"/>
                <w:szCs w:val="20"/>
              </w:rPr>
            </w:pPr>
            <w:r w:rsidRPr="006D1696">
              <w:rPr>
                <w:rFonts w:ascii="Arial" w:eastAsia="Arial" w:hAnsi="Arial" w:cs="Arial"/>
                <w:b/>
                <w:bCs/>
                <w:color w:val="000000" w:themeColor="text1"/>
                <w:sz w:val="20"/>
                <w:szCs w:val="20"/>
              </w:rPr>
              <w:t>-</w:t>
            </w:r>
          </w:p>
        </w:tc>
      </w:tr>
    </w:tbl>
    <w:p w14:paraId="6FFE74EB" w14:textId="77777777" w:rsidR="005F70D0" w:rsidRDefault="005F70D0" w:rsidP="005F70D0">
      <w:pPr>
        <w:pBdr>
          <w:top w:val="nil"/>
          <w:left w:val="nil"/>
          <w:bottom w:val="nil"/>
          <w:right w:val="nil"/>
          <w:between w:val="nil"/>
        </w:pBdr>
        <w:jc w:val="both"/>
        <w:rPr>
          <w:rFonts w:ascii="Arial" w:eastAsia="Arial" w:hAnsi="Arial" w:cs="Arial"/>
          <w:color w:val="000000" w:themeColor="text1"/>
        </w:rPr>
      </w:pPr>
      <w:r w:rsidRPr="1D18E128">
        <w:rPr>
          <w:rFonts w:ascii="Arial" w:eastAsia="Arial" w:hAnsi="Arial" w:cs="Arial"/>
          <w:color w:val="000000" w:themeColor="text1"/>
          <w:sz w:val="16"/>
          <w:szCs w:val="16"/>
        </w:rPr>
        <w:t>Fuente: Plan de mejoramiento – papel de trabajo DCI</w:t>
      </w:r>
      <w:r>
        <w:rPr>
          <w:rFonts w:ascii="Arial" w:eastAsia="Arial" w:hAnsi="Arial" w:cs="Arial"/>
          <w:color w:val="000000" w:themeColor="text1"/>
          <w:sz w:val="16"/>
          <w:szCs w:val="16"/>
        </w:rPr>
        <w:t>.</w:t>
      </w:r>
    </w:p>
    <w:p w14:paraId="439182C3" w14:textId="5398C725" w:rsidR="009F46F6" w:rsidRPr="000452C0" w:rsidRDefault="009F46F6" w:rsidP="00B962D7">
      <w:pPr>
        <w:pBdr>
          <w:top w:val="nil"/>
          <w:left w:val="nil"/>
          <w:bottom w:val="nil"/>
          <w:right w:val="nil"/>
          <w:between w:val="nil"/>
        </w:pBdr>
        <w:jc w:val="both"/>
        <w:rPr>
          <w:rFonts w:ascii="Arial" w:eastAsia="Arial" w:hAnsi="Arial" w:cs="Arial"/>
          <w:color w:val="000000" w:themeColor="text1"/>
        </w:rPr>
      </w:pPr>
    </w:p>
    <w:p w14:paraId="49850765" w14:textId="7F29266B" w:rsidR="0099275C" w:rsidRPr="00430F18" w:rsidRDefault="009F46F6" w:rsidP="00430F18">
      <w:pPr>
        <w:pBdr>
          <w:top w:val="nil"/>
          <w:left w:val="nil"/>
          <w:bottom w:val="nil"/>
          <w:right w:val="nil"/>
          <w:between w:val="nil"/>
        </w:pBdr>
        <w:jc w:val="both"/>
        <w:rPr>
          <w:rFonts w:ascii="Arial" w:eastAsia="Arial" w:hAnsi="Arial" w:cs="Arial"/>
          <w:color w:val="000000" w:themeColor="text1"/>
        </w:rPr>
      </w:pPr>
      <w:r>
        <w:rPr>
          <w:rFonts w:ascii="Arial" w:eastAsia="Arial" w:hAnsi="Arial" w:cs="Arial"/>
          <w:color w:val="000000" w:themeColor="text1"/>
        </w:rPr>
        <w:t>Así mismo</w:t>
      </w:r>
      <w:r w:rsidRPr="009D055D">
        <w:rPr>
          <w:rFonts w:ascii="Arial" w:eastAsia="Arial" w:hAnsi="Arial" w:cs="Arial"/>
        </w:rPr>
        <w:t xml:space="preserve">, con el fin de </w:t>
      </w:r>
      <w:r w:rsidR="0029491C" w:rsidRPr="009D055D">
        <w:rPr>
          <w:rFonts w:ascii="Arial" w:eastAsia="Arial" w:hAnsi="Arial" w:cs="Arial"/>
        </w:rPr>
        <w:t>evaluar</w:t>
      </w:r>
      <w:r w:rsidR="49ED5BEA" w:rsidRPr="009D055D">
        <w:rPr>
          <w:rFonts w:ascii="Arial" w:eastAsia="Arial" w:hAnsi="Arial" w:cs="Arial"/>
        </w:rPr>
        <w:t xml:space="preserve"> la efectividad de las acciones</w:t>
      </w:r>
      <w:r w:rsidR="009E43D4" w:rsidRPr="009D055D">
        <w:rPr>
          <w:rFonts w:ascii="Arial" w:eastAsia="Arial" w:hAnsi="Arial" w:cs="Arial"/>
        </w:rPr>
        <w:t>,</w:t>
      </w:r>
      <w:r w:rsidR="49ED5BEA" w:rsidRPr="009D055D">
        <w:rPr>
          <w:rFonts w:ascii="Arial" w:eastAsia="Arial" w:hAnsi="Arial" w:cs="Arial"/>
        </w:rPr>
        <w:t xml:space="preserve"> </w:t>
      </w:r>
      <w:r w:rsidR="000C0397" w:rsidRPr="009D055D">
        <w:rPr>
          <w:rFonts w:ascii="Arial" w:eastAsia="Arial" w:hAnsi="Arial" w:cs="Arial"/>
        </w:rPr>
        <w:t>el equipo de trabaj</w:t>
      </w:r>
      <w:r w:rsidR="00EE4670" w:rsidRPr="009D055D">
        <w:rPr>
          <w:rFonts w:ascii="Arial" w:eastAsia="Arial" w:hAnsi="Arial" w:cs="Arial"/>
        </w:rPr>
        <w:t>o</w:t>
      </w:r>
      <w:r w:rsidR="000C0397" w:rsidRPr="009D055D">
        <w:rPr>
          <w:rFonts w:ascii="Arial" w:eastAsia="Arial" w:hAnsi="Arial" w:cs="Arial"/>
        </w:rPr>
        <w:t xml:space="preserve"> seleccionó</w:t>
      </w:r>
      <w:r w:rsidR="0029491C" w:rsidRPr="009D055D">
        <w:rPr>
          <w:rFonts w:ascii="Arial" w:eastAsia="Arial" w:hAnsi="Arial" w:cs="Arial"/>
        </w:rPr>
        <w:t xml:space="preserve"> </w:t>
      </w:r>
      <w:r w:rsidR="000F21C8" w:rsidRPr="009D055D">
        <w:rPr>
          <w:rFonts w:ascii="Arial" w:eastAsia="Arial" w:hAnsi="Arial" w:cs="Arial"/>
        </w:rPr>
        <w:t xml:space="preserve">en esta oportunidad </w:t>
      </w:r>
      <w:r w:rsidR="002E206C">
        <w:rPr>
          <w:rFonts w:ascii="Arial" w:eastAsia="Arial" w:hAnsi="Arial" w:cs="Arial"/>
          <w:color w:val="000000" w:themeColor="text1"/>
        </w:rPr>
        <w:t>un</w:t>
      </w:r>
      <w:r w:rsidR="009935E3">
        <w:rPr>
          <w:rFonts w:ascii="Arial" w:eastAsia="Arial" w:hAnsi="Arial" w:cs="Arial"/>
          <w:color w:val="000000" w:themeColor="text1"/>
        </w:rPr>
        <w:t>a muestra</w:t>
      </w:r>
      <w:r w:rsidR="002E206C">
        <w:rPr>
          <w:rFonts w:ascii="Arial" w:eastAsia="Arial" w:hAnsi="Arial" w:cs="Arial"/>
          <w:color w:val="000000" w:themeColor="text1"/>
        </w:rPr>
        <w:t xml:space="preserve"> de </w:t>
      </w:r>
      <w:r w:rsidR="0047764F">
        <w:rPr>
          <w:rFonts w:ascii="Arial" w:eastAsia="Arial" w:hAnsi="Arial" w:cs="Arial"/>
          <w:color w:val="000000" w:themeColor="text1"/>
        </w:rPr>
        <w:t xml:space="preserve">32 hallazgos </w:t>
      </w:r>
      <w:r w:rsidR="002E206C">
        <w:rPr>
          <w:rFonts w:ascii="Arial" w:eastAsia="Arial" w:hAnsi="Arial" w:cs="Arial"/>
          <w:color w:val="000000" w:themeColor="text1"/>
        </w:rPr>
        <w:t xml:space="preserve">de auditorías financieras adelantadas por la CGR </w:t>
      </w:r>
      <w:r w:rsidR="00B962D7">
        <w:rPr>
          <w:rFonts w:ascii="Arial" w:eastAsia="Arial" w:hAnsi="Arial" w:cs="Arial"/>
          <w:color w:val="000000" w:themeColor="text1"/>
        </w:rPr>
        <w:t>en vigencias anteriores</w:t>
      </w:r>
      <w:r w:rsidR="006D1696">
        <w:rPr>
          <w:rFonts w:ascii="Arial" w:eastAsia="Arial" w:hAnsi="Arial" w:cs="Arial"/>
          <w:color w:val="000000" w:themeColor="text1"/>
        </w:rPr>
        <w:t xml:space="preserve">, y cumplidas al 100% en seguimientos realizados por la DCI. </w:t>
      </w:r>
      <w:r w:rsidR="00430F18">
        <w:rPr>
          <w:rFonts w:ascii="Arial" w:eastAsia="Arial" w:hAnsi="Arial" w:cs="Arial"/>
          <w:color w:val="000000" w:themeColor="text1"/>
        </w:rPr>
        <w:t xml:space="preserve"> </w:t>
      </w:r>
    </w:p>
    <w:p w14:paraId="29C953EC" w14:textId="77777777" w:rsidR="00430F18" w:rsidRPr="0099275C" w:rsidRDefault="00430F18" w:rsidP="00F43ED0">
      <w:pPr>
        <w:jc w:val="both"/>
        <w:rPr>
          <w:rFonts w:ascii="Arial" w:eastAsia="Arial" w:hAnsi="Arial" w:cs="Arial"/>
          <w:b/>
          <w:bCs/>
          <w:color w:val="2F5496" w:themeColor="accent1" w:themeShade="BF"/>
        </w:rPr>
      </w:pPr>
    </w:p>
    <w:p w14:paraId="0D3A9AFB" w14:textId="1F9A9D6B" w:rsidR="00A74BCA" w:rsidRPr="00C63B72" w:rsidRDefault="17B2AAA4" w:rsidP="00F1014B">
      <w:pPr>
        <w:pStyle w:val="Ttulo1"/>
        <w:numPr>
          <w:ilvl w:val="0"/>
          <w:numId w:val="2"/>
        </w:numPr>
        <w:ind w:left="0" w:firstLine="0"/>
        <w:rPr>
          <w:rFonts w:eastAsia="Arial"/>
          <w:sz w:val="24"/>
          <w:szCs w:val="24"/>
        </w:rPr>
      </w:pPr>
      <w:bookmarkStart w:id="8" w:name="_Toc222736945"/>
      <w:r w:rsidRPr="70386E32">
        <w:rPr>
          <w:rFonts w:eastAsia="Arial"/>
          <w:sz w:val="24"/>
          <w:szCs w:val="24"/>
        </w:rPr>
        <w:t xml:space="preserve">CRITERIOS </w:t>
      </w:r>
      <w:r w:rsidR="6775C174" w:rsidRPr="70386E32">
        <w:rPr>
          <w:rFonts w:eastAsia="Arial"/>
          <w:sz w:val="24"/>
          <w:szCs w:val="24"/>
        </w:rPr>
        <w:t>DEL SEGUIMIENTO NORMATIVO</w:t>
      </w:r>
      <w:bookmarkEnd w:id="8"/>
      <w:r w:rsidR="6775C174" w:rsidRPr="70386E32">
        <w:rPr>
          <w:rFonts w:eastAsia="Arial"/>
          <w:sz w:val="24"/>
          <w:szCs w:val="24"/>
        </w:rPr>
        <w:t xml:space="preserve"> </w:t>
      </w:r>
    </w:p>
    <w:p w14:paraId="1C584489" w14:textId="77777777" w:rsidR="00A74BCA" w:rsidRDefault="00A74BCA" w:rsidP="00F43ED0">
      <w:pPr>
        <w:jc w:val="both"/>
        <w:rPr>
          <w:rFonts w:ascii="Arial" w:eastAsia="Arial" w:hAnsi="Arial" w:cs="Arial"/>
        </w:rPr>
      </w:pPr>
    </w:p>
    <w:p w14:paraId="4CC5312B" w14:textId="24A9D784" w:rsidR="00C024ED" w:rsidRDefault="0042188C" w:rsidP="00F1014B">
      <w:pPr>
        <w:pStyle w:val="Ttulo2"/>
        <w:numPr>
          <w:ilvl w:val="1"/>
          <w:numId w:val="2"/>
        </w:numPr>
        <w:ind w:left="0" w:firstLine="0"/>
        <w:rPr>
          <w:rFonts w:eastAsia="Arial"/>
          <w:sz w:val="24"/>
          <w:szCs w:val="24"/>
        </w:rPr>
      </w:pPr>
      <w:bookmarkStart w:id="9" w:name="_Toc222736946"/>
      <w:r w:rsidRPr="000452C0">
        <w:rPr>
          <w:rFonts w:eastAsia="Arial"/>
          <w:sz w:val="24"/>
          <w:szCs w:val="24"/>
        </w:rPr>
        <w:t>Externo</w:t>
      </w:r>
      <w:r w:rsidR="00FC458E" w:rsidRPr="000452C0">
        <w:rPr>
          <w:rFonts w:eastAsia="Arial"/>
          <w:sz w:val="24"/>
          <w:szCs w:val="24"/>
        </w:rPr>
        <w:t>s</w:t>
      </w:r>
      <w:bookmarkEnd w:id="9"/>
    </w:p>
    <w:p w14:paraId="13E9F0FA" w14:textId="77777777" w:rsidR="00BB6F8C" w:rsidRDefault="00BB6F8C" w:rsidP="00BB6F8C"/>
    <w:p w14:paraId="10CE6FCE" w14:textId="77777777" w:rsidR="00BB6F8C" w:rsidRPr="00BB6F8C" w:rsidRDefault="00BB6F8C" w:rsidP="00BB6F8C"/>
    <w:p w14:paraId="588C97D6" w14:textId="77777777" w:rsidR="001B7015" w:rsidRPr="001B7015" w:rsidRDefault="001B7015" w:rsidP="00F43ED0">
      <w:pPr>
        <w:jc w:val="both"/>
        <w:rPr>
          <w:rFonts w:ascii="Arial" w:eastAsia="Arial" w:hAnsi="Arial" w:cs="Arial"/>
          <w:b/>
          <w:bCs/>
        </w:rPr>
      </w:pPr>
    </w:p>
    <w:p w14:paraId="5AA3E22A" w14:textId="77777777" w:rsidR="00BB6F8C" w:rsidRDefault="00BB6F8C" w:rsidP="007C34BB">
      <w:pPr>
        <w:jc w:val="center"/>
        <w:rPr>
          <w:rFonts w:ascii="Arial" w:eastAsia="Arial" w:hAnsi="Arial" w:cs="Arial"/>
          <w:b/>
          <w:bCs/>
        </w:rPr>
      </w:pPr>
    </w:p>
    <w:p w14:paraId="2E1976E5" w14:textId="611DC1DF" w:rsidR="70386E32" w:rsidRDefault="17B2AAA4" w:rsidP="007C34BB">
      <w:pPr>
        <w:jc w:val="center"/>
        <w:rPr>
          <w:rFonts w:ascii="Arial" w:eastAsia="Arial" w:hAnsi="Arial" w:cs="Arial"/>
          <w:b/>
          <w:bCs/>
        </w:rPr>
      </w:pPr>
      <w:r w:rsidRPr="000C0512">
        <w:rPr>
          <w:rFonts w:ascii="Arial" w:eastAsia="Arial" w:hAnsi="Arial" w:cs="Arial"/>
          <w:b/>
          <w:bCs/>
        </w:rPr>
        <w:t xml:space="preserve">Tabla </w:t>
      </w:r>
      <w:proofErr w:type="gramStart"/>
      <w:r w:rsidR="001B7015" w:rsidRPr="000C0512">
        <w:rPr>
          <w:rFonts w:ascii="Arial" w:eastAsia="Arial" w:hAnsi="Arial" w:cs="Arial"/>
          <w:b/>
          <w:bCs/>
        </w:rPr>
        <w:t>N.º</w:t>
      </w:r>
      <w:proofErr w:type="gramEnd"/>
      <w:r w:rsidR="0021621C">
        <w:rPr>
          <w:rFonts w:ascii="Arial" w:eastAsia="Arial" w:hAnsi="Arial" w:cs="Arial"/>
          <w:b/>
          <w:bCs/>
        </w:rPr>
        <w:t>5</w:t>
      </w:r>
      <w:r w:rsidRPr="000C0512">
        <w:rPr>
          <w:rFonts w:ascii="Arial" w:eastAsia="Arial" w:hAnsi="Arial" w:cs="Arial"/>
          <w:b/>
          <w:bCs/>
        </w:rPr>
        <w:t xml:space="preserve"> Criterios</w:t>
      </w:r>
      <w:r w:rsidR="230946E5" w:rsidRPr="000C0512">
        <w:rPr>
          <w:rFonts w:ascii="Arial" w:eastAsia="Arial" w:hAnsi="Arial" w:cs="Arial"/>
          <w:b/>
          <w:bCs/>
        </w:rPr>
        <w:t xml:space="preserve"> externos</w:t>
      </w:r>
    </w:p>
    <w:p w14:paraId="14D0396D" w14:textId="1FAEF752" w:rsidR="00D2247D" w:rsidRPr="000C0512" w:rsidRDefault="00D2247D" w:rsidP="007C34BB">
      <w:pPr>
        <w:jc w:val="center"/>
        <w:rPr>
          <w:rFonts w:ascii="Arial" w:eastAsia="Arial" w:hAnsi="Arial" w:cs="Arial"/>
          <w:b/>
          <w:bCs/>
          <w:sz w:val="16"/>
          <w:szCs w:val="16"/>
        </w:rPr>
      </w:pPr>
    </w:p>
    <w:tbl>
      <w:tblPr>
        <w:tblW w:w="8718" w:type="dxa"/>
        <w:tblLayout w:type="fixed"/>
        <w:tblLook w:val="06A0" w:firstRow="1" w:lastRow="0" w:firstColumn="1" w:lastColumn="0" w:noHBand="1" w:noVBand="1"/>
      </w:tblPr>
      <w:tblGrid>
        <w:gridCol w:w="655"/>
        <w:gridCol w:w="1652"/>
        <w:gridCol w:w="1742"/>
        <w:gridCol w:w="4669"/>
      </w:tblGrid>
      <w:tr w:rsidR="000C332A" w:rsidRPr="0017692D" w14:paraId="19895B08" w14:textId="77777777" w:rsidTr="00B53F17">
        <w:trPr>
          <w:trHeight w:val="20"/>
          <w:tblHeader/>
        </w:trPr>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01774903" w14:textId="2DDE15C5" w:rsidR="000C332A" w:rsidRPr="00EE4670" w:rsidRDefault="000C332A" w:rsidP="000C332A">
            <w:pPr>
              <w:jc w:val="center"/>
              <w:rPr>
                <w:rFonts w:ascii="Arial" w:eastAsia="Arial" w:hAnsi="Arial" w:cs="Arial"/>
                <w:b/>
                <w:bCs/>
                <w:sz w:val="20"/>
                <w:szCs w:val="20"/>
              </w:rPr>
            </w:pPr>
            <w:proofErr w:type="spellStart"/>
            <w:r w:rsidRPr="00EE4670">
              <w:rPr>
                <w:rFonts w:ascii="Arial" w:eastAsia="Arial" w:hAnsi="Arial" w:cs="Arial"/>
                <w:b/>
                <w:bCs/>
                <w:sz w:val="20"/>
                <w:szCs w:val="20"/>
              </w:rPr>
              <w:t>N.°</w:t>
            </w:r>
            <w:proofErr w:type="spellEnd"/>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5838A040" w14:textId="557ABCE3" w:rsidR="000C332A" w:rsidRPr="00EE4670" w:rsidRDefault="000C332A" w:rsidP="000C332A">
            <w:pPr>
              <w:jc w:val="center"/>
              <w:rPr>
                <w:rFonts w:ascii="Arial" w:eastAsia="Arial" w:hAnsi="Arial" w:cs="Arial"/>
                <w:b/>
                <w:bCs/>
                <w:color w:val="0C0C0C"/>
                <w:sz w:val="20"/>
                <w:szCs w:val="20"/>
              </w:rPr>
            </w:pPr>
            <w:r w:rsidRPr="00EE4670">
              <w:rPr>
                <w:rFonts w:ascii="Arial" w:eastAsia="Arial" w:hAnsi="Arial" w:cs="Arial"/>
                <w:b/>
                <w:bCs/>
                <w:color w:val="0C0C0C"/>
                <w:sz w:val="20"/>
                <w:szCs w:val="20"/>
              </w:rPr>
              <w:t>Norma</w:t>
            </w:r>
            <w:r w:rsidR="000F3AE5" w:rsidRPr="00EE4670">
              <w:rPr>
                <w:rFonts w:ascii="Arial" w:eastAsia="Arial" w:hAnsi="Arial" w:cs="Arial"/>
                <w:b/>
                <w:bCs/>
                <w:color w:val="0C0C0C"/>
                <w:sz w:val="20"/>
                <w:szCs w:val="20"/>
              </w:rPr>
              <w:t xml:space="preserve"> </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0F689EE1" w14:textId="30A4804E" w:rsidR="000C332A" w:rsidRPr="00EE4670" w:rsidDel="00C21802" w:rsidRDefault="000C332A" w:rsidP="000C332A">
            <w:pPr>
              <w:jc w:val="center"/>
              <w:rPr>
                <w:rFonts w:ascii="Arial" w:eastAsia="Arial" w:hAnsi="Arial" w:cs="Arial"/>
                <w:b/>
                <w:bCs/>
                <w:sz w:val="20"/>
                <w:szCs w:val="20"/>
              </w:rPr>
            </w:pPr>
            <w:r w:rsidRPr="00EE4670">
              <w:rPr>
                <w:rFonts w:ascii="Arial" w:eastAsia="Arial" w:hAnsi="Arial" w:cs="Arial"/>
                <w:b/>
                <w:bCs/>
                <w:sz w:val="20"/>
                <w:szCs w:val="20"/>
              </w:rPr>
              <w:t>Expedida por</w:t>
            </w:r>
          </w:p>
        </w:tc>
        <w:tc>
          <w:tcPr>
            <w:tcW w:w="46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3BA3E4B2" w14:textId="08921D09" w:rsidR="000C332A" w:rsidRPr="00EE4670" w:rsidRDefault="000C332A" w:rsidP="000C0512">
            <w:pPr>
              <w:jc w:val="center"/>
              <w:rPr>
                <w:rFonts w:ascii="Arial" w:eastAsia="Arial" w:hAnsi="Arial" w:cs="Arial"/>
                <w:b/>
                <w:bCs/>
                <w:color w:val="0C0C0C"/>
                <w:sz w:val="20"/>
                <w:szCs w:val="20"/>
              </w:rPr>
            </w:pPr>
            <w:r w:rsidRPr="00EE4670">
              <w:rPr>
                <w:rFonts w:ascii="Arial" w:eastAsia="Arial" w:hAnsi="Arial" w:cs="Arial"/>
                <w:b/>
                <w:bCs/>
                <w:color w:val="0C0C0C"/>
                <w:sz w:val="20"/>
                <w:szCs w:val="20"/>
              </w:rPr>
              <w:t>Descripción</w:t>
            </w:r>
          </w:p>
        </w:tc>
      </w:tr>
      <w:tr w:rsidR="00E81285" w:rsidRPr="0017692D" w14:paraId="0EBA7EEF" w14:textId="77777777" w:rsidTr="000C0512">
        <w:trPr>
          <w:trHeight w:val="20"/>
        </w:trPr>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7A454462" w14:textId="3ACF9F58" w:rsidR="00E81285" w:rsidRPr="00EE4670" w:rsidRDefault="00E81285" w:rsidP="00E81285">
            <w:pPr>
              <w:jc w:val="center"/>
              <w:rPr>
                <w:rFonts w:ascii="Arial" w:eastAsia="Arial" w:hAnsi="Arial" w:cs="Arial"/>
                <w:sz w:val="20"/>
                <w:szCs w:val="20"/>
              </w:rPr>
            </w:pPr>
            <w:r w:rsidRPr="00EE4670">
              <w:rPr>
                <w:rFonts w:ascii="Arial" w:eastAsia="Arial" w:hAnsi="Arial" w:cs="Arial"/>
                <w:sz w:val="20"/>
                <w:szCs w:val="20"/>
              </w:rPr>
              <w:t>1</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4E5D6035" w14:textId="02489201" w:rsidR="00E81285" w:rsidRPr="00EE4670" w:rsidRDefault="00C21802" w:rsidP="00882E66">
            <w:pPr>
              <w:jc w:val="center"/>
              <w:rPr>
                <w:rFonts w:ascii="Arial" w:eastAsia="Arial" w:hAnsi="Arial" w:cs="Arial"/>
                <w:color w:val="0C0C0C"/>
                <w:sz w:val="20"/>
                <w:szCs w:val="20"/>
              </w:rPr>
            </w:pPr>
            <w:r w:rsidRPr="004A59BF">
              <w:rPr>
                <w:rFonts w:ascii="Arial" w:eastAsia="Arial" w:hAnsi="Arial" w:cs="Arial"/>
                <w:color w:val="000000" w:themeColor="text1"/>
                <w:sz w:val="20"/>
                <w:szCs w:val="20"/>
              </w:rPr>
              <w:t xml:space="preserve">Decreto </w:t>
            </w:r>
            <w:r w:rsidR="00EE4670" w:rsidRPr="004A59BF">
              <w:rPr>
                <w:rFonts w:ascii="Arial" w:eastAsia="Arial" w:hAnsi="Arial" w:cs="Arial"/>
                <w:color w:val="000000" w:themeColor="text1"/>
                <w:sz w:val="20"/>
                <w:szCs w:val="20"/>
              </w:rPr>
              <w:t>N.°</w:t>
            </w:r>
            <w:r w:rsidRPr="004A59BF">
              <w:rPr>
                <w:rFonts w:ascii="Arial" w:eastAsia="Arial" w:hAnsi="Arial" w:cs="Arial"/>
                <w:color w:val="000000" w:themeColor="text1"/>
                <w:sz w:val="20"/>
                <w:szCs w:val="20"/>
              </w:rPr>
              <w:t>1083 del 26/05/2015</w:t>
            </w:r>
            <w:r w:rsidR="00E81285" w:rsidRPr="004A59BF">
              <w:rPr>
                <w:rFonts w:ascii="Arial" w:eastAsia="Arial" w:hAnsi="Arial" w:cs="Arial"/>
                <w:color w:val="000000" w:themeColor="text1"/>
                <w:sz w:val="20"/>
                <w:szCs w:val="20"/>
              </w:rPr>
              <w:t xml:space="preserve"> </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6F40ADCA" w14:textId="54697C6A" w:rsidR="00E81285" w:rsidRPr="00EE4670" w:rsidRDefault="00C21802" w:rsidP="00E81285">
            <w:pPr>
              <w:jc w:val="center"/>
              <w:rPr>
                <w:rFonts w:ascii="Arial" w:hAnsi="Arial" w:cs="Arial"/>
              </w:rPr>
            </w:pPr>
            <w:r w:rsidRPr="00EE4670">
              <w:rPr>
                <w:rFonts w:ascii="Arial" w:eastAsia="Arial" w:hAnsi="Arial" w:cs="Arial"/>
                <w:sz w:val="20"/>
                <w:szCs w:val="20"/>
              </w:rPr>
              <w:t xml:space="preserve">Presidencia </w:t>
            </w:r>
            <w:r w:rsidR="00E81285" w:rsidRPr="00EE4670">
              <w:rPr>
                <w:rFonts w:ascii="Arial" w:eastAsia="Arial" w:hAnsi="Arial" w:cs="Arial"/>
                <w:sz w:val="20"/>
                <w:szCs w:val="20"/>
              </w:rPr>
              <w:t>de la República de Colombia</w:t>
            </w:r>
          </w:p>
        </w:tc>
        <w:tc>
          <w:tcPr>
            <w:tcW w:w="46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1F5804BD" w14:textId="7360EEA2" w:rsidR="00E81285" w:rsidRPr="00EE4670" w:rsidRDefault="00C21802" w:rsidP="00E81285">
            <w:pPr>
              <w:jc w:val="both"/>
              <w:rPr>
                <w:rFonts w:ascii="Arial" w:eastAsia="Arial" w:hAnsi="Arial" w:cs="Arial"/>
                <w:color w:val="0C0C0C"/>
                <w:sz w:val="20"/>
                <w:szCs w:val="20"/>
              </w:rPr>
            </w:pPr>
            <w:r w:rsidRPr="00EE4670">
              <w:rPr>
                <w:rFonts w:ascii="Arial" w:eastAsia="Arial" w:hAnsi="Arial" w:cs="Arial"/>
                <w:color w:val="0C0C0C"/>
                <w:sz w:val="20"/>
                <w:szCs w:val="20"/>
              </w:rPr>
              <w:t>“</w:t>
            </w:r>
            <w:r w:rsidRPr="00EE4670">
              <w:rPr>
                <w:rFonts w:ascii="Arial" w:eastAsia="Arial" w:hAnsi="Arial" w:cs="Arial"/>
                <w:i/>
                <w:iCs/>
                <w:color w:val="0C0C0C"/>
                <w:sz w:val="20"/>
                <w:szCs w:val="20"/>
              </w:rPr>
              <w:t>Por medio del cual se expide el Decreto Único Reglamentario del Sector de Función Pública</w:t>
            </w:r>
            <w:r w:rsidRPr="00EE4670">
              <w:rPr>
                <w:rFonts w:ascii="Arial" w:eastAsia="Arial" w:hAnsi="Arial" w:cs="Arial"/>
                <w:color w:val="0C0C0C"/>
                <w:sz w:val="20"/>
                <w:szCs w:val="20"/>
              </w:rPr>
              <w:t>”</w:t>
            </w:r>
            <w:r w:rsidR="00EE4670">
              <w:rPr>
                <w:rFonts w:ascii="Arial" w:eastAsia="Arial" w:hAnsi="Arial" w:cs="Arial"/>
                <w:color w:val="0C0C0C"/>
                <w:sz w:val="20"/>
                <w:szCs w:val="20"/>
              </w:rPr>
              <w:t>. A</w:t>
            </w:r>
            <w:r w:rsidRPr="00EE4670">
              <w:rPr>
                <w:rFonts w:ascii="Arial" w:eastAsia="Arial" w:hAnsi="Arial" w:cs="Arial"/>
                <w:color w:val="0C0C0C"/>
                <w:sz w:val="20"/>
                <w:szCs w:val="20"/>
              </w:rPr>
              <w:t>rtículo 2.2.21.4.9</w:t>
            </w:r>
            <w:r w:rsidR="00943FD1" w:rsidRPr="00EE4670">
              <w:rPr>
                <w:rFonts w:ascii="Arial" w:eastAsia="Arial" w:hAnsi="Arial" w:cs="Arial"/>
                <w:color w:val="0C0C0C"/>
                <w:sz w:val="20"/>
                <w:szCs w:val="20"/>
              </w:rPr>
              <w:t xml:space="preserve"> l</w:t>
            </w:r>
            <w:r w:rsidRPr="00EE4670">
              <w:rPr>
                <w:rFonts w:ascii="Arial" w:eastAsia="Arial" w:hAnsi="Arial" w:cs="Arial"/>
                <w:color w:val="0C0C0C"/>
                <w:sz w:val="20"/>
                <w:szCs w:val="20"/>
              </w:rPr>
              <w:t xml:space="preserve">iteral </w:t>
            </w:r>
            <w:r w:rsidRPr="000F21C8">
              <w:rPr>
                <w:rFonts w:ascii="Arial" w:eastAsia="Arial" w:hAnsi="Arial" w:cs="Arial"/>
                <w:i/>
                <w:iCs/>
                <w:color w:val="0C0C0C"/>
                <w:sz w:val="20"/>
                <w:szCs w:val="20"/>
              </w:rPr>
              <w:t>i)</w:t>
            </w:r>
            <w:r w:rsidRPr="00EE4670">
              <w:rPr>
                <w:rFonts w:ascii="Arial" w:eastAsia="Arial" w:hAnsi="Arial" w:cs="Arial"/>
                <w:color w:val="0C0C0C"/>
                <w:sz w:val="20"/>
                <w:szCs w:val="20"/>
              </w:rPr>
              <w:t>.</w:t>
            </w:r>
          </w:p>
        </w:tc>
      </w:tr>
      <w:tr w:rsidR="00EE4670" w:rsidRPr="0017692D" w14:paraId="3083D38B" w14:textId="77777777" w:rsidTr="000A7BDF">
        <w:trPr>
          <w:trHeight w:val="20"/>
        </w:trPr>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365B0291" w14:textId="67BFAE79" w:rsidR="00EE4670" w:rsidRPr="00EE4670" w:rsidRDefault="00EE4670" w:rsidP="00E81285">
            <w:pPr>
              <w:jc w:val="center"/>
              <w:rPr>
                <w:rFonts w:ascii="Arial" w:eastAsia="Arial" w:hAnsi="Arial" w:cs="Arial"/>
                <w:sz w:val="20"/>
                <w:szCs w:val="20"/>
              </w:rPr>
            </w:pPr>
            <w:r w:rsidRPr="00EE4670">
              <w:rPr>
                <w:rFonts w:ascii="Arial" w:eastAsia="Arial" w:hAnsi="Arial" w:cs="Arial"/>
                <w:sz w:val="20"/>
                <w:szCs w:val="20"/>
              </w:rPr>
              <w:t xml:space="preserve">2 </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023D26CD" w14:textId="69A7DD99" w:rsidR="00EE4670" w:rsidRPr="00EE4670" w:rsidRDefault="00EE4670" w:rsidP="00E81285">
            <w:pPr>
              <w:jc w:val="center"/>
              <w:rPr>
                <w:rFonts w:ascii="Arial" w:eastAsia="Arial" w:hAnsi="Arial" w:cs="Arial"/>
                <w:color w:val="0C0C0C"/>
                <w:sz w:val="20"/>
                <w:szCs w:val="20"/>
              </w:rPr>
            </w:pPr>
            <w:r w:rsidRPr="00EE4670">
              <w:rPr>
                <w:rFonts w:ascii="Arial" w:eastAsia="Arial" w:hAnsi="Arial" w:cs="Arial"/>
                <w:color w:val="0C0C0C"/>
                <w:sz w:val="20"/>
                <w:szCs w:val="20"/>
              </w:rPr>
              <w:t xml:space="preserve">Resolución Reglamentaria Orgánica </w:t>
            </w:r>
            <w:proofErr w:type="gramStart"/>
            <w:r w:rsidRPr="00EE4670">
              <w:rPr>
                <w:rFonts w:ascii="Arial" w:eastAsia="Arial" w:hAnsi="Arial" w:cs="Arial"/>
                <w:color w:val="0C0C0C"/>
                <w:sz w:val="20"/>
                <w:szCs w:val="20"/>
              </w:rPr>
              <w:t>N.º</w:t>
            </w:r>
            <w:proofErr w:type="gramEnd"/>
            <w:r w:rsidRPr="00EE4670">
              <w:rPr>
                <w:rFonts w:ascii="Arial" w:eastAsia="Arial" w:hAnsi="Arial" w:cs="Arial"/>
                <w:color w:val="0C0C0C"/>
                <w:sz w:val="20"/>
                <w:szCs w:val="20"/>
              </w:rPr>
              <w:t>0066 del 02/04/2024</w:t>
            </w:r>
          </w:p>
          <w:p w14:paraId="120582AB" w14:textId="07E9890B" w:rsidR="00EE4670" w:rsidRPr="00EE4670" w:rsidRDefault="00EE4670" w:rsidP="00E81285">
            <w:pPr>
              <w:jc w:val="center"/>
              <w:rPr>
                <w:rFonts w:ascii="Arial" w:eastAsia="Arial" w:hAnsi="Arial" w:cs="Arial"/>
                <w:color w:val="0C0C0C"/>
                <w:sz w:val="20"/>
                <w:szCs w:val="20"/>
              </w:rPr>
            </w:pPr>
          </w:p>
        </w:tc>
        <w:tc>
          <w:tcPr>
            <w:tcW w:w="1742" w:type="dxa"/>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429BEF72" w14:textId="6016708E" w:rsidR="00EE4670" w:rsidRPr="00EE4670" w:rsidRDefault="00EE4670" w:rsidP="00EE4670">
            <w:pPr>
              <w:jc w:val="center"/>
              <w:rPr>
                <w:rFonts w:ascii="Arial" w:eastAsia="Arial" w:hAnsi="Arial" w:cs="Arial"/>
                <w:color w:val="0C0C0C"/>
                <w:sz w:val="20"/>
                <w:szCs w:val="20"/>
              </w:rPr>
            </w:pPr>
            <w:r w:rsidRPr="004A59BF">
              <w:rPr>
                <w:rFonts w:ascii="Arial" w:eastAsia="Arial" w:hAnsi="Arial" w:cs="Arial"/>
                <w:color w:val="000000" w:themeColor="text1"/>
                <w:sz w:val="20"/>
                <w:szCs w:val="20"/>
              </w:rPr>
              <w:t>Contraloría General de la República</w:t>
            </w:r>
          </w:p>
        </w:tc>
        <w:tc>
          <w:tcPr>
            <w:tcW w:w="46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43B30AC6" w14:textId="68A2BA81" w:rsidR="00EE4670" w:rsidRPr="00EE4670" w:rsidRDefault="00EE4670" w:rsidP="00E81285">
            <w:pPr>
              <w:jc w:val="both"/>
              <w:rPr>
                <w:rFonts w:ascii="Arial" w:eastAsia="Arial" w:hAnsi="Arial" w:cs="Arial"/>
                <w:color w:val="0C0C0C"/>
                <w:sz w:val="20"/>
                <w:szCs w:val="20"/>
              </w:rPr>
            </w:pPr>
            <w:r w:rsidRPr="00EE4670">
              <w:rPr>
                <w:rFonts w:ascii="Arial" w:eastAsia="Arial" w:hAnsi="Arial" w:cs="Arial"/>
                <w:i/>
                <w:iCs/>
                <w:color w:val="0C0C0C"/>
                <w:sz w:val="20"/>
                <w:szCs w:val="20"/>
              </w:rPr>
              <w:t>“Por la cual se subroga la Resolución Reglamentaria Orgánica 064 de 2023 que reglamenta la rendición electrónica de la cuenta, los informes y otra información que realizan los sujetos de vigilancia y control fiscal a la Contraloría General de la República a través del Sistema de Rendición Electrónico de la Cuenta e Informes (SIRECI)”</w:t>
            </w:r>
            <w:r w:rsidRPr="00EE4670">
              <w:rPr>
                <w:rFonts w:ascii="Arial" w:eastAsia="Arial" w:hAnsi="Arial" w:cs="Arial"/>
                <w:color w:val="0C0C0C"/>
                <w:sz w:val="20"/>
                <w:szCs w:val="20"/>
              </w:rPr>
              <w:t xml:space="preserve">. Capítulo VI. </w:t>
            </w:r>
          </w:p>
        </w:tc>
      </w:tr>
      <w:tr w:rsidR="00EE4670" w:rsidRPr="0017692D" w14:paraId="4D91A765" w14:textId="77777777" w:rsidTr="000C0512">
        <w:trPr>
          <w:trHeight w:val="20"/>
        </w:trPr>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462F0EC6" w14:textId="5B929A89" w:rsidR="00EE4670" w:rsidRPr="00EE4670" w:rsidRDefault="00EE4670" w:rsidP="00E81285">
            <w:pPr>
              <w:jc w:val="center"/>
              <w:rPr>
                <w:rFonts w:ascii="Arial" w:eastAsia="Arial" w:hAnsi="Arial" w:cs="Arial"/>
                <w:sz w:val="20"/>
                <w:szCs w:val="20"/>
              </w:rPr>
            </w:pPr>
            <w:r w:rsidRPr="00EE4670">
              <w:rPr>
                <w:rFonts w:ascii="Arial" w:eastAsia="Arial" w:hAnsi="Arial" w:cs="Arial"/>
                <w:sz w:val="20"/>
                <w:szCs w:val="20"/>
              </w:rPr>
              <w:t xml:space="preserve">3 </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3D3294C6" w14:textId="4228FE0B" w:rsidR="00EE4670" w:rsidRPr="00EE4670" w:rsidRDefault="00EE4670" w:rsidP="00E75652">
            <w:pPr>
              <w:jc w:val="center"/>
              <w:rPr>
                <w:rFonts w:ascii="Arial" w:eastAsia="Arial" w:hAnsi="Arial" w:cs="Arial"/>
                <w:color w:val="0C0C0C"/>
                <w:sz w:val="20"/>
                <w:szCs w:val="20"/>
              </w:rPr>
            </w:pPr>
            <w:r w:rsidRPr="00EE4670">
              <w:rPr>
                <w:rFonts w:ascii="Arial" w:eastAsia="Arial" w:hAnsi="Arial" w:cs="Arial"/>
                <w:color w:val="0C0C0C"/>
                <w:sz w:val="20"/>
                <w:szCs w:val="20"/>
              </w:rPr>
              <w:t>Circula</w:t>
            </w:r>
            <w:r w:rsidRPr="004A59BF">
              <w:rPr>
                <w:rFonts w:ascii="Arial" w:eastAsia="Arial" w:hAnsi="Arial" w:cs="Arial"/>
                <w:color w:val="000000" w:themeColor="text1"/>
                <w:sz w:val="20"/>
                <w:szCs w:val="20"/>
              </w:rPr>
              <w:t>r N.°</w:t>
            </w:r>
            <w:r w:rsidRPr="00EE4670">
              <w:rPr>
                <w:rFonts w:ascii="Arial" w:eastAsia="Arial" w:hAnsi="Arial" w:cs="Arial"/>
                <w:color w:val="0C0C0C"/>
                <w:sz w:val="20"/>
                <w:szCs w:val="20"/>
              </w:rPr>
              <w:t>015 del 30/09/2020</w:t>
            </w:r>
          </w:p>
        </w:tc>
        <w:tc>
          <w:tcPr>
            <w:tcW w:w="1742" w:type="dxa"/>
            <w:vMerge/>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56DB6E09" w14:textId="4A4D78C1" w:rsidR="00EE4670" w:rsidRPr="00EE4670" w:rsidRDefault="00EE4670" w:rsidP="00E81285">
            <w:pPr>
              <w:spacing w:line="259" w:lineRule="auto"/>
              <w:jc w:val="center"/>
              <w:rPr>
                <w:rFonts w:ascii="Arial" w:eastAsia="Arial" w:hAnsi="Arial" w:cs="Arial"/>
                <w:color w:val="0C0C0C"/>
                <w:sz w:val="20"/>
                <w:szCs w:val="20"/>
              </w:rPr>
            </w:pPr>
          </w:p>
        </w:tc>
        <w:tc>
          <w:tcPr>
            <w:tcW w:w="46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6FF0D514" w14:textId="0049D517" w:rsidR="00EE4670" w:rsidRPr="00EE4670" w:rsidRDefault="00EE4670" w:rsidP="00E81285">
            <w:pPr>
              <w:jc w:val="both"/>
              <w:rPr>
                <w:rFonts w:ascii="Arial" w:eastAsia="Arial" w:hAnsi="Arial" w:cs="Arial"/>
                <w:color w:val="FF0000"/>
                <w:sz w:val="20"/>
                <w:szCs w:val="20"/>
              </w:rPr>
            </w:pPr>
            <w:r w:rsidRPr="00EE4670">
              <w:rPr>
                <w:rFonts w:ascii="Arial" w:eastAsia="Arial" w:hAnsi="Arial" w:cs="Arial"/>
                <w:i/>
                <w:iCs/>
                <w:color w:val="0C0C0C"/>
                <w:sz w:val="20"/>
                <w:szCs w:val="20"/>
              </w:rPr>
              <w:t>“Lineamientos Generales sobre los Planes de Mejoramiento y manejo de las acciones cumplidas”</w:t>
            </w:r>
            <w:r w:rsidRPr="00EE4670">
              <w:rPr>
                <w:rFonts w:ascii="Arial" w:hAnsi="Arial" w:cs="Arial"/>
                <w:color w:val="0C0C0C"/>
                <w:sz w:val="20"/>
                <w:szCs w:val="20"/>
              </w:rPr>
              <w:t>.</w:t>
            </w:r>
          </w:p>
        </w:tc>
      </w:tr>
    </w:tbl>
    <w:p w14:paraId="2521D2A2" w14:textId="6FA2F188" w:rsidR="00000712" w:rsidRDefault="1B375BBA" w:rsidP="0042188C">
      <w:pPr>
        <w:rPr>
          <w:rFonts w:ascii="Arial" w:eastAsia="Arial" w:hAnsi="Arial" w:cs="Arial"/>
          <w:sz w:val="16"/>
          <w:szCs w:val="16"/>
        </w:rPr>
      </w:pPr>
      <w:r w:rsidRPr="1D18E128">
        <w:rPr>
          <w:rFonts w:ascii="Arial" w:eastAsia="Arial" w:hAnsi="Arial" w:cs="Arial"/>
          <w:sz w:val="16"/>
          <w:szCs w:val="16"/>
        </w:rPr>
        <w:t xml:space="preserve">Fuente: Plan de </w:t>
      </w:r>
      <w:r w:rsidR="00E75652">
        <w:rPr>
          <w:rFonts w:ascii="Arial" w:eastAsia="Arial" w:hAnsi="Arial" w:cs="Arial"/>
          <w:sz w:val="16"/>
          <w:szCs w:val="16"/>
        </w:rPr>
        <w:t>trabajo seguimiento.</w:t>
      </w:r>
    </w:p>
    <w:p w14:paraId="4B98A994" w14:textId="62AE76A1" w:rsidR="008E3943" w:rsidRDefault="008E3943" w:rsidP="0042188C">
      <w:pPr>
        <w:rPr>
          <w:rFonts w:ascii="Arial" w:eastAsia="Arial" w:hAnsi="Arial" w:cs="Arial"/>
        </w:rPr>
      </w:pPr>
    </w:p>
    <w:p w14:paraId="2B101FB7" w14:textId="57F5953E" w:rsidR="00430F18" w:rsidRDefault="004135BB" w:rsidP="007657F9">
      <w:pPr>
        <w:pStyle w:val="Ttulo1"/>
        <w:numPr>
          <w:ilvl w:val="1"/>
          <w:numId w:val="2"/>
        </w:numPr>
        <w:ind w:left="709"/>
        <w:jc w:val="both"/>
        <w:rPr>
          <w:rFonts w:eastAsia="Arial"/>
          <w:sz w:val="24"/>
          <w:szCs w:val="24"/>
        </w:rPr>
      </w:pPr>
      <w:bookmarkStart w:id="10" w:name="_Toc222736947"/>
      <w:r w:rsidRPr="006E4DDC">
        <w:rPr>
          <w:rFonts w:eastAsia="Arial"/>
          <w:sz w:val="24"/>
          <w:szCs w:val="24"/>
        </w:rPr>
        <w:t>Internos</w:t>
      </w:r>
      <w:bookmarkEnd w:id="10"/>
      <w:r w:rsidRPr="006E4DDC">
        <w:rPr>
          <w:rFonts w:eastAsia="Arial"/>
          <w:sz w:val="24"/>
          <w:szCs w:val="24"/>
        </w:rPr>
        <w:t xml:space="preserve"> </w:t>
      </w:r>
    </w:p>
    <w:p w14:paraId="1F65F1A2" w14:textId="77777777" w:rsidR="006B3F4D" w:rsidRPr="00037BA9" w:rsidRDefault="006B3F4D" w:rsidP="006B3F4D">
      <w:pPr>
        <w:rPr>
          <w:lang w:eastAsia="es-ES_tradnl"/>
        </w:rPr>
      </w:pPr>
    </w:p>
    <w:p w14:paraId="44786994" w14:textId="5635F6AB" w:rsidR="00430F18" w:rsidRPr="00037BA9" w:rsidRDefault="00430F18" w:rsidP="00430F18">
      <w:pPr>
        <w:jc w:val="center"/>
        <w:rPr>
          <w:rFonts w:ascii="Arial" w:eastAsia="Arial" w:hAnsi="Arial" w:cs="Arial"/>
          <w:b/>
          <w:bCs/>
        </w:rPr>
      </w:pPr>
      <w:r w:rsidRPr="00037BA9">
        <w:rPr>
          <w:rFonts w:ascii="Arial" w:eastAsia="Arial" w:hAnsi="Arial" w:cs="Arial"/>
          <w:b/>
          <w:bCs/>
        </w:rPr>
        <w:t xml:space="preserve">Tabla </w:t>
      </w:r>
      <w:proofErr w:type="gramStart"/>
      <w:r w:rsidRPr="00037BA9">
        <w:rPr>
          <w:rFonts w:ascii="Arial" w:eastAsia="Arial" w:hAnsi="Arial" w:cs="Arial"/>
          <w:b/>
          <w:bCs/>
        </w:rPr>
        <w:t>N.º</w:t>
      </w:r>
      <w:proofErr w:type="gramEnd"/>
      <w:r w:rsidRPr="00037BA9">
        <w:rPr>
          <w:rFonts w:ascii="Arial" w:eastAsia="Arial" w:hAnsi="Arial" w:cs="Arial"/>
          <w:b/>
          <w:bCs/>
        </w:rPr>
        <w:t>6</w:t>
      </w:r>
      <w:r w:rsidR="009E6181" w:rsidRPr="00037BA9">
        <w:rPr>
          <w:rFonts w:ascii="Arial" w:eastAsia="Arial" w:hAnsi="Arial" w:cs="Arial"/>
          <w:b/>
          <w:bCs/>
        </w:rPr>
        <w:t xml:space="preserve"> Criterios internos</w:t>
      </w:r>
      <w:r w:rsidR="004857B2" w:rsidRPr="00037BA9">
        <w:rPr>
          <w:rFonts w:ascii="Arial" w:eastAsia="Arial" w:hAnsi="Arial" w:cs="Arial"/>
          <w:b/>
          <w:bCs/>
        </w:rPr>
        <w:t xml:space="preserve">  </w:t>
      </w:r>
    </w:p>
    <w:p w14:paraId="70E84F75" w14:textId="0AD05AAC" w:rsidR="004135BB" w:rsidRPr="0083568A" w:rsidRDefault="004135BB" w:rsidP="00430F18">
      <w:pPr>
        <w:rPr>
          <w:rFonts w:ascii="Arial" w:eastAsia="Arial" w:hAnsi="Arial" w:cs="Arial"/>
          <w:b/>
          <w:bCs/>
          <w:sz w:val="16"/>
          <w:szCs w:val="18"/>
        </w:rPr>
      </w:pPr>
    </w:p>
    <w:tbl>
      <w:tblPr>
        <w:tblW w:w="8718" w:type="dxa"/>
        <w:tblLayout w:type="fixed"/>
        <w:tblLook w:val="06A0" w:firstRow="1" w:lastRow="0" w:firstColumn="1" w:lastColumn="0" w:noHBand="1" w:noVBand="1"/>
      </w:tblPr>
      <w:tblGrid>
        <w:gridCol w:w="655"/>
        <w:gridCol w:w="1652"/>
        <w:gridCol w:w="1742"/>
        <w:gridCol w:w="4669"/>
      </w:tblGrid>
      <w:tr w:rsidR="004135BB" w:rsidRPr="00EE4670" w14:paraId="4D254BB8" w14:textId="77777777" w:rsidTr="007657F9">
        <w:trPr>
          <w:trHeight w:val="20"/>
          <w:tblHeader/>
        </w:trPr>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2397B4A3" w14:textId="77777777" w:rsidR="004135BB" w:rsidRPr="00EE4670" w:rsidRDefault="004135BB" w:rsidP="007657F9">
            <w:pPr>
              <w:jc w:val="center"/>
              <w:rPr>
                <w:rFonts w:ascii="Arial" w:eastAsia="Arial" w:hAnsi="Arial" w:cs="Arial"/>
                <w:b/>
                <w:bCs/>
                <w:sz w:val="20"/>
                <w:szCs w:val="20"/>
              </w:rPr>
            </w:pPr>
            <w:proofErr w:type="spellStart"/>
            <w:r w:rsidRPr="00EE4670">
              <w:rPr>
                <w:rFonts w:ascii="Arial" w:eastAsia="Arial" w:hAnsi="Arial" w:cs="Arial"/>
                <w:b/>
                <w:bCs/>
                <w:sz w:val="20"/>
                <w:szCs w:val="20"/>
              </w:rPr>
              <w:t>N.°</w:t>
            </w:r>
            <w:proofErr w:type="spellEnd"/>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0DF996AD" w14:textId="77777777" w:rsidR="004135BB" w:rsidRPr="00EE4670" w:rsidRDefault="004135BB" w:rsidP="007657F9">
            <w:pPr>
              <w:jc w:val="center"/>
              <w:rPr>
                <w:rFonts w:ascii="Arial" w:eastAsia="Arial" w:hAnsi="Arial" w:cs="Arial"/>
                <w:b/>
                <w:bCs/>
                <w:color w:val="0C0C0C"/>
                <w:sz w:val="20"/>
                <w:szCs w:val="20"/>
              </w:rPr>
            </w:pPr>
            <w:r w:rsidRPr="00EE4670">
              <w:rPr>
                <w:rFonts w:ascii="Arial" w:eastAsia="Arial" w:hAnsi="Arial" w:cs="Arial"/>
                <w:b/>
                <w:bCs/>
                <w:color w:val="0C0C0C"/>
                <w:sz w:val="20"/>
                <w:szCs w:val="20"/>
              </w:rPr>
              <w:t xml:space="preserve">Norma </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3B162CEF" w14:textId="77777777" w:rsidR="004135BB" w:rsidRPr="00EE4670" w:rsidDel="00C21802" w:rsidRDefault="004135BB" w:rsidP="007657F9">
            <w:pPr>
              <w:jc w:val="center"/>
              <w:rPr>
                <w:rFonts w:ascii="Arial" w:eastAsia="Arial" w:hAnsi="Arial" w:cs="Arial"/>
                <w:b/>
                <w:bCs/>
                <w:sz w:val="20"/>
                <w:szCs w:val="20"/>
              </w:rPr>
            </w:pPr>
            <w:r w:rsidRPr="00EE4670">
              <w:rPr>
                <w:rFonts w:ascii="Arial" w:eastAsia="Arial" w:hAnsi="Arial" w:cs="Arial"/>
                <w:b/>
                <w:bCs/>
                <w:sz w:val="20"/>
                <w:szCs w:val="20"/>
              </w:rPr>
              <w:t>Expedida por</w:t>
            </w:r>
          </w:p>
        </w:tc>
        <w:tc>
          <w:tcPr>
            <w:tcW w:w="46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5CC6AE9B" w14:textId="77777777" w:rsidR="004135BB" w:rsidRPr="00EE4670" w:rsidRDefault="004135BB" w:rsidP="007657F9">
            <w:pPr>
              <w:jc w:val="center"/>
              <w:rPr>
                <w:rFonts w:ascii="Arial" w:eastAsia="Arial" w:hAnsi="Arial" w:cs="Arial"/>
                <w:b/>
                <w:bCs/>
                <w:color w:val="0C0C0C"/>
                <w:sz w:val="20"/>
                <w:szCs w:val="20"/>
              </w:rPr>
            </w:pPr>
            <w:r w:rsidRPr="00EE4670">
              <w:rPr>
                <w:rFonts w:ascii="Arial" w:eastAsia="Arial" w:hAnsi="Arial" w:cs="Arial"/>
                <w:b/>
                <w:bCs/>
                <w:color w:val="0C0C0C"/>
                <w:sz w:val="20"/>
                <w:szCs w:val="20"/>
              </w:rPr>
              <w:t>Descripción</w:t>
            </w:r>
          </w:p>
        </w:tc>
      </w:tr>
      <w:tr w:rsidR="004135BB" w:rsidRPr="00EE4670" w14:paraId="278CFF39" w14:textId="77777777" w:rsidTr="007657F9">
        <w:trPr>
          <w:trHeight w:val="20"/>
        </w:trPr>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2AD6C2C3" w14:textId="77777777" w:rsidR="004135BB" w:rsidRPr="00EE4670" w:rsidRDefault="004135BB" w:rsidP="007657F9">
            <w:pPr>
              <w:jc w:val="center"/>
              <w:rPr>
                <w:rFonts w:ascii="Arial" w:eastAsia="Arial" w:hAnsi="Arial" w:cs="Arial"/>
                <w:sz w:val="20"/>
                <w:szCs w:val="20"/>
              </w:rPr>
            </w:pPr>
            <w:r w:rsidRPr="00EE4670">
              <w:rPr>
                <w:rFonts w:ascii="Arial" w:eastAsia="Arial" w:hAnsi="Arial" w:cs="Arial"/>
                <w:sz w:val="20"/>
                <w:szCs w:val="20"/>
              </w:rPr>
              <w:t>1</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0BFA826B" w14:textId="04F2B7C4" w:rsidR="004135BB" w:rsidRPr="00EE4670" w:rsidRDefault="004135BB" w:rsidP="007657F9">
            <w:pPr>
              <w:jc w:val="center"/>
              <w:rPr>
                <w:rFonts w:ascii="Arial" w:eastAsia="Arial" w:hAnsi="Arial" w:cs="Arial"/>
                <w:color w:val="0C0C0C"/>
                <w:sz w:val="20"/>
                <w:szCs w:val="20"/>
              </w:rPr>
            </w:pPr>
            <w:r>
              <w:rPr>
                <w:rFonts w:ascii="Arial" w:eastAsia="Arial" w:hAnsi="Arial" w:cs="Arial"/>
                <w:color w:val="000000" w:themeColor="text1"/>
                <w:sz w:val="20"/>
                <w:szCs w:val="20"/>
              </w:rPr>
              <w:t xml:space="preserve">Planes de </w:t>
            </w:r>
            <w:r w:rsidR="00381DF0">
              <w:rPr>
                <w:rFonts w:ascii="Arial" w:eastAsia="Arial" w:hAnsi="Arial" w:cs="Arial"/>
                <w:color w:val="000000" w:themeColor="text1"/>
                <w:sz w:val="20"/>
                <w:szCs w:val="20"/>
              </w:rPr>
              <w:t>m</w:t>
            </w:r>
            <w:r>
              <w:rPr>
                <w:rFonts w:ascii="Arial" w:eastAsia="Arial" w:hAnsi="Arial" w:cs="Arial"/>
                <w:color w:val="000000" w:themeColor="text1"/>
                <w:sz w:val="20"/>
                <w:szCs w:val="20"/>
              </w:rPr>
              <w:t>ejoramiento</w:t>
            </w:r>
            <w:r w:rsidRPr="004A59BF">
              <w:rPr>
                <w:rFonts w:ascii="Arial" w:eastAsia="Arial" w:hAnsi="Arial" w:cs="Arial"/>
                <w:color w:val="000000" w:themeColor="text1"/>
                <w:sz w:val="20"/>
                <w:szCs w:val="20"/>
              </w:rPr>
              <w:t xml:space="preserve"> </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2469F29A" w14:textId="6E03B5E1" w:rsidR="004135BB" w:rsidRPr="00EE4670" w:rsidRDefault="004135BB" w:rsidP="007657F9">
            <w:pPr>
              <w:jc w:val="center"/>
              <w:rPr>
                <w:rFonts w:ascii="Arial" w:hAnsi="Arial" w:cs="Arial"/>
              </w:rPr>
            </w:pPr>
            <w:r>
              <w:rPr>
                <w:rFonts w:ascii="Arial" w:eastAsia="Arial" w:hAnsi="Arial" w:cs="Arial"/>
                <w:sz w:val="20"/>
                <w:szCs w:val="20"/>
              </w:rPr>
              <w:t>Fiscalía General de la Nación</w:t>
            </w:r>
          </w:p>
        </w:tc>
        <w:tc>
          <w:tcPr>
            <w:tcW w:w="46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0F8CCC79" w14:textId="7385725E" w:rsidR="004135BB" w:rsidRPr="00EE4670" w:rsidRDefault="004135BB" w:rsidP="007657F9">
            <w:pPr>
              <w:jc w:val="both"/>
              <w:rPr>
                <w:rFonts w:ascii="Arial" w:eastAsia="Arial" w:hAnsi="Arial" w:cs="Arial"/>
                <w:color w:val="0C0C0C"/>
                <w:sz w:val="20"/>
                <w:szCs w:val="20"/>
              </w:rPr>
            </w:pPr>
            <w:r>
              <w:rPr>
                <w:rFonts w:ascii="Arial" w:eastAsia="Arial" w:hAnsi="Arial" w:cs="Arial"/>
                <w:color w:val="0C0C0C"/>
                <w:sz w:val="20"/>
                <w:szCs w:val="20"/>
              </w:rPr>
              <w:t xml:space="preserve">Planes de mejoramiento suscritos por la </w:t>
            </w:r>
            <w:proofErr w:type="gramStart"/>
            <w:r>
              <w:rPr>
                <w:rFonts w:ascii="Arial" w:eastAsia="Arial" w:hAnsi="Arial" w:cs="Arial"/>
                <w:color w:val="0C0C0C"/>
                <w:sz w:val="20"/>
                <w:szCs w:val="20"/>
              </w:rPr>
              <w:t>Fiscalía General</w:t>
            </w:r>
            <w:proofErr w:type="gramEnd"/>
            <w:r>
              <w:rPr>
                <w:rFonts w:ascii="Arial" w:eastAsia="Arial" w:hAnsi="Arial" w:cs="Arial"/>
                <w:color w:val="0C0C0C"/>
                <w:sz w:val="20"/>
                <w:szCs w:val="20"/>
              </w:rPr>
              <w:t xml:space="preserve"> de la Nación para subsanar los hallazgos decretados por la Contraloría General de la República</w:t>
            </w:r>
            <w:r w:rsidR="00AB0FD2">
              <w:rPr>
                <w:rFonts w:ascii="Arial" w:eastAsia="Arial" w:hAnsi="Arial" w:cs="Arial"/>
                <w:color w:val="0C0C0C"/>
                <w:sz w:val="20"/>
                <w:szCs w:val="20"/>
              </w:rPr>
              <w:t xml:space="preserve"> en auditorías financieras</w:t>
            </w:r>
            <w:r>
              <w:rPr>
                <w:rFonts w:ascii="Arial" w:eastAsia="Arial" w:hAnsi="Arial" w:cs="Arial"/>
                <w:color w:val="0C0C0C"/>
                <w:sz w:val="20"/>
                <w:szCs w:val="20"/>
              </w:rPr>
              <w:t xml:space="preserve"> vigencias 2019-2024.</w:t>
            </w:r>
          </w:p>
        </w:tc>
      </w:tr>
    </w:tbl>
    <w:p w14:paraId="32DB4C12" w14:textId="77777777" w:rsidR="00430F18" w:rsidRDefault="00430F18" w:rsidP="00430F18">
      <w:pPr>
        <w:rPr>
          <w:rFonts w:ascii="Arial" w:eastAsia="Arial" w:hAnsi="Arial" w:cs="Arial"/>
          <w:sz w:val="16"/>
          <w:szCs w:val="16"/>
        </w:rPr>
      </w:pPr>
      <w:r w:rsidRPr="1D18E128">
        <w:rPr>
          <w:rFonts w:ascii="Arial" w:eastAsia="Arial" w:hAnsi="Arial" w:cs="Arial"/>
          <w:sz w:val="16"/>
          <w:szCs w:val="16"/>
        </w:rPr>
        <w:t xml:space="preserve">Fuente: Plan de </w:t>
      </w:r>
      <w:r>
        <w:rPr>
          <w:rFonts w:ascii="Arial" w:eastAsia="Arial" w:hAnsi="Arial" w:cs="Arial"/>
          <w:sz w:val="16"/>
          <w:szCs w:val="16"/>
        </w:rPr>
        <w:t>trabajo seguimiento.</w:t>
      </w:r>
    </w:p>
    <w:p w14:paraId="76332823" w14:textId="77777777" w:rsidR="004135BB" w:rsidRPr="004135BB" w:rsidRDefault="004135BB" w:rsidP="004135BB">
      <w:pPr>
        <w:ind w:left="-11"/>
        <w:rPr>
          <w:rFonts w:ascii="Arial" w:eastAsia="Arial" w:hAnsi="Arial" w:cs="Arial"/>
          <w:b/>
          <w:bCs/>
        </w:rPr>
      </w:pPr>
    </w:p>
    <w:p w14:paraId="67B84423" w14:textId="1B682ED8" w:rsidR="00920C6F" w:rsidRPr="00846B03" w:rsidRDefault="6775C174" w:rsidP="00F1014B">
      <w:pPr>
        <w:pStyle w:val="Ttulo1"/>
        <w:numPr>
          <w:ilvl w:val="0"/>
          <w:numId w:val="2"/>
        </w:numPr>
        <w:ind w:left="426" w:hanging="426"/>
        <w:rPr>
          <w:rFonts w:eastAsia="Arial"/>
          <w:sz w:val="24"/>
          <w:szCs w:val="24"/>
        </w:rPr>
      </w:pPr>
      <w:bookmarkStart w:id="11" w:name="_Toc222736948"/>
      <w:r w:rsidRPr="70386E32">
        <w:rPr>
          <w:rFonts w:eastAsia="Arial"/>
          <w:sz w:val="24"/>
          <w:szCs w:val="24"/>
        </w:rPr>
        <w:t>SITUACIONES EVIDENCIADAS</w:t>
      </w:r>
      <w:bookmarkEnd w:id="11"/>
      <w:r w:rsidRPr="70386E32">
        <w:rPr>
          <w:rFonts w:eastAsia="Arial"/>
          <w:sz w:val="24"/>
          <w:szCs w:val="24"/>
        </w:rPr>
        <w:t xml:space="preserve"> </w:t>
      </w:r>
    </w:p>
    <w:p w14:paraId="5D037B10" w14:textId="77777777" w:rsidR="00CB0821" w:rsidRPr="00AC7358" w:rsidRDefault="00CB0821" w:rsidP="00896D1B">
      <w:pPr>
        <w:jc w:val="both"/>
        <w:rPr>
          <w:rFonts w:ascii="Arial" w:eastAsia="Arial" w:hAnsi="Arial" w:cs="Arial"/>
        </w:rPr>
      </w:pPr>
    </w:p>
    <w:p w14:paraId="42E4280F" w14:textId="385D1D2B" w:rsidR="00E9029A" w:rsidRPr="0082403F" w:rsidRDefault="00FC6340" w:rsidP="00896D1B">
      <w:pPr>
        <w:jc w:val="both"/>
        <w:rPr>
          <w:rFonts w:ascii="Arial" w:eastAsia="Arial" w:hAnsi="Arial" w:cs="Arial"/>
          <w:strike/>
          <w:lang w:val="es-ES"/>
        </w:rPr>
      </w:pPr>
      <w:r>
        <w:rPr>
          <w:rFonts w:ascii="Arial" w:eastAsia="Arial" w:hAnsi="Arial" w:cs="Arial"/>
        </w:rPr>
        <w:t>P</w:t>
      </w:r>
      <w:r>
        <w:rPr>
          <w:rFonts w:ascii="Arial" w:eastAsia="Arial" w:hAnsi="Arial" w:cs="Arial"/>
          <w:lang w:val="es-ES"/>
        </w:rPr>
        <w:t>a</w:t>
      </w:r>
      <w:r w:rsidR="00896D1B">
        <w:rPr>
          <w:rFonts w:ascii="Arial" w:eastAsia="Arial" w:hAnsi="Arial" w:cs="Arial"/>
          <w:lang w:val="es-ES"/>
        </w:rPr>
        <w:t xml:space="preserve">ra abordar </w:t>
      </w:r>
      <w:r w:rsidR="00896D1B" w:rsidRPr="004A59BF">
        <w:rPr>
          <w:rFonts w:ascii="Arial" w:eastAsia="Arial" w:hAnsi="Arial" w:cs="Arial"/>
          <w:color w:val="000000" w:themeColor="text1"/>
          <w:lang w:val="es-ES"/>
        </w:rPr>
        <w:t xml:space="preserve">los objetivos de la </w:t>
      </w:r>
      <w:r w:rsidR="008A0BA1" w:rsidRPr="004A59BF">
        <w:rPr>
          <w:rFonts w:ascii="Arial" w:eastAsia="Arial" w:hAnsi="Arial" w:cs="Arial"/>
          <w:color w:val="000000" w:themeColor="text1"/>
          <w:lang w:val="es-ES"/>
        </w:rPr>
        <w:t>actividad</w:t>
      </w:r>
      <w:r w:rsidR="00C553F2" w:rsidRPr="004A59BF">
        <w:rPr>
          <w:rFonts w:ascii="Arial" w:eastAsia="Arial" w:hAnsi="Arial" w:cs="Arial"/>
          <w:color w:val="000000" w:themeColor="text1"/>
          <w:lang w:val="es-ES"/>
        </w:rPr>
        <w:t xml:space="preserve">, el equipo </w:t>
      </w:r>
      <w:r w:rsidR="00C553F2">
        <w:rPr>
          <w:rFonts w:ascii="Arial" w:eastAsia="Arial" w:hAnsi="Arial" w:cs="Arial"/>
          <w:lang w:val="es-ES"/>
        </w:rPr>
        <w:t>designado</w:t>
      </w:r>
      <w:r w:rsidR="00896D1B">
        <w:rPr>
          <w:rFonts w:ascii="Arial" w:eastAsia="Arial" w:hAnsi="Arial" w:cs="Arial"/>
          <w:lang w:val="es-ES"/>
        </w:rPr>
        <w:t xml:space="preserve"> evaluó el cumplimiento </w:t>
      </w:r>
      <w:r w:rsidR="00402258">
        <w:rPr>
          <w:rFonts w:ascii="Arial" w:eastAsia="Arial" w:hAnsi="Arial" w:cs="Arial"/>
          <w:lang w:val="es-ES"/>
        </w:rPr>
        <w:t>y avance de las metas formuladas por la entidad, en atención a</w:t>
      </w:r>
      <w:r w:rsidR="00D61ACF">
        <w:rPr>
          <w:rFonts w:ascii="Arial" w:eastAsia="Arial" w:hAnsi="Arial" w:cs="Arial"/>
          <w:lang w:val="es-ES"/>
        </w:rPr>
        <w:t xml:space="preserve"> los hallazgos de las auditorías </w:t>
      </w:r>
      <w:r w:rsidR="00803634">
        <w:rPr>
          <w:rFonts w:ascii="Arial" w:eastAsia="Arial" w:hAnsi="Arial" w:cs="Arial"/>
          <w:lang w:val="es-ES"/>
        </w:rPr>
        <w:t xml:space="preserve">financieras adelantadas por </w:t>
      </w:r>
      <w:r w:rsidR="00803634" w:rsidRPr="0082403F">
        <w:rPr>
          <w:rFonts w:ascii="Arial" w:eastAsia="Arial" w:hAnsi="Arial" w:cs="Arial"/>
          <w:color w:val="000000" w:themeColor="text1"/>
          <w:lang w:val="es-ES"/>
        </w:rPr>
        <w:t>la C</w:t>
      </w:r>
      <w:r w:rsidR="000F21C8" w:rsidRPr="0082403F">
        <w:rPr>
          <w:rFonts w:ascii="Arial" w:eastAsia="Arial" w:hAnsi="Arial" w:cs="Arial"/>
          <w:color w:val="000000" w:themeColor="text1"/>
          <w:lang w:val="es-ES"/>
        </w:rPr>
        <w:t>ontraloría</w:t>
      </w:r>
      <w:r w:rsidR="00100982" w:rsidRPr="0082403F">
        <w:rPr>
          <w:rFonts w:ascii="Arial" w:eastAsia="Arial" w:hAnsi="Arial" w:cs="Arial"/>
          <w:color w:val="000000" w:themeColor="text1"/>
          <w:lang w:val="es-ES"/>
        </w:rPr>
        <w:t xml:space="preserve">, </w:t>
      </w:r>
      <w:r w:rsidR="00E9029A" w:rsidRPr="0082403F">
        <w:rPr>
          <w:rFonts w:ascii="Arial" w:eastAsia="Arial" w:hAnsi="Arial" w:cs="Arial"/>
          <w:color w:val="000000" w:themeColor="text1"/>
          <w:lang w:val="es-ES"/>
        </w:rPr>
        <w:t xml:space="preserve">que </w:t>
      </w:r>
      <w:r w:rsidR="00E9029A">
        <w:rPr>
          <w:rFonts w:ascii="Arial" w:eastAsia="Arial" w:hAnsi="Arial" w:cs="Arial"/>
          <w:lang w:val="es-ES"/>
        </w:rPr>
        <w:t xml:space="preserve">se encontraban </w:t>
      </w:r>
      <w:r w:rsidR="00100982">
        <w:rPr>
          <w:rFonts w:ascii="Arial" w:eastAsia="Arial" w:hAnsi="Arial" w:cs="Arial"/>
          <w:lang w:val="es-ES"/>
        </w:rPr>
        <w:t>pendientes de cumplimi</w:t>
      </w:r>
      <w:r w:rsidR="00E9029A">
        <w:rPr>
          <w:rFonts w:ascii="Arial" w:eastAsia="Arial" w:hAnsi="Arial" w:cs="Arial"/>
          <w:lang w:val="es-ES"/>
        </w:rPr>
        <w:t>ento</w:t>
      </w:r>
      <w:r w:rsidR="00006895">
        <w:rPr>
          <w:rFonts w:ascii="Arial" w:eastAsia="Arial" w:hAnsi="Arial" w:cs="Arial"/>
          <w:lang w:val="es-ES"/>
        </w:rPr>
        <w:t xml:space="preserve"> o en avance</w:t>
      </w:r>
      <w:r w:rsidR="00615D0A">
        <w:rPr>
          <w:rFonts w:ascii="Arial" w:eastAsia="Arial" w:hAnsi="Arial" w:cs="Arial"/>
          <w:lang w:val="es-ES"/>
        </w:rPr>
        <w:t xml:space="preserve"> con corte al 31/12/2025</w:t>
      </w:r>
      <w:r w:rsidR="00006895">
        <w:rPr>
          <w:rFonts w:ascii="Arial" w:eastAsia="Arial" w:hAnsi="Arial" w:cs="Arial"/>
          <w:lang w:val="es-ES"/>
        </w:rPr>
        <w:t xml:space="preserve">, como se </w:t>
      </w:r>
      <w:r w:rsidR="00615D0A">
        <w:rPr>
          <w:rFonts w:ascii="Arial" w:eastAsia="Arial" w:hAnsi="Arial" w:cs="Arial"/>
          <w:lang w:val="es-ES"/>
        </w:rPr>
        <w:t xml:space="preserve">desarrolla a continuación: </w:t>
      </w:r>
    </w:p>
    <w:p w14:paraId="1E338011" w14:textId="77777777" w:rsidR="00842045" w:rsidRDefault="00842045" w:rsidP="3A7033FB">
      <w:pPr>
        <w:jc w:val="both"/>
        <w:rPr>
          <w:rFonts w:ascii="Arial" w:eastAsia="Arial" w:hAnsi="Arial" w:cs="Arial"/>
        </w:rPr>
      </w:pPr>
    </w:p>
    <w:p w14:paraId="087AA4E9" w14:textId="3C826F06" w:rsidR="00A1440D" w:rsidRPr="000452C0" w:rsidRDefault="00643A86" w:rsidP="00F1014B">
      <w:pPr>
        <w:pStyle w:val="Ttulo2"/>
        <w:numPr>
          <w:ilvl w:val="1"/>
          <w:numId w:val="2"/>
        </w:numPr>
        <w:ind w:left="709"/>
        <w:rPr>
          <w:sz w:val="24"/>
          <w:szCs w:val="24"/>
        </w:rPr>
      </w:pPr>
      <w:bookmarkStart w:id="12" w:name="_Resultados_del_cumplimiento"/>
      <w:bookmarkStart w:id="13" w:name="_Toc222736949"/>
      <w:bookmarkEnd w:id="12"/>
      <w:r>
        <w:rPr>
          <w:sz w:val="24"/>
          <w:szCs w:val="24"/>
        </w:rPr>
        <w:t>Resultados del cumplimiento y avance de las metas</w:t>
      </w:r>
      <w:bookmarkEnd w:id="13"/>
      <w:r>
        <w:rPr>
          <w:sz w:val="24"/>
          <w:szCs w:val="24"/>
        </w:rPr>
        <w:t xml:space="preserve"> </w:t>
      </w:r>
    </w:p>
    <w:p w14:paraId="441F40C2" w14:textId="77777777" w:rsidR="00AE5829" w:rsidRDefault="00AE5829" w:rsidP="00AE5829"/>
    <w:p w14:paraId="4DF4C8CA" w14:textId="4C6B24B1" w:rsidR="00AE5829" w:rsidRDefault="00AE5829" w:rsidP="00AE5829">
      <w:pPr>
        <w:jc w:val="both"/>
        <w:rPr>
          <w:rFonts w:ascii="Arial" w:eastAsia="Arial" w:hAnsi="Arial" w:cs="Arial"/>
        </w:rPr>
      </w:pPr>
      <w:r w:rsidRPr="004A59BF">
        <w:rPr>
          <w:rFonts w:ascii="Arial" w:eastAsia="Arial" w:hAnsi="Arial" w:cs="Arial"/>
          <w:color w:val="000000" w:themeColor="text1"/>
        </w:rPr>
        <w:t xml:space="preserve">Para </w:t>
      </w:r>
      <w:r w:rsidR="00710517" w:rsidRPr="004A59BF">
        <w:rPr>
          <w:rFonts w:ascii="Arial" w:eastAsia="Arial" w:hAnsi="Arial" w:cs="Arial"/>
          <w:color w:val="000000" w:themeColor="text1"/>
        </w:rPr>
        <w:t xml:space="preserve">evaluar </w:t>
      </w:r>
      <w:r w:rsidR="00EC13BE" w:rsidRPr="004A59BF">
        <w:rPr>
          <w:rFonts w:ascii="Arial" w:eastAsia="Arial" w:hAnsi="Arial" w:cs="Arial"/>
          <w:color w:val="000000" w:themeColor="text1"/>
        </w:rPr>
        <w:t xml:space="preserve">el </w:t>
      </w:r>
      <w:r w:rsidRPr="004A59BF">
        <w:rPr>
          <w:rFonts w:ascii="Arial" w:eastAsia="Arial" w:hAnsi="Arial" w:cs="Arial"/>
          <w:color w:val="000000" w:themeColor="text1"/>
        </w:rPr>
        <w:t xml:space="preserve">objetivo específico N.°1 el equipo designado </w:t>
      </w:r>
      <w:r w:rsidR="00710517" w:rsidRPr="004A59BF">
        <w:rPr>
          <w:rFonts w:ascii="Arial" w:eastAsia="Arial" w:hAnsi="Arial" w:cs="Arial"/>
          <w:color w:val="000000" w:themeColor="text1"/>
        </w:rPr>
        <w:t>llevó a cabo</w:t>
      </w:r>
      <w:r w:rsidRPr="004A59BF">
        <w:rPr>
          <w:rFonts w:ascii="Arial" w:eastAsia="Arial" w:hAnsi="Arial" w:cs="Arial"/>
          <w:color w:val="000000" w:themeColor="text1"/>
        </w:rPr>
        <w:t xml:space="preserve"> la verificación </w:t>
      </w:r>
      <w:r>
        <w:rPr>
          <w:rFonts w:ascii="Arial" w:eastAsia="Arial" w:hAnsi="Arial" w:cs="Arial"/>
        </w:rPr>
        <w:t xml:space="preserve">de las </w:t>
      </w:r>
      <w:r w:rsidR="0042415D">
        <w:rPr>
          <w:rFonts w:ascii="Arial" w:eastAsia="Arial" w:hAnsi="Arial" w:cs="Arial"/>
        </w:rPr>
        <w:t>actividades</w:t>
      </w:r>
      <w:r>
        <w:rPr>
          <w:rFonts w:ascii="Arial" w:eastAsia="Arial" w:hAnsi="Arial" w:cs="Arial"/>
        </w:rPr>
        <w:t xml:space="preserve"> propuestas por la FGN para eliminar las causas que dieron origen a los hallazgos decretados por la CGR, estableciendo el nivel de cumplimiento y avance de estas. </w:t>
      </w:r>
    </w:p>
    <w:p w14:paraId="42C7C486" w14:textId="2CBED21E" w:rsidR="00AE5829" w:rsidRDefault="00AE5829" w:rsidP="00AE5829">
      <w:pPr>
        <w:rPr>
          <w:rFonts w:ascii="Arial" w:eastAsia="Arial" w:hAnsi="Arial" w:cs="Arial"/>
        </w:rPr>
      </w:pPr>
    </w:p>
    <w:p w14:paraId="04CB2C0A" w14:textId="02820F75" w:rsidR="00AE5829" w:rsidRPr="00F734A2" w:rsidRDefault="00AE5829" w:rsidP="00AE5829">
      <w:pPr>
        <w:jc w:val="both"/>
        <w:rPr>
          <w:rFonts w:ascii="Arial" w:eastAsia="Arial" w:hAnsi="Arial" w:cs="Arial"/>
        </w:rPr>
      </w:pPr>
      <w:r>
        <w:rPr>
          <w:rFonts w:ascii="Arial" w:eastAsia="Arial" w:hAnsi="Arial" w:cs="Arial"/>
        </w:rPr>
        <w:t>P</w:t>
      </w:r>
      <w:r w:rsidRPr="00F734A2">
        <w:rPr>
          <w:rFonts w:ascii="Arial" w:eastAsia="Arial" w:hAnsi="Arial" w:cs="Arial"/>
        </w:rPr>
        <w:t>ara tal efecto, el equipo</w:t>
      </w:r>
      <w:r w:rsidR="00BC6F35">
        <w:rPr>
          <w:rFonts w:ascii="Arial" w:eastAsia="Arial" w:hAnsi="Arial" w:cs="Arial"/>
        </w:rPr>
        <w:t xml:space="preserve"> </w:t>
      </w:r>
      <w:r w:rsidR="00BC6F35" w:rsidRPr="00037BA9">
        <w:rPr>
          <w:rFonts w:ascii="Arial" w:eastAsia="Arial" w:hAnsi="Arial" w:cs="Arial"/>
        </w:rPr>
        <w:t>auditor</w:t>
      </w:r>
      <w:r w:rsidRPr="00037BA9">
        <w:rPr>
          <w:rFonts w:ascii="Arial" w:eastAsia="Arial" w:hAnsi="Arial" w:cs="Arial"/>
        </w:rPr>
        <w:t xml:space="preserve"> </w:t>
      </w:r>
      <w:r w:rsidR="006F2206" w:rsidRPr="00037BA9">
        <w:rPr>
          <w:rFonts w:ascii="Arial" w:eastAsia="Arial" w:hAnsi="Arial" w:cs="Arial"/>
        </w:rPr>
        <w:t>solicitó</w:t>
      </w:r>
      <w:r w:rsidR="006C6F9E" w:rsidRPr="00037BA9">
        <w:rPr>
          <w:rFonts w:ascii="Arial" w:eastAsia="Arial" w:hAnsi="Arial" w:cs="Arial"/>
        </w:rPr>
        <w:t xml:space="preserve"> </w:t>
      </w:r>
      <w:r w:rsidR="00793018" w:rsidRPr="00037BA9">
        <w:rPr>
          <w:rFonts w:ascii="Arial" w:eastAsia="Arial" w:hAnsi="Arial" w:cs="Arial"/>
        </w:rPr>
        <w:t>a los responsables</w:t>
      </w:r>
      <w:r w:rsidR="006B4553" w:rsidRPr="00037BA9">
        <w:rPr>
          <w:rStyle w:val="Refdenotaalpie"/>
          <w:rFonts w:ascii="Arial" w:eastAsia="Arial" w:hAnsi="Arial" w:cs="Arial"/>
        </w:rPr>
        <w:footnoteReference w:id="11"/>
      </w:r>
      <w:r w:rsidR="00793018" w:rsidRPr="00037BA9">
        <w:rPr>
          <w:rFonts w:ascii="Arial" w:eastAsia="Arial" w:hAnsi="Arial" w:cs="Arial"/>
        </w:rPr>
        <w:t xml:space="preserve"> </w:t>
      </w:r>
      <w:r w:rsidR="00C41C9A" w:rsidRPr="00037BA9">
        <w:rPr>
          <w:rFonts w:ascii="Arial" w:eastAsia="Arial" w:hAnsi="Arial" w:cs="Arial"/>
        </w:rPr>
        <w:t>de ejecutar las acciones de mejoramiento</w:t>
      </w:r>
      <w:r w:rsidR="000F21C8" w:rsidRPr="00037BA9">
        <w:rPr>
          <w:rFonts w:ascii="Arial" w:eastAsia="Arial" w:hAnsi="Arial" w:cs="Arial"/>
        </w:rPr>
        <w:t>,</w:t>
      </w:r>
      <w:r w:rsidR="00C41C9A" w:rsidRPr="00037BA9">
        <w:rPr>
          <w:rFonts w:ascii="Arial" w:eastAsia="Arial" w:hAnsi="Arial" w:cs="Arial"/>
        </w:rPr>
        <w:t xml:space="preserve"> </w:t>
      </w:r>
      <w:r w:rsidR="00DD288F" w:rsidRPr="00037BA9">
        <w:rPr>
          <w:rFonts w:ascii="Arial" w:eastAsia="Arial" w:hAnsi="Arial" w:cs="Arial"/>
        </w:rPr>
        <w:t>mediante</w:t>
      </w:r>
      <w:r w:rsidR="00B04AB0" w:rsidRPr="00037BA9">
        <w:rPr>
          <w:rFonts w:ascii="Arial" w:eastAsia="Arial" w:hAnsi="Arial" w:cs="Arial"/>
        </w:rPr>
        <w:t xml:space="preserve"> los siguientes</w:t>
      </w:r>
      <w:r w:rsidR="00DD288F" w:rsidRPr="00037BA9">
        <w:rPr>
          <w:rFonts w:ascii="Arial" w:eastAsia="Arial" w:hAnsi="Arial" w:cs="Arial"/>
        </w:rPr>
        <w:t xml:space="preserve"> correos electrónicos </w:t>
      </w:r>
      <w:r w:rsidR="00B67439">
        <w:rPr>
          <w:rFonts w:ascii="Arial" w:eastAsia="Arial" w:hAnsi="Arial" w:cs="Arial"/>
        </w:rPr>
        <w:t xml:space="preserve">enviados </w:t>
      </w:r>
      <w:r w:rsidR="006C6F9E">
        <w:rPr>
          <w:rFonts w:ascii="Arial" w:eastAsia="Arial" w:hAnsi="Arial" w:cs="Arial"/>
        </w:rPr>
        <w:lastRenderedPageBreak/>
        <w:t xml:space="preserve">durante </w:t>
      </w:r>
      <w:r w:rsidR="00B67439">
        <w:rPr>
          <w:rFonts w:ascii="Arial" w:eastAsia="Arial" w:hAnsi="Arial" w:cs="Arial"/>
        </w:rPr>
        <w:t>la ejecución</w:t>
      </w:r>
      <w:r w:rsidR="006F2206">
        <w:rPr>
          <w:rFonts w:ascii="Arial" w:eastAsia="Arial" w:hAnsi="Arial" w:cs="Arial"/>
        </w:rPr>
        <w:t xml:space="preserve"> </w:t>
      </w:r>
      <w:r w:rsidR="00B67439">
        <w:rPr>
          <w:rFonts w:ascii="Arial" w:eastAsia="Arial" w:hAnsi="Arial" w:cs="Arial"/>
        </w:rPr>
        <w:t>de</w:t>
      </w:r>
      <w:r w:rsidR="006F2206">
        <w:rPr>
          <w:rFonts w:ascii="Arial" w:eastAsia="Arial" w:hAnsi="Arial" w:cs="Arial"/>
        </w:rPr>
        <w:t xml:space="preserve">l </w:t>
      </w:r>
      <w:r w:rsidR="006C6F9E">
        <w:rPr>
          <w:rFonts w:ascii="Arial" w:eastAsia="Arial" w:hAnsi="Arial" w:cs="Arial"/>
        </w:rPr>
        <w:t>trabajo de campo</w:t>
      </w:r>
      <w:r w:rsidR="00B67439">
        <w:rPr>
          <w:rFonts w:ascii="Arial" w:eastAsia="Arial" w:hAnsi="Arial" w:cs="Arial"/>
        </w:rPr>
        <w:t>,</w:t>
      </w:r>
      <w:r w:rsidR="006F2206" w:rsidRPr="006F2206">
        <w:rPr>
          <w:rFonts w:ascii="Arial" w:eastAsia="Arial" w:hAnsi="Arial" w:cs="Arial"/>
        </w:rPr>
        <w:t xml:space="preserve"> </w:t>
      </w:r>
      <w:r w:rsidRPr="00F734A2">
        <w:rPr>
          <w:rFonts w:ascii="Arial" w:eastAsia="Arial" w:hAnsi="Arial" w:cs="Arial"/>
        </w:rPr>
        <w:t xml:space="preserve">las evidencias documentales </w:t>
      </w:r>
      <w:r w:rsidRPr="004A59BF">
        <w:rPr>
          <w:rFonts w:ascii="Arial" w:eastAsia="Arial" w:hAnsi="Arial" w:cs="Arial"/>
          <w:color w:val="000000" w:themeColor="text1"/>
        </w:rPr>
        <w:t xml:space="preserve">que </w:t>
      </w:r>
      <w:r w:rsidR="00CB0F49" w:rsidRPr="004A59BF">
        <w:rPr>
          <w:rFonts w:ascii="Arial" w:eastAsia="Arial" w:hAnsi="Arial" w:cs="Arial"/>
          <w:color w:val="000000" w:themeColor="text1"/>
        </w:rPr>
        <w:t>dieron cuenta de</w:t>
      </w:r>
      <w:r w:rsidRPr="004A59BF">
        <w:rPr>
          <w:rFonts w:ascii="Arial" w:eastAsia="Arial" w:hAnsi="Arial" w:cs="Arial"/>
          <w:color w:val="000000" w:themeColor="text1"/>
        </w:rPr>
        <w:t xml:space="preserve"> la </w:t>
      </w:r>
      <w:r w:rsidR="001622B6" w:rsidRPr="004A59BF">
        <w:rPr>
          <w:rFonts w:ascii="Arial" w:eastAsia="Arial" w:hAnsi="Arial" w:cs="Arial"/>
          <w:color w:val="000000" w:themeColor="text1"/>
        </w:rPr>
        <w:t>realización</w:t>
      </w:r>
      <w:r w:rsidRPr="004A59BF">
        <w:rPr>
          <w:rFonts w:ascii="Arial" w:eastAsia="Arial" w:hAnsi="Arial" w:cs="Arial"/>
          <w:color w:val="000000" w:themeColor="text1"/>
        </w:rPr>
        <w:t xml:space="preserve"> de las actividades previstas para el cumplimiento de las metas formuladas</w:t>
      </w:r>
      <w:r w:rsidRPr="00F734A2">
        <w:rPr>
          <w:rFonts w:ascii="Arial" w:eastAsia="Arial" w:hAnsi="Arial" w:cs="Arial"/>
        </w:rPr>
        <w:t>, co</w:t>
      </w:r>
      <w:r w:rsidR="004736BA">
        <w:rPr>
          <w:rFonts w:ascii="Arial" w:eastAsia="Arial" w:hAnsi="Arial" w:cs="Arial"/>
        </w:rPr>
        <w:t>mo</w:t>
      </w:r>
      <w:r w:rsidRPr="00F734A2">
        <w:rPr>
          <w:rFonts w:ascii="Arial" w:eastAsia="Arial" w:hAnsi="Arial" w:cs="Arial"/>
        </w:rPr>
        <w:t xml:space="preserve"> se detalla a continuación:</w:t>
      </w:r>
    </w:p>
    <w:p w14:paraId="01652991" w14:textId="77777777" w:rsidR="00AE5829" w:rsidRDefault="00AE5829" w:rsidP="00AE5829">
      <w:pPr>
        <w:jc w:val="both"/>
        <w:rPr>
          <w:rFonts w:ascii="Arial" w:eastAsia="Arial" w:hAnsi="Arial" w:cs="Arial"/>
        </w:rPr>
      </w:pPr>
    </w:p>
    <w:p w14:paraId="20F8606B" w14:textId="02375011" w:rsidR="00AE5829" w:rsidRDefault="00AE5829" w:rsidP="00AE5829">
      <w:pPr>
        <w:jc w:val="center"/>
        <w:rPr>
          <w:rFonts w:ascii="Arial" w:eastAsia="Arial" w:hAnsi="Arial" w:cs="Arial"/>
          <w:b/>
          <w:bCs/>
        </w:rPr>
      </w:pPr>
      <w:r w:rsidRPr="00145C85">
        <w:rPr>
          <w:rFonts w:ascii="Arial" w:eastAsia="Arial" w:hAnsi="Arial" w:cs="Arial"/>
          <w:b/>
          <w:bCs/>
        </w:rPr>
        <w:t>Tabla N.°</w:t>
      </w:r>
      <w:r w:rsidR="00430F18">
        <w:rPr>
          <w:rFonts w:ascii="Arial" w:eastAsia="Arial" w:hAnsi="Arial" w:cs="Arial"/>
          <w:b/>
          <w:bCs/>
        </w:rPr>
        <w:t>7</w:t>
      </w:r>
      <w:r w:rsidRPr="00145C85">
        <w:rPr>
          <w:rFonts w:ascii="Arial" w:eastAsia="Arial" w:hAnsi="Arial" w:cs="Arial"/>
          <w:b/>
          <w:bCs/>
        </w:rPr>
        <w:t xml:space="preserve"> Correos electrónicos de solicitud de evidencias</w:t>
      </w:r>
      <w:r>
        <w:rPr>
          <w:rFonts w:ascii="Arial" w:eastAsia="Arial" w:hAnsi="Arial" w:cs="Arial"/>
          <w:b/>
          <w:bCs/>
        </w:rPr>
        <w:t xml:space="preserve"> y fecha de actas </w:t>
      </w:r>
    </w:p>
    <w:p w14:paraId="739799F3" w14:textId="77777777" w:rsidR="00AE5829" w:rsidRPr="00145C85" w:rsidRDefault="00AE5829" w:rsidP="00AE5829">
      <w:pPr>
        <w:jc w:val="center"/>
        <w:rPr>
          <w:rFonts w:ascii="Arial" w:eastAsia="Arial" w:hAnsi="Arial" w:cs="Arial"/>
          <w:b/>
          <w:bCs/>
          <w:sz w:val="16"/>
          <w:szCs w:val="16"/>
        </w:rPr>
      </w:pPr>
    </w:p>
    <w:tbl>
      <w:tblPr>
        <w:tblStyle w:val="Tablaconcuadrcula"/>
        <w:tblW w:w="5000" w:type="pct"/>
        <w:tblLook w:val="04A0" w:firstRow="1" w:lastRow="0" w:firstColumn="1" w:lastColumn="0" w:noHBand="0" w:noVBand="1"/>
      </w:tblPr>
      <w:tblGrid>
        <w:gridCol w:w="562"/>
        <w:gridCol w:w="2408"/>
        <w:gridCol w:w="2996"/>
        <w:gridCol w:w="2862"/>
      </w:tblGrid>
      <w:tr w:rsidR="00195B86" w:rsidRPr="00AA3860" w14:paraId="4355FDA3" w14:textId="77777777" w:rsidTr="007D2BB6">
        <w:trPr>
          <w:tblHeader/>
        </w:trPr>
        <w:tc>
          <w:tcPr>
            <w:tcW w:w="318" w:type="pct"/>
            <w:shd w:val="clear" w:color="auto" w:fill="D9D9D9" w:themeFill="background1" w:themeFillShade="D9"/>
            <w:vAlign w:val="center"/>
          </w:tcPr>
          <w:p w14:paraId="19F9E3A5" w14:textId="77777777" w:rsidR="00AE5829" w:rsidRPr="00145C85" w:rsidRDefault="00AE5829">
            <w:pPr>
              <w:jc w:val="center"/>
              <w:rPr>
                <w:rFonts w:ascii="Arial" w:eastAsia="Arial" w:hAnsi="Arial" w:cs="Arial"/>
                <w:b/>
                <w:bCs/>
                <w:sz w:val="20"/>
                <w:szCs w:val="20"/>
              </w:rPr>
            </w:pPr>
            <w:proofErr w:type="spellStart"/>
            <w:r w:rsidRPr="00145C85">
              <w:rPr>
                <w:rFonts w:ascii="Arial" w:eastAsia="Arial" w:hAnsi="Arial" w:cs="Arial"/>
                <w:b/>
                <w:bCs/>
                <w:sz w:val="20"/>
                <w:szCs w:val="20"/>
              </w:rPr>
              <w:t>N.°</w:t>
            </w:r>
            <w:proofErr w:type="spellEnd"/>
          </w:p>
        </w:tc>
        <w:tc>
          <w:tcPr>
            <w:tcW w:w="1364" w:type="pct"/>
            <w:shd w:val="clear" w:color="auto" w:fill="D9D9D9" w:themeFill="background1" w:themeFillShade="D9"/>
            <w:vAlign w:val="center"/>
          </w:tcPr>
          <w:p w14:paraId="229F0371" w14:textId="5D782A5E" w:rsidR="00AE5829" w:rsidRPr="00145C85" w:rsidRDefault="00AE5829">
            <w:pPr>
              <w:jc w:val="center"/>
              <w:rPr>
                <w:rFonts w:ascii="Arial" w:eastAsia="Arial" w:hAnsi="Arial" w:cs="Arial"/>
                <w:b/>
                <w:bCs/>
                <w:sz w:val="20"/>
                <w:szCs w:val="20"/>
              </w:rPr>
            </w:pPr>
            <w:r w:rsidRPr="00145C85">
              <w:rPr>
                <w:rFonts w:ascii="Arial" w:eastAsia="Arial" w:hAnsi="Arial" w:cs="Arial"/>
                <w:b/>
                <w:bCs/>
                <w:sz w:val="20"/>
                <w:szCs w:val="20"/>
              </w:rPr>
              <w:t xml:space="preserve">Área </w:t>
            </w:r>
            <w:r w:rsidR="009707B2">
              <w:rPr>
                <w:rFonts w:ascii="Arial" w:eastAsia="Arial" w:hAnsi="Arial" w:cs="Arial"/>
                <w:b/>
                <w:bCs/>
                <w:sz w:val="20"/>
                <w:szCs w:val="20"/>
              </w:rPr>
              <w:t>r</w:t>
            </w:r>
            <w:r w:rsidRPr="00145C85">
              <w:rPr>
                <w:rFonts w:ascii="Arial" w:eastAsia="Arial" w:hAnsi="Arial" w:cs="Arial"/>
                <w:b/>
                <w:bCs/>
                <w:sz w:val="20"/>
                <w:szCs w:val="20"/>
              </w:rPr>
              <w:t>esponsable</w:t>
            </w:r>
          </w:p>
        </w:tc>
        <w:tc>
          <w:tcPr>
            <w:tcW w:w="1697" w:type="pct"/>
            <w:shd w:val="clear" w:color="auto" w:fill="D9D9D9" w:themeFill="background1" w:themeFillShade="D9"/>
            <w:vAlign w:val="center"/>
          </w:tcPr>
          <w:p w14:paraId="4953B900" w14:textId="77777777" w:rsidR="00AE5829" w:rsidRPr="00145C85" w:rsidRDefault="00AE5829">
            <w:pPr>
              <w:jc w:val="center"/>
              <w:rPr>
                <w:rFonts w:ascii="Arial" w:eastAsia="Arial" w:hAnsi="Arial" w:cs="Arial"/>
                <w:b/>
                <w:bCs/>
                <w:sz w:val="20"/>
                <w:szCs w:val="20"/>
              </w:rPr>
            </w:pPr>
            <w:r w:rsidRPr="00145C85">
              <w:rPr>
                <w:rFonts w:ascii="Arial" w:eastAsia="Arial" w:hAnsi="Arial" w:cs="Arial"/>
                <w:b/>
                <w:bCs/>
                <w:sz w:val="20"/>
                <w:szCs w:val="20"/>
              </w:rPr>
              <w:t>Fecha correo electrónico</w:t>
            </w:r>
          </w:p>
        </w:tc>
        <w:tc>
          <w:tcPr>
            <w:tcW w:w="1621" w:type="pct"/>
            <w:shd w:val="clear" w:color="auto" w:fill="D9D9D9" w:themeFill="background1" w:themeFillShade="D9"/>
            <w:vAlign w:val="center"/>
          </w:tcPr>
          <w:p w14:paraId="2BED229F" w14:textId="77777777" w:rsidR="00AE5829" w:rsidRPr="00145C85" w:rsidRDefault="00AE5829">
            <w:pPr>
              <w:jc w:val="center"/>
              <w:rPr>
                <w:rFonts w:ascii="Arial" w:eastAsia="Arial" w:hAnsi="Arial" w:cs="Arial"/>
                <w:b/>
                <w:bCs/>
                <w:sz w:val="20"/>
                <w:szCs w:val="20"/>
              </w:rPr>
            </w:pPr>
            <w:r w:rsidRPr="00145C85">
              <w:rPr>
                <w:rFonts w:ascii="Arial" w:eastAsia="Arial" w:hAnsi="Arial" w:cs="Arial"/>
                <w:b/>
                <w:bCs/>
                <w:sz w:val="20"/>
                <w:szCs w:val="20"/>
              </w:rPr>
              <w:t>Fecha de respuesta</w:t>
            </w:r>
          </w:p>
        </w:tc>
      </w:tr>
      <w:tr w:rsidR="00195B86" w:rsidRPr="00AA3860" w14:paraId="6B643E0F" w14:textId="77777777" w:rsidTr="00CD63B1">
        <w:tc>
          <w:tcPr>
            <w:tcW w:w="318" w:type="pct"/>
            <w:vAlign w:val="center"/>
          </w:tcPr>
          <w:p w14:paraId="54F021D1" w14:textId="77777777" w:rsidR="00AE5829" w:rsidRPr="00145C85" w:rsidRDefault="00AE5829">
            <w:pPr>
              <w:jc w:val="center"/>
              <w:rPr>
                <w:rFonts w:ascii="Arial" w:eastAsia="Arial" w:hAnsi="Arial" w:cs="Arial"/>
                <w:sz w:val="20"/>
                <w:szCs w:val="20"/>
              </w:rPr>
            </w:pPr>
            <w:r w:rsidRPr="00145C85">
              <w:rPr>
                <w:rFonts w:ascii="Arial" w:eastAsia="Arial" w:hAnsi="Arial" w:cs="Arial"/>
                <w:sz w:val="20"/>
                <w:szCs w:val="20"/>
              </w:rPr>
              <w:t>1</w:t>
            </w:r>
          </w:p>
        </w:tc>
        <w:tc>
          <w:tcPr>
            <w:tcW w:w="1364" w:type="pct"/>
            <w:vAlign w:val="center"/>
          </w:tcPr>
          <w:p w14:paraId="1B4E3355" w14:textId="77777777" w:rsidR="00AE5829" w:rsidRPr="00145C85" w:rsidRDefault="00AE5829">
            <w:pPr>
              <w:jc w:val="center"/>
              <w:rPr>
                <w:rFonts w:ascii="Arial" w:eastAsia="Arial" w:hAnsi="Arial" w:cs="Arial"/>
                <w:sz w:val="20"/>
                <w:szCs w:val="20"/>
              </w:rPr>
            </w:pPr>
            <w:r>
              <w:rPr>
                <w:rFonts w:ascii="Arial" w:eastAsia="Arial" w:hAnsi="Arial" w:cs="Arial"/>
                <w:sz w:val="20"/>
                <w:szCs w:val="20"/>
              </w:rPr>
              <w:t>SF</w:t>
            </w:r>
          </w:p>
        </w:tc>
        <w:tc>
          <w:tcPr>
            <w:tcW w:w="1697" w:type="pct"/>
            <w:vAlign w:val="center"/>
          </w:tcPr>
          <w:p w14:paraId="221406A4" w14:textId="2FC8F852" w:rsidR="00AE5829" w:rsidRDefault="00AE5829">
            <w:pPr>
              <w:jc w:val="center"/>
              <w:rPr>
                <w:rFonts w:ascii="Arial" w:eastAsia="Arial" w:hAnsi="Arial" w:cs="Arial"/>
                <w:sz w:val="20"/>
                <w:szCs w:val="20"/>
              </w:rPr>
            </w:pPr>
            <w:r>
              <w:rPr>
                <w:rFonts w:ascii="Arial" w:eastAsia="Arial" w:hAnsi="Arial" w:cs="Arial"/>
                <w:sz w:val="20"/>
                <w:szCs w:val="20"/>
              </w:rPr>
              <w:t>0</w:t>
            </w:r>
            <w:r w:rsidR="00FA755D">
              <w:rPr>
                <w:rFonts w:ascii="Arial" w:eastAsia="Arial" w:hAnsi="Arial" w:cs="Arial"/>
                <w:sz w:val="20"/>
                <w:szCs w:val="20"/>
              </w:rPr>
              <w:t>9</w:t>
            </w:r>
            <w:r>
              <w:rPr>
                <w:rFonts w:ascii="Arial" w:eastAsia="Arial" w:hAnsi="Arial" w:cs="Arial"/>
                <w:sz w:val="20"/>
                <w:szCs w:val="20"/>
              </w:rPr>
              <w:t>/12/2025</w:t>
            </w:r>
          </w:p>
          <w:p w14:paraId="754F9558" w14:textId="77777777" w:rsidR="00AE5829" w:rsidRPr="00145C85" w:rsidRDefault="00AE5829">
            <w:pPr>
              <w:jc w:val="center"/>
              <w:rPr>
                <w:rFonts w:ascii="Arial" w:eastAsia="Arial" w:hAnsi="Arial" w:cs="Arial"/>
                <w:sz w:val="20"/>
                <w:szCs w:val="20"/>
              </w:rPr>
            </w:pPr>
            <w:r>
              <w:rPr>
                <w:rFonts w:ascii="Arial" w:eastAsia="Arial" w:hAnsi="Arial" w:cs="Arial"/>
                <w:sz w:val="20"/>
                <w:szCs w:val="20"/>
              </w:rPr>
              <w:t>13/01/2026</w:t>
            </w:r>
          </w:p>
        </w:tc>
        <w:tc>
          <w:tcPr>
            <w:tcW w:w="1621" w:type="pct"/>
            <w:vAlign w:val="center"/>
          </w:tcPr>
          <w:p w14:paraId="09215406" w14:textId="77777777" w:rsidR="00AE5829" w:rsidRDefault="00AE5829">
            <w:pPr>
              <w:jc w:val="center"/>
              <w:rPr>
                <w:rFonts w:ascii="Arial" w:eastAsia="Arial" w:hAnsi="Arial" w:cs="Arial"/>
                <w:sz w:val="20"/>
                <w:szCs w:val="20"/>
              </w:rPr>
            </w:pPr>
            <w:r>
              <w:rPr>
                <w:rFonts w:ascii="Arial" w:eastAsia="Arial" w:hAnsi="Arial" w:cs="Arial"/>
                <w:sz w:val="20"/>
                <w:szCs w:val="20"/>
              </w:rPr>
              <w:t>10/12/2025</w:t>
            </w:r>
          </w:p>
          <w:p w14:paraId="5EA111D1" w14:textId="77777777" w:rsidR="00AE5829" w:rsidRDefault="00AE5829">
            <w:pPr>
              <w:jc w:val="center"/>
              <w:rPr>
                <w:rFonts w:ascii="Arial" w:eastAsia="Arial" w:hAnsi="Arial" w:cs="Arial"/>
                <w:sz w:val="20"/>
                <w:szCs w:val="20"/>
              </w:rPr>
            </w:pPr>
            <w:r>
              <w:rPr>
                <w:rFonts w:ascii="Arial" w:eastAsia="Arial" w:hAnsi="Arial" w:cs="Arial"/>
                <w:sz w:val="20"/>
                <w:szCs w:val="20"/>
              </w:rPr>
              <w:t>19/12/2025</w:t>
            </w:r>
          </w:p>
          <w:p w14:paraId="64355C22" w14:textId="77777777" w:rsidR="00AE5829" w:rsidRDefault="00AE5829">
            <w:pPr>
              <w:jc w:val="center"/>
              <w:rPr>
                <w:rFonts w:ascii="Arial" w:eastAsia="Arial" w:hAnsi="Arial" w:cs="Arial"/>
                <w:sz w:val="20"/>
                <w:szCs w:val="20"/>
              </w:rPr>
            </w:pPr>
            <w:r>
              <w:rPr>
                <w:rFonts w:ascii="Arial" w:eastAsia="Arial" w:hAnsi="Arial" w:cs="Arial"/>
                <w:sz w:val="20"/>
                <w:szCs w:val="20"/>
              </w:rPr>
              <w:t>14/01/2026</w:t>
            </w:r>
          </w:p>
          <w:p w14:paraId="6E1C830E" w14:textId="77777777" w:rsidR="00AE5829" w:rsidRDefault="00AE5829">
            <w:pPr>
              <w:jc w:val="center"/>
              <w:rPr>
                <w:rFonts w:ascii="Arial" w:eastAsia="Arial" w:hAnsi="Arial" w:cs="Arial"/>
                <w:sz w:val="20"/>
                <w:szCs w:val="20"/>
              </w:rPr>
            </w:pPr>
            <w:r>
              <w:rPr>
                <w:rFonts w:ascii="Arial" w:eastAsia="Arial" w:hAnsi="Arial" w:cs="Arial"/>
                <w:sz w:val="20"/>
                <w:szCs w:val="20"/>
              </w:rPr>
              <w:t>15/01/2026</w:t>
            </w:r>
          </w:p>
          <w:p w14:paraId="56DC8FD8" w14:textId="77777777" w:rsidR="00AE5829" w:rsidRDefault="00AE5829">
            <w:pPr>
              <w:jc w:val="center"/>
              <w:rPr>
                <w:rFonts w:ascii="Arial" w:eastAsia="Arial" w:hAnsi="Arial" w:cs="Arial"/>
                <w:sz w:val="20"/>
                <w:szCs w:val="20"/>
              </w:rPr>
            </w:pPr>
            <w:r>
              <w:rPr>
                <w:rFonts w:ascii="Arial" w:eastAsia="Arial" w:hAnsi="Arial" w:cs="Arial"/>
                <w:sz w:val="20"/>
                <w:szCs w:val="20"/>
              </w:rPr>
              <w:t>16/01/2026</w:t>
            </w:r>
          </w:p>
          <w:p w14:paraId="668730B3" w14:textId="77777777" w:rsidR="00AE5829" w:rsidRPr="00145C85" w:rsidRDefault="00AE5829">
            <w:pPr>
              <w:jc w:val="center"/>
              <w:rPr>
                <w:rFonts w:ascii="Arial" w:eastAsia="Arial" w:hAnsi="Arial" w:cs="Arial"/>
                <w:sz w:val="20"/>
                <w:szCs w:val="20"/>
              </w:rPr>
            </w:pPr>
            <w:r>
              <w:rPr>
                <w:rFonts w:ascii="Arial" w:eastAsia="Arial" w:hAnsi="Arial" w:cs="Arial"/>
                <w:sz w:val="20"/>
                <w:szCs w:val="20"/>
              </w:rPr>
              <w:t>19/01/2026</w:t>
            </w:r>
          </w:p>
        </w:tc>
      </w:tr>
      <w:tr w:rsidR="00195B86" w:rsidRPr="00AA3860" w14:paraId="05AA382E" w14:textId="77777777" w:rsidTr="00CD63B1">
        <w:tc>
          <w:tcPr>
            <w:tcW w:w="318" w:type="pct"/>
            <w:vAlign w:val="center"/>
          </w:tcPr>
          <w:p w14:paraId="7FADA906" w14:textId="77777777" w:rsidR="00AE5829" w:rsidRPr="00145C85" w:rsidRDefault="00AE5829">
            <w:pPr>
              <w:jc w:val="center"/>
              <w:rPr>
                <w:rFonts w:ascii="Arial" w:eastAsia="Arial" w:hAnsi="Arial" w:cs="Arial"/>
                <w:sz w:val="20"/>
                <w:szCs w:val="20"/>
              </w:rPr>
            </w:pPr>
            <w:r w:rsidRPr="00145C85">
              <w:rPr>
                <w:rFonts w:ascii="Arial" w:eastAsia="Arial" w:hAnsi="Arial" w:cs="Arial"/>
                <w:sz w:val="20"/>
                <w:szCs w:val="20"/>
              </w:rPr>
              <w:t>2</w:t>
            </w:r>
          </w:p>
        </w:tc>
        <w:tc>
          <w:tcPr>
            <w:tcW w:w="1364" w:type="pct"/>
            <w:vAlign w:val="center"/>
          </w:tcPr>
          <w:p w14:paraId="443A5AD1" w14:textId="77777777" w:rsidR="00AE5829" w:rsidRPr="00145C85" w:rsidRDefault="00AE5829">
            <w:pPr>
              <w:jc w:val="center"/>
              <w:rPr>
                <w:rFonts w:ascii="Arial" w:eastAsia="Arial" w:hAnsi="Arial" w:cs="Arial"/>
                <w:sz w:val="20"/>
                <w:szCs w:val="20"/>
              </w:rPr>
            </w:pPr>
            <w:r>
              <w:rPr>
                <w:rFonts w:ascii="Arial" w:eastAsia="Arial" w:hAnsi="Arial" w:cs="Arial"/>
                <w:sz w:val="20"/>
                <w:szCs w:val="20"/>
              </w:rPr>
              <w:t>SGC</w:t>
            </w:r>
          </w:p>
        </w:tc>
        <w:tc>
          <w:tcPr>
            <w:tcW w:w="1697" w:type="pct"/>
            <w:vAlign w:val="center"/>
          </w:tcPr>
          <w:p w14:paraId="0DBAE5B6" w14:textId="77777777" w:rsidR="00AE5829" w:rsidRPr="00145C85" w:rsidRDefault="00AE5829">
            <w:pPr>
              <w:jc w:val="center"/>
              <w:rPr>
                <w:rFonts w:ascii="Arial" w:eastAsia="Arial" w:hAnsi="Arial" w:cs="Arial"/>
                <w:sz w:val="20"/>
                <w:szCs w:val="20"/>
              </w:rPr>
            </w:pPr>
            <w:r>
              <w:rPr>
                <w:rFonts w:ascii="Arial" w:eastAsia="Arial" w:hAnsi="Arial" w:cs="Arial"/>
                <w:sz w:val="20"/>
                <w:szCs w:val="20"/>
              </w:rPr>
              <w:t>18/12/2025</w:t>
            </w:r>
          </w:p>
        </w:tc>
        <w:tc>
          <w:tcPr>
            <w:tcW w:w="1621" w:type="pct"/>
            <w:vAlign w:val="center"/>
          </w:tcPr>
          <w:p w14:paraId="560B2C2A" w14:textId="77777777" w:rsidR="00AE5829" w:rsidRPr="00145C85" w:rsidRDefault="00AE5829">
            <w:pPr>
              <w:jc w:val="center"/>
              <w:rPr>
                <w:rFonts w:ascii="Arial" w:eastAsia="Arial" w:hAnsi="Arial" w:cs="Arial"/>
                <w:sz w:val="20"/>
                <w:szCs w:val="20"/>
              </w:rPr>
            </w:pPr>
            <w:r>
              <w:rPr>
                <w:rFonts w:ascii="Arial" w:eastAsia="Arial" w:hAnsi="Arial" w:cs="Arial"/>
                <w:sz w:val="20"/>
                <w:szCs w:val="20"/>
              </w:rPr>
              <w:t>19/01/2025</w:t>
            </w:r>
          </w:p>
        </w:tc>
      </w:tr>
      <w:tr w:rsidR="00195B86" w:rsidRPr="00AA3860" w14:paraId="6D77DE39" w14:textId="77777777" w:rsidTr="00CD63B1">
        <w:tc>
          <w:tcPr>
            <w:tcW w:w="318" w:type="pct"/>
            <w:vAlign w:val="center"/>
          </w:tcPr>
          <w:p w14:paraId="6E39E5EB" w14:textId="77777777" w:rsidR="00AE5829" w:rsidRPr="00145C85" w:rsidRDefault="00AE5829">
            <w:pPr>
              <w:jc w:val="center"/>
              <w:rPr>
                <w:rFonts w:ascii="Arial" w:eastAsia="Arial" w:hAnsi="Arial" w:cs="Arial"/>
                <w:sz w:val="20"/>
                <w:szCs w:val="20"/>
              </w:rPr>
            </w:pPr>
            <w:r w:rsidRPr="00145C85">
              <w:rPr>
                <w:rFonts w:ascii="Arial" w:eastAsia="Arial" w:hAnsi="Arial" w:cs="Arial"/>
                <w:sz w:val="20"/>
                <w:szCs w:val="20"/>
              </w:rPr>
              <w:t>3</w:t>
            </w:r>
          </w:p>
        </w:tc>
        <w:tc>
          <w:tcPr>
            <w:tcW w:w="1364" w:type="pct"/>
            <w:vAlign w:val="center"/>
          </w:tcPr>
          <w:p w14:paraId="3E3664D4" w14:textId="77777777" w:rsidR="00AE5829" w:rsidRPr="00145C85" w:rsidRDefault="00AE5829">
            <w:pPr>
              <w:jc w:val="center"/>
              <w:rPr>
                <w:rFonts w:ascii="Arial" w:eastAsia="Arial" w:hAnsi="Arial" w:cs="Arial"/>
                <w:sz w:val="20"/>
                <w:szCs w:val="20"/>
              </w:rPr>
            </w:pPr>
            <w:r>
              <w:rPr>
                <w:rFonts w:ascii="Arial" w:eastAsia="Arial" w:hAnsi="Arial" w:cs="Arial"/>
                <w:sz w:val="20"/>
                <w:szCs w:val="20"/>
              </w:rPr>
              <w:t>STH</w:t>
            </w:r>
          </w:p>
        </w:tc>
        <w:tc>
          <w:tcPr>
            <w:tcW w:w="1697" w:type="pct"/>
            <w:vAlign w:val="center"/>
          </w:tcPr>
          <w:p w14:paraId="47C6E79E" w14:textId="77777777" w:rsidR="00AE5829" w:rsidRPr="00145C85" w:rsidRDefault="00AE5829">
            <w:pPr>
              <w:jc w:val="center"/>
              <w:rPr>
                <w:rFonts w:ascii="Arial" w:eastAsia="Arial" w:hAnsi="Arial" w:cs="Arial"/>
                <w:sz w:val="20"/>
                <w:szCs w:val="20"/>
              </w:rPr>
            </w:pPr>
            <w:r>
              <w:rPr>
                <w:rFonts w:ascii="Arial" w:eastAsia="Arial" w:hAnsi="Arial" w:cs="Arial"/>
                <w:sz w:val="20"/>
                <w:szCs w:val="20"/>
              </w:rPr>
              <w:t>18/12/2025</w:t>
            </w:r>
          </w:p>
        </w:tc>
        <w:tc>
          <w:tcPr>
            <w:tcW w:w="1621" w:type="pct"/>
            <w:vAlign w:val="center"/>
          </w:tcPr>
          <w:p w14:paraId="34B060A1" w14:textId="77777777" w:rsidR="00AE5829" w:rsidRPr="00145C85" w:rsidRDefault="00AE5829">
            <w:pPr>
              <w:jc w:val="center"/>
              <w:rPr>
                <w:rFonts w:ascii="Arial" w:eastAsia="Arial" w:hAnsi="Arial" w:cs="Arial"/>
                <w:sz w:val="20"/>
                <w:szCs w:val="20"/>
              </w:rPr>
            </w:pPr>
            <w:r>
              <w:rPr>
                <w:rFonts w:ascii="Arial" w:eastAsia="Arial" w:hAnsi="Arial" w:cs="Arial"/>
                <w:sz w:val="20"/>
                <w:szCs w:val="20"/>
              </w:rPr>
              <w:t>29/12/2025</w:t>
            </w:r>
          </w:p>
        </w:tc>
      </w:tr>
      <w:tr w:rsidR="00195B86" w:rsidRPr="00AA3860" w14:paraId="29085138" w14:textId="77777777" w:rsidTr="00CD63B1">
        <w:tc>
          <w:tcPr>
            <w:tcW w:w="318" w:type="pct"/>
            <w:vAlign w:val="center"/>
          </w:tcPr>
          <w:p w14:paraId="2A951377" w14:textId="77777777" w:rsidR="00AE5829" w:rsidRPr="00883D0A" w:rsidRDefault="00AE5829">
            <w:pPr>
              <w:jc w:val="center"/>
              <w:rPr>
                <w:rFonts w:ascii="Arial" w:eastAsia="Arial" w:hAnsi="Arial" w:cs="Arial"/>
                <w:sz w:val="20"/>
                <w:szCs w:val="20"/>
              </w:rPr>
            </w:pPr>
            <w:r w:rsidRPr="00883D0A">
              <w:rPr>
                <w:rFonts w:ascii="Arial" w:eastAsia="Arial" w:hAnsi="Arial" w:cs="Arial"/>
                <w:sz w:val="20"/>
                <w:szCs w:val="20"/>
              </w:rPr>
              <w:t>4</w:t>
            </w:r>
          </w:p>
        </w:tc>
        <w:tc>
          <w:tcPr>
            <w:tcW w:w="1364" w:type="pct"/>
            <w:vAlign w:val="center"/>
          </w:tcPr>
          <w:p w14:paraId="34187F4B" w14:textId="77777777" w:rsidR="00AE5829" w:rsidRPr="00883D0A" w:rsidRDefault="00AE5829">
            <w:pPr>
              <w:jc w:val="center"/>
              <w:rPr>
                <w:rFonts w:ascii="Arial" w:eastAsia="Arial" w:hAnsi="Arial" w:cs="Arial"/>
                <w:sz w:val="20"/>
                <w:szCs w:val="20"/>
              </w:rPr>
            </w:pPr>
            <w:r w:rsidRPr="00883D0A">
              <w:rPr>
                <w:rFonts w:ascii="Arial" w:eastAsia="Arial" w:hAnsi="Arial" w:cs="Arial"/>
                <w:sz w:val="20"/>
                <w:szCs w:val="20"/>
              </w:rPr>
              <w:t>DAJ</w:t>
            </w:r>
          </w:p>
        </w:tc>
        <w:tc>
          <w:tcPr>
            <w:tcW w:w="1697" w:type="pct"/>
            <w:vAlign w:val="center"/>
          </w:tcPr>
          <w:p w14:paraId="2AD82987" w14:textId="77777777" w:rsidR="00AE5829" w:rsidRPr="00145C85" w:rsidRDefault="00AE5829">
            <w:pPr>
              <w:jc w:val="center"/>
              <w:rPr>
                <w:rFonts w:ascii="Arial" w:eastAsia="Arial" w:hAnsi="Arial" w:cs="Arial"/>
                <w:sz w:val="20"/>
                <w:szCs w:val="20"/>
              </w:rPr>
            </w:pPr>
            <w:r>
              <w:rPr>
                <w:rFonts w:ascii="Arial" w:eastAsia="Arial" w:hAnsi="Arial" w:cs="Arial"/>
                <w:sz w:val="20"/>
                <w:szCs w:val="20"/>
              </w:rPr>
              <w:t>18/12/2025</w:t>
            </w:r>
          </w:p>
        </w:tc>
        <w:tc>
          <w:tcPr>
            <w:tcW w:w="1621" w:type="pct"/>
            <w:vAlign w:val="center"/>
          </w:tcPr>
          <w:p w14:paraId="41BDEC3F" w14:textId="77777777" w:rsidR="00AE5829" w:rsidRDefault="00AE5829">
            <w:pPr>
              <w:jc w:val="center"/>
              <w:rPr>
                <w:rFonts w:ascii="Arial" w:eastAsia="Arial" w:hAnsi="Arial" w:cs="Arial"/>
                <w:sz w:val="20"/>
                <w:szCs w:val="20"/>
              </w:rPr>
            </w:pPr>
            <w:r>
              <w:rPr>
                <w:rFonts w:ascii="Arial" w:eastAsia="Arial" w:hAnsi="Arial" w:cs="Arial"/>
                <w:sz w:val="20"/>
                <w:szCs w:val="20"/>
              </w:rPr>
              <w:t>19/12/2025</w:t>
            </w:r>
          </w:p>
          <w:p w14:paraId="2E1CFC50" w14:textId="77777777" w:rsidR="00AE5829" w:rsidRPr="00145C85" w:rsidRDefault="00AE5829">
            <w:pPr>
              <w:jc w:val="center"/>
              <w:rPr>
                <w:rFonts w:ascii="Arial" w:eastAsia="Arial" w:hAnsi="Arial" w:cs="Arial"/>
                <w:sz w:val="20"/>
                <w:szCs w:val="20"/>
              </w:rPr>
            </w:pPr>
            <w:r>
              <w:rPr>
                <w:rFonts w:ascii="Arial" w:eastAsia="Arial" w:hAnsi="Arial" w:cs="Arial"/>
                <w:sz w:val="20"/>
                <w:szCs w:val="20"/>
              </w:rPr>
              <w:t>15/01/2025</w:t>
            </w:r>
          </w:p>
        </w:tc>
      </w:tr>
      <w:tr w:rsidR="00195B86" w:rsidRPr="00AA3860" w14:paraId="247D7B04" w14:textId="77777777" w:rsidTr="00CD63B1">
        <w:tc>
          <w:tcPr>
            <w:tcW w:w="318" w:type="pct"/>
            <w:vAlign w:val="center"/>
          </w:tcPr>
          <w:p w14:paraId="3F20A81C" w14:textId="77777777" w:rsidR="00AE5829" w:rsidRPr="00883D0A" w:rsidRDefault="00AE5829">
            <w:pPr>
              <w:jc w:val="center"/>
              <w:rPr>
                <w:rFonts w:ascii="Arial" w:eastAsia="Arial" w:hAnsi="Arial" w:cs="Arial"/>
                <w:sz w:val="20"/>
                <w:szCs w:val="20"/>
              </w:rPr>
            </w:pPr>
            <w:r w:rsidRPr="00883D0A">
              <w:rPr>
                <w:rFonts w:ascii="Arial" w:eastAsia="Arial" w:hAnsi="Arial" w:cs="Arial"/>
                <w:sz w:val="20"/>
                <w:szCs w:val="20"/>
              </w:rPr>
              <w:t>5</w:t>
            </w:r>
          </w:p>
        </w:tc>
        <w:tc>
          <w:tcPr>
            <w:tcW w:w="1364" w:type="pct"/>
            <w:vAlign w:val="center"/>
          </w:tcPr>
          <w:p w14:paraId="62DE210C" w14:textId="77777777" w:rsidR="00AE5829" w:rsidRPr="00883D0A" w:rsidRDefault="00AE5829">
            <w:pPr>
              <w:jc w:val="center"/>
              <w:rPr>
                <w:rFonts w:ascii="Arial" w:eastAsia="Arial" w:hAnsi="Arial" w:cs="Arial"/>
                <w:sz w:val="20"/>
                <w:szCs w:val="20"/>
              </w:rPr>
            </w:pPr>
            <w:r w:rsidRPr="00883D0A">
              <w:rPr>
                <w:rFonts w:ascii="Arial" w:eastAsia="Arial" w:hAnsi="Arial" w:cs="Arial"/>
                <w:sz w:val="20"/>
                <w:szCs w:val="20"/>
              </w:rPr>
              <w:t>SGD</w:t>
            </w:r>
          </w:p>
        </w:tc>
        <w:tc>
          <w:tcPr>
            <w:tcW w:w="1697" w:type="pct"/>
            <w:vAlign w:val="center"/>
          </w:tcPr>
          <w:p w14:paraId="7EA6B241" w14:textId="77777777" w:rsidR="00AE5829" w:rsidRPr="00145C85" w:rsidRDefault="00AE5829">
            <w:pPr>
              <w:jc w:val="center"/>
              <w:rPr>
                <w:rFonts w:ascii="Arial" w:eastAsia="Arial" w:hAnsi="Arial" w:cs="Arial"/>
                <w:sz w:val="20"/>
                <w:szCs w:val="20"/>
              </w:rPr>
            </w:pPr>
            <w:r>
              <w:rPr>
                <w:rFonts w:ascii="Arial" w:eastAsia="Arial" w:hAnsi="Arial" w:cs="Arial"/>
                <w:sz w:val="20"/>
                <w:szCs w:val="20"/>
              </w:rPr>
              <w:t>14/01/2026</w:t>
            </w:r>
          </w:p>
        </w:tc>
        <w:tc>
          <w:tcPr>
            <w:tcW w:w="1621" w:type="pct"/>
            <w:vAlign w:val="center"/>
          </w:tcPr>
          <w:p w14:paraId="5C117334" w14:textId="77777777" w:rsidR="00AE5829" w:rsidRPr="00145C85" w:rsidRDefault="00AE5829">
            <w:pPr>
              <w:jc w:val="center"/>
              <w:rPr>
                <w:rFonts w:ascii="Arial" w:eastAsia="Arial" w:hAnsi="Arial" w:cs="Arial"/>
                <w:sz w:val="20"/>
                <w:szCs w:val="20"/>
              </w:rPr>
            </w:pPr>
            <w:r>
              <w:rPr>
                <w:rFonts w:ascii="Arial" w:eastAsia="Arial" w:hAnsi="Arial" w:cs="Arial"/>
                <w:sz w:val="20"/>
                <w:szCs w:val="20"/>
              </w:rPr>
              <w:t>14/01/2026</w:t>
            </w:r>
          </w:p>
        </w:tc>
      </w:tr>
      <w:tr w:rsidR="00195B86" w:rsidRPr="00AA3860" w14:paraId="14769FCE" w14:textId="77777777" w:rsidTr="00CD63B1">
        <w:tc>
          <w:tcPr>
            <w:tcW w:w="318" w:type="pct"/>
            <w:vAlign w:val="center"/>
          </w:tcPr>
          <w:p w14:paraId="7CE51C38" w14:textId="77777777" w:rsidR="00AE5829" w:rsidRPr="00883D0A" w:rsidRDefault="00AE5829">
            <w:pPr>
              <w:jc w:val="center"/>
              <w:rPr>
                <w:rFonts w:ascii="Arial" w:eastAsia="Arial" w:hAnsi="Arial" w:cs="Arial"/>
                <w:sz w:val="20"/>
                <w:szCs w:val="20"/>
              </w:rPr>
            </w:pPr>
            <w:r w:rsidRPr="00883D0A">
              <w:rPr>
                <w:rFonts w:ascii="Arial" w:eastAsia="Arial" w:hAnsi="Arial" w:cs="Arial"/>
                <w:sz w:val="20"/>
                <w:szCs w:val="20"/>
              </w:rPr>
              <w:t>6</w:t>
            </w:r>
          </w:p>
        </w:tc>
        <w:tc>
          <w:tcPr>
            <w:tcW w:w="1364" w:type="pct"/>
            <w:vAlign w:val="center"/>
          </w:tcPr>
          <w:p w14:paraId="7C789364" w14:textId="77777777" w:rsidR="00AE5829" w:rsidRPr="00883D0A" w:rsidRDefault="00AE5829">
            <w:pPr>
              <w:jc w:val="center"/>
              <w:rPr>
                <w:rFonts w:ascii="Arial" w:eastAsia="Arial" w:hAnsi="Arial" w:cs="Arial"/>
                <w:sz w:val="20"/>
                <w:szCs w:val="20"/>
              </w:rPr>
            </w:pPr>
            <w:r w:rsidRPr="00883D0A">
              <w:rPr>
                <w:rFonts w:ascii="Arial" w:eastAsia="Arial" w:hAnsi="Arial" w:cs="Arial"/>
                <w:sz w:val="20"/>
                <w:szCs w:val="20"/>
              </w:rPr>
              <w:t>SB</w:t>
            </w:r>
          </w:p>
        </w:tc>
        <w:tc>
          <w:tcPr>
            <w:tcW w:w="1697" w:type="pct"/>
            <w:vAlign w:val="center"/>
          </w:tcPr>
          <w:p w14:paraId="38BB57B1" w14:textId="77777777" w:rsidR="00AE5829" w:rsidRPr="00145C85" w:rsidRDefault="00AE5829">
            <w:pPr>
              <w:jc w:val="center"/>
              <w:rPr>
                <w:rFonts w:ascii="Arial" w:eastAsia="Arial" w:hAnsi="Arial" w:cs="Arial"/>
                <w:sz w:val="20"/>
                <w:szCs w:val="20"/>
              </w:rPr>
            </w:pPr>
            <w:r>
              <w:rPr>
                <w:rFonts w:ascii="Arial" w:eastAsia="Arial" w:hAnsi="Arial" w:cs="Arial"/>
                <w:sz w:val="20"/>
                <w:szCs w:val="20"/>
              </w:rPr>
              <w:t>14/01/2026</w:t>
            </w:r>
          </w:p>
        </w:tc>
        <w:tc>
          <w:tcPr>
            <w:tcW w:w="1621" w:type="pct"/>
            <w:vAlign w:val="center"/>
          </w:tcPr>
          <w:p w14:paraId="061FFE97" w14:textId="77777777" w:rsidR="00AE5829" w:rsidRPr="00145C85" w:rsidRDefault="00AE5829">
            <w:pPr>
              <w:jc w:val="center"/>
              <w:rPr>
                <w:rFonts w:ascii="Arial" w:eastAsia="Arial" w:hAnsi="Arial" w:cs="Arial"/>
                <w:sz w:val="20"/>
                <w:szCs w:val="20"/>
              </w:rPr>
            </w:pPr>
            <w:r>
              <w:rPr>
                <w:rFonts w:ascii="Arial" w:eastAsia="Arial" w:hAnsi="Arial" w:cs="Arial"/>
                <w:sz w:val="20"/>
                <w:szCs w:val="20"/>
              </w:rPr>
              <w:t>19/01/2026</w:t>
            </w:r>
          </w:p>
        </w:tc>
      </w:tr>
      <w:tr w:rsidR="00195B86" w:rsidRPr="00AA3860" w14:paraId="086E55DF" w14:textId="77777777" w:rsidTr="00CD63B1">
        <w:tc>
          <w:tcPr>
            <w:tcW w:w="318" w:type="pct"/>
            <w:vAlign w:val="center"/>
          </w:tcPr>
          <w:p w14:paraId="25DD571D" w14:textId="40D0724B" w:rsidR="00AE5829" w:rsidRPr="00883D0A" w:rsidRDefault="009707B2">
            <w:pPr>
              <w:jc w:val="center"/>
              <w:rPr>
                <w:rFonts w:ascii="Arial" w:eastAsia="Arial" w:hAnsi="Arial" w:cs="Arial"/>
                <w:sz w:val="20"/>
                <w:szCs w:val="20"/>
              </w:rPr>
            </w:pPr>
            <w:r w:rsidRPr="00883D0A">
              <w:rPr>
                <w:rFonts w:ascii="Arial" w:eastAsia="Arial" w:hAnsi="Arial" w:cs="Arial"/>
                <w:sz w:val="20"/>
                <w:szCs w:val="20"/>
              </w:rPr>
              <w:t>7</w:t>
            </w:r>
          </w:p>
        </w:tc>
        <w:tc>
          <w:tcPr>
            <w:tcW w:w="1364" w:type="pct"/>
            <w:vAlign w:val="center"/>
          </w:tcPr>
          <w:p w14:paraId="3763ACA2" w14:textId="77777777" w:rsidR="00AE5829" w:rsidRPr="00883D0A" w:rsidRDefault="00AE5829">
            <w:pPr>
              <w:jc w:val="center"/>
              <w:rPr>
                <w:rFonts w:ascii="Arial" w:eastAsia="Arial" w:hAnsi="Arial" w:cs="Arial"/>
                <w:sz w:val="20"/>
                <w:szCs w:val="20"/>
              </w:rPr>
            </w:pPr>
            <w:r w:rsidRPr="00883D0A">
              <w:rPr>
                <w:rFonts w:ascii="Arial" w:eastAsia="Arial" w:hAnsi="Arial" w:cs="Arial"/>
                <w:sz w:val="20"/>
                <w:szCs w:val="20"/>
              </w:rPr>
              <w:t>SRA Caribe</w:t>
            </w:r>
          </w:p>
        </w:tc>
        <w:tc>
          <w:tcPr>
            <w:tcW w:w="1697" w:type="pct"/>
            <w:vAlign w:val="center"/>
          </w:tcPr>
          <w:p w14:paraId="05E28611" w14:textId="77777777" w:rsidR="00AE5829" w:rsidRDefault="00AE5829">
            <w:pPr>
              <w:jc w:val="center"/>
              <w:rPr>
                <w:rFonts w:ascii="Arial" w:eastAsia="Arial" w:hAnsi="Arial" w:cs="Arial"/>
                <w:sz w:val="20"/>
                <w:szCs w:val="20"/>
              </w:rPr>
            </w:pPr>
            <w:r>
              <w:rPr>
                <w:rFonts w:ascii="Arial" w:eastAsia="Arial" w:hAnsi="Arial" w:cs="Arial"/>
                <w:sz w:val="20"/>
                <w:szCs w:val="20"/>
              </w:rPr>
              <w:t>14/01/2026</w:t>
            </w:r>
          </w:p>
        </w:tc>
        <w:tc>
          <w:tcPr>
            <w:tcW w:w="1621" w:type="pct"/>
            <w:vAlign w:val="center"/>
          </w:tcPr>
          <w:p w14:paraId="5E3DEB07" w14:textId="77777777" w:rsidR="00AE5829" w:rsidRDefault="00AE5829">
            <w:pPr>
              <w:jc w:val="center"/>
              <w:rPr>
                <w:rFonts w:ascii="Arial" w:eastAsia="Arial" w:hAnsi="Arial" w:cs="Arial"/>
                <w:sz w:val="20"/>
                <w:szCs w:val="20"/>
              </w:rPr>
            </w:pPr>
            <w:r>
              <w:rPr>
                <w:rFonts w:ascii="Arial" w:eastAsia="Arial" w:hAnsi="Arial" w:cs="Arial"/>
                <w:sz w:val="20"/>
                <w:szCs w:val="20"/>
              </w:rPr>
              <w:t>16/01/2026</w:t>
            </w:r>
          </w:p>
        </w:tc>
      </w:tr>
    </w:tbl>
    <w:p w14:paraId="0BE0F5D3" w14:textId="77777777" w:rsidR="00AE5829" w:rsidRPr="00145C85" w:rsidRDefault="00AE5829" w:rsidP="00AE5829">
      <w:pPr>
        <w:jc w:val="both"/>
        <w:rPr>
          <w:rFonts w:ascii="Arial" w:eastAsia="Arial" w:hAnsi="Arial" w:cs="Arial"/>
          <w:sz w:val="16"/>
          <w:szCs w:val="16"/>
        </w:rPr>
      </w:pPr>
      <w:r w:rsidRPr="00145C85">
        <w:rPr>
          <w:rFonts w:ascii="Arial" w:eastAsia="Arial" w:hAnsi="Arial" w:cs="Arial"/>
          <w:sz w:val="16"/>
          <w:szCs w:val="16"/>
        </w:rPr>
        <w:t xml:space="preserve">Fuente: </w:t>
      </w:r>
      <w:r>
        <w:rPr>
          <w:rFonts w:ascii="Arial" w:eastAsia="Arial" w:hAnsi="Arial" w:cs="Arial"/>
          <w:sz w:val="16"/>
          <w:szCs w:val="16"/>
        </w:rPr>
        <w:t>Correos electrónicos equipo de trabajo.</w:t>
      </w:r>
    </w:p>
    <w:p w14:paraId="504360C4" w14:textId="77777777" w:rsidR="00AE5829" w:rsidRDefault="00AE5829" w:rsidP="00AE5829">
      <w:pPr>
        <w:rPr>
          <w:rFonts w:ascii="Arial" w:eastAsia="Arial" w:hAnsi="Arial" w:cs="Arial"/>
        </w:rPr>
      </w:pPr>
    </w:p>
    <w:p w14:paraId="43E4131F" w14:textId="77777777" w:rsidR="00AE5829" w:rsidRDefault="00AE5829" w:rsidP="00AE5829">
      <w:pPr>
        <w:jc w:val="both"/>
        <w:rPr>
          <w:rFonts w:ascii="Arial" w:eastAsia="Arial" w:hAnsi="Arial" w:cs="Arial"/>
        </w:rPr>
      </w:pPr>
      <w:r>
        <w:rPr>
          <w:rFonts w:ascii="Arial" w:eastAsia="Arial" w:hAnsi="Arial" w:cs="Arial"/>
        </w:rPr>
        <w:t>Con base en el análisis de la información recibida, se obtuvieron los siguientes resultados:</w:t>
      </w:r>
    </w:p>
    <w:p w14:paraId="6C0C6B91" w14:textId="77777777" w:rsidR="00423228" w:rsidRPr="003D141C" w:rsidRDefault="00423228" w:rsidP="000C0512">
      <w:pPr>
        <w:rPr>
          <w:rFonts w:ascii="Arial" w:eastAsia="Arial" w:hAnsi="Arial" w:cs="Arial"/>
        </w:rPr>
      </w:pPr>
    </w:p>
    <w:p w14:paraId="03ACE961" w14:textId="235ACFC9" w:rsidR="00A1440D" w:rsidRPr="006D635F" w:rsidRDefault="00A1440D" w:rsidP="00F1014B">
      <w:pPr>
        <w:pStyle w:val="Ttulo2"/>
        <w:numPr>
          <w:ilvl w:val="2"/>
          <w:numId w:val="2"/>
        </w:numPr>
        <w:ind w:left="851" w:hanging="851"/>
        <w:rPr>
          <w:sz w:val="24"/>
          <w:szCs w:val="24"/>
        </w:rPr>
      </w:pPr>
      <w:bookmarkStart w:id="14" w:name="_Toc222736950"/>
      <w:r w:rsidRPr="006D635F">
        <w:rPr>
          <w:sz w:val="24"/>
          <w:szCs w:val="24"/>
        </w:rPr>
        <w:t>Metas cumplidas</w:t>
      </w:r>
      <w:bookmarkEnd w:id="14"/>
    </w:p>
    <w:p w14:paraId="464D314C" w14:textId="77777777" w:rsidR="00BF4013" w:rsidRDefault="00BF4013" w:rsidP="00BF4013">
      <w:pPr>
        <w:jc w:val="both"/>
        <w:rPr>
          <w:rFonts w:ascii="Arial" w:eastAsia="Arial" w:hAnsi="Arial" w:cs="Arial"/>
          <w:b/>
          <w:bCs/>
        </w:rPr>
      </w:pPr>
    </w:p>
    <w:p w14:paraId="373722A4" w14:textId="55469448" w:rsidR="008348CB" w:rsidRPr="0082403F" w:rsidRDefault="008348CB" w:rsidP="00BF4013">
      <w:pPr>
        <w:jc w:val="both"/>
        <w:rPr>
          <w:rFonts w:ascii="Arial" w:eastAsia="Arial" w:hAnsi="Arial" w:cs="Arial"/>
          <w:b/>
          <w:bCs/>
          <w:color w:val="000000" w:themeColor="text1"/>
        </w:rPr>
      </w:pPr>
      <w:r w:rsidRPr="0082403F">
        <w:rPr>
          <w:rFonts w:ascii="Arial" w:eastAsia="Arial" w:hAnsi="Arial" w:cs="Arial"/>
          <w:b/>
          <w:bCs/>
          <w:color w:val="000000" w:themeColor="text1"/>
        </w:rPr>
        <w:t>Criterio</w:t>
      </w:r>
      <w:r w:rsidR="001C37AC">
        <w:rPr>
          <w:rFonts w:ascii="Arial" w:eastAsia="Arial" w:hAnsi="Arial" w:cs="Arial"/>
          <w:b/>
          <w:bCs/>
          <w:color w:val="000000" w:themeColor="text1"/>
        </w:rPr>
        <w:t>.</w:t>
      </w:r>
      <w:r w:rsidRPr="0082403F">
        <w:rPr>
          <w:rFonts w:ascii="Arial" w:eastAsia="Arial" w:hAnsi="Arial" w:cs="Arial"/>
          <w:b/>
          <w:bCs/>
          <w:color w:val="000000" w:themeColor="text1"/>
        </w:rPr>
        <w:t xml:space="preserve"> </w:t>
      </w:r>
      <w:r w:rsidR="001F21AB" w:rsidRPr="001F21AB">
        <w:rPr>
          <w:rFonts w:ascii="Arial" w:eastAsia="Arial" w:hAnsi="Arial" w:cs="Arial"/>
        </w:rPr>
        <w:t>P</w:t>
      </w:r>
      <w:r w:rsidRPr="001F21AB">
        <w:rPr>
          <w:rFonts w:ascii="Arial" w:eastAsia="Arial" w:hAnsi="Arial" w:cs="Arial"/>
        </w:rPr>
        <w:t xml:space="preserve">lan de </w:t>
      </w:r>
      <w:r w:rsidRPr="0082403F">
        <w:rPr>
          <w:rFonts w:ascii="Arial" w:eastAsia="Arial" w:hAnsi="Arial" w:cs="Arial"/>
          <w:color w:val="000000" w:themeColor="text1"/>
        </w:rPr>
        <w:t>mejoramiento formulado el 20/06/2025.</w:t>
      </w:r>
    </w:p>
    <w:p w14:paraId="709244A9" w14:textId="77777777" w:rsidR="008348CB" w:rsidRDefault="008348CB" w:rsidP="00BF4013">
      <w:pPr>
        <w:jc w:val="both"/>
        <w:rPr>
          <w:rFonts w:ascii="Arial" w:eastAsia="Arial" w:hAnsi="Arial" w:cs="Arial"/>
          <w:b/>
          <w:bCs/>
        </w:rPr>
      </w:pPr>
    </w:p>
    <w:p w14:paraId="43FD57D7" w14:textId="6734C027" w:rsidR="00BF4013" w:rsidRPr="00812C22" w:rsidRDefault="00812C22" w:rsidP="00BF4013">
      <w:pPr>
        <w:jc w:val="both"/>
        <w:rPr>
          <w:rFonts w:ascii="Arial" w:eastAsia="Arial" w:hAnsi="Arial" w:cs="Arial"/>
        </w:rPr>
      </w:pPr>
      <w:r w:rsidRPr="0082403F">
        <w:rPr>
          <w:rFonts w:ascii="Arial" w:eastAsia="Arial" w:hAnsi="Arial" w:cs="Arial"/>
          <w:b/>
          <w:bCs/>
          <w:color w:val="000000" w:themeColor="text1"/>
        </w:rPr>
        <w:t>Condición</w:t>
      </w:r>
      <w:r w:rsidR="008348CB" w:rsidRPr="0082403F">
        <w:rPr>
          <w:rFonts w:ascii="Arial" w:eastAsia="Arial" w:hAnsi="Arial" w:cs="Arial"/>
          <w:b/>
          <w:bCs/>
          <w:color w:val="000000" w:themeColor="text1"/>
        </w:rPr>
        <w:t>.</w:t>
      </w:r>
      <w:r w:rsidRPr="008348CB">
        <w:rPr>
          <w:rFonts w:ascii="Arial" w:eastAsia="Arial" w:hAnsi="Arial" w:cs="Arial"/>
          <w:color w:val="FF0000"/>
        </w:rPr>
        <w:t xml:space="preserve"> </w:t>
      </w:r>
      <w:r w:rsidR="004736BA" w:rsidRPr="006767D2">
        <w:rPr>
          <w:rFonts w:ascii="Arial" w:eastAsia="Arial" w:hAnsi="Arial" w:cs="Arial"/>
        </w:rPr>
        <w:t>D</w:t>
      </w:r>
      <w:r w:rsidR="006767D2" w:rsidRPr="006767D2">
        <w:rPr>
          <w:rFonts w:ascii="Arial" w:eastAsia="Arial" w:hAnsi="Arial" w:cs="Arial"/>
        </w:rPr>
        <w:t>urante el trabajo de campo</w:t>
      </w:r>
      <w:r w:rsidR="002309ED">
        <w:rPr>
          <w:rFonts w:ascii="Arial" w:eastAsia="Arial" w:hAnsi="Arial" w:cs="Arial"/>
        </w:rPr>
        <w:t>,</w:t>
      </w:r>
      <w:r w:rsidR="006767D2" w:rsidRPr="006767D2">
        <w:rPr>
          <w:rFonts w:ascii="Arial" w:eastAsia="Arial" w:hAnsi="Arial" w:cs="Arial"/>
        </w:rPr>
        <w:t xml:space="preserve"> </w:t>
      </w:r>
      <w:r w:rsidR="00182DD5">
        <w:rPr>
          <w:rFonts w:ascii="Arial" w:eastAsia="Arial" w:hAnsi="Arial" w:cs="Arial"/>
        </w:rPr>
        <w:t xml:space="preserve">el equipo </w:t>
      </w:r>
      <w:r w:rsidR="00182DD5" w:rsidRPr="004A59BF">
        <w:rPr>
          <w:rFonts w:ascii="Arial" w:eastAsia="Arial" w:hAnsi="Arial" w:cs="Arial"/>
          <w:color w:val="000000" w:themeColor="text1"/>
        </w:rPr>
        <w:t>de</w:t>
      </w:r>
      <w:r w:rsidR="00E163C8" w:rsidRPr="004A59BF">
        <w:rPr>
          <w:rFonts w:ascii="Arial" w:eastAsia="Arial" w:hAnsi="Arial" w:cs="Arial"/>
          <w:color w:val="000000" w:themeColor="text1"/>
        </w:rPr>
        <w:t xml:space="preserve">signado </w:t>
      </w:r>
      <w:r w:rsidR="006767D2" w:rsidRPr="006767D2">
        <w:rPr>
          <w:rFonts w:ascii="Arial" w:eastAsia="Arial" w:hAnsi="Arial" w:cs="Arial"/>
        </w:rPr>
        <w:t xml:space="preserve">evaluó el cumplimiento de las 80 metas </w:t>
      </w:r>
      <w:r w:rsidR="00962CD6">
        <w:rPr>
          <w:rFonts w:ascii="Arial" w:eastAsia="Arial" w:hAnsi="Arial" w:cs="Arial"/>
        </w:rPr>
        <w:t xml:space="preserve">mencionadas anteriormente, validando las evidencias aportadas por las áreas responsables </w:t>
      </w:r>
      <w:r w:rsidR="00182DD5">
        <w:rPr>
          <w:rFonts w:ascii="Arial" w:eastAsia="Arial" w:hAnsi="Arial" w:cs="Arial"/>
        </w:rPr>
        <w:t xml:space="preserve">para cumplir </w:t>
      </w:r>
      <w:r w:rsidR="00DE76C3">
        <w:rPr>
          <w:rFonts w:ascii="Arial" w:eastAsia="Arial" w:hAnsi="Arial" w:cs="Arial"/>
        </w:rPr>
        <w:t>con</w:t>
      </w:r>
      <w:r w:rsidR="00182DD5">
        <w:rPr>
          <w:rFonts w:ascii="Arial" w:eastAsia="Arial" w:hAnsi="Arial" w:cs="Arial"/>
        </w:rPr>
        <w:t xml:space="preserve"> los productos indicados en la unidad de medida de </w:t>
      </w:r>
      <w:r w:rsidR="00182DD5" w:rsidRPr="004A59BF">
        <w:rPr>
          <w:rFonts w:ascii="Arial" w:eastAsia="Arial" w:hAnsi="Arial" w:cs="Arial"/>
          <w:color w:val="000000" w:themeColor="text1"/>
        </w:rPr>
        <w:t xml:space="preserve">las </w:t>
      </w:r>
      <w:r w:rsidR="00E163C8" w:rsidRPr="004A59BF">
        <w:rPr>
          <w:rFonts w:ascii="Arial" w:eastAsia="Arial" w:hAnsi="Arial" w:cs="Arial"/>
          <w:color w:val="000000" w:themeColor="text1"/>
        </w:rPr>
        <w:t>mismas</w:t>
      </w:r>
      <w:r w:rsidR="008B230C" w:rsidRPr="004A59BF">
        <w:rPr>
          <w:rFonts w:ascii="Arial" w:eastAsia="Arial" w:hAnsi="Arial" w:cs="Arial"/>
          <w:color w:val="000000" w:themeColor="text1"/>
        </w:rPr>
        <w:t xml:space="preserve">, </w:t>
      </w:r>
      <w:r w:rsidR="008B230C">
        <w:rPr>
          <w:rFonts w:ascii="Arial" w:eastAsia="Arial" w:hAnsi="Arial" w:cs="Arial"/>
        </w:rPr>
        <w:t xml:space="preserve">encontrando que 51 metas </w:t>
      </w:r>
      <w:r w:rsidR="00703A5D">
        <w:rPr>
          <w:rFonts w:ascii="Arial" w:eastAsia="Arial" w:hAnsi="Arial" w:cs="Arial"/>
        </w:rPr>
        <w:t xml:space="preserve">propuestas </w:t>
      </w:r>
      <w:r w:rsidR="008B230C">
        <w:rPr>
          <w:rFonts w:ascii="Arial" w:eastAsia="Arial" w:hAnsi="Arial" w:cs="Arial"/>
        </w:rPr>
        <w:t xml:space="preserve">se cumplieron </w:t>
      </w:r>
      <w:r w:rsidR="001556A1">
        <w:rPr>
          <w:rFonts w:ascii="Arial" w:eastAsia="Arial" w:hAnsi="Arial" w:cs="Arial"/>
        </w:rPr>
        <w:t>al 100%</w:t>
      </w:r>
      <w:r w:rsidR="00D42B3B">
        <w:rPr>
          <w:rFonts w:ascii="Arial" w:eastAsia="Arial" w:hAnsi="Arial" w:cs="Arial"/>
        </w:rPr>
        <w:t xml:space="preserve"> con corte al 31/12/2025</w:t>
      </w:r>
      <w:r w:rsidR="001556A1">
        <w:rPr>
          <w:rFonts w:ascii="Arial" w:eastAsia="Arial" w:hAnsi="Arial" w:cs="Arial"/>
        </w:rPr>
        <w:t>,</w:t>
      </w:r>
      <w:r w:rsidR="008B230C">
        <w:rPr>
          <w:rFonts w:ascii="Arial" w:eastAsia="Arial" w:hAnsi="Arial" w:cs="Arial"/>
        </w:rPr>
        <w:t xml:space="preserve"> </w:t>
      </w:r>
      <w:r w:rsidR="000F50C4">
        <w:rPr>
          <w:rFonts w:ascii="Arial" w:eastAsia="Arial" w:hAnsi="Arial" w:cs="Arial"/>
        </w:rPr>
        <w:t>ya que se observ</w:t>
      </w:r>
      <w:r w:rsidR="00EE4D3F">
        <w:rPr>
          <w:rFonts w:ascii="Arial" w:eastAsia="Arial" w:hAnsi="Arial" w:cs="Arial"/>
        </w:rPr>
        <w:t>aron los soportes documentales</w:t>
      </w:r>
      <w:r w:rsidR="003000C4">
        <w:rPr>
          <w:rFonts w:ascii="Arial" w:eastAsia="Arial" w:hAnsi="Arial" w:cs="Arial"/>
        </w:rPr>
        <w:t xml:space="preserve"> </w:t>
      </w:r>
      <w:r w:rsidR="00C040AA">
        <w:rPr>
          <w:rFonts w:ascii="Arial" w:eastAsia="Arial" w:hAnsi="Arial" w:cs="Arial"/>
        </w:rPr>
        <w:t xml:space="preserve">que </w:t>
      </w:r>
      <w:r w:rsidR="00645180">
        <w:rPr>
          <w:rFonts w:ascii="Arial" w:eastAsia="Arial" w:hAnsi="Arial" w:cs="Arial"/>
        </w:rPr>
        <w:t>evidencian</w:t>
      </w:r>
      <w:r w:rsidR="00C040AA">
        <w:rPr>
          <w:rFonts w:ascii="Arial" w:eastAsia="Arial" w:hAnsi="Arial" w:cs="Arial"/>
        </w:rPr>
        <w:t xml:space="preserve"> su </w:t>
      </w:r>
      <w:r w:rsidR="00056DE5">
        <w:rPr>
          <w:rFonts w:ascii="Arial" w:eastAsia="Arial" w:hAnsi="Arial" w:cs="Arial"/>
        </w:rPr>
        <w:t>realización</w:t>
      </w:r>
      <w:r>
        <w:rPr>
          <w:rFonts w:ascii="Arial" w:eastAsia="Arial" w:hAnsi="Arial" w:cs="Arial"/>
        </w:rPr>
        <w:t xml:space="preserve"> dentro de las fechas establecidas</w:t>
      </w:r>
      <w:r w:rsidR="00056DE5">
        <w:rPr>
          <w:rFonts w:ascii="Arial" w:eastAsia="Arial" w:hAnsi="Arial" w:cs="Arial"/>
        </w:rPr>
        <w:t xml:space="preserve"> </w:t>
      </w:r>
      <w:r w:rsidR="00FD581A">
        <w:rPr>
          <w:rFonts w:ascii="Arial" w:eastAsia="Arial" w:hAnsi="Arial" w:cs="Arial"/>
        </w:rPr>
        <w:t xml:space="preserve">en </w:t>
      </w:r>
      <w:r>
        <w:rPr>
          <w:rFonts w:ascii="Arial" w:eastAsia="Arial" w:hAnsi="Arial" w:cs="Arial"/>
        </w:rPr>
        <w:t>el plan de mejoramiento formulado</w:t>
      </w:r>
      <w:r w:rsidR="00E03340">
        <w:rPr>
          <w:rFonts w:ascii="Arial" w:eastAsia="Arial" w:hAnsi="Arial" w:cs="Arial"/>
        </w:rPr>
        <w:t xml:space="preserve"> el 20/06/2025</w:t>
      </w:r>
      <w:r w:rsidR="001D0EE2">
        <w:rPr>
          <w:rFonts w:ascii="Arial" w:eastAsia="Arial" w:hAnsi="Arial" w:cs="Arial"/>
        </w:rPr>
        <w:t>, como se observa en la siguiente tabla:</w:t>
      </w:r>
      <w:r w:rsidR="00BF4013">
        <w:rPr>
          <w:rFonts w:ascii="Arial" w:eastAsia="Arial" w:hAnsi="Arial" w:cs="Arial"/>
        </w:rPr>
        <w:t xml:space="preserve"> </w:t>
      </w:r>
    </w:p>
    <w:p w14:paraId="524D966E" w14:textId="77777777" w:rsidR="00BF4013" w:rsidRDefault="00BF4013" w:rsidP="001556A1">
      <w:pPr>
        <w:rPr>
          <w:rFonts w:ascii="Arial" w:eastAsia="Arial" w:hAnsi="Arial" w:cs="Arial"/>
          <w:b/>
          <w:bCs/>
        </w:rPr>
      </w:pPr>
    </w:p>
    <w:p w14:paraId="48B4960D" w14:textId="77CF3C99" w:rsidR="001556A1" w:rsidRDefault="001556A1" w:rsidP="001556A1">
      <w:pPr>
        <w:jc w:val="center"/>
        <w:rPr>
          <w:rFonts w:ascii="Arial" w:eastAsia="Arial" w:hAnsi="Arial" w:cs="Arial"/>
          <w:b/>
          <w:bCs/>
        </w:rPr>
      </w:pPr>
      <w:r w:rsidRPr="000C0512">
        <w:rPr>
          <w:rFonts w:ascii="Arial" w:eastAsia="Arial" w:hAnsi="Arial" w:cs="Arial"/>
          <w:b/>
          <w:bCs/>
        </w:rPr>
        <w:t>Tabla N.°</w:t>
      </w:r>
      <w:r w:rsidR="00430F18">
        <w:rPr>
          <w:rFonts w:ascii="Arial" w:eastAsia="Arial" w:hAnsi="Arial" w:cs="Arial"/>
          <w:b/>
          <w:bCs/>
        </w:rPr>
        <w:t>8</w:t>
      </w:r>
      <w:r w:rsidRPr="000C0512">
        <w:rPr>
          <w:rFonts w:ascii="Arial" w:eastAsia="Arial" w:hAnsi="Arial" w:cs="Arial"/>
          <w:b/>
          <w:bCs/>
        </w:rPr>
        <w:t xml:space="preserve"> Metas </w:t>
      </w:r>
      <w:r>
        <w:rPr>
          <w:rFonts w:ascii="Arial" w:eastAsia="Arial" w:hAnsi="Arial" w:cs="Arial"/>
          <w:b/>
          <w:bCs/>
        </w:rPr>
        <w:t xml:space="preserve">con nivel de cumplimiento </w:t>
      </w:r>
      <w:r w:rsidR="008B730D">
        <w:rPr>
          <w:rFonts w:ascii="Arial" w:eastAsia="Arial" w:hAnsi="Arial" w:cs="Arial"/>
          <w:b/>
          <w:bCs/>
        </w:rPr>
        <w:t xml:space="preserve">al </w:t>
      </w:r>
      <w:r>
        <w:rPr>
          <w:rFonts w:ascii="Arial" w:eastAsia="Arial" w:hAnsi="Arial" w:cs="Arial"/>
          <w:b/>
          <w:bCs/>
        </w:rPr>
        <w:t>100% a 31/12/2025</w:t>
      </w:r>
    </w:p>
    <w:p w14:paraId="52ED4218" w14:textId="12E43931" w:rsidR="001556A1" w:rsidRPr="007D2BB6" w:rsidRDefault="001556A1" w:rsidP="001556A1">
      <w:pPr>
        <w:jc w:val="center"/>
        <w:rPr>
          <w:rFonts w:ascii="Arial" w:eastAsia="Times New Roman" w:hAnsi="Arial" w:cs="Arial"/>
          <w:b/>
          <w:bCs/>
          <w:color w:val="2F5496" w:themeColor="accent1" w:themeShade="BF"/>
          <w:sz w:val="16"/>
          <w:szCs w:val="16"/>
          <w:lang w:eastAsia="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0"/>
        <w:gridCol w:w="3298"/>
        <w:gridCol w:w="2869"/>
        <w:gridCol w:w="2241"/>
      </w:tblGrid>
      <w:tr w:rsidR="0082403F" w:rsidRPr="00F81295" w14:paraId="7A0F0D90" w14:textId="77777777" w:rsidTr="001C37AC">
        <w:trPr>
          <w:trHeight w:val="348"/>
          <w:tblHeader/>
        </w:trPr>
        <w:tc>
          <w:tcPr>
            <w:tcW w:w="238" w:type="pct"/>
            <w:shd w:val="clear" w:color="auto" w:fill="D9D9D9" w:themeFill="background1" w:themeFillShade="D9"/>
          </w:tcPr>
          <w:p w14:paraId="1CC3C821" w14:textId="4026B8FC" w:rsidR="0082403F" w:rsidRPr="00F81295" w:rsidRDefault="0082403F">
            <w:pPr>
              <w:spacing w:before="100" w:beforeAutospacing="1" w:after="100" w:afterAutospacing="1"/>
              <w:jc w:val="center"/>
              <w:textAlignment w:val="baseline"/>
              <w:rPr>
                <w:rFonts w:ascii="Arial" w:eastAsia="Times New Roman" w:hAnsi="Arial" w:cs="Arial"/>
                <w:b/>
                <w:bCs/>
                <w:color w:val="000000"/>
                <w:position w:val="-1"/>
                <w:sz w:val="20"/>
                <w:szCs w:val="20"/>
                <w:lang w:val="es-ES" w:eastAsia="es-CO"/>
              </w:rPr>
            </w:pPr>
            <w:proofErr w:type="spellStart"/>
            <w:r>
              <w:rPr>
                <w:rFonts w:ascii="Arial" w:eastAsia="Times New Roman" w:hAnsi="Arial" w:cs="Arial"/>
                <w:b/>
                <w:bCs/>
                <w:color w:val="000000"/>
                <w:position w:val="-1"/>
                <w:sz w:val="20"/>
                <w:szCs w:val="20"/>
                <w:lang w:val="es-ES" w:eastAsia="es-CO"/>
              </w:rPr>
              <w:t>N.°</w:t>
            </w:r>
            <w:proofErr w:type="spellEnd"/>
          </w:p>
        </w:tc>
        <w:tc>
          <w:tcPr>
            <w:tcW w:w="1867" w:type="pct"/>
            <w:shd w:val="clear" w:color="auto" w:fill="D9D9D9" w:themeFill="background1" w:themeFillShade="D9"/>
            <w:vAlign w:val="center"/>
            <w:hideMark/>
          </w:tcPr>
          <w:p w14:paraId="730D7698" w14:textId="491DF16D" w:rsidR="0082403F" w:rsidRPr="00F81295" w:rsidRDefault="0082403F">
            <w:pPr>
              <w:spacing w:before="100" w:beforeAutospacing="1" w:after="100" w:afterAutospacing="1"/>
              <w:jc w:val="center"/>
              <w:textAlignment w:val="baseline"/>
              <w:rPr>
                <w:rFonts w:ascii="Arial" w:eastAsia="Times New Roman" w:hAnsi="Arial" w:cs="Arial"/>
                <w:color w:val="000000"/>
                <w:sz w:val="20"/>
                <w:szCs w:val="20"/>
                <w:lang w:val="en-US" w:eastAsia="es-CO"/>
              </w:rPr>
            </w:pPr>
            <w:r w:rsidRPr="00F81295">
              <w:rPr>
                <w:rFonts w:ascii="Arial" w:eastAsia="Times New Roman" w:hAnsi="Arial" w:cs="Arial"/>
                <w:b/>
                <w:bCs/>
                <w:color w:val="000000"/>
                <w:position w:val="-1"/>
                <w:sz w:val="20"/>
                <w:szCs w:val="20"/>
                <w:lang w:val="es-ES" w:eastAsia="es-CO"/>
              </w:rPr>
              <w:t>Hallazgo</w:t>
            </w:r>
            <w:r w:rsidRPr="00F81295">
              <w:rPr>
                <w:rFonts w:ascii="Arial" w:eastAsia="Times New Roman" w:hAnsi="Arial" w:cs="Arial"/>
                <w:color w:val="000000"/>
                <w:sz w:val="20"/>
                <w:szCs w:val="20"/>
                <w:lang w:val="en-US" w:eastAsia="es-CO"/>
              </w:rPr>
              <w:t>​</w:t>
            </w:r>
          </w:p>
        </w:tc>
        <w:tc>
          <w:tcPr>
            <w:tcW w:w="1625" w:type="pct"/>
            <w:shd w:val="clear" w:color="auto" w:fill="D9D9D9" w:themeFill="background1" w:themeFillShade="D9"/>
            <w:vAlign w:val="center"/>
            <w:hideMark/>
          </w:tcPr>
          <w:p w14:paraId="668BAA4A" w14:textId="77777777" w:rsidR="0082403F" w:rsidRPr="00F81295" w:rsidRDefault="0082403F">
            <w:pPr>
              <w:spacing w:before="100" w:beforeAutospacing="1" w:after="100" w:afterAutospacing="1"/>
              <w:jc w:val="center"/>
              <w:textAlignment w:val="baseline"/>
              <w:rPr>
                <w:rFonts w:ascii="Arial" w:eastAsia="Times New Roman" w:hAnsi="Arial" w:cs="Arial"/>
                <w:color w:val="000000"/>
                <w:sz w:val="20"/>
                <w:szCs w:val="20"/>
                <w:lang w:val="en-US" w:eastAsia="es-CO"/>
              </w:rPr>
            </w:pPr>
            <w:proofErr w:type="spellStart"/>
            <w:r w:rsidRPr="00F81295">
              <w:rPr>
                <w:rFonts w:ascii="Arial" w:eastAsia="Times New Roman" w:hAnsi="Arial" w:cs="Arial"/>
                <w:b/>
                <w:bCs/>
                <w:color w:val="000000"/>
                <w:position w:val="-1"/>
                <w:sz w:val="20"/>
                <w:szCs w:val="20"/>
                <w:lang w:val="es-ES" w:eastAsia="es-CO"/>
              </w:rPr>
              <w:t>N.°</w:t>
            </w:r>
            <w:proofErr w:type="spellEnd"/>
            <w:r w:rsidRPr="00F81295">
              <w:rPr>
                <w:rFonts w:ascii="Arial" w:eastAsia="Times New Roman" w:hAnsi="Arial" w:cs="Arial"/>
                <w:b/>
                <w:bCs/>
                <w:color w:val="000000"/>
                <w:position w:val="-1"/>
                <w:sz w:val="20"/>
                <w:szCs w:val="20"/>
                <w:lang w:val="es-ES" w:eastAsia="es-CO"/>
              </w:rPr>
              <w:t> Metas cumplidas/total metas</w:t>
            </w:r>
            <w:r w:rsidRPr="00F81295">
              <w:rPr>
                <w:rFonts w:ascii="Arial" w:eastAsia="Times New Roman" w:hAnsi="Arial" w:cs="Arial"/>
                <w:color w:val="000000"/>
                <w:sz w:val="20"/>
                <w:szCs w:val="20"/>
                <w:lang w:val="en-US" w:eastAsia="es-CO"/>
              </w:rPr>
              <w:t>​</w:t>
            </w:r>
          </w:p>
        </w:tc>
        <w:tc>
          <w:tcPr>
            <w:tcW w:w="1269" w:type="pct"/>
            <w:shd w:val="clear" w:color="auto" w:fill="D9D9D9" w:themeFill="background1" w:themeFillShade="D9"/>
            <w:vAlign w:val="center"/>
            <w:hideMark/>
          </w:tcPr>
          <w:p w14:paraId="1710C981" w14:textId="77777777" w:rsidR="0082403F" w:rsidRPr="00F81295" w:rsidRDefault="0082403F">
            <w:pPr>
              <w:spacing w:before="100" w:beforeAutospacing="1" w:after="100" w:afterAutospacing="1"/>
              <w:jc w:val="center"/>
              <w:textAlignment w:val="baseline"/>
              <w:rPr>
                <w:rFonts w:ascii="Arial" w:eastAsia="Times New Roman" w:hAnsi="Arial" w:cs="Arial"/>
                <w:color w:val="000000"/>
                <w:sz w:val="20"/>
                <w:szCs w:val="20"/>
                <w:lang w:val="en-US" w:eastAsia="es-CO"/>
              </w:rPr>
            </w:pPr>
            <w:r w:rsidRPr="00F81295">
              <w:rPr>
                <w:rFonts w:ascii="Arial" w:eastAsia="Times New Roman" w:hAnsi="Arial" w:cs="Arial"/>
                <w:b/>
                <w:bCs/>
                <w:color w:val="000000"/>
                <w:position w:val="-1"/>
                <w:sz w:val="20"/>
                <w:szCs w:val="20"/>
                <w:lang w:val="es-ES" w:eastAsia="es-CO"/>
              </w:rPr>
              <w:t>Responsable</w:t>
            </w:r>
            <w:r w:rsidRPr="00F81295">
              <w:rPr>
                <w:rFonts w:ascii="Arial" w:eastAsia="Times New Roman" w:hAnsi="Arial" w:cs="Arial"/>
                <w:color w:val="000000"/>
                <w:sz w:val="20"/>
                <w:szCs w:val="20"/>
                <w:lang w:val="en-US" w:eastAsia="es-CO"/>
              </w:rPr>
              <w:t>​</w:t>
            </w:r>
          </w:p>
        </w:tc>
      </w:tr>
      <w:tr w:rsidR="0082403F" w:rsidRPr="00F81295" w14:paraId="558523B9" w14:textId="77777777" w:rsidTr="001C37AC">
        <w:trPr>
          <w:trHeight w:val="30"/>
        </w:trPr>
        <w:tc>
          <w:tcPr>
            <w:tcW w:w="238" w:type="pct"/>
          </w:tcPr>
          <w:p w14:paraId="681AB7C1" w14:textId="2350B4B7" w:rsidR="0082403F" w:rsidRPr="00F81295" w:rsidRDefault="001C37AC">
            <w:pPr>
              <w:spacing w:before="100" w:beforeAutospacing="1" w:after="100" w:afterAutospacing="1"/>
              <w:jc w:val="center"/>
              <w:textAlignment w:val="baseline"/>
              <w:rPr>
                <w:rFonts w:ascii="Arial" w:eastAsia="Times New Roman" w:hAnsi="Arial" w:cs="Arial"/>
                <w:color w:val="000000"/>
                <w:position w:val="-1"/>
                <w:sz w:val="20"/>
                <w:szCs w:val="20"/>
                <w:lang w:val="es-ES" w:eastAsia="es-CO"/>
              </w:rPr>
            </w:pPr>
            <w:r>
              <w:rPr>
                <w:rFonts w:ascii="Arial" w:eastAsia="Times New Roman" w:hAnsi="Arial" w:cs="Arial"/>
                <w:color w:val="000000"/>
                <w:position w:val="-1"/>
                <w:sz w:val="20"/>
                <w:szCs w:val="20"/>
                <w:lang w:val="es-ES" w:eastAsia="es-CO"/>
              </w:rPr>
              <w:t>1</w:t>
            </w:r>
          </w:p>
        </w:tc>
        <w:tc>
          <w:tcPr>
            <w:tcW w:w="1867" w:type="pct"/>
            <w:vAlign w:val="center"/>
            <w:hideMark/>
          </w:tcPr>
          <w:p w14:paraId="2E8833E4" w14:textId="1DE15230" w:rsidR="0082403F" w:rsidRPr="00F81295" w:rsidRDefault="0082403F">
            <w:pPr>
              <w:spacing w:before="100" w:beforeAutospacing="1" w:after="100" w:afterAutospacing="1"/>
              <w:jc w:val="center"/>
              <w:textAlignment w:val="baseline"/>
              <w:rPr>
                <w:rFonts w:ascii="Arial" w:eastAsia="Times New Roman" w:hAnsi="Arial" w:cs="Arial"/>
                <w:color w:val="000000"/>
                <w:sz w:val="20"/>
                <w:szCs w:val="20"/>
                <w:lang w:val="en-US" w:eastAsia="es-CO"/>
              </w:rPr>
            </w:pPr>
            <w:r w:rsidRPr="00F81295">
              <w:rPr>
                <w:rFonts w:ascii="Arial" w:eastAsia="Times New Roman" w:hAnsi="Arial" w:cs="Arial"/>
                <w:color w:val="000000"/>
                <w:position w:val="-1"/>
                <w:sz w:val="20"/>
                <w:szCs w:val="20"/>
                <w:lang w:val="es-ES" w:eastAsia="es-CO"/>
              </w:rPr>
              <w:t>H.24. 2019</w:t>
            </w:r>
            <w:r w:rsidRPr="00F81295">
              <w:rPr>
                <w:rFonts w:ascii="Arial" w:eastAsia="Times New Roman" w:hAnsi="Arial" w:cs="Arial"/>
                <w:color w:val="000000"/>
                <w:sz w:val="20"/>
                <w:szCs w:val="20"/>
                <w:lang w:val="en-US" w:eastAsia="es-CO"/>
              </w:rPr>
              <w:t>​</w:t>
            </w:r>
          </w:p>
        </w:tc>
        <w:tc>
          <w:tcPr>
            <w:tcW w:w="1625" w:type="pct"/>
            <w:vAlign w:val="center"/>
            <w:hideMark/>
          </w:tcPr>
          <w:p w14:paraId="3A3B7EEE" w14:textId="77777777" w:rsidR="0082403F" w:rsidRPr="00F81295" w:rsidRDefault="0082403F">
            <w:pPr>
              <w:spacing w:before="100" w:beforeAutospacing="1" w:after="100" w:afterAutospacing="1"/>
              <w:jc w:val="center"/>
              <w:textAlignment w:val="baseline"/>
              <w:rPr>
                <w:rFonts w:ascii="Arial" w:eastAsia="Times New Roman" w:hAnsi="Arial" w:cs="Arial"/>
                <w:color w:val="000000"/>
                <w:sz w:val="20"/>
                <w:szCs w:val="20"/>
                <w:lang w:val="en-US" w:eastAsia="es-CO"/>
              </w:rPr>
            </w:pPr>
            <w:r w:rsidRPr="00F81295">
              <w:rPr>
                <w:rFonts w:ascii="Arial" w:eastAsia="Times New Roman" w:hAnsi="Arial" w:cs="Arial"/>
                <w:color w:val="000000"/>
                <w:position w:val="-1"/>
                <w:sz w:val="20"/>
                <w:szCs w:val="20"/>
                <w:lang w:val="es-ES" w:eastAsia="es-CO"/>
              </w:rPr>
              <w:t>1/1</w:t>
            </w:r>
            <w:r w:rsidRPr="00F81295">
              <w:rPr>
                <w:rFonts w:ascii="Arial" w:eastAsia="Times New Roman" w:hAnsi="Arial" w:cs="Arial"/>
                <w:color w:val="000000"/>
                <w:sz w:val="20"/>
                <w:szCs w:val="20"/>
                <w:lang w:val="en-US" w:eastAsia="es-CO"/>
              </w:rPr>
              <w:t>​</w:t>
            </w:r>
          </w:p>
        </w:tc>
        <w:tc>
          <w:tcPr>
            <w:tcW w:w="1269" w:type="pct"/>
            <w:vAlign w:val="center"/>
            <w:hideMark/>
          </w:tcPr>
          <w:p w14:paraId="178146C8" w14:textId="77777777" w:rsidR="0082403F" w:rsidRPr="00F81295" w:rsidRDefault="0082403F">
            <w:pPr>
              <w:spacing w:before="100" w:beforeAutospacing="1" w:after="100" w:afterAutospacing="1"/>
              <w:jc w:val="center"/>
              <w:textAlignment w:val="baseline"/>
              <w:rPr>
                <w:rFonts w:ascii="Arial" w:eastAsia="Times New Roman" w:hAnsi="Arial" w:cs="Arial"/>
                <w:color w:val="000000"/>
                <w:sz w:val="20"/>
                <w:szCs w:val="20"/>
                <w:lang w:val="en-US" w:eastAsia="es-CO"/>
              </w:rPr>
            </w:pPr>
            <w:r w:rsidRPr="00F81295">
              <w:rPr>
                <w:rFonts w:ascii="Arial" w:eastAsia="Times New Roman" w:hAnsi="Arial" w:cs="Arial"/>
                <w:color w:val="000000"/>
                <w:position w:val="-1"/>
                <w:sz w:val="20"/>
                <w:szCs w:val="20"/>
                <w:lang w:val="es-ES" w:eastAsia="es-CO"/>
              </w:rPr>
              <w:t>SGD</w:t>
            </w:r>
            <w:r w:rsidRPr="00F81295">
              <w:rPr>
                <w:rFonts w:ascii="Arial" w:eastAsia="Times New Roman" w:hAnsi="Arial" w:cs="Arial"/>
                <w:color w:val="000000"/>
                <w:sz w:val="20"/>
                <w:szCs w:val="20"/>
                <w:lang w:val="en-US" w:eastAsia="es-CO"/>
              </w:rPr>
              <w:t>​</w:t>
            </w:r>
          </w:p>
        </w:tc>
      </w:tr>
      <w:tr w:rsidR="0082403F" w:rsidRPr="00F81295" w14:paraId="5530E18F" w14:textId="77777777" w:rsidTr="001C37AC">
        <w:trPr>
          <w:trHeight w:val="30"/>
        </w:trPr>
        <w:tc>
          <w:tcPr>
            <w:tcW w:w="238" w:type="pct"/>
          </w:tcPr>
          <w:p w14:paraId="2CF573B3" w14:textId="6A31A11A" w:rsidR="0082403F" w:rsidRPr="00F81295" w:rsidRDefault="001C37AC">
            <w:pPr>
              <w:spacing w:before="100" w:beforeAutospacing="1" w:after="100" w:afterAutospacing="1"/>
              <w:jc w:val="center"/>
              <w:textAlignment w:val="baseline"/>
              <w:rPr>
                <w:rFonts w:ascii="Arial" w:eastAsia="Times New Roman" w:hAnsi="Arial" w:cs="Arial"/>
                <w:color w:val="000000"/>
                <w:position w:val="-1"/>
                <w:sz w:val="20"/>
                <w:szCs w:val="20"/>
                <w:lang w:val="es-ES" w:eastAsia="es-CO"/>
              </w:rPr>
            </w:pPr>
            <w:r>
              <w:rPr>
                <w:rFonts w:ascii="Arial" w:eastAsia="Times New Roman" w:hAnsi="Arial" w:cs="Arial"/>
                <w:color w:val="000000"/>
                <w:position w:val="-1"/>
                <w:sz w:val="20"/>
                <w:szCs w:val="20"/>
                <w:lang w:val="es-ES" w:eastAsia="es-CO"/>
              </w:rPr>
              <w:t>2</w:t>
            </w:r>
          </w:p>
        </w:tc>
        <w:tc>
          <w:tcPr>
            <w:tcW w:w="1867" w:type="pct"/>
            <w:vAlign w:val="center"/>
            <w:hideMark/>
          </w:tcPr>
          <w:p w14:paraId="6FB84B78" w14:textId="6408496B" w:rsidR="0082403F" w:rsidRPr="00F81295" w:rsidRDefault="0082403F">
            <w:pPr>
              <w:spacing w:before="100" w:beforeAutospacing="1" w:after="100" w:afterAutospacing="1"/>
              <w:jc w:val="center"/>
              <w:textAlignment w:val="baseline"/>
              <w:rPr>
                <w:rFonts w:ascii="Arial" w:eastAsia="Times New Roman" w:hAnsi="Arial" w:cs="Arial"/>
                <w:color w:val="000000"/>
                <w:sz w:val="20"/>
                <w:szCs w:val="20"/>
                <w:lang w:val="en-US" w:eastAsia="es-CO"/>
              </w:rPr>
            </w:pPr>
            <w:r w:rsidRPr="00F81295">
              <w:rPr>
                <w:rFonts w:ascii="Arial" w:eastAsia="Times New Roman" w:hAnsi="Arial" w:cs="Arial"/>
                <w:color w:val="000000"/>
                <w:position w:val="-1"/>
                <w:sz w:val="20"/>
                <w:szCs w:val="20"/>
                <w:lang w:val="es-ES" w:eastAsia="es-CO"/>
              </w:rPr>
              <w:t>H.5. 2023</w:t>
            </w:r>
            <w:r w:rsidRPr="00F81295">
              <w:rPr>
                <w:rFonts w:ascii="Arial" w:eastAsia="Times New Roman" w:hAnsi="Arial" w:cs="Arial"/>
                <w:color w:val="000000"/>
                <w:sz w:val="20"/>
                <w:szCs w:val="20"/>
                <w:lang w:val="en-US" w:eastAsia="es-CO"/>
              </w:rPr>
              <w:t>​</w:t>
            </w:r>
          </w:p>
        </w:tc>
        <w:tc>
          <w:tcPr>
            <w:tcW w:w="1625" w:type="pct"/>
            <w:vAlign w:val="center"/>
            <w:hideMark/>
          </w:tcPr>
          <w:p w14:paraId="0C341D94" w14:textId="77777777" w:rsidR="0082403F" w:rsidRPr="00F81295" w:rsidRDefault="0082403F">
            <w:pPr>
              <w:spacing w:before="100" w:beforeAutospacing="1" w:after="100" w:afterAutospacing="1"/>
              <w:jc w:val="center"/>
              <w:textAlignment w:val="baseline"/>
              <w:rPr>
                <w:rFonts w:ascii="Arial" w:eastAsia="Times New Roman" w:hAnsi="Arial" w:cs="Arial"/>
                <w:color w:val="000000"/>
                <w:sz w:val="20"/>
                <w:szCs w:val="20"/>
                <w:lang w:val="es-ES" w:eastAsia="es-CO"/>
              </w:rPr>
            </w:pPr>
            <w:r w:rsidRPr="00F81295">
              <w:rPr>
                <w:rFonts w:ascii="Arial" w:eastAsia="Times New Roman" w:hAnsi="Arial" w:cs="Arial"/>
                <w:color w:val="000000"/>
                <w:position w:val="-1"/>
                <w:sz w:val="20"/>
                <w:szCs w:val="20"/>
                <w:lang w:val="es-ES" w:eastAsia="es-CO"/>
              </w:rPr>
              <w:t>2/2</w:t>
            </w:r>
            <w:r w:rsidRPr="00F81295">
              <w:rPr>
                <w:rFonts w:ascii="Arial" w:eastAsia="Times New Roman" w:hAnsi="Arial" w:cs="Arial"/>
                <w:color w:val="000000"/>
                <w:sz w:val="20"/>
                <w:szCs w:val="20"/>
                <w:lang w:val="es-ES" w:eastAsia="es-CO"/>
              </w:rPr>
              <w:t>​</w:t>
            </w:r>
          </w:p>
        </w:tc>
        <w:tc>
          <w:tcPr>
            <w:tcW w:w="1269" w:type="pct"/>
            <w:vAlign w:val="center"/>
            <w:hideMark/>
          </w:tcPr>
          <w:p w14:paraId="465F684B" w14:textId="77777777" w:rsidR="0082403F" w:rsidRPr="00F81295" w:rsidRDefault="0082403F">
            <w:pPr>
              <w:spacing w:before="100" w:beforeAutospacing="1" w:after="100" w:afterAutospacing="1"/>
              <w:jc w:val="center"/>
              <w:textAlignment w:val="baseline"/>
              <w:rPr>
                <w:rFonts w:ascii="Arial" w:eastAsia="Times New Roman" w:hAnsi="Arial" w:cs="Arial"/>
                <w:color w:val="000000"/>
                <w:sz w:val="20"/>
                <w:szCs w:val="20"/>
                <w:lang w:val="en-US" w:eastAsia="es-CO"/>
              </w:rPr>
            </w:pPr>
            <w:r w:rsidRPr="00F81295">
              <w:rPr>
                <w:rFonts w:ascii="Arial" w:eastAsia="Times New Roman" w:hAnsi="Arial" w:cs="Arial"/>
                <w:color w:val="000000"/>
                <w:position w:val="-1"/>
                <w:sz w:val="20"/>
                <w:szCs w:val="20"/>
                <w:lang w:val="es-ES" w:eastAsia="es-CO"/>
              </w:rPr>
              <w:t>SF</w:t>
            </w:r>
            <w:r w:rsidRPr="00F81295">
              <w:rPr>
                <w:rFonts w:ascii="Arial" w:eastAsia="Times New Roman" w:hAnsi="Arial" w:cs="Arial"/>
                <w:color w:val="000000"/>
                <w:sz w:val="20"/>
                <w:szCs w:val="20"/>
                <w:lang w:val="en-US" w:eastAsia="es-CO"/>
              </w:rPr>
              <w:t>​</w:t>
            </w:r>
          </w:p>
        </w:tc>
      </w:tr>
      <w:tr w:rsidR="0082403F" w:rsidRPr="00F81295" w14:paraId="2F780CD6" w14:textId="77777777" w:rsidTr="001C37AC">
        <w:trPr>
          <w:trHeight w:val="30"/>
        </w:trPr>
        <w:tc>
          <w:tcPr>
            <w:tcW w:w="238" w:type="pct"/>
          </w:tcPr>
          <w:p w14:paraId="2AE08748" w14:textId="0CFE4D5F" w:rsidR="0082403F" w:rsidRPr="00F81295" w:rsidRDefault="001C37AC">
            <w:pPr>
              <w:spacing w:before="100" w:beforeAutospacing="1" w:after="100" w:afterAutospacing="1"/>
              <w:jc w:val="center"/>
              <w:textAlignment w:val="baseline"/>
              <w:rPr>
                <w:rFonts w:ascii="Arial" w:eastAsia="Times New Roman" w:hAnsi="Arial" w:cs="Arial"/>
                <w:color w:val="000000"/>
                <w:position w:val="-1"/>
                <w:sz w:val="20"/>
                <w:szCs w:val="20"/>
                <w:lang w:val="es-ES" w:eastAsia="es-CO"/>
              </w:rPr>
            </w:pPr>
            <w:r>
              <w:rPr>
                <w:rFonts w:ascii="Arial" w:eastAsia="Times New Roman" w:hAnsi="Arial" w:cs="Arial"/>
                <w:color w:val="000000"/>
                <w:position w:val="-1"/>
                <w:sz w:val="20"/>
                <w:szCs w:val="20"/>
                <w:lang w:val="es-ES" w:eastAsia="es-CO"/>
              </w:rPr>
              <w:t>3</w:t>
            </w:r>
          </w:p>
        </w:tc>
        <w:tc>
          <w:tcPr>
            <w:tcW w:w="1867" w:type="pct"/>
            <w:vAlign w:val="center"/>
            <w:hideMark/>
          </w:tcPr>
          <w:p w14:paraId="4F49FC65" w14:textId="5F646E18" w:rsidR="0082403F" w:rsidRPr="00F81295" w:rsidRDefault="0082403F">
            <w:pPr>
              <w:spacing w:before="100" w:beforeAutospacing="1" w:after="100" w:afterAutospacing="1"/>
              <w:jc w:val="center"/>
              <w:textAlignment w:val="baseline"/>
              <w:rPr>
                <w:rFonts w:ascii="Arial" w:eastAsia="Times New Roman" w:hAnsi="Arial" w:cs="Arial"/>
                <w:color w:val="000000"/>
                <w:sz w:val="20"/>
                <w:szCs w:val="20"/>
                <w:lang w:val="en-US" w:eastAsia="es-CO"/>
              </w:rPr>
            </w:pPr>
            <w:r w:rsidRPr="00F81295">
              <w:rPr>
                <w:rFonts w:ascii="Arial" w:eastAsia="Times New Roman" w:hAnsi="Arial" w:cs="Arial"/>
                <w:color w:val="000000"/>
                <w:position w:val="-1"/>
                <w:sz w:val="20"/>
                <w:szCs w:val="20"/>
                <w:lang w:val="es-ES" w:eastAsia="es-CO"/>
              </w:rPr>
              <w:t>H.7. 2023</w:t>
            </w:r>
            <w:r w:rsidRPr="00F81295">
              <w:rPr>
                <w:rFonts w:ascii="Arial" w:eastAsia="Times New Roman" w:hAnsi="Arial" w:cs="Arial"/>
                <w:color w:val="000000"/>
                <w:sz w:val="20"/>
                <w:szCs w:val="20"/>
                <w:lang w:val="en-US" w:eastAsia="es-CO"/>
              </w:rPr>
              <w:t>​</w:t>
            </w:r>
          </w:p>
        </w:tc>
        <w:tc>
          <w:tcPr>
            <w:tcW w:w="1625" w:type="pct"/>
            <w:vAlign w:val="center"/>
            <w:hideMark/>
          </w:tcPr>
          <w:p w14:paraId="6464998A" w14:textId="77777777" w:rsidR="0082403F" w:rsidRPr="00F81295" w:rsidRDefault="0082403F">
            <w:pPr>
              <w:spacing w:before="100" w:beforeAutospacing="1" w:after="100" w:afterAutospacing="1"/>
              <w:jc w:val="center"/>
              <w:textAlignment w:val="baseline"/>
              <w:rPr>
                <w:rFonts w:ascii="Arial" w:eastAsia="Times New Roman" w:hAnsi="Arial" w:cs="Arial"/>
                <w:color w:val="000000"/>
                <w:sz w:val="20"/>
                <w:szCs w:val="20"/>
                <w:lang w:val="en-US" w:eastAsia="es-CO"/>
              </w:rPr>
            </w:pPr>
            <w:r w:rsidRPr="00F81295">
              <w:rPr>
                <w:rFonts w:ascii="Arial" w:eastAsia="Times New Roman" w:hAnsi="Arial" w:cs="Arial"/>
                <w:color w:val="000000"/>
                <w:position w:val="-1"/>
                <w:sz w:val="20"/>
                <w:szCs w:val="20"/>
                <w:lang w:val="es-ES" w:eastAsia="es-CO"/>
              </w:rPr>
              <w:t>1/1</w:t>
            </w:r>
            <w:r w:rsidRPr="00F81295">
              <w:rPr>
                <w:rFonts w:ascii="Arial" w:eastAsia="Times New Roman" w:hAnsi="Arial" w:cs="Arial"/>
                <w:color w:val="000000"/>
                <w:sz w:val="20"/>
                <w:szCs w:val="20"/>
                <w:lang w:val="en-US" w:eastAsia="es-CO"/>
              </w:rPr>
              <w:t>​</w:t>
            </w:r>
          </w:p>
        </w:tc>
        <w:tc>
          <w:tcPr>
            <w:tcW w:w="1269" w:type="pct"/>
            <w:vAlign w:val="center"/>
            <w:hideMark/>
          </w:tcPr>
          <w:p w14:paraId="02631DBA" w14:textId="77777777" w:rsidR="0082403F" w:rsidRPr="00F81295" w:rsidRDefault="0082403F">
            <w:pPr>
              <w:spacing w:before="100" w:beforeAutospacing="1" w:after="100" w:afterAutospacing="1"/>
              <w:jc w:val="center"/>
              <w:textAlignment w:val="baseline"/>
              <w:rPr>
                <w:rFonts w:ascii="Arial" w:eastAsia="Times New Roman" w:hAnsi="Arial" w:cs="Arial"/>
                <w:color w:val="000000"/>
                <w:sz w:val="20"/>
                <w:szCs w:val="20"/>
                <w:lang w:val="en-US" w:eastAsia="es-CO"/>
              </w:rPr>
            </w:pPr>
            <w:r w:rsidRPr="00F81295">
              <w:rPr>
                <w:rFonts w:ascii="Arial" w:eastAsia="Times New Roman" w:hAnsi="Arial" w:cs="Arial"/>
                <w:color w:val="000000"/>
                <w:position w:val="-1"/>
                <w:sz w:val="20"/>
                <w:szCs w:val="20"/>
                <w:lang w:val="es-ES" w:eastAsia="es-CO"/>
              </w:rPr>
              <w:t>SRA CARIBE</w:t>
            </w:r>
            <w:r w:rsidRPr="00F81295">
              <w:rPr>
                <w:rFonts w:ascii="Arial" w:eastAsia="Times New Roman" w:hAnsi="Arial" w:cs="Arial"/>
                <w:color w:val="000000"/>
                <w:sz w:val="20"/>
                <w:szCs w:val="20"/>
                <w:lang w:val="en-US" w:eastAsia="es-CO"/>
              </w:rPr>
              <w:t>​</w:t>
            </w:r>
          </w:p>
        </w:tc>
      </w:tr>
      <w:tr w:rsidR="0082403F" w:rsidRPr="00F81295" w14:paraId="59123D05" w14:textId="77777777" w:rsidTr="001C37AC">
        <w:trPr>
          <w:trHeight w:val="30"/>
        </w:trPr>
        <w:tc>
          <w:tcPr>
            <w:tcW w:w="238" w:type="pct"/>
          </w:tcPr>
          <w:p w14:paraId="17AECF53" w14:textId="12EAF0B5" w:rsidR="0082403F" w:rsidRPr="00F81295" w:rsidRDefault="001C37AC">
            <w:pPr>
              <w:spacing w:before="100" w:beforeAutospacing="1" w:after="100" w:afterAutospacing="1"/>
              <w:jc w:val="center"/>
              <w:textAlignment w:val="baseline"/>
              <w:rPr>
                <w:rFonts w:ascii="Arial" w:eastAsia="Times New Roman" w:hAnsi="Arial" w:cs="Arial"/>
                <w:color w:val="000000"/>
                <w:position w:val="-1"/>
                <w:sz w:val="20"/>
                <w:szCs w:val="20"/>
                <w:lang w:val="es-ES" w:eastAsia="es-CO"/>
              </w:rPr>
            </w:pPr>
            <w:r>
              <w:rPr>
                <w:rFonts w:ascii="Arial" w:eastAsia="Times New Roman" w:hAnsi="Arial" w:cs="Arial"/>
                <w:color w:val="000000"/>
                <w:position w:val="-1"/>
                <w:sz w:val="20"/>
                <w:szCs w:val="20"/>
                <w:lang w:val="es-ES" w:eastAsia="es-CO"/>
              </w:rPr>
              <w:t>4</w:t>
            </w:r>
          </w:p>
        </w:tc>
        <w:tc>
          <w:tcPr>
            <w:tcW w:w="1867" w:type="pct"/>
            <w:vAlign w:val="center"/>
            <w:hideMark/>
          </w:tcPr>
          <w:p w14:paraId="2B91444A" w14:textId="02B2929A" w:rsidR="0082403F" w:rsidRPr="00F81295" w:rsidRDefault="0082403F">
            <w:pPr>
              <w:spacing w:before="100" w:beforeAutospacing="1" w:after="100" w:afterAutospacing="1"/>
              <w:jc w:val="center"/>
              <w:textAlignment w:val="baseline"/>
              <w:rPr>
                <w:rFonts w:ascii="Arial" w:eastAsia="Times New Roman" w:hAnsi="Arial" w:cs="Arial"/>
                <w:color w:val="000000"/>
                <w:sz w:val="20"/>
                <w:szCs w:val="20"/>
                <w:lang w:val="en-US" w:eastAsia="es-CO"/>
              </w:rPr>
            </w:pPr>
            <w:r w:rsidRPr="00F81295">
              <w:rPr>
                <w:rFonts w:ascii="Arial" w:eastAsia="Times New Roman" w:hAnsi="Arial" w:cs="Arial"/>
                <w:color w:val="000000"/>
                <w:position w:val="-1"/>
                <w:sz w:val="20"/>
                <w:szCs w:val="20"/>
                <w:lang w:val="es-ES" w:eastAsia="es-CO"/>
              </w:rPr>
              <w:t>H.1. 2024</w:t>
            </w:r>
            <w:r w:rsidRPr="00F81295">
              <w:rPr>
                <w:rFonts w:ascii="Arial" w:eastAsia="Times New Roman" w:hAnsi="Arial" w:cs="Arial"/>
                <w:color w:val="000000"/>
                <w:sz w:val="20"/>
                <w:szCs w:val="20"/>
                <w:lang w:val="en-US" w:eastAsia="es-CO"/>
              </w:rPr>
              <w:t>​</w:t>
            </w:r>
          </w:p>
        </w:tc>
        <w:tc>
          <w:tcPr>
            <w:tcW w:w="1625" w:type="pct"/>
            <w:vAlign w:val="center"/>
            <w:hideMark/>
          </w:tcPr>
          <w:p w14:paraId="7EF58D7E" w14:textId="77777777" w:rsidR="0082403F" w:rsidRPr="00F81295" w:rsidRDefault="0082403F">
            <w:pPr>
              <w:spacing w:before="100" w:beforeAutospacing="1" w:after="100" w:afterAutospacing="1"/>
              <w:jc w:val="center"/>
              <w:textAlignment w:val="baseline"/>
              <w:rPr>
                <w:rFonts w:ascii="Arial" w:eastAsia="Times New Roman" w:hAnsi="Arial" w:cs="Arial"/>
                <w:color w:val="000000"/>
                <w:sz w:val="20"/>
                <w:szCs w:val="20"/>
                <w:lang w:val="en-US" w:eastAsia="es-CO"/>
              </w:rPr>
            </w:pPr>
            <w:r w:rsidRPr="00F81295">
              <w:rPr>
                <w:rFonts w:ascii="Arial" w:eastAsia="Times New Roman" w:hAnsi="Arial" w:cs="Arial"/>
                <w:color w:val="000000"/>
                <w:position w:val="-1"/>
                <w:sz w:val="20"/>
                <w:szCs w:val="20"/>
                <w:lang w:val="es-ES" w:eastAsia="es-CO"/>
              </w:rPr>
              <w:t>2/4</w:t>
            </w:r>
            <w:r w:rsidRPr="00F81295">
              <w:rPr>
                <w:rFonts w:ascii="Arial" w:eastAsia="Times New Roman" w:hAnsi="Arial" w:cs="Arial"/>
                <w:color w:val="000000"/>
                <w:sz w:val="20"/>
                <w:szCs w:val="20"/>
                <w:lang w:val="en-US" w:eastAsia="es-CO"/>
              </w:rPr>
              <w:t>​</w:t>
            </w:r>
          </w:p>
        </w:tc>
        <w:tc>
          <w:tcPr>
            <w:tcW w:w="1269" w:type="pct"/>
            <w:vMerge w:val="restart"/>
            <w:vAlign w:val="center"/>
            <w:hideMark/>
          </w:tcPr>
          <w:p w14:paraId="2D4206F9" w14:textId="77777777" w:rsidR="0082403F" w:rsidRPr="00F81295" w:rsidRDefault="0082403F">
            <w:pPr>
              <w:spacing w:before="100" w:beforeAutospacing="1" w:after="100" w:afterAutospacing="1"/>
              <w:jc w:val="center"/>
              <w:textAlignment w:val="baseline"/>
              <w:rPr>
                <w:rFonts w:ascii="Arial" w:eastAsia="Times New Roman" w:hAnsi="Arial" w:cs="Arial"/>
                <w:color w:val="000000"/>
                <w:sz w:val="20"/>
                <w:szCs w:val="20"/>
                <w:lang w:val="en-US" w:eastAsia="es-CO"/>
              </w:rPr>
            </w:pPr>
            <w:r w:rsidRPr="00F81295">
              <w:rPr>
                <w:rFonts w:ascii="Arial" w:eastAsia="Times New Roman" w:hAnsi="Arial" w:cs="Arial"/>
                <w:color w:val="000000"/>
                <w:position w:val="-1"/>
                <w:sz w:val="20"/>
                <w:szCs w:val="20"/>
                <w:lang w:val="es-ES" w:eastAsia="es-CO"/>
              </w:rPr>
              <w:t>SF</w:t>
            </w:r>
            <w:r w:rsidRPr="00F81295">
              <w:rPr>
                <w:rFonts w:ascii="Arial" w:eastAsia="Times New Roman" w:hAnsi="Arial" w:cs="Arial"/>
                <w:color w:val="000000"/>
                <w:sz w:val="20"/>
                <w:szCs w:val="20"/>
                <w:lang w:val="en-US" w:eastAsia="es-CO"/>
              </w:rPr>
              <w:t>​</w:t>
            </w:r>
          </w:p>
        </w:tc>
      </w:tr>
      <w:tr w:rsidR="0082403F" w:rsidRPr="00F81295" w14:paraId="1CA2BE6F" w14:textId="77777777" w:rsidTr="001C37AC">
        <w:trPr>
          <w:trHeight w:val="30"/>
        </w:trPr>
        <w:tc>
          <w:tcPr>
            <w:tcW w:w="238" w:type="pct"/>
          </w:tcPr>
          <w:p w14:paraId="4A9438BC" w14:textId="5A211643" w:rsidR="0082403F" w:rsidRPr="00F81295" w:rsidRDefault="001C37AC">
            <w:pPr>
              <w:spacing w:before="100" w:beforeAutospacing="1" w:after="100" w:afterAutospacing="1"/>
              <w:jc w:val="center"/>
              <w:textAlignment w:val="baseline"/>
              <w:rPr>
                <w:rFonts w:ascii="Arial" w:eastAsia="Times New Roman" w:hAnsi="Arial" w:cs="Arial"/>
                <w:color w:val="000000"/>
                <w:position w:val="-1"/>
                <w:sz w:val="20"/>
                <w:szCs w:val="20"/>
                <w:lang w:val="es-ES" w:eastAsia="es-CO"/>
              </w:rPr>
            </w:pPr>
            <w:r>
              <w:rPr>
                <w:rFonts w:ascii="Arial" w:eastAsia="Times New Roman" w:hAnsi="Arial" w:cs="Arial"/>
                <w:color w:val="000000"/>
                <w:position w:val="-1"/>
                <w:sz w:val="20"/>
                <w:szCs w:val="20"/>
                <w:lang w:val="es-ES" w:eastAsia="es-CO"/>
              </w:rPr>
              <w:t>5</w:t>
            </w:r>
          </w:p>
        </w:tc>
        <w:tc>
          <w:tcPr>
            <w:tcW w:w="1867" w:type="pct"/>
            <w:vAlign w:val="center"/>
            <w:hideMark/>
          </w:tcPr>
          <w:p w14:paraId="2BBBDC5B" w14:textId="28547188" w:rsidR="0082403F" w:rsidRPr="00F81295" w:rsidRDefault="0082403F">
            <w:pPr>
              <w:spacing w:before="100" w:beforeAutospacing="1" w:after="100" w:afterAutospacing="1"/>
              <w:jc w:val="center"/>
              <w:textAlignment w:val="baseline"/>
              <w:rPr>
                <w:rFonts w:ascii="Arial" w:eastAsia="Times New Roman" w:hAnsi="Arial" w:cs="Arial"/>
                <w:color w:val="000000"/>
                <w:sz w:val="20"/>
                <w:szCs w:val="20"/>
                <w:lang w:val="en-US" w:eastAsia="es-CO"/>
              </w:rPr>
            </w:pPr>
            <w:r w:rsidRPr="00F81295">
              <w:rPr>
                <w:rFonts w:ascii="Arial" w:eastAsia="Times New Roman" w:hAnsi="Arial" w:cs="Arial"/>
                <w:color w:val="000000"/>
                <w:position w:val="-1"/>
                <w:sz w:val="20"/>
                <w:szCs w:val="20"/>
                <w:lang w:val="es-ES" w:eastAsia="es-CO"/>
              </w:rPr>
              <w:t>H.2. 2024</w:t>
            </w:r>
            <w:r w:rsidRPr="00F81295">
              <w:rPr>
                <w:rFonts w:ascii="Arial" w:eastAsia="Times New Roman" w:hAnsi="Arial" w:cs="Arial"/>
                <w:color w:val="000000"/>
                <w:sz w:val="20"/>
                <w:szCs w:val="20"/>
                <w:lang w:val="en-US" w:eastAsia="es-CO"/>
              </w:rPr>
              <w:t>​</w:t>
            </w:r>
          </w:p>
        </w:tc>
        <w:tc>
          <w:tcPr>
            <w:tcW w:w="1625" w:type="pct"/>
            <w:vAlign w:val="center"/>
            <w:hideMark/>
          </w:tcPr>
          <w:p w14:paraId="61016C58" w14:textId="77777777" w:rsidR="0082403F" w:rsidRPr="00F81295" w:rsidRDefault="0082403F">
            <w:pPr>
              <w:spacing w:before="100" w:beforeAutospacing="1" w:after="100" w:afterAutospacing="1"/>
              <w:jc w:val="center"/>
              <w:textAlignment w:val="baseline"/>
              <w:rPr>
                <w:rFonts w:ascii="Arial" w:eastAsia="Times New Roman" w:hAnsi="Arial" w:cs="Arial"/>
                <w:color w:val="000000"/>
                <w:sz w:val="20"/>
                <w:szCs w:val="20"/>
                <w:lang w:val="en-US" w:eastAsia="es-CO"/>
              </w:rPr>
            </w:pPr>
            <w:r w:rsidRPr="00F81295">
              <w:rPr>
                <w:rFonts w:ascii="Arial" w:eastAsia="Times New Roman" w:hAnsi="Arial" w:cs="Arial"/>
                <w:color w:val="000000"/>
                <w:position w:val="-1"/>
                <w:sz w:val="20"/>
                <w:szCs w:val="20"/>
                <w:lang w:val="es-ES" w:eastAsia="es-CO"/>
              </w:rPr>
              <w:t>4/5</w:t>
            </w:r>
            <w:r w:rsidRPr="00F81295">
              <w:rPr>
                <w:rFonts w:ascii="Arial" w:eastAsia="Times New Roman" w:hAnsi="Arial" w:cs="Arial"/>
                <w:color w:val="000000"/>
                <w:sz w:val="20"/>
                <w:szCs w:val="20"/>
                <w:lang w:val="en-US" w:eastAsia="es-CO"/>
              </w:rPr>
              <w:t>​</w:t>
            </w:r>
          </w:p>
        </w:tc>
        <w:tc>
          <w:tcPr>
            <w:tcW w:w="1269" w:type="pct"/>
            <w:vMerge/>
            <w:vAlign w:val="center"/>
            <w:hideMark/>
          </w:tcPr>
          <w:p w14:paraId="0EA64B48" w14:textId="77777777" w:rsidR="0082403F" w:rsidRPr="00F81295" w:rsidRDefault="0082403F">
            <w:pPr>
              <w:rPr>
                <w:rFonts w:ascii="Arial" w:eastAsia="Times New Roman" w:hAnsi="Arial" w:cs="Arial"/>
                <w:color w:val="000000"/>
                <w:sz w:val="20"/>
                <w:szCs w:val="20"/>
                <w:lang w:val="en-US" w:eastAsia="es-CO"/>
              </w:rPr>
            </w:pPr>
          </w:p>
        </w:tc>
      </w:tr>
      <w:tr w:rsidR="0082403F" w:rsidRPr="00F81295" w14:paraId="2F69ADD0" w14:textId="77777777" w:rsidTr="001C37AC">
        <w:trPr>
          <w:trHeight w:val="30"/>
        </w:trPr>
        <w:tc>
          <w:tcPr>
            <w:tcW w:w="238" w:type="pct"/>
          </w:tcPr>
          <w:p w14:paraId="54A929F8" w14:textId="425FDF42" w:rsidR="0082403F" w:rsidRPr="00F81295" w:rsidRDefault="001C37AC">
            <w:pPr>
              <w:spacing w:before="100" w:beforeAutospacing="1" w:after="100" w:afterAutospacing="1"/>
              <w:jc w:val="center"/>
              <w:textAlignment w:val="baseline"/>
              <w:rPr>
                <w:rFonts w:ascii="Arial" w:eastAsia="Times New Roman" w:hAnsi="Arial" w:cs="Arial"/>
                <w:color w:val="000000"/>
                <w:position w:val="-1"/>
                <w:sz w:val="20"/>
                <w:szCs w:val="20"/>
                <w:lang w:val="es-ES" w:eastAsia="es-CO"/>
              </w:rPr>
            </w:pPr>
            <w:r>
              <w:rPr>
                <w:rFonts w:ascii="Arial" w:eastAsia="Times New Roman" w:hAnsi="Arial" w:cs="Arial"/>
                <w:color w:val="000000"/>
                <w:position w:val="-1"/>
                <w:sz w:val="20"/>
                <w:szCs w:val="20"/>
                <w:lang w:val="es-ES" w:eastAsia="es-CO"/>
              </w:rPr>
              <w:t>6</w:t>
            </w:r>
          </w:p>
        </w:tc>
        <w:tc>
          <w:tcPr>
            <w:tcW w:w="1867" w:type="pct"/>
            <w:vAlign w:val="center"/>
            <w:hideMark/>
          </w:tcPr>
          <w:p w14:paraId="2A70616C" w14:textId="33516555" w:rsidR="0082403F" w:rsidRPr="00F81295" w:rsidRDefault="0082403F">
            <w:pPr>
              <w:spacing w:before="100" w:beforeAutospacing="1" w:after="100" w:afterAutospacing="1"/>
              <w:jc w:val="center"/>
              <w:textAlignment w:val="baseline"/>
              <w:rPr>
                <w:rFonts w:ascii="Arial" w:eastAsia="Times New Roman" w:hAnsi="Arial" w:cs="Arial"/>
                <w:color w:val="000000"/>
                <w:sz w:val="20"/>
                <w:szCs w:val="20"/>
                <w:lang w:val="en-US" w:eastAsia="es-CO"/>
              </w:rPr>
            </w:pPr>
            <w:r w:rsidRPr="00F81295">
              <w:rPr>
                <w:rFonts w:ascii="Arial" w:eastAsia="Times New Roman" w:hAnsi="Arial" w:cs="Arial"/>
                <w:color w:val="000000"/>
                <w:position w:val="-1"/>
                <w:sz w:val="20"/>
                <w:szCs w:val="20"/>
                <w:lang w:val="es-ES" w:eastAsia="es-CO"/>
              </w:rPr>
              <w:t>H.3. 2024</w:t>
            </w:r>
            <w:r w:rsidRPr="00F81295">
              <w:rPr>
                <w:rFonts w:ascii="Arial" w:eastAsia="Times New Roman" w:hAnsi="Arial" w:cs="Arial"/>
                <w:color w:val="000000"/>
                <w:sz w:val="20"/>
                <w:szCs w:val="20"/>
                <w:lang w:val="en-US" w:eastAsia="es-CO"/>
              </w:rPr>
              <w:t>​</w:t>
            </w:r>
          </w:p>
        </w:tc>
        <w:tc>
          <w:tcPr>
            <w:tcW w:w="1625" w:type="pct"/>
            <w:vAlign w:val="center"/>
            <w:hideMark/>
          </w:tcPr>
          <w:p w14:paraId="34562F72" w14:textId="77777777" w:rsidR="0082403F" w:rsidRPr="00F81295" w:rsidRDefault="0082403F">
            <w:pPr>
              <w:spacing w:before="100" w:beforeAutospacing="1" w:after="100" w:afterAutospacing="1"/>
              <w:jc w:val="center"/>
              <w:textAlignment w:val="baseline"/>
              <w:rPr>
                <w:rFonts w:ascii="Arial" w:eastAsia="Times New Roman" w:hAnsi="Arial" w:cs="Arial"/>
                <w:color w:val="000000"/>
                <w:sz w:val="20"/>
                <w:szCs w:val="20"/>
                <w:lang w:val="en-US" w:eastAsia="es-CO"/>
              </w:rPr>
            </w:pPr>
            <w:r w:rsidRPr="00F81295">
              <w:rPr>
                <w:rFonts w:ascii="Arial" w:eastAsia="Times New Roman" w:hAnsi="Arial" w:cs="Arial"/>
                <w:color w:val="000000"/>
                <w:position w:val="-1"/>
                <w:sz w:val="20"/>
                <w:szCs w:val="20"/>
                <w:lang w:val="es-ES" w:eastAsia="es-CO"/>
              </w:rPr>
              <w:t>3/5</w:t>
            </w:r>
            <w:r w:rsidRPr="00F81295">
              <w:rPr>
                <w:rFonts w:ascii="Arial" w:eastAsia="Times New Roman" w:hAnsi="Arial" w:cs="Arial"/>
                <w:color w:val="000000"/>
                <w:sz w:val="20"/>
                <w:szCs w:val="20"/>
                <w:lang w:val="en-US" w:eastAsia="es-CO"/>
              </w:rPr>
              <w:t>​</w:t>
            </w:r>
          </w:p>
        </w:tc>
        <w:tc>
          <w:tcPr>
            <w:tcW w:w="1269" w:type="pct"/>
            <w:vMerge/>
            <w:vAlign w:val="center"/>
            <w:hideMark/>
          </w:tcPr>
          <w:p w14:paraId="6966FFA1" w14:textId="77777777" w:rsidR="0082403F" w:rsidRPr="00F81295" w:rsidRDefault="0082403F">
            <w:pPr>
              <w:rPr>
                <w:rFonts w:ascii="Arial" w:eastAsia="Times New Roman" w:hAnsi="Arial" w:cs="Arial"/>
                <w:color w:val="000000"/>
                <w:sz w:val="20"/>
                <w:szCs w:val="20"/>
                <w:lang w:val="en-US" w:eastAsia="es-CO"/>
              </w:rPr>
            </w:pPr>
          </w:p>
        </w:tc>
      </w:tr>
      <w:tr w:rsidR="0082403F" w:rsidRPr="00F81295" w14:paraId="3A93A175" w14:textId="77777777" w:rsidTr="001C37AC">
        <w:trPr>
          <w:trHeight w:val="30"/>
        </w:trPr>
        <w:tc>
          <w:tcPr>
            <w:tcW w:w="238" w:type="pct"/>
          </w:tcPr>
          <w:p w14:paraId="5FC67DBF" w14:textId="7304B56C" w:rsidR="0082403F" w:rsidRPr="00F81295" w:rsidRDefault="001C37AC">
            <w:pPr>
              <w:spacing w:before="100" w:beforeAutospacing="1" w:after="100" w:afterAutospacing="1"/>
              <w:jc w:val="center"/>
              <w:textAlignment w:val="baseline"/>
              <w:rPr>
                <w:rFonts w:ascii="Arial" w:eastAsia="Times New Roman" w:hAnsi="Arial" w:cs="Arial"/>
                <w:color w:val="000000"/>
                <w:position w:val="-1"/>
                <w:sz w:val="20"/>
                <w:szCs w:val="20"/>
                <w:lang w:val="es-ES" w:eastAsia="es-CO"/>
              </w:rPr>
            </w:pPr>
            <w:r>
              <w:rPr>
                <w:rFonts w:ascii="Arial" w:eastAsia="Times New Roman" w:hAnsi="Arial" w:cs="Arial"/>
                <w:color w:val="000000"/>
                <w:position w:val="-1"/>
                <w:sz w:val="20"/>
                <w:szCs w:val="20"/>
                <w:lang w:val="es-ES" w:eastAsia="es-CO"/>
              </w:rPr>
              <w:t>7</w:t>
            </w:r>
          </w:p>
        </w:tc>
        <w:tc>
          <w:tcPr>
            <w:tcW w:w="1867" w:type="pct"/>
            <w:vAlign w:val="center"/>
            <w:hideMark/>
          </w:tcPr>
          <w:p w14:paraId="043DD4BD" w14:textId="78BC02DB" w:rsidR="0082403F" w:rsidRPr="00F81295" w:rsidRDefault="0082403F">
            <w:pPr>
              <w:spacing w:before="100" w:beforeAutospacing="1" w:after="100" w:afterAutospacing="1"/>
              <w:jc w:val="center"/>
              <w:textAlignment w:val="baseline"/>
              <w:rPr>
                <w:rFonts w:ascii="Arial" w:eastAsia="Times New Roman" w:hAnsi="Arial" w:cs="Arial"/>
                <w:color w:val="000000"/>
                <w:sz w:val="20"/>
                <w:szCs w:val="20"/>
                <w:lang w:val="en-US" w:eastAsia="es-CO"/>
              </w:rPr>
            </w:pPr>
            <w:r w:rsidRPr="00F81295">
              <w:rPr>
                <w:rFonts w:ascii="Arial" w:eastAsia="Times New Roman" w:hAnsi="Arial" w:cs="Arial"/>
                <w:color w:val="000000"/>
                <w:position w:val="-1"/>
                <w:sz w:val="20"/>
                <w:szCs w:val="20"/>
                <w:lang w:val="es-ES" w:eastAsia="es-CO"/>
              </w:rPr>
              <w:t>H.4. 2024</w:t>
            </w:r>
            <w:r w:rsidRPr="00F81295">
              <w:rPr>
                <w:rFonts w:ascii="Arial" w:eastAsia="Times New Roman" w:hAnsi="Arial" w:cs="Arial"/>
                <w:color w:val="000000"/>
                <w:sz w:val="20"/>
                <w:szCs w:val="20"/>
                <w:lang w:val="en-US" w:eastAsia="es-CO"/>
              </w:rPr>
              <w:t>​</w:t>
            </w:r>
          </w:p>
        </w:tc>
        <w:tc>
          <w:tcPr>
            <w:tcW w:w="1625" w:type="pct"/>
            <w:vAlign w:val="center"/>
            <w:hideMark/>
          </w:tcPr>
          <w:p w14:paraId="531717C6" w14:textId="77777777" w:rsidR="0082403F" w:rsidRPr="00F81295" w:rsidRDefault="0082403F">
            <w:pPr>
              <w:spacing w:before="100" w:beforeAutospacing="1" w:after="100" w:afterAutospacing="1"/>
              <w:jc w:val="center"/>
              <w:textAlignment w:val="baseline"/>
              <w:rPr>
                <w:rFonts w:ascii="Arial" w:eastAsia="Times New Roman" w:hAnsi="Arial" w:cs="Arial"/>
                <w:color w:val="000000"/>
                <w:sz w:val="20"/>
                <w:szCs w:val="20"/>
                <w:lang w:val="en-US" w:eastAsia="es-CO"/>
              </w:rPr>
            </w:pPr>
            <w:r w:rsidRPr="00F81295">
              <w:rPr>
                <w:rFonts w:ascii="Arial" w:eastAsia="Times New Roman" w:hAnsi="Arial" w:cs="Arial"/>
                <w:color w:val="000000"/>
                <w:position w:val="-1"/>
                <w:sz w:val="20"/>
                <w:szCs w:val="20"/>
                <w:lang w:val="es-ES" w:eastAsia="es-CO"/>
              </w:rPr>
              <w:t>4/5</w:t>
            </w:r>
            <w:r w:rsidRPr="00F81295">
              <w:rPr>
                <w:rFonts w:ascii="Arial" w:eastAsia="Times New Roman" w:hAnsi="Arial" w:cs="Arial"/>
                <w:color w:val="000000"/>
                <w:sz w:val="20"/>
                <w:szCs w:val="20"/>
                <w:lang w:val="en-US" w:eastAsia="es-CO"/>
              </w:rPr>
              <w:t>​</w:t>
            </w:r>
          </w:p>
        </w:tc>
        <w:tc>
          <w:tcPr>
            <w:tcW w:w="1269" w:type="pct"/>
            <w:vMerge/>
            <w:vAlign w:val="center"/>
            <w:hideMark/>
          </w:tcPr>
          <w:p w14:paraId="37F7DADA" w14:textId="77777777" w:rsidR="0082403F" w:rsidRPr="00F81295" w:rsidRDefault="0082403F">
            <w:pPr>
              <w:rPr>
                <w:rFonts w:ascii="Arial" w:eastAsia="Times New Roman" w:hAnsi="Arial" w:cs="Arial"/>
                <w:color w:val="000000"/>
                <w:sz w:val="20"/>
                <w:szCs w:val="20"/>
                <w:lang w:val="en-US" w:eastAsia="es-CO"/>
              </w:rPr>
            </w:pPr>
          </w:p>
        </w:tc>
      </w:tr>
      <w:tr w:rsidR="0082403F" w:rsidRPr="00F81295" w14:paraId="2A3F11C7" w14:textId="77777777" w:rsidTr="001C37AC">
        <w:trPr>
          <w:trHeight w:val="30"/>
        </w:trPr>
        <w:tc>
          <w:tcPr>
            <w:tcW w:w="238" w:type="pct"/>
          </w:tcPr>
          <w:p w14:paraId="25F4E66D" w14:textId="16B0F742" w:rsidR="0082403F" w:rsidRPr="00F81295" w:rsidRDefault="001C37AC">
            <w:pPr>
              <w:spacing w:before="100" w:beforeAutospacing="1" w:after="100" w:afterAutospacing="1"/>
              <w:jc w:val="center"/>
              <w:textAlignment w:val="baseline"/>
              <w:rPr>
                <w:rFonts w:ascii="Arial" w:eastAsia="Times New Roman" w:hAnsi="Arial" w:cs="Arial"/>
                <w:color w:val="000000"/>
                <w:position w:val="-1"/>
                <w:sz w:val="20"/>
                <w:szCs w:val="20"/>
                <w:lang w:val="es-ES" w:eastAsia="es-CO"/>
              </w:rPr>
            </w:pPr>
            <w:r>
              <w:rPr>
                <w:rFonts w:ascii="Arial" w:eastAsia="Times New Roman" w:hAnsi="Arial" w:cs="Arial"/>
                <w:color w:val="000000"/>
                <w:position w:val="-1"/>
                <w:sz w:val="20"/>
                <w:szCs w:val="20"/>
                <w:lang w:val="es-ES" w:eastAsia="es-CO"/>
              </w:rPr>
              <w:lastRenderedPageBreak/>
              <w:t>8</w:t>
            </w:r>
          </w:p>
        </w:tc>
        <w:tc>
          <w:tcPr>
            <w:tcW w:w="1867" w:type="pct"/>
            <w:vAlign w:val="center"/>
            <w:hideMark/>
          </w:tcPr>
          <w:p w14:paraId="4CA5CB30" w14:textId="5CD301B2" w:rsidR="0082403F" w:rsidRPr="00F81295" w:rsidRDefault="0082403F">
            <w:pPr>
              <w:spacing w:before="100" w:beforeAutospacing="1" w:after="100" w:afterAutospacing="1"/>
              <w:jc w:val="center"/>
              <w:textAlignment w:val="baseline"/>
              <w:rPr>
                <w:rFonts w:ascii="Arial" w:eastAsia="Times New Roman" w:hAnsi="Arial" w:cs="Arial"/>
                <w:color w:val="000000"/>
                <w:sz w:val="20"/>
                <w:szCs w:val="20"/>
                <w:lang w:val="en-US" w:eastAsia="es-CO"/>
              </w:rPr>
            </w:pPr>
            <w:r w:rsidRPr="00F81295">
              <w:rPr>
                <w:rFonts w:ascii="Arial" w:eastAsia="Times New Roman" w:hAnsi="Arial" w:cs="Arial"/>
                <w:color w:val="000000"/>
                <w:position w:val="-1"/>
                <w:sz w:val="20"/>
                <w:szCs w:val="20"/>
                <w:lang w:val="es-ES" w:eastAsia="es-CO"/>
              </w:rPr>
              <w:t>H.5. 2024</w:t>
            </w:r>
            <w:r w:rsidRPr="00F81295">
              <w:rPr>
                <w:rFonts w:ascii="Arial" w:eastAsia="Times New Roman" w:hAnsi="Arial" w:cs="Arial"/>
                <w:color w:val="000000"/>
                <w:sz w:val="20"/>
                <w:szCs w:val="20"/>
                <w:lang w:val="en-US" w:eastAsia="es-CO"/>
              </w:rPr>
              <w:t>​</w:t>
            </w:r>
          </w:p>
        </w:tc>
        <w:tc>
          <w:tcPr>
            <w:tcW w:w="1625" w:type="pct"/>
            <w:vAlign w:val="center"/>
            <w:hideMark/>
          </w:tcPr>
          <w:p w14:paraId="0F70C76F" w14:textId="77777777" w:rsidR="0082403F" w:rsidRPr="00F81295" w:rsidRDefault="0082403F">
            <w:pPr>
              <w:spacing w:before="100" w:beforeAutospacing="1" w:after="100" w:afterAutospacing="1"/>
              <w:jc w:val="center"/>
              <w:textAlignment w:val="baseline"/>
              <w:rPr>
                <w:rFonts w:ascii="Arial" w:eastAsia="Times New Roman" w:hAnsi="Arial" w:cs="Arial"/>
                <w:color w:val="000000"/>
                <w:sz w:val="20"/>
                <w:szCs w:val="20"/>
                <w:lang w:val="en-US" w:eastAsia="es-CO"/>
              </w:rPr>
            </w:pPr>
            <w:r w:rsidRPr="00F81295">
              <w:rPr>
                <w:rFonts w:ascii="Arial" w:eastAsia="Times New Roman" w:hAnsi="Arial" w:cs="Arial"/>
                <w:color w:val="000000"/>
                <w:position w:val="-1"/>
                <w:sz w:val="20"/>
                <w:szCs w:val="20"/>
                <w:lang w:val="es-ES" w:eastAsia="es-CO"/>
              </w:rPr>
              <w:t>4/5</w:t>
            </w:r>
            <w:r w:rsidRPr="00F81295">
              <w:rPr>
                <w:rFonts w:ascii="Arial" w:eastAsia="Times New Roman" w:hAnsi="Arial" w:cs="Arial"/>
                <w:color w:val="000000"/>
                <w:sz w:val="20"/>
                <w:szCs w:val="20"/>
                <w:lang w:val="en-US" w:eastAsia="es-CO"/>
              </w:rPr>
              <w:t>​</w:t>
            </w:r>
          </w:p>
        </w:tc>
        <w:tc>
          <w:tcPr>
            <w:tcW w:w="1269" w:type="pct"/>
            <w:vMerge/>
            <w:vAlign w:val="center"/>
            <w:hideMark/>
          </w:tcPr>
          <w:p w14:paraId="749F9C60" w14:textId="77777777" w:rsidR="0082403F" w:rsidRPr="00F81295" w:rsidRDefault="0082403F">
            <w:pPr>
              <w:rPr>
                <w:rFonts w:ascii="Arial" w:eastAsia="Times New Roman" w:hAnsi="Arial" w:cs="Arial"/>
                <w:color w:val="000000"/>
                <w:sz w:val="20"/>
                <w:szCs w:val="20"/>
                <w:lang w:val="en-US" w:eastAsia="es-CO"/>
              </w:rPr>
            </w:pPr>
          </w:p>
        </w:tc>
      </w:tr>
      <w:tr w:rsidR="0082403F" w:rsidRPr="00F81295" w14:paraId="3B4B4383" w14:textId="77777777" w:rsidTr="001C37AC">
        <w:trPr>
          <w:trHeight w:val="30"/>
        </w:trPr>
        <w:tc>
          <w:tcPr>
            <w:tcW w:w="238" w:type="pct"/>
          </w:tcPr>
          <w:p w14:paraId="7E0A8BE4" w14:textId="1E0A5EBE" w:rsidR="0082403F" w:rsidRPr="00F81295" w:rsidRDefault="001C37AC">
            <w:pPr>
              <w:spacing w:before="100" w:beforeAutospacing="1" w:after="100" w:afterAutospacing="1"/>
              <w:jc w:val="center"/>
              <w:textAlignment w:val="baseline"/>
              <w:rPr>
                <w:rFonts w:ascii="Arial" w:eastAsia="Times New Roman" w:hAnsi="Arial" w:cs="Arial"/>
                <w:color w:val="000000"/>
                <w:position w:val="-1"/>
                <w:sz w:val="20"/>
                <w:szCs w:val="20"/>
                <w:lang w:val="es-ES" w:eastAsia="es-CO"/>
              </w:rPr>
            </w:pPr>
            <w:r>
              <w:rPr>
                <w:rFonts w:ascii="Arial" w:eastAsia="Times New Roman" w:hAnsi="Arial" w:cs="Arial"/>
                <w:color w:val="000000"/>
                <w:position w:val="-1"/>
                <w:sz w:val="20"/>
                <w:szCs w:val="20"/>
                <w:lang w:val="es-ES" w:eastAsia="es-CO"/>
              </w:rPr>
              <w:t>9</w:t>
            </w:r>
          </w:p>
        </w:tc>
        <w:tc>
          <w:tcPr>
            <w:tcW w:w="1867" w:type="pct"/>
            <w:vAlign w:val="center"/>
            <w:hideMark/>
          </w:tcPr>
          <w:p w14:paraId="5099BF5B" w14:textId="3F38B87E" w:rsidR="0082403F" w:rsidRPr="00F81295" w:rsidRDefault="0082403F">
            <w:pPr>
              <w:spacing w:before="100" w:beforeAutospacing="1" w:after="100" w:afterAutospacing="1"/>
              <w:jc w:val="center"/>
              <w:textAlignment w:val="baseline"/>
              <w:rPr>
                <w:rFonts w:ascii="Arial" w:eastAsia="Times New Roman" w:hAnsi="Arial" w:cs="Arial"/>
                <w:color w:val="000000"/>
                <w:sz w:val="20"/>
                <w:szCs w:val="20"/>
                <w:lang w:val="en-US" w:eastAsia="es-CO"/>
              </w:rPr>
            </w:pPr>
            <w:r w:rsidRPr="00F81295">
              <w:rPr>
                <w:rFonts w:ascii="Arial" w:eastAsia="Times New Roman" w:hAnsi="Arial" w:cs="Arial"/>
                <w:color w:val="000000"/>
                <w:position w:val="-1"/>
                <w:sz w:val="20"/>
                <w:szCs w:val="20"/>
                <w:lang w:val="es-ES" w:eastAsia="es-CO"/>
              </w:rPr>
              <w:t>H.6. 2024</w:t>
            </w:r>
            <w:r w:rsidRPr="00F81295">
              <w:rPr>
                <w:rFonts w:ascii="Arial" w:eastAsia="Times New Roman" w:hAnsi="Arial" w:cs="Arial"/>
                <w:color w:val="000000"/>
                <w:sz w:val="20"/>
                <w:szCs w:val="20"/>
                <w:lang w:val="en-US" w:eastAsia="es-CO"/>
              </w:rPr>
              <w:t>​</w:t>
            </w:r>
          </w:p>
        </w:tc>
        <w:tc>
          <w:tcPr>
            <w:tcW w:w="1625" w:type="pct"/>
            <w:vAlign w:val="center"/>
            <w:hideMark/>
          </w:tcPr>
          <w:p w14:paraId="354EEB83" w14:textId="77777777" w:rsidR="0082403F" w:rsidRPr="00F81295" w:rsidRDefault="0082403F">
            <w:pPr>
              <w:spacing w:before="100" w:beforeAutospacing="1" w:after="100" w:afterAutospacing="1"/>
              <w:jc w:val="center"/>
              <w:textAlignment w:val="baseline"/>
              <w:rPr>
                <w:rFonts w:ascii="Arial" w:eastAsia="Times New Roman" w:hAnsi="Arial" w:cs="Arial"/>
                <w:color w:val="000000"/>
                <w:sz w:val="20"/>
                <w:szCs w:val="20"/>
                <w:lang w:val="en-US" w:eastAsia="es-CO"/>
              </w:rPr>
            </w:pPr>
            <w:r w:rsidRPr="00F81295">
              <w:rPr>
                <w:rFonts w:ascii="Arial" w:eastAsia="Times New Roman" w:hAnsi="Arial" w:cs="Arial"/>
                <w:color w:val="000000"/>
                <w:position w:val="-1"/>
                <w:sz w:val="20"/>
                <w:szCs w:val="20"/>
                <w:lang w:val="es-ES" w:eastAsia="es-CO"/>
              </w:rPr>
              <w:t>0/2</w:t>
            </w:r>
            <w:r w:rsidRPr="00F81295">
              <w:rPr>
                <w:rFonts w:ascii="Arial" w:eastAsia="Times New Roman" w:hAnsi="Arial" w:cs="Arial"/>
                <w:color w:val="000000"/>
                <w:sz w:val="20"/>
                <w:szCs w:val="20"/>
                <w:lang w:val="en-US" w:eastAsia="es-CO"/>
              </w:rPr>
              <w:t>​</w:t>
            </w:r>
          </w:p>
        </w:tc>
        <w:tc>
          <w:tcPr>
            <w:tcW w:w="1269" w:type="pct"/>
            <w:vMerge/>
            <w:vAlign w:val="center"/>
            <w:hideMark/>
          </w:tcPr>
          <w:p w14:paraId="2FADD82F" w14:textId="77777777" w:rsidR="0082403F" w:rsidRPr="00F81295" w:rsidRDefault="0082403F">
            <w:pPr>
              <w:rPr>
                <w:rFonts w:ascii="Arial" w:eastAsia="Times New Roman" w:hAnsi="Arial" w:cs="Arial"/>
                <w:color w:val="000000"/>
                <w:sz w:val="20"/>
                <w:szCs w:val="20"/>
                <w:lang w:val="en-US" w:eastAsia="es-CO"/>
              </w:rPr>
            </w:pPr>
          </w:p>
        </w:tc>
      </w:tr>
      <w:tr w:rsidR="0082403F" w:rsidRPr="00F81295" w14:paraId="16801DA6" w14:textId="77777777" w:rsidTr="001C37AC">
        <w:trPr>
          <w:trHeight w:val="30"/>
        </w:trPr>
        <w:tc>
          <w:tcPr>
            <w:tcW w:w="238" w:type="pct"/>
          </w:tcPr>
          <w:p w14:paraId="6FEBC17A" w14:textId="7876C405" w:rsidR="0082403F" w:rsidRPr="00F81295" w:rsidRDefault="001C37AC">
            <w:pPr>
              <w:spacing w:before="100" w:beforeAutospacing="1" w:after="100" w:afterAutospacing="1"/>
              <w:jc w:val="center"/>
              <w:textAlignment w:val="baseline"/>
              <w:rPr>
                <w:rFonts w:ascii="Arial" w:eastAsia="Times New Roman" w:hAnsi="Arial" w:cs="Arial"/>
                <w:color w:val="000000"/>
                <w:position w:val="-1"/>
                <w:sz w:val="20"/>
                <w:szCs w:val="20"/>
                <w:lang w:val="es-ES" w:eastAsia="es-CO"/>
              </w:rPr>
            </w:pPr>
            <w:r>
              <w:rPr>
                <w:rFonts w:ascii="Arial" w:eastAsia="Times New Roman" w:hAnsi="Arial" w:cs="Arial"/>
                <w:color w:val="000000"/>
                <w:position w:val="-1"/>
                <w:sz w:val="20"/>
                <w:szCs w:val="20"/>
                <w:lang w:val="es-ES" w:eastAsia="es-CO"/>
              </w:rPr>
              <w:t>10</w:t>
            </w:r>
          </w:p>
        </w:tc>
        <w:tc>
          <w:tcPr>
            <w:tcW w:w="1867" w:type="pct"/>
            <w:vAlign w:val="center"/>
            <w:hideMark/>
          </w:tcPr>
          <w:p w14:paraId="5169DA85" w14:textId="75A5AD06" w:rsidR="0082403F" w:rsidRPr="00F81295" w:rsidRDefault="0082403F">
            <w:pPr>
              <w:spacing w:before="100" w:beforeAutospacing="1" w:after="100" w:afterAutospacing="1"/>
              <w:jc w:val="center"/>
              <w:textAlignment w:val="baseline"/>
              <w:rPr>
                <w:rFonts w:ascii="Arial" w:eastAsia="Times New Roman" w:hAnsi="Arial" w:cs="Arial"/>
                <w:color w:val="000000"/>
                <w:sz w:val="20"/>
                <w:szCs w:val="20"/>
                <w:lang w:val="en-US" w:eastAsia="es-CO"/>
              </w:rPr>
            </w:pPr>
            <w:r w:rsidRPr="00F81295">
              <w:rPr>
                <w:rFonts w:ascii="Arial" w:eastAsia="Times New Roman" w:hAnsi="Arial" w:cs="Arial"/>
                <w:color w:val="000000"/>
                <w:position w:val="-1"/>
                <w:sz w:val="20"/>
                <w:szCs w:val="20"/>
                <w:lang w:val="es-ES" w:eastAsia="es-CO"/>
              </w:rPr>
              <w:t>H.7. 2024</w:t>
            </w:r>
            <w:r w:rsidRPr="00F81295">
              <w:rPr>
                <w:rFonts w:ascii="Arial" w:eastAsia="Times New Roman" w:hAnsi="Arial" w:cs="Arial"/>
                <w:color w:val="000000"/>
                <w:sz w:val="20"/>
                <w:szCs w:val="20"/>
                <w:lang w:val="en-US" w:eastAsia="es-CO"/>
              </w:rPr>
              <w:t>​</w:t>
            </w:r>
          </w:p>
        </w:tc>
        <w:tc>
          <w:tcPr>
            <w:tcW w:w="1625" w:type="pct"/>
            <w:vAlign w:val="center"/>
            <w:hideMark/>
          </w:tcPr>
          <w:p w14:paraId="64F109AA" w14:textId="77777777" w:rsidR="0082403F" w:rsidRPr="00F81295" w:rsidRDefault="0082403F">
            <w:pPr>
              <w:spacing w:before="100" w:beforeAutospacing="1" w:after="100" w:afterAutospacing="1"/>
              <w:jc w:val="center"/>
              <w:textAlignment w:val="baseline"/>
              <w:rPr>
                <w:rFonts w:ascii="Arial" w:eastAsia="Times New Roman" w:hAnsi="Arial" w:cs="Arial"/>
                <w:color w:val="000000"/>
                <w:sz w:val="20"/>
                <w:szCs w:val="20"/>
                <w:lang w:val="en-US" w:eastAsia="es-CO"/>
              </w:rPr>
            </w:pPr>
            <w:r w:rsidRPr="00F81295">
              <w:rPr>
                <w:rFonts w:ascii="Arial" w:eastAsia="Times New Roman" w:hAnsi="Arial" w:cs="Arial"/>
                <w:color w:val="000000"/>
                <w:position w:val="-1"/>
                <w:sz w:val="20"/>
                <w:szCs w:val="20"/>
                <w:lang w:val="es-ES" w:eastAsia="es-CO"/>
              </w:rPr>
              <w:t>2/6</w:t>
            </w:r>
            <w:r w:rsidRPr="00F81295">
              <w:rPr>
                <w:rFonts w:ascii="Arial" w:eastAsia="Times New Roman" w:hAnsi="Arial" w:cs="Arial"/>
                <w:color w:val="000000"/>
                <w:sz w:val="20"/>
                <w:szCs w:val="20"/>
                <w:lang w:val="en-US" w:eastAsia="es-CO"/>
              </w:rPr>
              <w:t>​</w:t>
            </w:r>
          </w:p>
        </w:tc>
        <w:tc>
          <w:tcPr>
            <w:tcW w:w="1269" w:type="pct"/>
            <w:vAlign w:val="center"/>
            <w:hideMark/>
          </w:tcPr>
          <w:p w14:paraId="0E0CA770" w14:textId="77777777" w:rsidR="0082403F" w:rsidRPr="00F81295" w:rsidRDefault="0082403F">
            <w:pPr>
              <w:spacing w:before="100" w:beforeAutospacing="1" w:after="100" w:afterAutospacing="1"/>
              <w:jc w:val="center"/>
              <w:textAlignment w:val="baseline"/>
              <w:rPr>
                <w:rFonts w:ascii="Arial" w:eastAsia="Times New Roman" w:hAnsi="Arial" w:cs="Arial"/>
                <w:color w:val="000000"/>
                <w:sz w:val="20"/>
                <w:szCs w:val="20"/>
                <w:lang w:val="en-US" w:eastAsia="es-CO"/>
              </w:rPr>
            </w:pPr>
            <w:r w:rsidRPr="00F81295">
              <w:rPr>
                <w:rFonts w:ascii="Arial" w:eastAsia="Times New Roman" w:hAnsi="Arial" w:cs="Arial"/>
                <w:color w:val="000000"/>
                <w:position w:val="-1"/>
                <w:sz w:val="20"/>
                <w:szCs w:val="20"/>
                <w:lang w:val="es-ES" w:eastAsia="es-CO"/>
              </w:rPr>
              <w:t>SB</w:t>
            </w:r>
            <w:r w:rsidRPr="00F81295">
              <w:rPr>
                <w:rFonts w:ascii="Arial" w:eastAsia="Times New Roman" w:hAnsi="Arial" w:cs="Arial"/>
                <w:color w:val="000000"/>
                <w:sz w:val="20"/>
                <w:szCs w:val="20"/>
                <w:lang w:val="en-US" w:eastAsia="es-CO"/>
              </w:rPr>
              <w:t>​</w:t>
            </w:r>
          </w:p>
        </w:tc>
      </w:tr>
      <w:tr w:rsidR="0082403F" w:rsidRPr="00F81295" w14:paraId="2F2B5633" w14:textId="77777777" w:rsidTr="001C37AC">
        <w:trPr>
          <w:trHeight w:val="30"/>
        </w:trPr>
        <w:tc>
          <w:tcPr>
            <w:tcW w:w="238" w:type="pct"/>
          </w:tcPr>
          <w:p w14:paraId="060D9FB5" w14:textId="757843EA" w:rsidR="0082403F" w:rsidRPr="00F81295" w:rsidRDefault="001C37AC">
            <w:pPr>
              <w:spacing w:before="100" w:beforeAutospacing="1" w:after="100" w:afterAutospacing="1"/>
              <w:jc w:val="center"/>
              <w:textAlignment w:val="baseline"/>
              <w:rPr>
                <w:rFonts w:ascii="Arial" w:eastAsia="Times New Roman" w:hAnsi="Arial" w:cs="Arial"/>
                <w:color w:val="000000"/>
                <w:position w:val="-1"/>
                <w:sz w:val="20"/>
                <w:szCs w:val="20"/>
                <w:lang w:val="es-ES" w:eastAsia="es-CO"/>
              </w:rPr>
            </w:pPr>
            <w:r>
              <w:rPr>
                <w:rFonts w:ascii="Arial" w:eastAsia="Times New Roman" w:hAnsi="Arial" w:cs="Arial"/>
                <w:color w:val="000000"/>
                <w:position w:val="-1"/>
                <w:sz w:val="20"/>
                <w:szCs w:val="20"/>
                <w:lang w:val="es-ES" w:eastAsia="es-CO"/>
              </w:rPr>
              <w:t>11</w:t>
            </w:r>
          </w:p>
        </w:tc>
        <w:tc>
          <w:tcPr>
            <w:tcW w:w="1867" w:type="pct"/>
            <w:vAlign w:val="center"/>
            <w:hideMark/>
          </w:tcPr>
          <w:p w14:paraId="4BFE385B" w14:textId="426A60BA" w:rsidR="0082403F" w:rsidRPr="00F81295" w:rsidRDefault="0082403F">
            <w:pPr>
              <w:spacing w:before="100" w:beforeAutospacing="1" w:after="100" w:afterAutospacing="1"/>
              <w:jc w:val="center"/>
              <w:textAlignment w:val="baseline"/>
              <w:rPr>
                <w:rFonts w:ascii="Arial" w:eastAsia="Times New Roman" w:hAnsi="Arial" w:cs="Arial"/>
                <w:color w:val="000000"/>
                <w:sz w:val="20"/>
                <w:szCs w:val="20"/>
                <w:lang w:val="en-US" w:eastAsia="es-CO"/>
              </w:rPr>
            </w:pPr>
            <w:r w:rsidRPr="00F81295">
              <w:rPr>
                <w:rFonts w:ascii="Arial" w:eastAsia="Times New Roman" w:hAnsi="Arial" w:cs="Arial"/>
                <w:color w:val="000000"/>
                <w:position w:val="-1"/>
                <w:sz w:val="20"/>
                <w:szCs w:val="20"/>
                <w:lang w:val="es-ES" w:eastAsia="es-CO"/>
              </w:rPr>
              <w:t>H.8. 2024</w:t>
            </w:r>
            <w:r w:rsidRPr="00F81295">
              <w:rPr>
                <w:rFonts w:ascii="Arial" w:eastAsia="Times New Roman" w:hAnsi="Arial" w:cs="Arial"/>
                <w:color w:val="000000"/>
                <w:sz w:val="20"/>
                <w:szCs w:val="20"/>
                <w:lang w:val="en-US" w:eastAsia="es-CO"/>
              </w:rPr>
              <w:t>​</w:t>
            </w:r>
          </w:p>
        </w:tc>
        <w:tc>
          <w:tcPr>
            <w:tcW w:w="1625" w:type="pct"/>
            <w:vAlign w:val="center"/>
            <w:hideMark/>
          </w:tcPr>
          <w:p w14:paraId="72C4C6BC" w14:textId="77777777" w:rsidR="0082403F" w:rsidRPr="00F81295" w:rsidRDefault="0082403F">
            <w:pPr>
              <w:spacing w:before="100" w:beforeAutospacing="1" w:after="100" w:afterAutospacing="1"/>
              <w:jc w:val="center"/>
              <w:textAlignment w:val="baseline"/>
              <w:rPr>
                <w:rFonts w:ascii="Arial" w:eastAsia="Times New Roman" w:hAnsi="Arial" w:cs="Arial"/>
                <w:color w:val="000000"/>
                <w:sz w:val="20"/>
                <w:szCs w:val="20"/>
                <w:lang w:val="en-US" w:eastAsia="es-CO"/>
              </w:rPr>
            </w:pPr>
            <w:r w:rsidRPr="00F81295">
              <w:rPr>
                <w:rFonts w:ascii="Arial" w:eastAsia="Times New Roman" w:hAnsi="Arial" w:cs="Arial"/>
                <w:color w:val="000000"/>
                <w:position w:val="-1"/>
                <w:sz w:val="20"/>
                <w:szCs w:val="20"/>
                <w:lang w:val="es-ES" w:eastAsia="es-CO"/>
              </w:rPr>
              <w:t>2/4</w:t>
            </w:r>
            <w:r w:rsidRPr="00F81295">
              <w:rPr>
                <w:rFonts w:ascii="Arial" w:eastAsia="Times New Roman" w:hAnsi="Arial" w:cs="Arial"/>
                <w:color w:val="000000"/>
                <w:sz w:val="20"/>
                <w:szCs w:val="20"/>
                <w:lang w:val="en-US" w:eastAsia="es-CO"/>
              </w:rPr>
              <w:t>​</w:t>
            </w:r>
          </w:p>
        </w:tc>
        <w:tc>
          <w:tcPr>
            <w:tcW w:w="1269" w:type="pct"/>
            <w:vMerge w:val="restart"/>
            <w:vAlign w:val="center"/>
            <w:hideMark/>
          </w:tcPr>
          <w:p w14:paraId="020905AC" w14:textId="77777777" w:rsidR="0082403F" w:rsidRPr="00F81295" w:rsidRDefault="0082403F">
            <w:pPr>
              <w:spacing w:before="100" w:beforeAutospacing="1" w:after="100" w:afterAutospacing="1"/>
              <w:jc w:val="center"/>
              <w:textAlignment w:val="baseline"/>
              <w:rPr>
                <w:rFonts w:ascii="Arial" w:eastAsia="Times New Roman" w:hAnsi="Arial" w:cs="Arial"/>
                <w:color w:val="000000"/>
                <w:sz w:val="20"/>
                <w:szCs w:val="20"/>
                <w:lang w:val="en-US" w:eastAsia="es-CO"/>
              </w:rPr>
            </w:pPr>
            <w:r w:rsidRPr="00F81295">
              <w:rPr>
                <w:rFonts w:ascii="Arial" w:eastAsia="Times New Roman" w:hAnsi="Arial" w:cs="Arial"/>
                <w:color w:val="000000"/>
                <w:position w:val="-1"/>
                <w:sz w:val="20"/>
                <w:szCs w:val="20"/>
                <w:lang w:val="es-ES" w:eastAsia="es-CO"/>
              </w:rPr>
              <w:t>SF</w:t>
            </w:r>
            <w:r w:rsidRPr="00F81295">
              <w:rPr>
                <w:rFonts w:ascii="Arial" w:eastAsia="Times New Roman" w:hAnsi="Arial" w:cs="Arial"/>
                <w:color w:val="000000"/>
                <w:sz w:val="20"/>
                <w:szCs w:val="20"/>
                <w:lang w:val="en-US" w:eastAsia="es-CO"/>
              </w:rPr>
              <w:t>​</w:t>
            </w:r>
          </w:p>
        </w:tc>
      </w:tr>
      <w:tr w:rsidR="0082403F" w:rsidRPr="00F81295" w14:paraId="1844A952" w14:textId="77777777" w:rsidTr="001C37AC">
        <w:trPr>
          <w:trHeight w:val="240"/>
        </w:trPr>
        <w:tc>
          <w:tcPr>
            <w:tcW w:w="238" w:type="pct"/>
          </w:tcPr>
          <w:p w14:paraId="52364421" w14:textId="1D654EDA" w:rsidR="0082403F" w:rsidRPr="00F81295" w:rsidRDefault="001C37AC">
            <w:pPr>
              <w:spacing w:before="100" w:beforeAutospacing="1" w:after="100" w:afterAutospacing="1"/>
              <w:jc w:val="center"/>
              <w:textAlignment w:val="baseline"/>
              <w:rPr>
                <w:rFonts w:ascii="Arial" w:eastAsia="Times New Roman" w:hAnsi="Arial" w:cs="Arial"/>
                <w:color w:val="000000"/>
                <w:position w:val="-1"/>
                <w:sz w:val="20"/>
                <w:szCs w:val="20"/>
                <w:lang w:val="es-ES" w:eastAsia="es-CO"/>
              </w:rPr>
            </w:pPr>
            <w:r>
              <w:rPr>
                <w:rFonts w:ascii="Arial" w:eastAsia="Times New Roman" w:hAnsi="Arial" w:cs="Arial"/>
                <w:color w:val="000000"/>
                <w:position w:val="-1"/>
                <w:sz w:val="20"/>
                <w:szCs w:val="20"/>
                <w:lang w:val="es-ES" w:eastAsia="es-CO"/>
              </w:rPr>
              <w:t>12</w:t>
            </w:r>
          </w:p>
        </w:tc>
        <w:tc>
          <w:tcPr>
            <w:tcW w:w="1867" w:type="pct"/>
            <w:vAlign w:val="center"/>
            <w:hideMark/>
          </w:tcPr>
          <w:p w14:paraId="2C96BDA5" w14:textId="53B497F4" w:rsidR="0082403F" w:rsidRPr="00F81295" w:rsidRDefault="0082403F">
            <w:pPr>
              <w:spacing w:before="100" w:beforeAutospacing="1" w:after="100" w:afterAutospacing="1"/>
              <w:jc w:val="center"/>
              <w:textAlignment w:val="baseline"/>
              <w:rPr>
                <w:rFonts w:ascii="Arial" w:eastAsia="Times New Roman" w:hAnsi="Arial" w:cs="Arial"/>
                <w:color w:val="000000"/>
                <w:sz w:val="20"/>
                <w:szCs w:val="20"/>
                <w:lang w:val="en-US" w:eastAsia="es-CO"/>
              </w:rPr>
            </w:pPr>
            <w:r w:rsidRPr="00F81295">
              <w:rPr>
                <w:rFonts w:ascii="Arial" w:eastAsia="Times New Roman" w:hAnsi="Arial" w:cs="Arial"/>
                <w:color w:val="000000"/>
                <w:position w:val="-1"/>
                <w:sz w:val="20"/>
                <w:szCs w:val="20"/>
                <w:lang w:val="es-ES" w:eastAsia="es-CO"/>
              </w:rPr>
              <w:t>H.9. 2024</w:t>
            </w:r>
            <w:r w:rsidRPr="00F81295">
              <w:rPr>
                <w:rFonts w:ascii="Arial" w:eastAsia="Times New Roman" w:hAnsi="Arial" w:cs="Arial"/>
                <w:color w:val="000000"/>
                <w:sz w:val="20"/>
                <w:szCs w:val="20"/>
                <w:lang w:val="en-US" w:eastAsia="es-CO"/>
              </w:rPr>
              <w:t>​</w:t>
            </w:r>
          </w:p>
        </w:tc>
        <w:tc>
          <w:tcPr>
            <w:tcW w:w="1625" w:type="pct"/>
            <w:vAlign w:val="center"/>
            <w:hideMark/>
          </w:tcPr>
          <w:p w14:paraId="2DF628A0" w14:textId="77777777" w:rsidR="0082403F" w:rsidRPr="00F81295" w:rsidRDefault="0082403F">
            <w:pPr>
              <w:spacing w:before="100" w:beforeAutospacing="1" w:after="100" w:afterAutospacing="1"/>
              <w:jc w:val="center"/>
              <w:textAlignment w:val="baseline"/>
              <w:rPr>
                <w:rFonts w:ascii="Arial" w:eastAsia="Times New Roman" w:hAnsi="Arial" w:cs="Arial"/>
                <w:color w:val="000000"/>
                <w:sz w:val="20"/>
                <w:szCs w:val="20"/>
                <w:lang w:val="en-US" w:eastAsia="es-CO"/>
              </w:rPr>
            </w:pPr>
            <w:r w:rsidRPr="00F81295">
              <w:rPr>
                <w:rFonts w:ascii="Arial" w:eastAsia="Times New Roman" w:hAnsi="Arial" w:cs="Arial"/>
                <w:color w:val="000000"/>
                <w:position w:val="-1"/>
                <w:sz w:val="20"/>
                <w:szCs w:val="20"/>
                <w:lang w:val="es-ES" w:eastAsia="es-CO"/>
              </w:rPr>
              <w:t>4/5</w:t>
            </w:r>
            <w:r w:rsidRPr="00F81295">
              <w:rPr>
                <w:rFonts w:ascii="Arial" w:eastAsia="Times New Roman" w:hAnsi="Arial" w:cs="Arial"/>
                <w:color w:val="000000"/>
                <w:sz w:val="20"/>
                <w:szCs w:val="20"/>
                <w:lang w:val="en-US" w:eastAsia="es-CO"/>
              </w:rPr>
              <w:t>​</w:t>
            </w:r>
          </w:p>
        </w:tc>
        <w:tc>
          <w:tcPr>
            <w:tcW w:w="1269" w:type="pct"/>
            <w:vMerge/>
            <w:vAlign w:val="center"/>
            <w:hideMark/>
          </w:tcPr>
          <w:p w14:paraId="5781591E" w14:textId="77777777" w:rsidR="0082403F" w:rsidRPr="00F81295" w:rsidRDefault="0082403F">
            <w:pPr>
              <w:rPr>
                <w:rFonts w:ascii="Arial" w:eastAsia="Times New Roman" w:hAnsi="Arial" w:cs="Arial"/>
                <w:color w:val="000000"/>
                <w:sz w:val="20"/>
                <w:szCs w:val="20"/>
                <w:lang w:val="en-US" w:eastAsia="es-CO"/>
              </w:rPr>
            </w:pPr>
          </w:p>
        </w:tc>
      </w:tr>
      <w:tr w:rsidR="0082403F" w:rsidRPr="00F81295" w14:paraId="595B8E4D" w14:textId="77777777" w:rsidTr="001C37AC">
        <w:trPr>
          <w:trHeight w:val="240"/>
        </w:trPr>
        <w:tc>
          <w:tcPr>
            <w:tcW w:w="238" w:type="pct"/>
          </w:tcPr>
          <w:p w14:paraId="708E776A" w14:textId="4B847050" w:rsidR="0082403F" w:rsidRPr="00F81295" w:rsidRDefault="001C37AC">
            <w:pPr>
              <w:spacing w:before="100" w:beforeAutospacing="1" w:after="100" w:afterAutospacing="1"/>
              <w:jc w:val="center"/>
              <w:textAlignment w:val="baseline"/>
              <w:rPr>
                <w:rFonts w:ascii="Arial" w:eastAsia="Times New Roman" w:hAnsi="Arial" w:cs="Arial"/>
                <w:color w:val="000000"/>
                <w:position w:val="-1"/>
                <w:sz w:val="20"/>
                <w:szCs w:val="20"/>
                <w:lang w:val="es-ES" w:eastAsia="es-CO"/>
              </w:rPr>
            </w:pPr>
            <w:r>
              <w:rPr>
                <w:rFonts w:ascii="Arial" w:eastAsia="Times New Roman" w:hAnsi="Arial" w:cs="Arial"/>
                <w:color w:val="000000"/>
                <w:position w:val="-1"/>
                <w:sz w:val="20"/>
                <w:szCs w:val="20"/>
                <w:lang w:val="es-ES" w:eastAsia="es-CO"/>
              </w:rPr>
              <w:t>13</w:t>
            </w:r>
          </w:p>
        </w:tc>
        <w:tc>
          <w:tcPr>
            <w:tcW w:w="1867" w:type="pct"/>
            <w:vAlign w:val="center"/>
            <w:hideMark/>
          </w:tcPr>
          <w:p w14:paraId="1D2064F7" w14:textId="06E093B0" w:rsidR="0082403F" w:rsidRPr="00F81295" w:rsidRDefault="0082403F">
            <w:pPr>
              <w:spacing w:before="100" w:beforeAutospacing="1" w:after="100" w:afterAutospacing="1"/>
              <w:jc w:val="center"/>
              <w:textAlignment w:val="baseline"/>
              <w:rPr>
                <w:rFonts w:ascii="Arial" w:eastAsia="Times New Roman" w:hAnsi="Arial" w:cs="Arial"/>
                <w:color w:val="000000"/>
                <w:sz w:val="20"/>
                <w:szCs w:val="20"/>
                <w:lang w:val="en-US" w:eastAsia="es-CO"/>
              </w:rPr>
            </w:pPr>
            <w:r w:rsidRPr="00F81295">
              <w:rPr>
                <w:rFonts w:ascii="Arial" w:eastAsia="Times New Roman" w:hAnsi="Arial" w:cs="Arial"/>
                <w:color w:val="000000"/>
                <w:position w:val="-1"/>
                <w:sz w:val="20"/>
                <w:szCs w:val="20"/>
                <w:lang w:val="es-ES" w:eastAsia="es-CO"/>
              </w:rPr>
              <w:t>H.10. 2024</w:t>
            </w:r>
            <w:r w:rsidRPr="00F81295">
              <w:rPr>
                <w:rFonts w:ascii="Arial" w:eastAsia="Times New Roman" w:hAnsi="Arial" w:cs="Arial"/>
                <w:color w:val="000000"/>
                <w:sz w:val="20"/>
                <w:szCs w:val="20"/>
                <w:lang w:val="en-US" w:eastAsia="es-CO"/>
              </w:rPr>
              <w:t>​</w:t>
            </w:r>
          </w:p>
        </w:tc>
        <w:tc>
          <w:tcPr>
            <w:tcW w:w="1625" w:type="pct"/>
            <w:vAlign w:val="center"/>
            <w:hideMark/>
          </w:tcPr>
          <w:p w14:paraId="7ECE17B7" w14:textId="77777777" w:rsidR="0082403F" w:rsidRPr="00F81295" w:rsidRDefault="0082403F">
            <w:pPr>
              <w:spacing w:before="100" w:beforeAutospacing="1" w:after="100" w:afterAutospacing="1"/>
              <w:jc w:val="center"/>
              <w:textAlignment w:val="baseline"/>
              <w:rPr>
                <w:rFonts w:ascii="Arial" w:eastAsia="Times New Roman" w:hAnsi="Arial" w:cs="Arial"/>
                <w:color w:val="000000"/>
                <w:sz w:val="20"/>
                <w:szCs w:val="20"/>
                <w:lang w:val="en-US" w:eastAsia="es-CO"/>
              </w:rPr>
            </w:pPr>
            <w:r w:rsidRPr="00F81295">
              <w:rPr>
                <w:rFonts w:ascii="Arial" w:eastAsia="Times New Roman" w:hAnsi="Arial" w:cs="Arial"/>
                <w:color w:val="000000"/>
                <w:position w:val="-1"/>
                <w:sz w:val="20"/>
                <w:szCs w:val="20"/>
                <w:lang w:val="es-ES" w:eastAsia="es-CO"/>
              </w:rPr>
              <w:t>4/5</w:t>
            </w:r>
            <w:r w:rsidRPr="00F81295">
              <w:rPr>
                <w:rFonts w:ascii="Arial" w:eastAsia="Times New Roman" w:hAnsi="Arial" w:cs="Arial"/>
                <w:color w:val="000000"/>
                <w:sz w:val="20"/>
                <w:szCs w:val="20"/>
                <w:lang w:val="en-US" w:eastAsia="es-CO"/>
              </w:rPr>
              <w:t>​</w:t>
            </w:r>
          </w:p>
        </w:tc>
        <w:tc>
          <w:tcPr>
            <w:tcW w:w="1269" w:type="pct"/>
            <w:vMerge/>
            <w:vAlign w:val="center"/>
            <w:hideMark/>
          </w:tcPr>
          <w:p w14:paraId="4370CC54" w14:textId="77777777" w:rsidR="0082403F" w:rsidRPr="00F81295" w:rsidRDefault="0082403F">
            <w:pPr>
              <w:rPr>
                <w:rFonts w:ascii="Arial" w:eastAsia="Times New Roman" w:hAnsi="Arial" w:cs="Arial"/>
                <w:color w:val="000000"/>
                <w:sz w:val="20"/>
                <w:szCs w:val="20"/>
                <w:lang w:val="en-US" w:eastAsia="es-CO"/>
              </w:rPr>
            </w:pPr>
          </w:p>
        </w:tc>
      </w:tr>
      <w:tr w:rsidR="0082403F" w:rsidRPr="00F81295" w14:paraId="56C06195" w14:textId="77777777" w:rsidTr="001C37AC">
        <w:trPr>
          <w:trHeight w:val="240"/>
        </w:trPr>
        <w:tc>
          <w:tcPr>
            <w:tcW w:w="238" w:type="pct"/>
          </w:tcPr>
          <w:p w14:paraId="122860A0" w14:textId="47EF57B2" w:rsidR="0082403F" w:rsidRPr="00F81295" w:rsidRDefault="001C37AC">
            <w:pPr>
              <w:spacing w:before="100" w:beforeAutospacing="1" w:after="100" w:afterAutospacing="1"/>
              <w:jc w:val="center"/>
              <w:textAlignment w:val="baseline"/>
              <w:rPr>
                <w:rFonts w:ascii="Arial" w:eastAsia="Times New Roman" w:hAnsi="Arial" w:cs="Arial"/>
                <w:color w:val="000000"/>
                <w:position w:val="-1"/>
                <w:sz w:val="20"/>
                <w:szCs w:val="20"/>
                <w:lang w:val="es-ES" w:eastAsia="es-CO"/>
              </w:rPr>
            </w:pPr>
            <w:r>
              <w:rPr>
                <w:rFonts w:ascii="Arial" w:eastAsia="Times New Roman" w:hAnsi="Arial" w:cs="Arial"/>
                <w:color w:val="000000"/>
                <w:position w:val="-1"/>
                <w:sz w:val="20"/>
                <w:szCs w:val="20"/>
                <w:lang w:val="es-ES" w:eastAsia="es-CO"/>
              </w:rPr>
              <w:t>14</w:t>
            </w:r>
          </w:p>
        </w:tc>
        <w:tc>
          <w:tcPr>
            <w:tcW w:w="1867" w:type="pct"/>
            <w:vAlign w:val="center"/>
            <w:hideMark/>
          </w:tcPr>
          <w:p w14:paraId="286F0D5F" w14:textId="24880B5B" w:rsidR="0082403F" w:rsidRPr="00F81295" w:rsidRDefault="0082403F">
            <w:pPr>
              <w:spacing w:before="100" w:beforeAutospacing="1" w:after="100" w:afterAutospacing="1"/>
              <w:jc w:val="center"/>
              <w:textAlignment w:val="baseline"/>
              <w:rPr>
                <w:rFonts w:ascii="Arial" w:eastAsia="Times New Roman" w:hAnsi="Arial" w:cs="Arial"/>
                <w:color w:val="000000"/>
                <w:sz w:val="20"/>
                <w:szCs w:val="20"/>
                <w:lang w:val="en-US" w:eastAsia="es-CO"/>
              </w:rPr>
            </w:pPr>
            <w:r w:rsidRPr="00F81295">
              <w:rPr>
                <w:rFonts w:ascii="Arial" w:eastAsia="Times New Roman" w:hAnsi="Arial" w:cs="Arial"/>
                <w:color w:val="000000"/>
                <w:position w:val="-1"/>
                <w:sz w:val="20"/>
                <w:szCs w:val="20"/>
                <w:lang w:val="es-ES" w:eastAsia="es-CO"/>
              </w:rPr>
              <w:t>H.11. 2024</w:t>
            </w:r>
            <w:r w:rsidRPr="00F81295">
              <w:rPr>
                <w:rFonts w:ascii="Arial" w:eastAsia="Times New Roman" w:hAnsi="Arial" w:cs="Arial"/>
                <w:color w:val="000000"/>
                <w:sz w:val="20"/>
                <w:szCs w:val="20"/>
                <w:lang w:val="en-US" w:eastAsia="es-CO"/>
              </w:rPr>
              <w:t>​</w:t>
            </w:r>
          </w:p>
        </w:tc>
        <w:tc>
          <w:tcPr>
            <w:tcW w:w="1625" w:type="pct"/>
            <w:vAlign w:val="center"/>
            <w:hideMark/>
          </w:tcPr>
          <w:p w14:paraId="4760B07B" w14:textId="77777777" w:rsidR="0082403F" w:rsidRPr="00F81295" w:rsidRDefault="0082403F">
            <w:pPr>
              <w:spacing w:before="100" w:beforeAutospacing="1" w:after="100" w:afterAutospacing="1"/>
              <w:jc w:val="center"/>
              <w:textAlignment w:val="baseline"/>
              <w:rPr>
                <w:rFonts w:ascii="Arial" w:eastAsia="Times New Roman" w:hAnsi="Arial" w:cs="Arial"/>
                <w:color w:val="000000"/>
                <w:sz w:val="20"/>
                <w:szCs w:val="20"/>
                <w:lang w:val="en-US" w:eastAsia="es-CO"/>
              </w:rPr>
            </w:pPr>
            <w:r w:rsidRPr="00F81295">
              <w:rPr>
                <w:rFonts w:ascii="Arial" w:eastAsia="Times New Roman" w:hAnsi="Arial" w:cs="Arial"/>
                <w:color w:val="000000"/>
                <w:position w:val="-1"/>
                <w:sz w:val="20"/>
                <w:szCs w:val="20"/>
                <w:lang w:val="es-ES" w:eastAsia="es-CO"/>
              </w:rPr>
              <w:t>1/5</w:t>
            </w:r>
            <w:r w:rsidRPr="00F81295">
              <w:rPr>
                <w:rFonts w:ascii="Arial" w:eastAsia="Times New Roman" w:hAnsi="Arial" w:cs="Arial"/>
                <w:color w:val="000000"/>
                <w:sz w:val="20"/>
                <w:szCs w:val="20"/>
                <w:lang w:val="en-US" w:eastAsia="es-CO"/>
              </w:rPr>
              <w:t>​</w:t>
            </w:r>
          </w:p>
        </w:tc>
        <w:tc>
          <w:tcPr>
            <w:tcW w:w="1269" w:type="pct"/>
            <w:vMerge/>
            <w:vAlign w:val="center"/>
            <w:hideMark/>
          </w:tcPr>
          <w:p w14:paraId="635F36A6" w14:textId="77777777" w:rsidR="0082403F" w:rsidRPr="00F81295" w:rsidRDefault="0082403F">
            <w:pPr>
              <w:rPr>
                <w:rFonts w:ascii="Arial" w:eastAsia="Times New Roman" w:hAnsi="Arial" w:cs="Arial"/>
                <w:color w:val="000000"/>
                <w:sz w:val="20"/>
                <w:szCs w:val="20"/>
                <w:lang w:val="en-US" w:eastAsia="es-CO"/>
              </w:rPr>
            </w:pPr>
          </w:p>
        </w:tc>
      </w:tr>
      <w:tr w:rsidR="0082403F" w:rsidRPr="00F81295" w14:paraId="291D2866" w14:textId="77777777" w:rsidTr="001C37AC">
        <w:trPr>
          <w:trHeight w:val="240"/>
        </w:trPr>
        <w:tc>
          <w:tcPr>
            <w:tcW w:w="238" w:type="pct"/>
          </w:tcPr>
          <w:p w14:paraId="1D921243" w14:textId="707A2185" w:rsidR="0082403F" w:rsidRPr="00F81295" w:rsidRDefault="001C37AC">
            <w:pPr>
              <w:spacing w:before="100" w:beforeAutospacing="1" w:after="100" w:afterAutospacing="1"/>
              <w:jc w:val="center"/>
              <w:textAlignment w:val="baseline"/>
              <w:rPr>
                <w:rFonts w:ascii="Arial" w:eastAsia="Times New Roman" w:hAnsi="Arial" w:cs="Arial"/>
                <w:color w:val="000000"/>
                <w:position w:val="-1"/>
                <w:sz w:val="20"/>
                <w:szCs w:val="20"/>
                <w:lang w:val="es-ES" w:eastAsia="es-CO"/>
              </w:rPr>
            </w:pPr>
            <w:r>
              <w:rPr>
                <w:rFonts w:ascii="Arial" w:eastAsia="Times New Roman" w:hAnsi="Arial" w:cs="Arial"/>
                <w:color w:val="000000"/>
                <w:position w:val="-1"/>
                <w:sz w:val="20"/>
                <w:szCs w:val="20"/>
                <w:lang w:val="es-ES" w:eastAsia="es-CO"/>
              </w:rPr>
              <w:t>15</w:t>
            </w:r>
          </w:p>
        </w:tc>
        <w:tc>
          <w:tcPr>
            <w:tcW w:w="1867" w:type="pct"/>
            <w:vAlign w:val="center"/>
            <w:hideMark/>
          </w:tcPr>
          <w:p w14:paraId="2D6C84D2" w14:textId="320FA74D" w:rsidR="0082403F" w:rsidRPr="00F81295" w:rsidRDefault="0082403F">
            <w:pPr>
              <w:spacing w:before="100" w:beforeAutospacing="1" w:after="100" w:afterAutospacing="1"/>
              <w:jc w:val="center"/>
              <w:textAlignment w:val="baseline"/>
              <w:rPr>
                <w:rFonts w:ascii="Arial" w:eastAsia="Times New Roman" w:hAnsi="Arial" w:cs="Arial"/>
                <w:color w:val="000000"/>
                <w:sz w:val="20"/>
                <w:szCs w:val="20"/>
                <w:lang w:val="en-US" w:eastAsia="es-CO"/>
              </w:rPr>
            </w:pPr>
            <w:r w:rsidRPr="00F81295">
              <w:rPr>
                <w:rFonts w:ascii="Arial" w:eastAsia="Times New Roman" w:hAnsi="Arial" w:cs="Arial"/>
                <w:color w:val="000000"/>
                <w:position w:val="-1"/>
                <w:sz w:val="20"/>
                <w:szCs w:val="20"/>
                <w:lang w:val="es-ES" w:eastAsia="es-CO"/>
              </w:rPr>
              <w:t>H.12. 2024</w:t>
            </w:r>
            <w:r w:rsidRPr="00F81295">
              <w:rPr>
                <w:rFonts w:ascii="Arial" w:eastAsia="Times New Roman" w:hAnsi="Arial" w:cs="Arial"/>
                <w:color w:val="000000"/>
                <w:sz w:val="20"/>
                <w:szCs w:val="20"/>
                <w:lang w:val="en-US" w:eastAsia="es-CO"/>
              </w:rPr>
              <w:t>​</w:t>
            </w:r>
          </w:p>
        </w:tc>
        <w:tc>
          <w:tcPr>
            <w:tcW w:w="1625" w:type="pct"/>
            <w:vAlign w:val="center"/>
            <w:hideMark/>
          </w:tcPr>
          <w:p w14:paraId="37303126" w14:textId="77777777" w:rsidR="0082403F" w:rsidRPr="00F81295" w:rsidRDefault="0082403F">
            <w:pPr>
              <w:spacing w:before="100" w:beforeAutospacing="1" w:after="100" w:afterAutospacing="1"/>
              <w:jc w:val="center"/>
              <w:textAlignment w:val="baseline"/>
              <w:rPr>
                <w:rFonts w:ascii="Arial" w:eastAsia="Times New Roman" w:hAnsi="Arial" w:cs="Arial"/>
                <w:color w:val="000000"/>
                <w:sz w:val="20"/>
                <w:szCs w:val="20"/>
                <w:lang w:val="en-US" w:eastAsia="es-CO"/>
              </w:rPr>
            </w:pPr>
            <w:r w:rsidRPr="00F81295">
              <w:rPr>
                <w:rFonts w:ascii="Arial" w:eastAsia="Times New Roman" w:hAnsi="Arial" w:cs="Arial"/>
                <w:color w:val="000000"/>
                <w:position w:val="-1"/>
                <w:sz w:val="20"/>
                <w:szCs w:val="20"/>
                <w:lang w:val="es-ES" w:eastAsia="es-CO"/>
              </w:rPr>
              <w:t>4/5</w:t>
            </w:r>
            <w:r w:rsidRPr="00F81295">
              <w:rPr>
                <w:rFonts w:ascii="Arial" w:eastAsia="Times New Roman" w:hAnsi="Arial" w:cs="Arial"/>
                <w:color w:val="000000"/>
                <w:sz w:val="20"/>
                <w:szCs w:val="20"/>
                <w:lang w:val="en-US" w:eastAsia="es-CO"/>
              </w:rPr>
              <w:t>​</w:t>
            </w:r>
          </w:p>
        </w:tc>
        <w:tc>
          <w:tcPr>
            <w:tcW w:w="1269" w:type="pct"/>
            <w:vMerge/>
            <w:vAlign w:val="center"/>
            <w:hideMark/>
          </w:tcPr>
          <w:p w14:paraId="4EDA55DF" w14:textId="77777777" w:rsidR="0082403F" w:rsidRPr="00F81295" w:rsidRDefault="0082403F">
            <w:pPr>
              <w:rPr>
                <w:rFonts w:ascii="Arial" w:eastAsia="Times New Roman" w:hAnsi="Arial" w:cs="Arial"/>
                <w:color w:val="000000"/>
                <w:sz w:val="20"/>
                <w:szCs w:val="20"/>
                <w:lang w:val="en-US" w:eastAsia="es-CO"/>
              </w:rPr>
            </w:pPr>
          </w:p>
        </w:tc>
      </w:tr>
      <w:tr w:rsidR="0082403F" w:rsidRPr="00F81295" w14:paraId="64F78638" w14:textId="77777777" w:rsidTr="001C37AC">
        <w:trPr>
          <w:trHeight w:val="30"/>
        </w:trPr>
        <w:tc>
          <w:tcPr>
            <w:tcW w:w="238" w:type="pct"/>
          </w:tcPr>
          <w:p w14:paraId="5048C528" w14:textId="71281072" w:rsidR="0082403F" w:rsidRPr="00F81295" w:rsidRDefault="001C37AC">
            <w:pPr>
              <w:spacing w:before="100" w:beforeAutospacing="1" w:after="100" w:afterAutospacing="1"/>
              <w:jc w:val="center"/>
              <w:textAlignment w:val="baseline"/>
              <w:rPr>
                <w:rFonts w:ascii="Arial" w:eastAsia="Times New Roman" w:hAnsi="Arial" w:cs="Arial"/>
                <w:color w:val="000000"/>
                <w:position w:val="-1"/>
                <w:sz w:val="20"/>
                <w:szCs w:val="20"/>
                <w:lang w:val="es-ES" w:eastAsia="es-CO"/>
              </w:rPr>
            </w:pPr>
            <w:r>
              <w:rPr>
                <w:rFonts w:ascii="Arial" w:eastAsia="Times New Roman" w:hAnsi="Arial" w:cs="Arial"/>
                <w:color w:val="000000"/>
                <w:position w:val="-1"/>
                <w:sz w:val="20"/>
                <w:szCs w:val="20"/>
                <w:lang w:val="es-ES" w:eastAsia="es-CO"/>
              </w:rPr>
              <w:t>16</w:t>
            </w:r>
          </w:p>
        </w:tc>
        <w:tc>
          <w:tcPr>
            <w:tcW w:w="1867" w:type="pct"/>
            <w:vAlign w:val="center"/>
            <w:hideMark/>
          </w:tcPr>
          <w:p w14:paraId="5EA3A978" w14:textId="07D34D4A" w:rsidR="0082403F" w:rsidRPr="00F81295" w:rsidRDefault="0082403F">
            <w:pPr>
              <w:spacing w:before="100" w:beforeAutospacing="1" w:after="100" w:afterAutospacing="1"/>
              <w:jc w:val="center"/>
              <w:textAlignment w:val="baseline"/>
              <w:rPr>
                <w:rFonts w:ascii="Arial" w:eastAsia="Times New Roman" w:hAnsi="Arial" w:cs="Arial"/>
                <w:color w:val="000000"/>
                <w:sz w:val="20"/>
                <w:szCs w:val="20"/>
                <w:lang w:val="en-US" w:eastAsia="es-CO"/>
              </w:rPr>
            </w:pPr>
            <w:r w:rsidRPr="00F81295">
              <w:rPr>
                <w:rFonts w:ascii="Arial" w:eastAsia="Times New Roman" w:hAnsi="Arial" w:cs="Arial"/>
                <w:color w:val="000000"/>
                <w:position w:val="-1"/>
                <w:sz w:val="20"/>
                <w:szCs w:val="20"/>
                <w:lang w:val="es-ES" w:eastAsia="es-CO"/>
              </w:rPr>
              <w:t>H.13. 2024</w:t>
            </w:r>
            <w:r w:rsidRPr="00F81295">
              <w:rPr>
                <w:rFonts w:ascii="Arial" w:eastAsia="Times New Roman" w:hAnsi="Arial" w:cs="Arial"/>
                <w:color w:val="000000"/>
                <w:sz w:val="20"/>
                <w:szCs w:val="20"/>
                <w:lang w:val="en-US" w:eastAsia="es-CO"/>
              </w:rPr>
              <w:t>​</w:t>
            </w:r>
          </w:p>
        </w:tc>
        <w:tc>
          <w:tcPr>
            <w:tcW w:w="1625" w:type="pct"/>
            <w:vAlign w:val="center"/>
            <w:hideMark/>
          </w:tcPr>
          <w:p w14:paraId="47A94752" w14:textId="77777777" w:rsidR="0082403F" w:rsidRPr="00F81295" w:rsidRDefault="0082403F">
            <w:pPr>
              <w:spacing w:before="100" w:beforeAutospacing="1" w:after="100" w:afterAutospacing="1"/>
              <w:jc w:val="center"/>
              <w:textAlignment w:val="baseline"/>
              <w:rPr>
                <w:rFonts w:ascii="Arial" w:eastAsia="Times New Roman" w:hAnsi="Arial" w:cs="Arial"/>
                <w:color w:val="000000"/>
                <w:sz w:val="20"/>
                <w:szCs w:val="20"/>
                <w:lang w:val="en-US" w:eastAsia="es-CO"/>
              </w:rPr>
            </w:pPr>
            <w:r w:rsidRPr="00F81295">
              <w:rPr>
                <w:rFonts w:ascii="Arial" w:eastAsia="Times New Roman" w:hAnsi="Arial" w:cs="Arial"/>
                <w:color w:val="000000"/>
                <w:position w:val="-1"/>
                <w:sz w:val="20"/>
                <w:szCs w:val="20"/>
                <w:lang w:val="es-ES" w:eastAsia="es-CO"/>
              </w:rPr>
              <w:t>4/5</w:t>
            </w:r>
            <w:r w:rsidRPr="00F81295">
              <w:rPr>
                <w:rFonts w:ascii="Arial" w:eastAsia="Times New Roman" w:hAnsi="Arial" w:cs="Arial"/>
                <w:color w:val="000000"/>
                <w:sz w:val="20"/>
                <w:szCs w:val="20"/>
                <w:lang w:val="en-US" w:eastAsia="es-CO"/>
              </w:rPr>
              <w:t>​</w:t>
            </w:r>
          </w:p>
        </w:tc>
        <w:tc>
          <w:tcPr>
            <w:tcW w:w="1269" w:type="pct"/>
            <w:vAlign w:val="center"/>
            <w:hideMark/>
          </w:tcPr>
          <w:p w14:paraId="4421EFC1" w14:textId="77777777" w:rsidR="0082403F" w:rsidRPr="00F81295" w:rsidRDefault="0082403F">
            <w:pPr>
              <w:spacing w:before="100" w:beforeAutospacing="1" w:after="100" w:afterAutospacing="1"/>
              <w:jc w:val="center"/>
              <w:textAlignment w:val="baseline"/>
              <w:rPr>
                <w:rFonts w:ascii="Arial" w:eastAsia="Times New Roman" w:hAnsi="Arial" w:cs="Arial"/>
                <w:color w:val="000000"/>
                <w:sz w:val="20"/>
                <w:szCs w:val="20"/>
                <w:lang w:val="en-US" w:eastAsia="es-CO"/>
              </w:rPr>
            </w:pPr>
            <w:r w:rsidRPr="00F81295">
              <w:rPr>
                <w:rFonts w:ascii="Arial" w:eastAsia="Times New Roman" w:hAnsi="Arial" w:cs="Arial"/>
                <w:color w:val="000000"/>
                <w:position w:val="-1"/>
                <w:sz w:val="20"/>
                <w:szCs w:val="20"/>
                <w:lang w:val="es-ES" w:eastAsia="es-CO"/>
              </w:rPr>
              <w:t>SGC - SB</w:t>
            </w:r>
            <w:r w:rsidRPr="00F81295">
              <w:rPr>
                <w:rFonts w:ascii="Arial" w:eastAsia="Times New Roman" w:hAnsi="Arial" w:cs="Arial"/>
                <w:color w:val="000000"/>
                <w:sz w:val="20"/>
                <w:szCs w:val="20"/>
                <w:lang w:val="en-US" w:eastAsia="es-CO"/>
              </w:rPr>
              <w:t>​</w:t>
            </w:r>
          </w:p>
        </w:tc>
      </w:tr>
      <w:tr w:rsidR="0082403F" w:rsidRPr="00F81295" w14:paraId="2C7007A7" w14:textId="77777777" w:rsidTr="001C37AC">
        <w:trPr>
          <w:trHeight w:val="30"/>
        </w:trPr>
        <w:tc>
          <w:tcPr>
            <w:tcW w:w="238" w:type="pct"/>
          </w:tcPr>
          <w:p w14:paraId="7B6EC97B" w14:textId="458671F9" w:rsidR="0082403F" w:rsidRPr="00F81295" w:rsidRDefault="001C37AC">
            <w:pPr>
              <w:spacing w:before="100" w:beforeAutospacing="1" w:after="100" w:afterAutospacing="1"/>
              <w:jc w:val="center"/>
              <w:textAlignment w:val="baseline"/>
              <w:rPr>
                <w:rFonts w:ascii="Arial" w:eastAsia="Times New Roman" w:hAnsi="Arial" w:cs="Arial"/>
                <w:color w:val="000000"/>
                <w:position w:val="-1"/>
                <w:sz w:val="20"/>
                <w:szCs w:val="20"/>
                <w:lang w:val="es-ES" w:eastAsia="es-CO"/>
              </w:rPr>
            </w:pPr>
            <w:r>
              <w:rPr>
                <w:rFonts w:ascii="Arial" w:eastAsia="Times New Roman" w:hAnsi="Arial" w:cs="Arial"/>
                <w:color w:val="000000"/>
                <w:position w:val="-1"/>
                <w:sz w:val="20"/>
                <w:szCs w:val="20"/>
                <w:lang w:val="es-ES" w:eastAsia="es-CO"/>
              </w:rPr>
              <w:t>17</w:t>
            </w:r>
          </w:p>
        </w:tc>
        <w:tc>
          <w:tcPr>
            <w:tcW w:w="1867" w:type="pct"/>
            <w:vAlign w:val="center"/>
            <w:hideMark/>
          </w:tcPr>
          <w:p w14:paraId="06E4FAA6" w14:textId="12C06EFE" w:rsidR="0082403F" w:rsidRPr="00F81295" w:rsidRDefault="0082403F">
            <w:pPr>
              <w:spacing w:before="100" w:beforeAutospacing="1" w:after="100" w:afterAutospacing="1"/>
              <w:jc w:val="center"/>
              <w:textAlignment w:val="baseline"/>
              <w:rPr>
                <w:rFonts w:ascii="Arial" w:eastAsia="Times New Roman" w:hAnsi="Arial" w:cs="Arial"/>
                <w:color w:val="000000"/>
                <w:sz w:val="20"/>
                <w:szCs w:val="20"/>
                <w:lang w:val="en-US" w:eastAsia="es-CO"/>
              </w:rPr>
            </w:pPr>
            <w:r w:rsidRPr="00F81295">
              <w:rPr>
                <w:rFonts w:ascii="Arial" w:eastAsia="Times New Roman" w:hAnsi="Arial" w:cs="Arial"/>
                <w:color w:val="000000"/>
                <w:position w:val="-1"/>
                <w:sz w:val="20"/>
                <w:szCs w:val="20"/>
                <w:lang w:val="es-ES" w:eastAsia="es-CO"/>
              </w:rPr>
              <w:t>H.14. 2024</w:t>
            </w:r>
            <w:r w:rsidRPr="00F81295">
              <w:rPr>
                <w:rFonts w:ascii="Arial" w:eastAsia="Times New Roman" w:hAnsi="Arial" w:cs="Arial"/>
                <w:color w:val="000000"/>
                <w:sz w:val="20"/>
                <w:szCs w:val="20"/>
                <w:lang w:val="en-US" w:eastAsia="es-CO"/>
              </w:rPr>
              <w:t>​</w:t>
            </w:r>
          </w:p>
        </w:tc>
        <w:tc>
          <w:tcPr>
            <w:tcW w:w="1625" w:type="pct"/>
            <w:vAlign w:val="center"/>
            <w:hideMark/>
          </w:tcPr>
          <w:p w14:paraId="19705FCA" w14:textId="77777777" w:rsidR="0082403F" w:rsidRPr="00F81295" w:rsidRDefault="0082403F">
            <w:pPr>
              <w:spacing w:before="100" w:beforeAutospacing="1" w:after="100" w:afterAutospacing="1"/>
              <w:jc w:val="center"/>
              <w:textAlignment w:val="baseline"/>
              <w:rPr>
                <w:rFonts w:ascii="Arial" w:eastAsia="Times New Roman" w:hAnsi="Arial" w:cs="Arial"/>
                <w:color w:val="000000"/>
                <w:sz w:val="20"/>
                <w:szCs w:val="20"/>
                <w:lang w:val="en-US" w:eastAsia="es-CO"/>
              </w:rPr>
            </w:pPr>
            <w:r w:rsidRPr="00F81295">
              <w:rPr>
                <w:rFonts w:ascii="Arial" w:eastAsia="Times New Roman" w:hAnsi="Arial" w:cs="Arial"/>
                <w:color w:val="000000"/>
                <w:position w:val="-1"/>
                <w:sz w:val="20"/>
                <w:szCs w:val="20"/>
                <w:lang w:val="es-ES" w:eastAsia="es-CO"/>
              </w:rPr>
              <w:t>4/5</w:t>
            </w:r>
            <w:r w:rsidRPr="00F81295">
              <w:rPr>
                <w:rFonts w:ascii="Arial" w:eastAsia="Times New Roman" w:hAnsi="Arial" w:cs="Arial"/>
                <w:color w:val="000000"/>
                <w:sz w:val="20"/>
                <w:szCs w:val="20"/>
                <w:lang w:val="en-US" w:eastAsia="es-CO"/>
              </w:rPr>
              <w:t>​</w:t>
            </w:r>
          </w:p>
        </w:tc>
        <w:tc>
          <w:tcPr>
            <w:tcW w:w="1269" w:type="pct"/>
            <w:vAlign w:val="center"/>
            <w:hideMark/>
          </w:tcPr>
          <w:p w14:paraId="071785AE" w14:textId="77777777" w:rsidR="0082403F" w:rsidRPr="00F81295" w:rsidRDefault="0082403F">
            <w:pPr>
              <w:spacing w:before="100" w:beforeAutospacing="1" w:after="100" w:afterAutospacing="1"/>
              <w:jc w:val="center"/>
              <w:textAlignment w:val="baseline"/>
              <w:rPr>
                <w:rFonts w:ascii="Arial" w:eastAsia="Times New Roman" w:hAnsi="Arial" w:cs="Arial"/>
                <w:color w:val="000000"/>
                <w:sz w:val="20"/>
                <w:szCs w:val="20"/>
                <w:lang w:val="en-US" w:eastAsia="es-CO"/>
              </w:rPr>
            </w:pPr>
            <w:r w:rsidRPr="00F81295">
              <w:rPr>
                <w:rFonts w:ascii="Arial" w:eastAsia="Times New Roman" w:hAnsi="Arial" w:cs="Arial"/>
                <w:color w:val="000000"/>
                <w:position w:val="-1"/>
                <w:sz w:val="20"/>
                <w:szCs w:val="20"/>
                <w:lang w:val="es-ES" w:eastAsia="es-CO"/>
              </w:rPr>
              <w:t>SGC</w:t>
            </w:r>
            <w:r w:rsidRPr="00F81295">
              <w:rPr>
                <w:rFonts w:ascii="Arial" w:eastAsia="Times New Roman" w:hAnsi="Arial" w:cs="Arial"/>
                <w:color w:val="000000"/>
                <w:sz w:val="20"/>
                <w:szCs w:val="20"/>
                <w:lang w:val="en-US" w:eastAsia="es-CO"/>
              </w:rPr>
              <w:t>​</w:t>
            </w:r>
          </w:p>
        </w:tc>
      </w:tr>
      <w:tr w:rsidR="0082403F" w:rsidRPr="00F81295" w14:paraId="44EB6C6C" w14:textId="77777777" w:rsidTr="001C37AC">
        <w:trPr>
          <w:trHeight w:val="30"/>
        </w:trPr>
        <w:tc>
          <w:tcPr>
            <w:tcW w:w="238" w:type="pct"/>
          </w:tcPr>
          <w:p w14:paraId="4AEA01AA" w14:textId="17C5368C" w:rsidR="0082403F" w:rsidRPr="00F81295" w:rsidRDefault="001C37AC">
            <w:pPr>
              <w:spacing w:before="100" w:beforeAutospacing="1" w:after="100" w:afterAutospacing="1"/>
              <w:jc w:val="center"/>
              <w:textAlignment w:val="baseline"/>
              <w:rPr>
                <w:rFonts w:ascii="Arial" w:eastAsia="Times New Roman" w:hAnsi="Arial" w:cs="Arial"/>
                <w:color w:val="000000"/>
                <w:position w:val="-1"/>
                <w:sz w:val="20"/>
                <w:szCs w:val="20"/>
                <w:lang w:val="es-ES" w:eastAsia="es-CO"/>
              </w:rPr>
            </w:pPr>
            <w:r>
              <w:rPr>
                <w:rFonts w:ascii="Arial" w:eastAsia="Times New Roman" w:hAnsi="Arial" w:cs="Arial"/>
                <w:color w:val="000000"/>
                <w:position w:val="-1"/>
                <w:sz w:val="20"/>
                <w:szCs w:val="20"/>
                <w:lang w:val="es-ES" w:eastAsia="es-CO"/>
              </w:rPr>
              <w:t>18</w:t>
            </w:r>
          </w:p>
        </w:tc>
        <w:tc>
          <w:tcPr>
            <w:tcW w:w="1867" w:type="pct"/>
            <w:vAlign w:val="center"/>
            <w:hideMark/>
          </w:tcPr>
          <w:p w14:paraId="60E26849" w14:textId="64347143" w:rsidR="0082403F" w:rsidRPr="00F81295" w:rsidRDefault="0082403F">
            <w:pPr>
              <w:spacing w:before="100" w:beforeAutospacing="1" w:after="100" w:afterAutospacing="1"/>
              <w:jc w:val="center"/>
              <w:textAlignment w:val="baseline"/>
              <w:rPr>
                <w:rFonts w:ascii="Arial" w:eastAsia="Times New Roman" w:hAnsi="Arial" w:cs="Arial"/>
                <w:color w:val="000000"/>
                <w:sz w:val="20"/>
                <w:szCs w:val="20"/>
                <w:lang w:val="en-US" w:eastAsia="es-CO"/>
              </w:rPr>
            </w:pPr>
            <w:r w:rsidRPr="00F81295">
              <w:rPr>
                <w:rFonts w:ascii="Arial" w:eastAsia="Times New Roman" w:hAnsi="Arial" w:cs="Arial"/>
                <w:color w:val="000000"/>
                <w:position w:val="-1"/>
                <w:sz w:val="20"/>
                <w:szCs w:val="20"/>
                <w:lang w:val="es-ES" w:eastAsia="es-CO"/>
              </w:rPr>
              <w:t>H.15. 2024</w:t>
            </w:r>
            <w:r w:rsidRPr="00F81295">
              <w:rPr>
                <w:rFonts w:ascii="Arial" w:eastAsia="Times New Roman" w:hAnsi="Arial" w:cs="Arial"/>
                <w:color w:val="000000"/>
                <w:sz w:val="20"/>
                <w:szCs w:val="20"/>
                <w:lang w:val="en-US" w:eastAsia="es-CO"/>
              </w:rPr>
              <w:t>​</w:t>
            </w:r>
          </w:p>
        </w:tc>
        <w:tc>
          <w:tcPr>
            <w:tcW w:w="1625" w:type="pct"/>
            <w:vAlign w:val="center"/>
            <w:hideMark/>
          </w:tcPr>
          <w:p w14:paraId="68C79175" w14:textId="77777777" w:rsidR="0082403F" w:rsidRPr="00F81295" w:rsidRDefault="0082403F">
            <w:pPr>
              <w:spacing w:before="100" w:beforeAutospacing="1" w:after="100" w:afterAutospacing="1"/>
              <w:jc w:val="center"/>
              <w:textAlignment w:val="baseline"/>
              <w:rPr>
                <w:rFonts w:ascii="Arial" w:eastAsia="Times New Roman" w:hAnsi="Arial" w:cs="Arial"/>
                <w:color w:val="000000"/>
                <w:sz w:val="20"/>
                <w:szCs w:val="20"/>
                <w:lang w:val="en-US" w:eastAsia="es-CO"/>
              </w:rPr>
            </w:pPr>
            <w:r w:rsidRPr="00F81295">
              <w:rPr>
                <w:rFonts w:ascii="Arial" w:eastAsia="Times New Roman" w:hAnsi="Arial" w:cs="Arial"/>
                <w:color w:val="000000"/>
                <w:position w:val="-1"/>
                <w:sz w:val="20"/>
                <w:szCs w:val="20"/>
                <w:lang w:val="es-ES" w:eastAsia="es-CO"/>
              </w:rPr>
              <w:t>2/4</w:t>
            </w:r>
            <w:r w:rsidRPr="00F81295">
              <w:rPr>
                <w:rFonts w:ascii="Arial" w:eastAsia="Times New Roman" w:hAnsi="Arial" w:cs="Arial"/>
                <w:color w:val="000000"/>
                <w:sz w:val="20"/>
                <w:szCs w:val="20"/>
                <w:lang w:val="en-US" w:eastAsia="es-CO"/>
              </w:rPr>
              <w:t>​</w:t>
            </w:r>
          </w:p>
        </w:tc>
        <w:tc>
          <w:tcPr>
            <w:tcW w:w="1269" w:type="pct"/>
            <w:vAlign w:val="center"/>
            <w:hideMark/>
          </w:tcPr>
          <w:p w14:paraId="4B2426A5" w14:textId="77777777" w:rsidR="0082403F" w:rsidRPr="00F81295" w:rsidRDefault="0082403F">
            <w:pPr>
              <w:spacing w:before="100" w:beforeAutospacing="1" w:after="100" w:afterAutospacing="1"/>
              <w:jc w:val="center"/>
              <w:textAlignment w:val="baseline"/>
              <w:rPr>
                <w:rFonts w:ascii="Arial" w:eastAsia="Times New Roman" w:hAnsi="Arial" w:cs="Arial"/>
                <w:color w:val="000000"/>
                <w:sz w:val="20"/>
                <w:szCs w:val="20"/>
                <w:lang w:val="en-US" w:eastAsia="es-CO"/>
              </w:rPr>
            </w:pPr>
            <w:r w:rsidRPr="00F81295">
              <w:rPr>
                <w:rFonts w:ascii="Arial" w:eastAsia="Times New Roman" w:hAnsi="Arial" w:cs="Arial"/>
                <w:color w:val="000000"/>
                <w:position w:val="-1"/>
                <w:sz w:val="20"/>
                <w:szCs w:val="20"/>
                <w:lang w:val="es-ES" w:eastAsia="es-CO"/>
              </w:rPr>
              <w:t>SGC - SB</w:t>
            </w:r>
            <w:r w:rsidRPr="00F81295">
              <w:rPr>
                <w:rFonts w:ascii="Arial" w:eastAsia="Times New Roman" w:hAnsi="Arial" w:cs="Arial"/>
                <w:color w:val="000000"/>
                <w:sz w:val="20"/>
                <w:szCs w:val="20"/>
                <w:lang w:val="en-US" w:eastAsia="es-CO"/>
              </w:rPr>
              <w:t>​</w:t>
            </w:r>
          </w:p>
        </w:tc>
      </w:tr>
      <w:tr w:rsidR="0082403F" w:rsidRPr="00F81295" w14:paraId="230E1161" w14:textId="77777777" w:rsidTr="001C37AC">
        <w:trPr>
          <w:trHeight w:val="30"/>
        </w:trPr>
        <w:tc>
          <w:tcPr>
            <w:tcW w:w="238" w:type="pct"/>
          </w:tcPr>
          <w:p w14:paraId="7A66DFEF" w14:textId="06630870" w:rsidR="0082403F" w:rsidRPr="00F81295" w:rsidRDefault="001C37AC">
            <w:pPr>
              <w:spacing w:before="100" w:beforeAutospacing="1" w:after="100" w:afterAutospacing="1"/>
              <w:jc w:val="center"/>
              <w:textAlignment w:val="baseline"/>
              <w:rPr>
                <w:rFonts w:ascii="Arial" w:eastAsia="Times New Roman" w:hAnsi="Arial" w:cs="Arial"/>
                <w:color w:val="000000"/>
                <w:position w:val="-1"/>
                <w:sz w:val="20"/>
                <w:szCs w:val="20"/>
                <w:lang w:val="es-ES" w:eastAsia="es-CO"/>
              </w:rPr>
            </w:pPr>
            <w:r>
              <w:rPr>
                <w:rFonts w:ascii="Arial" w:eastAsia="Times New Roman" w:hAnsi="Arial" w:cs="Arial"/>
                <w:color w:val="000000"/>
                <w:position w:val="-1"/>
                <w:sz w:val="20"/>
                <w:szCs w:val="20"/>
                <w:lang w:val="es-ES" w:eastAsia="es-CO"/>
              </w:rPr>
              <w:t>19</w:t>
            </w:r>
          </w:p>
        </w:tc>
        <w:tc>
          <w:tcPr>
            <w:tcW w:w="1867" w:type="pct"/>
            <w:vAlign w:val="center"/>
            <w:hideMark/>
          </w:tcPr>
          <w:p w14:paraId="16AB34F7" w14:textId="0E4EA6EF" w:rsidR="0082403F" w:rsidRPr="00F81295" w:rsidRDefault="0082403F">
            <w:pPr>
              <w:spacing w:before="100" w:beforeAutospacing="1" w:after="100" w:afterAutospacing="1"/>
              <w:jc w:val="center"/>
              <w:textAlignment w:val="baseline"/>
              <w:rPr>
                <w:rFonts w:ascii="Arial" w:eastAsia="Times New Roman" w:hAnsi="Arial" w:cs="Arial"/>
                <w:color w:val="000000"/>
                <w:sz w:val="20"/>
                <w:szCs w:val="20"/>
                <w:lang w:val="en-US" w:eastAsia="es-CO"/>
              </w:rPr>
            </w:pPr>
            <w:r w:rsidRPr="00F81295">
              <w:rPr>
                <w:rFonts w:ascii="Arial" w:eastAsia="Times New Roman" w:hAnsi="Arial" w:cs="Arial"/>
                <w:color w:val="000000"/>
                <w:position w:val="-1"/>
                <w:sz w:val="20"/>
                <w:szCs w:val="20"/>
                <w:lang w:val="es-ES" w:eastAsia="es-CO"/>
              </w:rPr>
              <w:t>H.16. 2024</w:t>
            </w:r>
            <w:r w:rsidRPr="00F81295">
              <w:rPr>
                <w:rFonts w:ascii="Arial" w:eastAsia="Times New Roman" w:hAnsi="Arial" w:cs="Arial"/>
                <w:color w:val="000000"/>
                <w:sz w:val="20"/>
                <w:szCs w:val="20"/>
                <w:lang w:val="en-US" w:eastAsia="es-CO"/>
              </w:rPr>
              <w:t>​</w:t>
            </w:r>
          </w:p>
        </w:tc>
        <w:tc>
          <w:tcPr>
            <w:tcW w:w="1625" w:type="pct"/>
            <w:vAlign w:val="center"/>
            <w:hideMark/>
          </w:tcPr>
          <w:p w14:paraId="411BB761" w14:textId="77777777" w:rsidR="0082403F" w:rsidRPr="00F81295" w:rsidRDefault="0082403F">
            <w:pPr>
              <w:spacing w:before="100" w:beforeAutospacing="1" w:after="100" w:afterAutospacing="1"/>
              <w:jc w:val="center"/>
              <w:textAlignment w:val="baseline"/>
              <w:rPr>
                <w:rFonts w:ascii="Arial" w:eastAsia="Times New Roman" w:hAnsi="Arial" w:cs="Arial"/>
                <w:color w:val="000000"/>
                <w:sz w:val="20"/>
                <w:szCs w:val="20"/>
                <w:lang w:val="en-US" w:eastAsia="es-CO"/>
              </w:rPr>
            </w:pPr>
            <w:r w:rsidRPr="00F81295">
              <w:rPr>
                <w:rFonts w:ascii="Arial" w:eastAsia="Times New Roman" w:hAnsi="Arial" w:cs="Arial"/>
                <w:color w:val="000000"/>
                <w:position w:val="-1"/>
                <w:sz w:val="20"/>
                <w:szCs w:val="20"/>
                <w:lang w:val="es-ES" w:eastAsia="es-CO"/>
              </w:rPr>
              <w:t>2/4</w:t>
            </w:r>
            <w:r w:rsidRPr="00F81295">
              <w:rPr>
                <w:rFonts w:ascii="Arial" w:eastAsia="Times New Roman" w:hAnsi="Arial" w:cs="Arial"/>
                <w:color w:val="000000"/>
                <w:sz w:val="20"/>
                <w:szCs w:val="20"/>
                <w:lang w:val="en-US" w:eastAsia="es-CO"/>
              </w:rPr>
              <w:t>​</w:t>
            </w:r>
          </w:p>
        </w:tc>
        <w:tc>
          <w:tcPr>
            <w:tcW w:w="1269" w:type="pct"/>
            <w:vAlign w:val="center"/>
            <w:hideMark/>
          </w:tcPr>
          <w:p w14:paraId="5F56E14C" w14:textId="77777777" w:rsidR="0082403F" w:rsidRPr="00F81295" w:rsidRDefault="0082403F">
            <w:pPr>
              <w:spacing w:before="100" w:beforeAutospacing="1" w:after="100" w:afterAutospacing="1"/>
              <w:jc w:val="center"/>
              <w:textAlignment w:val="baseline"/>
              <w:rPr>
                <w:rFonts w:ascii="Arial" w:eastAsia="Times New Roman" w:hAnsi="Arial" w:cs="Arial"/>
                <w:color w:val="000000"/>
                <w:sz w:val="20"/>
                <w:szCs w:val="20"/>
                <w:lang w:val="en-US" w:eastAsia="es-CO"/>
              </w:rPr>
            </w:pPr>
            <w:r w:rsidRPr="00F81295">
              <w:rPr>
                <w:rFonts w:ascii="Arial" w:eastAsia="Times New Roman" w:hAnsi="Arial" w:cs="Arial"/>
                <w:color w:val="000000"/>
                <w:position w:val="-1"/>
                <w:sz w:val="20"/>
                <w:szCs w:val="20"/>
                <w:lang w:val="es-ES" w:eastAsia="es-CO"/>
              </w:rPr>
              <w:t>STH</w:t>
            </w:r>
            <w:r w:rsidRPr="00F81295">
              <w:rPr>
                <w:rFonts w:ascii="Arial" w:eastAsia="Times New Roman" w:hAnsi="Arial" w:cs="Arial"/>
                <w:color w:val="000000"/>
                <w:sz w:val="20"/>
                <w:szCs w:val="20"/>
                <w:lang w:val="en-US" w:eastAsia="es-CO"/>
              </w:rPr>
              <w:t>​</w:t>
            </w:r>
          </w:p>
        </w:tc>
      </w:tr>
      <w:tr w:rsidR="0082403F" w:rsidRPr="00F81295" w14:paraId="1AA65A5F" w14:textId="77777777" w:rsidTr="001C37AC">
        <w:trPr>
          <w:trHeight w:val="30"/>
        </w:trPr>
        <w:tc>
          <w:tcPr>
            <w:tcW w:w="238" w:type="pct"/>
          </w:tcPr>
          <w:p w14:paraId="2854CC6F" w14:textId="6FF3F8BE" w:rsidR="0082403F" w:rsidRPr="00F81295" w:rsidRDefault="001C37AC">
            <w:pPr>
              <w:spacing w:before="100" w:beforeAutospacing="1" w:after="100" w:afterAutospacing="1"/>
              <w:jc w:val="center"/>
              <w:textAlignment w:val="baseline"/>
              <w:rPr>
                <w:rFonts w:ascii="Arial" w:eastAsia="Times New Roman" w:hAnsi="Arial" w:cs="Arial"/>
                <w:color w:val="000000"/>
                <w:position w:val="-1"/>
                <w:sz w:val="20"/>
                <w:szCs w:val="20"/>
                <w:lang w:val="es-ES" w:eastAsia="es-CO"/>
              </w:rPr>
            </w:pPr>
            <w:r>
              <w:rPr>
                <w:rFonts w:ascii="Arial" w:eastAsia="Times New Roman" w:hAnsi="Arial" w:cs="Arial"/>
                <w:color w:val="000000"/>
                <w:position w:val="-1"/>
                <w:sz w:val="20"/>
                <w:szCs w:val="20"/>
                <w:lang w:val="es-ES" w:eastAsia="es-CO"/>
              </w:rPr>
              <w:t>20</w:t>
            </w:r>
          </w:p>
        </w:tc>
        <w:tc>
          <w:tcPr>
            <w:tcW w:w="1867" w:type="pct"/>
            <w:vAlign w:val="center"/>
            <w:hideMark/>
          </w:tcPr>
          <w:p w14:paraId="6DBD77DF" w14:textId="57A9CE1B" w:rsidR="0082403F" w:rsidRPr="00F81295" w:rsidRDefault="0082403F">
            <w:pPr>
              <w:spacing w:before="100" w:beforeAutospacing="1" w:after="100" w:afterAutospacing="1"/>
              <w:jc w:val="center"/>
              <w:textAlignment w:val="baseline"/>
              <w:rPr>
                <w:rFonts w:ascii="Arial" w:eastAsia="Times New Roman" w:hAnsi="Arial" w:cs="Arial"/>
                <w:color w:val="000000"/>
                <w:sz w:val="20"/>
                <w:szCs w:val="20"/>
                <w:lang w:val="en-US" w:eastAsia="es-CO"/>
              </w:rPr>
            </w:pPr>
            <w:r w:rsidRPr="00F81295">
              <w:rPr>
                <w:rFonts w:ascii="Arial" w:eastAsia="Times New Roman" w:hAnsi="Arial" w:cs="Arial"/>
                <w:color w:val="000000"/>
                <w:position w:val="-1"/>
                <w:sz w:val="20"/>
                <w:szCs w:val="20"/>
                <w:lang w:val="es-ES" w:eastAsia="es-CO"/>
              </w:rPr>
              <w:t>H.17. 2024</w:t>
            </w:r>
            <w:r w:rsidRPr="00F81295">
              <w:rPr>
                <w:rFonts w:ascii="Arial" w:eastAsia="Times New Roman" w:hAnsi="Arial" w:cs="Arial"/>
                <w:color w:val="000000"/>
                <w:sz w:val="20"/>
                <w:szCs w:val="20"/>
                <w:lang w:val="en-US" w:eastAsia="es-CO"/>
              </w:rPr>
              <w:t>​</w:t>
            </w:r>
          </w:p>
        </w:tc>
        <w:tc>
          <w:tcPr>
            <w:tcW w:w="1625" w:type="pct"/>
            <w:vAlign w:val="center"/>
            <w:hideMark/>
          </w:tcPr>
          <w:p w14:paraId="18ACAAB6" w14:textId="77777777" w:rsidR="0082403F" w:rsidRPr="00F81295" w:rsidRDefault="0082403F">
            <w:pPr>
              <w:spacing w:before="100" w:beforeAutospacing="1" w:after="100" w:afterAutospacing="1"/>
              <w:jc w:val="center"/>
              <w:textAlignment w:val="baseline"/>
              <w:rPr>
                <w:rFonts w:ascii="Arial" w:eastAsia="Times New Roman" w:hAnsi="Arial" w:cs="Arial"/>
                <w:color w:val="000000"/>
                <w:sz w:val="20"/>
                <w:szCs w:val="20"/>
                <w:lang w:val="en-US" w:eastAsia="es-CO"/>
              </w:rPr>
            </w:pPr>
            <w:r w:rsidRPr="00F81295">
              <w:rPr>
                <w:rFonts w:ascii="Arial" w:eastAsia="Times New Roman" w:hAnsi="Arial" w:cs="Arial"/>
                <w:color w:val="000000"/>
                <w:position w:val="-1"/>
                <w:sz w:val="20"/>
                <w:szCs w:val="20"/>
                <w:lang w:val="es-ES" w:eastAsia="es-CO"/>
              </w:rPr>
              <w:t>1/2</w:t>
            </w:r>
            <w:r w:rsidRPr="00F81295">
              <w:rPr>
                <w:rFonts w:ascii="Arial" w:eastAsia="Times New Roman" w:hAnsi="Arial" w:cs="Arial"/>
                <w:color w:val="000000"/>
                <w:sz w:val="20"/>
                <w:szCs w:val="20"/>
                <w:lang w:val="en-US" w:eastAsia="es-CO"/>
              </w:rPr>
              <w:t>​</w:t>
            </w:r>
          </w:p>
        </w:tc>
        <w:tc>
          <w:tcPr>
            <w:tcW w:w="1269" w:type="pct"/>
            <w:vAlign w:val="center"/>
            <w:hideMark/>
          </w:tcPr>
          <w:p w14:paraId="331DD5F8" w14:textId="77777777" w:rsidR="0082403F" w:rsidRPr="00F81295" w:rsidRDefault="0082403F">
            <w:pPr>
              <w:spacing w:before="100" w:beforeAutospacing="1" w:after="100" w:afterAutospacing="1"/>
              <w:jc w:val="center"/>
              <w:textAlignment w:val="baseline"/>
              <w:rPr>
                <w:rFonts w:ascii="Arial" w:eastAsia="Times New Roman" w:hAnsi="Arial" w:cs="Arial"/>
                <w:color w:val="000000"/>
                <w:sz w:val="20"/>
                <w:szCs w:val="20"/>
                <w:lang w:val="en-US" w:eastAsia="es-CO"/>
              </w:rPr>
            </w:pPr>
            <w:r w:rsidRPr="00F81295">
              <w:rPr>
                <w:rFonts w:ascii="Arial" w:eastAsia="Times New Roman" w:hAnsi="Arial" w:cs="Arial"/>
                <w:color w:val="000000"/>
                <w:position w:val="-1"/>
                <w:sz w:val="20"/>
                <w:szCs w:val="20"/>
                <w:lang w:val="es-ES" w:eastAsia="es-CO"/>
              </w:rPr>
              <w:t>DAJ</w:t>
            </w:r>
            <w:r w:rsidRPr="00F81295">
              <w:rPr>
                <w:rFonts w:ascii="Arial" w:eastAsia="Times New Roman" w:hAnsi="Arial" w:cs="Arial"/>
                <w:color w:val="000000"/>
                <w:sz w:val="20"/>
                <w:szCs w:val="20"/>
                <w:lang w:val="en-US" w:eastAsia="es-CO"/>
              </w:rPr>
              <w:t>​</w:t>
            </w:r>
          </w:p>
        </w:tc>
      </w:tr>
      <w:tr w:rsidR="001C37AC" w:rsidRPr="00F81295" w14:paraId="2B923FCB" w14:textId="77777777" w:rsidTr="001C37AC">
        <w:trPr>
          <w:trHeight w:val="30"/>
        </w:trPr>
        <w:tc>
          <w:tcPr>
            <w:tcW w:w="2106" w:type="pct"/>
            <w:gridSpan w:val="2"/>
            <w:shd w:val="clear" w:color="auto" w:fill="D9D9D9" w:themeFill="background1" w:themeFillShade="D9"/>
          </w:tcPr>
          <w:p w14:paraId="7AE5A8BA" w14:textId="1C1C50D4" w:rsidR="001C37AC" w:rsidRPr="00F81295" w:rsidRDefault="001C37AC">
            <w:pPr>
              <w:spacing w:before="100" w:beforeAutospacing="1" w:after="100" w:afterAutospacing="1"/>
              <w:jc w:val="center"/>
              <w:textAlignment w:val="baseline"/>
              <w:rPr>
                <w:rFonts w:ascii="Arial" w:eastAsia="Times New Roman" w:hAnsi="Arial" w:cs="Arial"/>
                <w:color w:val="000000"/>
                <w:sz w:val="20"/>
                <w:szCs w:val="20"/>
                <w:lang w:val="en-US" w:eastAsia="es-CO"/>
              </w:rPr>
            </w:pPr>
            <w:r>
              <w:rPr>
                <w:rFonts w:ascii="Arial" w:eastAsia="Times New Roman" w:hAnsi="Arial" w:cs="Arial"/>
                <w:b/>
                <w:bCs/>
                <w:color w:val="000000"/>
                <w:position w:val="-1"/>
                <w:sz w:val="20"/>
                <w:szCs w:val="20"/>
                <w:lang w:val="es-ES" w:eastAsia="es-CO"/>
              </w:rPr>
              <w:t xml:space="preserve">      </w:t>
            </w:r>
            <w:r w:rsidRPr="00F81295">
              <w:rPr>
                <w:rFonts w:ascii="Arial" w:eastAsia="Times New Roman" w:hAnsi="Arial" w:cs="Arial"/>
                <w:b/>
                <w:bCs/>
                <w:color w:val="000000"/>
                <w:position w:val="-1"/>
                <w:sz w:val="20"/>
                <w:szCs w:val="20"/>
                <w:lang w:val="es-ES" w:eastAsia="es-CO"/>
              </w:rPr>
              <w:t>TOTAL</w:t>
            </w:r>
            <w:r w:rsidRPr="00F81295">
              <w:rPr>
                <w:rFonts w:ascii="Arial" w:eastAsia="Times New Roman" w:hAnsi="Arial" w:cs="Arial"/>
                <w:color w:val="000000"/>
                <w:sz w:val="20"/>
                <w:szCs w:val="20"/>
                <w:lang w:val="en-US" w:eastAsia="es-CO"/>
              </w:rPr>
              <w:t>​</w:t>
            </w:r>
          </w:p>
        </w:tc>
        <w:tc>
          <w:tcPr>
            <w:tcW w:w="1625" w:type="pct"/>
            <w:shd w:val="clear" w:color="auto" w:fill="D9D9D9" w:themeFill="background1" w:themeFillShade="D9"/>
            <w:vAlign w:val="center"/>
            <w:hideMark/>
          </w:tcPr>
          <w:p w14:paraId="5786ECF1" w14:textId="77777777" w:rsidR="001C37AC" w:rsidRPr="00F81295" w:rsidRDefault="001C37AC">
            <w:pPr>
              <w:spacing w:before="100" w:beforeAutospacing="1" w:after="100" w:afterAutospacing="1"/>
              <w:jc w:val="center"/>
              <w:textAlignment w:val="baseline"/>
              <w:rPr>
                <w:rFonts w:ascii="Arial" w:eastAsia="Times New Roman" w:hAnsi="Arial" w:cs="Arial"/>
                <w:color w:val="000000"/>
                <w:sz w:val="20"/>
                <w:szCs w:val="20"/>
                <w:lang w:val="en-US" w:eastAsia="es-CO"/>
              </w:rPr>
            </w:pPr>
            <w:r w:rsidRPr="00F81295">
              <w:rPr>
                <w:rFonts w:ascii="Arial" w:eastAsia="Times New Roman" w:hAnsi="Arial" w:cs="Arial"/>
                <w:b/>
                <w:bCs/>
                <w:color w:val="000000"/>
                <w:position w:val="-1"/>
                <w:sz w:val="20"/>
                <w:szCs w:val="20"/>
                <w:lang w:val="es-ES" w:eastAsia="es-CO"/>
              </w:rPr>
              <w:t>51/80</w:t>
            </w:r>
            <w:r w:rsidRPr="00F81295">
              <w:rPr>
                <w:rFonts w:ascii="Arial" w:eastAsia="Times New Roman" w:hAnsi="Arial" w:cs="Arial"/>
                <w:color w:val="000000"/>
                <w:sz w:val="20"/>
                <w:szCs w:val="20"/>
                <w:lang w:val="en-US" w:eastAsia="es-CO"/>
              </w:rPr>
              <w:t>​</w:t>
            </w:r>
          </w:p>
        </w:tc>
        <w:tc>
          <w:tcPr>
            <w:tcW w:w="1269" w:type="pct"/>
            <w:shd w:val="clear" w:color="auto" w:fill="D9D9D9" w:themeFill="background1" w:themeFillShade="D9"/>
            <w:vAlign w:val="center"/>
            <w:hideMark/>
          </w:tcPr>
          <w:p w14:paraId="6E3CBFAD" w14:textId="77777777" w:rsidR="001C37AC" w:rsidRPr="00F81295" w:rsidRDefault="001C37AC">
            <w:pPr>
              <w:spacing w:before="100" w:beforeAutospacing="1" w:after="100" w:afterAutospacing="1"/>
              <w:jc w:val="center"/>
              <w:textAlignment w:val="baseline"/>
              <w:rPr>
                <w:rFonts w:ascii="Arial" w:eastAsia="Times New Roman" w:hAnsi="Arial" w:cs="Arial"/>
                <w:color w:val="000000"/>
                <w:sz w:val="20"/>
                <w:szCs w:val="20"/>
                <w:lang w:val="es-ES" w:eastAsia="es-CO"/>
              </w:rPr>
            </w:pPr>
            <w:r w:rsidRPr="00F81295">
              <w:rPr>
                <w:rFonts w:ascii="Arial" w:eastAsia="Times New Roman" w:hAnsi="Arial" w:cs="Arial"/>
                <w:color w:val="000000"/>
                <w:sz w:val="20"/>
                <w:szCs w:val="20"/>
                <w:lang w:val="es-ES" w:eastAsia="es-CO"/>
              </w:rPr>
              <w:t>​</w:t>
            </w:r>
            <w:r>
              <w:rPr>
                <w:rFonts w:ascii="Arial" w:eastAsia="Times New Roman" w:hAnsi="Arial" w:cs="Arial"/>
                <w:color w:val="000000"/>
                <w:sz w:val="20"/>
                <w:szCs w:val="20"/>
                <w:lang w:val="es-ES" w:eastAsia="es-CO"/>
              </w:rPr>
              <w:t>-</w:t>
            </w:r>
          </w:p>
        </w:tc>
      </w:tr>
    </w:tbl>
    <w:p w14:paraId="24A6109C" w14:textId="77777777" w:rsidR="001556A1" w:rsidRDefault="001556A1" w:rsidP="001556A1">
      <w:pPr>
        <w:rPr>
          <w:rFonts w:ascii="Arial" w:eastAsia="Arial" w:hAnsi="Arial" w:cs="Arial"/>
        </w:rPr>
      </w:pPr>
      <w:r w:rsidRPr="1D18E128">
        <w:rPr>
          <w:rFonts w:ascii="Arial" w:eastAsia="Arial" w:hAnsi="Arial" w:cs="Arial"/>
          <w:sz w:val="16"/>
          <w:szCs w:val="16"/>
        </w:rPr>
        <w:t xml:space="preserve">Fuente: </w:t>
      </w:r>
      <w:r>
        <w:rPr>
          <w:rFonts w:ascii="Arial" w:eastAsia="Arial" w:hAnsi="Arial" w:cs="Arial"/>
          <w:sz w:val="16"/>
          <w:szCs w:val="16"/>
        </w:rPr>
        <w:t>P</w:t>
      </w:r>
      <w:r w:rsidRPr="1D18E128">
        <w:rPr>
          <w:rFonts w:ascii="Arial" w:eastAsia="Arial" w:hAnsi="Arial" w:cs="Arial"/>
          <w:sz w:val="16"/>
          <w:szCs w:val="16"/>
        </w:rPr>
        <w:t>apel de trabajo DCI</w:t>
      </w:r>
      <w:r>
        <w:rPr>
          <w:rFonts w:ascii="Arial" w:eastAsia="Arial" w:hAnsi="Arial" w:cs="Arial"/>
          <w:sz w:val="16"/>
          <w:szCs w:val="16"/>
        </w:rPr>
        <w:t xml:space="preserve"> – Plan de mejoramiento. </w:t>
      </w:r>
    </w:p>
    <w:p w14:paraId="3B3C3C53" w14:textId="77777777" w:rsidR="00484B8A" w:rsidRDefault="00484B8A" w:rsidP="00BF4013">
      <w:pPr>
        <w:jc w:val="both"/>
        <w:rPr>
          <w:rFonts w:ascii="Arial" w:eastAsia="Arial" w:hAnsi="Arial" w:cs="Arial"/>
        </w:rPr>
      </w:pPr>
    </w:p>
    <w:p w14:paraId="477912B1" w14:textId="35BBBB75" w:rsidR="008348CB" w:rsidRDefault="00BF4013" w:rsidP="00F81295">
      <w:pPr>
        <w:jc w:val="both"/>
        <w:rPr>
          <w:rFonts w:ascii="Arial" w:eastAsia="Arial" w:hAnsi="Arial" w:cs="Arial"/>
          <w:color w:val="000000" w:themeColor="text1"/>
        </w:rPr>
      </w:pPr>
      <w:r w:rsidRPr="001C37AC">
        <w:rPr>
          <w:rFonts w:ascii="Arial" w:eastAsia="Arial" w:hAnsi="Arial" w:cs="Arial"/>
          <w:b/>
          <w:bCs/>
          <w:color w:val="000000" w:themeColor="text1"/>
        </w:rPr>
        <w:t>Causa</w:t>
      </w:r>
      <w:r w:rsidR="00E163C8" w:rsidRPr="001C37AC">
        <w:rPr>
          <w:rFonts w:ascii="Arial" w:eastAsia="Arial" w:hAnsi="Arial" w:cs="Arial"/>
          <w:b/>
          <w:bCs/>
          <w:color w:val="000000" w:themeColor="text1"/>
        </w:rPr>
        <w:t>.</w:t>
      </w:r>
      <w:r w:rsidR="00D23C66" w:rsidRPr="001C37AC">
        <w:rPr>
          <w:rFonts w:ascii="Arial" w:eastAsia="Arial" w:hAnsi="Arial" w:cs="Arial"/>
          <w:color w:val="000000" w:themeColor="text1"/>
        </w:rPr>
        <w:t xml:space="preserve"> </w:t>
      </w:r>
      <w:r w:rsidR="00B23333" w:rsidRPr="003F622C">
        <w:rPr>
          <w:rFonts w:ascii="Arial" w:eastAsia="Arial" w:hAnsi="Arial" w:cs="Arial"/>
          <w:color w:val="000000" w:themeColor="text1"/>
        </w:rPr>
        <w:t xml:space="preserve">Lo anterior, permitió evidenciar la </w:t>
      </w:r>
      <w:r w:rsidR="001D0EE2" w:rsidRPr="003F622C">
        <w:rPr>
          <w:rFonts w:ascii="Arial" w:eastAsia="Arial" w:hAnsi="Arial" w:cs="Arial"/>
          <w:color w:val="000000" w:themeColor="text1"/>
        </w:rPr>
        <w:t xml:space="preserve">organización y </w:t>
      </w:r>
      <w:r w:rsidR="001A6B74" w:rsidRPr="003F622C">
        <w:rPr>
          <w:rFonts w:ascii="Arial" w:eastAsia="Arial" w:hAnsi="Arial" w:cs="Arial"/>
          <w:color w:val="000000" w:themeColor="text1"/>
        </w:rPr>
        <w:t>articulación existente entre las áreas responsables</w:t>
      </w:r>
      <w:r w:rsidR="00CB726E" w:rsidRPr="003F622C">
        <w:rPr>
          <w:rFonts w:ascii="Arial" w:eastAsia="Arial" w:hAnsi="Arial" w:cs="Arial"/>
          <w:color w:val="000000" w:themeColor="text1"/>
        </w:rPr>
        <w:t xml:space="preserve"> para cumplir con las obligaciones adquiridas</w:t>
      </w:r>
      <w:r w:rsidR="004F39F8" w:rsidRPr="003F622C">
        <w:rPr>
          <w:rFonts w:ascii="Arial" w:eastAsia="Arial" w:hAnsi="Arial" w:cs="Arial"/>
          <w:color w:val="000000" w:themeColor="text1"/>
        </w:rPr>
        <w:t xml:space="preserve"> en </w:t>
      </w:r>
      <w:r w:rsidR="000B1340" w:rsidRPr="003F622C">
        <w:rPr>
          <w:rFonts w:ascii="Arial" w:eastAsia="Arial" w:hAnsi="Arial" w:cs="Arial"/>
          <w:color w:val="000000" w:themeColor="text1"/>
        </w:rPr>
        <w:t>el plan</w:t>
      </w:r>
      <w:r w:rsidR="008348CB">
        <w:rPr>
          <w:rFonts w:ascii="Arial" w:eastAsia="Arial" w:hAnsi="Arial" w:cs="Arial"/>
          <w:color w:val="000000" w:themeColor="text1"/>
        </w:rPr>
        <w:t>.</w:t>
      </w:r>
    </w:p>
    <w:p w14:paraId="41EA56DE" w14:textId="77777777" w:rsidR="008348CB" w:rsidRDefault="008348CB" w:rsidP="00F81295">
      <w:pPr>
        <w:jc w:val="both"/>
        <w:rPr>
          <w:rFonts w:ascii="Arial" w:eastAsia="Arial" w:hAnsi="Arial" w:cs="Arial"/>
          <w:color w:val="000000" w:themeColor="text1"/>
        </w:rPr>
      </w:pPr>
    </w:p>
    <w:p w14:paraId="6BE5F124" w14:textId="602C4F49" w:rsidR="001D6A33" w:rsidRPr="003F622C" w:rsidRDefault="008348CB" w:rsidP="00F81295">
      <w:pPr>
        <w:jc w:val="both"/>
        <w:rPr>
          <w:rFonts w:ascii="Arial" w:eastAsia="Arial" w:hAnsi="Arial" w:cs="Arial"/>
          <w:color w:val="000000" w:themeColor="text1"/>
        </w:rPr>
      </w:pPr>
      <w:r w:rsidRPr="001C37AC">
        <w:rPr>
          <w:rFonts w:ascii="Arial" w:eastAsia="Arial" w:hAnsi="Arial" w:cs="Arial"/>
          <w:b/>
          <w:bCs/>
          <w:color w:val="000000" w:themeColor="text1"/>
        </w:rPr>
        <w:t>Efecto:</w:t>
      </w:r>
      <w:r w:rsidRPr="001C37AC">
        <w:rPr>
          <w:rFonts w:ascii="Arial" w:eastAsia="Arial" w:hAnsi="Arial" w:cs="Arial"/>
          <w:color w:val="000000" w:themeColor="text1"/>
        </w:rPr>
        <w:t xml:space="preserve"> </w:t>
      </w:r>
      <w:r>
        <w:rPr>
          <w:rFonts w:ascii="Arial" w:eastAsia="Arial" w:hAnsi="Arial" w:cs="Arial"/>
          <w:color w:val="000000" w:themeColor="text1"/>
        </w:rPr>
        <w:t xml:space="preserve">Lo mencionado, </w:t>
      </w:r>
      <w:r w:rsidR="00F9295A" w:rsidRPr="003F622C">
        <w:rPr>
          <w:rFonts w:ascii="Arial" w:eastAsia="Arial" w:hAnsi="Arial" w:cs="Arial"/>
          <w:color w:val="000000" w:themeColor="text1"/>
        </w:rPr>
        <w:t>le permitirá a</w:t>
      </w:r>
      <w:r w:rsidR="00BF09BB" w:rsidRPr="003F622C">
        <w:rPr>
          <w:rFonts w:ascii="Arial" w:eastAsia="Arial" w:hAnsi="Arial" w:cs="Arial"/>
          <w:color w:val="000000" w:themeColor="text1"/>
        </w:rPr>
        <w:t xml:space="preserve"> la entidad </w:t>
      </w:r>
      <w:r w:rsidR="00F9295A" w:rsidRPr="003F622C">
        <w:rPr>
          <w:rFonts w:ascii="Arial" w:eastAsia="Arial" w:hAnsi="Arial" w:cs="Arial"/>
          <w:color w:val="000000" w:themeColor="text1"/>
        </w:rPr>
        <w:t>fortalecer sus controles y</w:t>
      </w:r>
      <w:r w:rsidR="001A6B74" w:rsidRPr="003F622C">
        <w:rPr>
          <w:rFonts w:ascii="Arial" w:eastAsia="Arial" w:hAnsi="Arial" w:cs="Arial"/>
          <w:color w:val="000000" w:themeColor="text1"/>
        </w:rPr>
        <w:t xml:space="preserve"> </w:t>
      </w:r>
      <w:r w:rsidR="00BE28EA" w:rsidRPr="003F622C">
        <w:rPr>
          <w:rFonts w:ascii="Arial" w:eastAsia="Arial" w:hAnsi="Arial" w:cs="Arial"/>
          <w:color w:val="000000" w:themeColor="text1"/>
        </w:rPr>
        <w:t xml:space="preserve">así evitar la recurrencia de estas situaciones, manteniendo en el tiempo la efectividad de </w:t>
      </w:r>
      <w:r w:rsidR="001024BE" w:rsidRPr="003F622C">
        <w:rPr>
          <w:rFonts w:ascii="Arial" w:eastAsia="Arial" w:hAnsi="Arial" w:cs="Arial"/>
          <w:color w:val="000000" w:themeColor="text1"/>
        </w:rPr>
        <w:t>las</w:t>
      </w:r>
      <w:r w:rsidR="00BE28EA" w:rsidRPr="003F622C">
        <w:rPr>
          <w:rFonts w:ascii="Arial" w:eastAsia="Arial" w:hAnsi="Arial" w:cs="Arial"/>
          <w:color w:val="000000" w:themeColor="text1"/>
        </w:rPr>
        <w:t xml:space="preserve"> acciones. </w:t>
      </w:r>
    </w:p>
    <w:p w14:paraId="7410935A" w14:textId="77777777" w:rsidR="001D6A33" w:rsidRDefault="001D6A33" w:rsidP="00F81295">
      <w:pPr>
        <w:jc w:val="both"/>
        <w:rPr>
          <w:rFonts w:ascii="Arial" w:eastAsia="Arial" w:hAnsi="Arial" w:cs="Arial"/>
        </w:rPr>
      </w:pPr>
    </w:p>
    <w:p w14:paraId="049E3231" w14:textId="6F60EA7C" w:rsidR="006125A8" w:rsidRDefault="006125A8" w:rsidP="00F81295">
      <w:pPr>
        <w:jc w:val="both"/>
        <w:rPr>
          <w:rFonts w:ascii="Arial" w:eastAsia="Arial" w:hAnsi="Arial" w:cs="Arial"/>
        </w:rPr>
      </w:pPr>
      <w:r>
        <w:rPr>
          <w:rFonts w:ascii="Arial" w:eastAsia="Arial" w:hAnsi="Arial" w:cs="Arial"/>
        </w:rPr>
        <w:t xml:space="preserve">El detalle de las metas cumplidas se observa en el anexo N.°1 del presente informe. </w:t>
      </w:r>
    </w:p>
    <w:p w14:paraId="1F8CC845" w14:textId="77777777" w:rsidR="00047626" w:rsidRDefault="00047626" w:rsidP="00F81295">
      <w:pPr>
        <w:jc w:val="both"/>
        <w:rPr>
          <w:rFonts w:ascii="Arial" w:eastAsia="Arial" w:hAnsi="Arial" w:cs="Arial"/>
        </w:rPr>
      </w:pPr>
    </w:p>
    <w:p w14:paraId="13E205B0" w14:textId="3F2E2D1A" w:rsidR="00EF512F" w:rsidRPr="006D635F" w:rsidRDefault="00F81295" w:rsidP="00F1014B">
      <w:pPr>
        <w:pStyle w:val="Ttulo2"/>
        <w:numPr>
          <w:ilvl w:val="2"/>
          <w:numId w:val="2"/>
        </w:numPr>
        <w:ind w:left="993" w:hanging="993"/>
        <w:rPr>
          <w:sz w:val="24"/>
          <w:szCs w:val="24"/>
        </w:rPr>
      </w:pPr>
      <w:bookmarkStart w:id="15" w:name="_Metas_no_cumplidas"/>
      <w:bookmarkStart w:id="16" w:name="_Toc222736951"/>
      <w:bookmarkEnd w:id="15"/>
      <w:r w:rsidRPr="006D635F">
        <w:rPr>
          <w:sz w:val="24"/>
          <w:szCs w:val="24"/>
        </w:rPr>
        <w:t>Metas no cumplidas</w:t>
      </w:r>
      <w:bookmarkEnd w:id="16"/>
    </w:p>
    <w:p w14:paraId="619DE30C" w14:textId="77777777" w:rsidR="006446F1" w:rsidRDefault="006446F1" w:rsidP="00502B0C">
      <w:pPr>
        <w:pStyle w:val="Prrafodelista"/>
        <w:ind w:left="709"/>
        <w:jc w:val="both"/>
        <w:rPr>
          <w:rFonts w:ascii="Arial" w:eastAsia="Arial" w:hAnsi="Arial" w:cs="Arial"/>
          <w:b/>
          <w:bCs/>
        </w:rPr>
      </w:pPr>
    </w:p>
    <w:p w14:paraId="6AEB830A" w14:textId="5B973AB0" w:rsidR="001C37AC" w:rsidRPr="0082403F" w:rsidRDefault="001C37AC" w:rsidP="001C37AC">
      <w:pPr>
        <w:jc w:val="both"/>
        <w:rPr>
          <w:rFonts w:ascii="Arial" w:eastAsia="Arial" w:hAnsi="Arial" w:cs="Arial"/>
          <w:b/>
          <w:bCs/>
          <w:color w:val="000000" w:themeColor="text1"/>
        </w:rPr>
      </w:pPr>
      <w:r w:rsidRPr="001C37AC">
        <w:rPr>
          <w:rFonts w:ascii="Arial" w:eastAsia="Arial" w:hAnsi="Arial" w:cs="Arial"/>
          <w:b/>
          <w:bCs/>
          <w:color w:val="000000" w:themeColor="text1"/>
        </w:rPr>
        <w:t>Criterio.</w:t>
      </w:r>
      <w:r>
        <w:rPr>
          <w:rFonts w:ascii="Arial" w:eastAsia="Arial" w:hAnsi="Arial" w:cs="Arial"/>
          <w:color w:val="000000" w:themeColor="text1"/>
        </w:rPr>
        <w:t xml:space="preserve"> </w:t>
      </w:r>
      <w:r w:rsidR="006B2C83">
        <w:rPr>
          <w:rFonts w:ascii="Arial" w:eastAsia="Arial" w:hAnsi="Arial" w:cs="Arial"/>
          <w:color w:val="000000" w:themeColor="text1"/>
        </w:rPr>
        <w:t>P</w:t>
      </w:r>
      <w:r w:rsidRPr="0082403F">
        <w:rPr>
          <w:rFonts w:ascii="Arial" w:eastAsia="Arial" w:hAnsi="Arial" w:cs="Arial"/>
          <w:color w:val="000000" w:themeColor="text1"/>
        </w:rPr>
        <w:t>lan de mejoramiento formulado el 20/06/2025.</w:t>
      </w:r>
    </w:p>
    <w:p w14:paraId="29D971D0" w14:textId="77777777" w:rsidR="0004008E" w:rsidRPr="001C37AC" w:rsidRDefault="0004008E" w:rsidP="001C37AC">
      <w:pPr>
        <w:jc w:val="both"/>
        <w:rPr>
          <w:rFonts w:ascii="Arial" w:eastAsia="Arial" w:hAnsi="Arial" w:cs="Arial"/>
          <w:b/>
          <w:bCs/>
        </w:rPr>
      </w:pPr>
    </w:p>
    <w:p w14:paraId="028B645E" w14:textId="0DD51BCC" w:rsidR="005C05F8" w:rsidRDefault="006446F1" w:rsidP="00EF512F">
      <w:pPr>
        <w:jc w:val="both"/>
        <w:rPr>
          <w:rFonts w:ascii="Arial" w:eastAsia="Arial" w:hAnsi="Arial" w:cs="Arial"/>
        </w:rPr>
      </w:pPr>
      <w:r w:rsidRPr="0004008E">
        <w:rPr>
          <w:rFonts w:ascii="Arial" w:eastAsia="Arial" w:hAnsi="Arial" w:cs="Arial"/>
          <w:b/>
          <w:bCs/>
          <w:color w:val="000000" w:themeColor="text1"/>
        </w:rPr>
        <w:t>Condición:</w:t>
      </w:r>
      <w:r w:rsidR="00BF78C7">
        <w:rPr>
          <w:rFonts w:ascii="Arial" w:eastAsia="Arial" w:hAnsi="Arial" w:cs="Arial"/>
        </w:rPr>
        <w:t xml:space="preserve"> </w:t>
      </w:r>
      <w:r w:rsidR="00D42C7F">
        <w:rPr>
          <w:rFonts w:ascii="Arial" w:eastAsia="Arial" w:hAnsi="Arial" w:cs="Arial"/>
        </w:rPr>
        <w:t>F</w:t>
      </w:r>
      <w:r w:rsidR="00956EE8" w:rsidRPr="00410426">
        <w:rPr>
          <w:rFonts w:ascii="Arial" w:eastAsia="Arial" w:hAnsi="Arial" w:cs="Arial"/>
        </w:rPr>
        <w:t xml:space="preserve">inalizada la revisión de la evidencia </w:t>
      </w:r>
      <w:r w:rsidR="006C3E43">
        <w:rPr>
          <w:rFonts w:ascii="Arial" w:eastAsia="Arial" w:hAnsi="Arial" w:cs="Arial"/>
        </w:rPr>
        <w:t>recopilada,</w:t>
      </w:r>
      <w:r w:rsidR="00012181">
        <w:rPr>
          <w:rFonts w:ascii="Arial" w:eastAsia="Arial" w:hAnsi="Arial" w:cs="Arial"/>
        </w:rPr>
        <w:t xml:space="preserve"> </w:t>
      </w:r>
      <w:r w:rsidR="00D42C7F">
        <w:rPr>
          <w:rFonts w:ascii="Arial" w:eastAsia="Arial" w:hAnsi="Arial" w:cs="Arial"/>
        </w:rPr>
        <w:t>el equipo auditor</w:t>
      </w:r>
      <w:r w:rsidR="00D42C7F" w:rsidRPr="00410426">
        <w:rPr>
          <w:rFonts w:ascii="Arial" w:eastAsia="Arial" w:hAnsi="Arial" w:cs="Arial"/>
        </w:rPr>
        <w:t xml:space="preserve"> </w:t>
      </w:r>
      <w:r w:rsidR="00956EE8" w:rsidRPr="00410426">
        <w:rPr>
          <w:rFonts w:ascii="Arial" w:eastAsia="Arial" w:hAnsi="Arial" w:cs="Arial"/>
        </w:rPr>
        <w:t xml:space="preserve">no identificó, dentro de los correos referenciados en la </w:t>
      </w:r>
      <w:r w:rsidR="00337BCC">
        <w:rPr>
          <w:rFonts w:ascii="Arial" w:eastAsia="Arial" w:hAnsi="Arial" w:cs="Arial"/>
        </w:rPr>
        <w:t>t</w:t>
      </w:r>
      <w:r w:rsidR="00956EE8" w:rsidRPr="00410426">
        <w:rPr>
          <w:rFonts w:ascii="Arial" w:eastAsia="Arial" w:hAnsi="Arial" w:cs="Arial"/>
        </w:rPr>
        <w:t>abla N.°</w:t>
      </w:r>
      <w:r w:rsidR="00430F18">
        <w:rPr>
          <w:rFonts w:ascii="Arial" w:eastAsia="Arial" w:hAnsi="Arial" w:cs="Arial"/>
        </w:rPr>
        <w:t>7</w:t>
      </w:r>
      <w:r w:rsidR="00956EE8">
        <w:rPr>
          <w:rFonts w:ascii="Arial" w:eastAsia="Arial" w:hAnsi="Arial" w:cs="Arial"/>
        </w:rPr>
        <w:t>,</w:t>
      </w:r>
      <w:r w:rsidR="00956EE8" w:rsidRPr="00410426">
        <w:rPr>
          <w:rFonts w:ascii="Arial" w:eastAsia="Arial" w:hAnsi="Arial" w:cs="Arial"/>
        </w:rPr>
        <w:t xml:space="preserve"> documentación que soportara el cumplimiento de </w:t>
      </w:r>
      <w:r w:rsidR="00A60E3B">
        <w:rPr>
          <w:rFonts w:ascii="Arial" w:eastAsia="Arial" w:hAnsi="Arial" w:cs="Arial"/>
        </w:rPr>
        <w:t>5 metas</w:t>
      </w:r>
      <w:r w:rsidR="00956EE8" w:rsidRPr="00410426">
        <w:rPr>
          <w:rFonts w:ascii="Arial" w:eastAsia="Arial" w:hAnsi="Arial" w:cs="Arial"/>
        </w:rPr>
        <w:t>, pese a que su fecha de finalización era anterior al corte del presente seguimiento</w:t>
      </w:r>
      <w:r w:rsidR="00633ED3">
        <w:rPr>
          <w:rFonts w:ascii="Arial" w:eastAsia="Arial" w:hAnsi="Arial" w:cs="Arial"/>
        </w:rPr>
        <w:t>,</w:t>
      </w:r>
      <w:r w:rsidR="00012181">
        <w:rPr>
          <w:rFonts w:ascii="Arial" w:eastAsia="Arial" w:hAnsi="Arial" w:cs="Arial"/>
        </w:rPr>
        <w:t xml:space="preserve"> de</w:t>
      </w:r>
      <w:r w:rsidR="00276379">
        <w:rPr>
          <w:rFonts w:ascii="Arial" w:eastAsia="Arial" w:hAnsi="Arial" w:cs="Arial"/>
        </w:rPr>
        <w:t xml:space="preserve"> acuerdo </w:t>
      </w:r>
      <w:r w:rsidR="008D74EA">
        <w:rPr>
          <w:rFonts w:ascii="Arial" w:eastAsia="Arial" w:hAnsi="Arial" w:cs="Arial"/>
        </w:rPr>
        <w:t xml:space="preserve">con lo propuesto en el plan de mejoramiento </w:t>
      </w:r>
      <w:r w:rsidR="00E2360F">
        <w:rPr>
          <w:rFonts w:ascii="Arial" w:eastAsia="Arial" w:hAnsi="Arial" w:cs="Arial"/>
        </w:rPr>
        <w:t>suscrito por la entidad</w:t>
      </w:r>
      <w:r w:rsidR="00633ED3">
        <w:rPr>
          <w:rFonts w:ascii="Arial" w:eastAsia="Arial" w:hAnsi="Arial" w:cs="Arial"/>
        </w:rPr>
        <w:t xml:space="preserve"> para subsanar los hallazgos de la auditoría financiera de 2024.</w:t>
      </w:r>
      <w:r w:rsidR="00B77338">
        <w:rPr>
          <w:rFonts w:ascii="Arial" w:eastAsia="Arial" w:hAnsi="Arial" w:cs="Arial"/>
        </w:rPr>
        <w:t xml:space="preserve"> Las 5 </w:t>
      </w:r>
      <w:r w:rsidR="00993866">
        <w:rPr>
          <w:rFonts w:ascii="Arial" w:eastAsia="Arial" w:hAnsi="Arial" w:cs="Arial"/>
        </w:rPr>
        <w:t xml:space="preserve">metas referenciadas son las siguientes: </w:t>
      </w:r>
      <w:r w:rsidR="00633ED3">
        <w:rPr>
          <w:rFonts w:ascii="Arial" w:eastAsia="Arial" w:hAnsi="Arial" w:cs="Arial"/>
        </w:rPr>
        <w:t xml:space="preserve"> </w:t>
      </w:r>
    </w:p>
    <w:p w14:paraId="705D676B" w14:textId="77777777" w:rsidR="005C05F8" w:rsidRDefault="005C05F8" w:rsidP="00EF512F">
      <w:pPr>
        <w:jc w:val="both"/>
        <w:rPr>
          <w:rFonts w:ascii="Arial" w:eastAsia="Arial" w:hAnsi="Arial" w:cs="Arial"/>
        </w:rPr>
      </w:pPr>
    </w:p>
    <w:p w14:paraId="68C5D634" w14:textId="1D9F716D" w:rsidR="00526712" w:rsidRDefault="00FC5848" w:rsidP="00FC5848">
      <w:pPr>
        <w:jc w:val="center"/>
        <w:rPr>
          <w:rFonts w:ascii="Arial" w:eastAsia="Arial" w:hAnsi="Arial" w:cs="Arial"/>
          <w:b/>
          <w:bCs/>
        </w:rPr>
      </w:pPr>
      <w:r w:rsidRPr="000C0512">
        <w:rPr>
          <w:rFonts w:ascii="Arial" w:eastAsia="Arial" w:hAnsi="Arial" w:cs="Arial"/>
          <w:b/>
          <w:bCs/>
        </w:rPr>
        <w:t>Tabla N.°</w:t>
      </w:r>
      <w:r w:rsidR="00430F18">
        <w:rPr>
          <w:rFonts w:ascii="Arial" w:eastAsia="Arial" w:hAnsi="Arial" w:cs="Arial"/>
          <w:b/>
          <w:bCs/>
        </w:rPr>
        <w:t>9</w:t>
      </w:r>
      <w:r w:rsidRPr="000C0512">
        <w:rPr>
          <w:rFonts w:ascii="Arial" w:eastAsia="Arial" w:hAnsi="Arial" w:cs="Arial"/>
          <w:b/>
          <w:bCs/>
        </w:rPr>
        <w:t xml:space="preserve"> Metas </w:t>
      </w:r>
      <w:r w:rsidR="001E18AD">
        <w:rPr>
          <w:rFonts w:ascii="Arial" w:eastAsia="Arial" w:hAnsi="Arial" w:cs="Arial"/>
          <w:b/>
          <w:bCs/>
        </w:rPr>
        <w:t>que no se cumplieron</w:t>
      </w:r>
      <w:r w:rsidR="001B5147">
        <w:rPr>
          <w:rFonts w:ascii="Arial" w:eastAsia="Arial" w:hAnsi="Arial" w:cs="Arial"/>
          <w:b/>
          <w:bCs/>
        </w:rPr>
        <w:t xml:space="preserve"> con corte a 31/12/2025</w:t>
      </w:r>
    </w:p>
    <w:p w14:paraId="093796E3" w14:textId="77777777" w:rsidR="00410426" w:rsidRPr="000C0512" w:rsidRDefault="00410426" w:rsidP="00FC5848">
      <w:pPr>
        <w:jc w:val="center"/>
        <w:rPr>
          <w:rFonts w:ascii="Arial" w:eastAsia="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00" w:firstRow="0" w:lastRow="0" w:firstColumn="0" w:lastColumn="0" w:noHBand="0" w:noVBand="1"/>
      </w:tblPr>
      <w:tblGrid>
        <w:gridCol w:w="2689"/>
        <w:gridCol w:w="3303"/>
        <w:gridCol w:w="2836"/>
      </w:tblGrid>
      <w:tr w:rsidR="00DC14BD" w:rsidRPr="00FC5848" w14:paraId="295B42B4" w14:textId="77777777" w:rsidTr="00B35AD1">
        <w:trPr>
          <w:trHeight w:val="297"/>
        </w:trPr>
        <w:tc>
          <w:tcPr>
            <w:tcW w:w="1523" w:type="pct"/>
            <w:shd w:val="clear" w:color="auto" w:fill="D0CECE" w:themeFill="background2" w:themeFillShade="E6"/>
            <w:tcMar>
              <w:top w:w="15" w:type="dxa"/>
              <w:left w:w="15" w:type="dxa"/>
              <w:bottom w:w="0" w:type="dxa"/>
              <w:right w:w="15" w:type="dxa"/>
            </w:tcMar>
            <w:vAlign w:val="center"/>
            <w:hideMark/>
          </w:tcPr>
          <w:p w14:paraId="09E705BD" w14:textId="77777777" w:rsidR="00FC5848" w:rsidRPr="00FC5848" w:rsidRDefault="00FC5848" w:rsidP="00FC5848">
            <w:pPr>
              <w:jc w:val="center"/>
              <w:rPr>
                <w:rFonts w:ascii="Arial" w:eastAsia="Arial" w:hAnsi="Arial" w:cs="Arial"/>
                <w:sz w:val="20"/>
                <w:szCs w:val="20"/>
              </w:rPr>
            </w:pPr>
            <w:r w:rsidRPr="00FC5848">
              <w:rPr>
                <w:rFonts w:ascii="Arial" w:eastAsia="Arial" w:hAnsi="Arial" w:cs="Arial"/>
                <w:b/>
                <w:bCs/>
                <w:sz w:val="20"/>
                <w:szCs w:val="20"/>
                <w:lang w:val="es-ES"/>
              </w:rPr>
              <w:t>Hallazgo</w:t>
            </w:r>
          </w:p>
        </w:tc>
        <w:tc>
          <w:tcPr>
            <w:tcW w:w="1871" w:type="pct"/>
            <w:shd w:val="clear" w:color="auto" w:fill="D0CECE" w:themeFill="background2" w:themeFillShade="E6"/>
            <w:tcMar>
              <w:top w:w="15" w:type="dxa"/>
              <w:left w:w="15" w:type="dxa"/>
              <w:bottom w:w="0" w:type="dxa"/>
              <w:right w:w="15" w:type="dxa"/>
            </w:tcMar>
            <w:vAlign w:val="center"/>
            <w:hideMark/>
          </w:tcPr>
          <w:p w14:paraId="7ED3DC61" w14:textId="77777777" w:rsidR="00FC5848" w:rsidRPr="00FC5848" w:rsidRDefault="00FC5848" w:rsidP="00FC5848">
            <w:pPr>
              <w:jc w:val="center"/>
              <w:rPr>
                <w:rFonts w:ascii="Arial" w:eastAsia="Arial" w:hAnsi="Arial" w:cs="Arial"/>
                <w:sz w:val="20"/>
                <w:szCs w:val="20"/>
              </w:rPr>
            </w:pPr>
            <w:proofErr w:type="spellStart"/>
            <w:r w:rsidRPr="00FC5848">
              <w:rPr>
                <w:rFonts w:ascii="Arial" w:eastAsia="Arial" w:hAnsi="Arial" w:cs="Arial"/>
                <w:b/>
                <w:bCs/>
                <w:sz w:val="20"/>
                <w:szCs w:val="20"/>
                <w:lang w:val="es-ES"/>
              </w:rPr>
              <w:t>N.°</w:t>
            </w:r>
            <w:proofErr w:type="spellEnd"/>
            <w:r w:rsidRPr="00FC5848">
              <w:rPr>
                <w:rFonts w:ascii="Arial" w:eastAsia="Arial" w:hAnsi="Arial" w:cs="Arial"/>
                <w:b/>
                <w:bCs/>
                <w:sz w:val="20"/>
                <w:szCs w:val="20"/>
                <w:lang w:val="es-ES"/>
              </w:rPr>
              <w:t xml:space="preserve"> Metas no cumplidas/total metas</w:t>
            </w:r>
          </w:p>
        </w:tc>
        <w:tc>
          <w:tcPr>
            <w:tcW w:w="1606" w:type="pct"/>
            <w:shd w:val="clear" w:color="auto" w:fill="D0CECE" w:themeFill="background2" w:themeFillShade="E6"/>
            <w:tcMar>
              <w:top w:w="15" w:type="dxa"/>
              <w:left w:w="15" w:type="dxa"/>
              <w:bottom w:w="0" w:type="dxa"/>
              <w:right w:w="15" w:type="dxa"/>
            </w:tcMar>
            <w:vAlign w:val="center"/>
            <w:hideMark/>
          </w:tcPr>
          <w:p w14:paraId="20BA6256" w14:textId="77777777" w:rsidR="00FC5848" w:rsidRPr="00FC5848" w:rsidRDefault="00FC5848" w:rsidP="00FC5848">
            <w:pPr>
              <w:jc w:val="center"/>
              <w:rPr>
                <w:rFonts w:ascii="Arial" w:eastAsia="Arial" w:hAnsi="Arial" w:cs="Arial"/>
                <w:sz w:val="20"/>
                <w:szCs w:val="20"/>
              </w:rPr>
            </w:pPr>
            <w:r w:rsidRPr="00FC5848">
              <w:rPr>
                <w:rFonts w:ascii="Arial" w:eastAsia="Arial" w:hAnsi="Arial" w:cs="Arial"/>
                <w:b/>
                <w:bCs/>
                <w:sz w:val="20"/>
                <w:szCs w:val="20"/>
                <w:lang w:val="es-ES"/>
              </w:rPr>
              <w:t>Responsable</w:t>
            </w:r>
          </w:p>
        </w:tc>
      </w:tr>
      <w:tr w:rsidR="00DC14BD" w:rsidRPr="00FC5848" w14:paraId="7E2B0579" w14:textId="77777777" w:rsidTr="00B35AD1">
        <w:trPr>
          <w:trHeight w:val="245"/>
        </w:trPr>
        <w:tc>
          <w:tcPr>
            <w:tcW w:w="1523" w:type="pct"/>
            <w:tcMar>
              <w:top w:w="15" w:type="dxa"/>
              <w:left w:w="15" w:type="dxa"/>
              <w:bottom w:w="0" w:type="dxa"/>
              <w:right w:w="15" w:type="dxa"/>
            </w:tcMar>
            <w:vAlign w:val="center"/>
            <w:hideMark/>
          </w:tcPr>
          <w:p w14:paraId="2D1AB57B" w14:textId="77777777" w:rsidR="00FC5848" w:rsidRPr="00FC5848" w:rsidRDefault="00FC5848" w:rsidP="00FC5848">
            <w:pPr>
              <w:jc w:val="center"/>
              <w:rPr>
                <w:rFonts w:ascii="Arial" w:eastAsia="Arial" w:hAnsi="Arial" w:cs="Arial"/>
                <w:sz w:val="20"/>
                <w:szCs w:val="20"/>
              </w:rPr>
            </w:pPr>
            <w:r w:rsidRPr="00FC5848">
              <w:rPr>
                <w:rFonts w:ascii="Arial" w:eastAsia="Arial" w:hAnsi="Arial" w:cs="Arial"/>
                <w:sz w:val="20"/>
                <w:szCs w:val="20"/>
                <w:lang w:val="es-ES"/>
              </w:rPr>
              <w:t>H.7. 2024</w:t>
            </w:r>
          </w:p>
        </w:tc>
        <w:tc>
          <w:tcPr>
            <w:tcW w:w="1871" w:type="pct"/>
            <w:tcMar>
              <w:top w:w="15" w:type="dxa"/>
              <w:left w:w="15" w:type="dxa"/>
              <w:bottom w:w="0" w:type="dxa"/>
              <w:right w:w="15" w:type="dxa"/>
            </w:tcMar>
            <w:vAlign w:val="center"/>
            <w:hideMark/>
          </w:tcPr>
          <w:p w14:paraId="74B0EB19" w14:textId="77777777" w:rsidR="00FC5848" w:rsidRPr="00FC5848" w:rsidRDefault="00FC5848" w:rsidP="00FC5848">
            <w:pPr>
              <w:jc w:val="center"/>
              <w:rPr>
                <w:rFonts w:ascii="Arial" w:eastAsia="Arial" w:hAnsi="Arial" w:cs="Arial"/>
                <w:sz w:val="20"/>
                <w:szCs w:val="20"/>
              </w:rPr>
            </w:pPr>
            <w:r w:rsidRPr="00FC5848">
              <w:rPr>
                <w:rFonts w:ascii="Arial" w:eastAsia="Arial" w:hAnsi="Arial" w:cs="Arial"/>
                <w:sz w:val="20"/>
                <w:szCs w:val="20"/>
                <w:lang w:val="es-ES"/>
              </w:rPr>
              <w:t>1/6</w:t>
            </w:r>
          </w:p>
        </w:tc>
        <w:tc>
          <w:tcPr>
            <w:tcW w:w="1606" w:type="pct"/>
            <w:tcMar>
              <w:top w:w="15" w:type="dxa"/>
              <w:left w:w="15" w:type="dxa"/>
              <w:bottom w:w="0" w:type="dxa"/>
              <w:right w:w="15" w:type="dxa"/>
            </w:tcMar>
            <w:vAlign w:val="center"/>
            <w:hideMark/>
          </w:tcPr>
          <w:p w14:paraId="42381FDC" w14:textId="77777777" w:rsidR="00FC5848" w:rsidRPr="00FC5848" w:rsidRDefault="00FC5848" w:rsidP="00FC5848">
            <w:pPr>
              <w:jc w:val="center"/>
              <w:rPr>
                <w:rFonts w:ascii="Arial" w:eastAsia="Arial" w:hAnsi="Arial" w:cs="Arial"/>
                <w:sz w:val="20"/>
                <w:szCs w:val="20"/>
              </w:rPr>
            </w:pPr>
            <w:r w:rsidRPr="00FC5848">
              <w:rPr>
                <w:rFonts w:ascii="Arial" w:eastAsia="Arial" w:hAnsi="Arial" w:cs="Arial"/>
                <w:sz w:val="20"/>
                <w:szCs w:val="20"/>
                <w:lang w:val="es-ES"/>
              </w:rPr>
              <w:t>SB</w:t>
            </w:r>
          </w:p>
        </w:tc>
      </w:tr>
      <w:tr w:rsidR="00DC14BD" w:rsidRPr="00FC5848" w14:paraId="4D1BEB67" w14:textId="77777777" w:rsidTr="00B35AD1">
        <w:trPr>
          <w:trHeight w:val="245"/>
        </w:trPr>
        <w:tc>
          <w:tcPr>
            <w:tcW w:w="1523" w:type="pct"/>
            <w:tcMar>
              <w:top w:w="15" w:type="dxa"/>
              <w:left w:w="15" w:type="dxa"/>
              <w:bottom w:w="0" w:type="dxa"/>
              <w:right w:w="15" w:type="dxa"/>
            </w:tcMar>
            <w:vAlign w:val="center"/>
            <w:hideMark/>
          </w:tcPr>
          <w:p w14:paraId="537DE8E5" w14:textId="77777777" w:rsidR="00FC5848" w:rsidRPr="00FC5848" w:rsidRDefault="00FC5848" w:rsidP="00FC5848">
            <w:pPr>
              <w:jc w:val="center"/>
              <w:rPr>
                <w:rFonts w:ascii="Arial" w:eastAsia="Arial" w:hAnsi="Arial" w:cs="Arial"/>
                <w:sz w:val="20"/>
                <w:szCs w:val="20"/>
              </w:rPr>
            </w:pPr>
            <w:r w:rsidRPr="00FC5848">
              <w:rPr>
                <w:rFonts w:ascii="Arial" w:eastAsia="Arial" w:hAnsi="Arial" w:cs="Arial"/>
                <w:sz w:val="20"/>
                <w:szCs w:val="20"/>
                <w:lang w:val="es-ES"/>
              </w:rPr>
              <w:t>H.8. 2024</w:t>
            </w:r>
          </w:p>
        </w:tc>
        <w:tc>
          <w:tcPr>
            <w:tcW w:w="1871" w:type="pct"/>
            <w:tcMar>
              <w:top w:w="15" w:type="dxa"/>
              <w:left w:w="15" w:type="dxa"/>
              <w:bottom w:w="0" w:type="dxa"/>
              <w:right w:w="15" w:type="dxa"/>
            </w:tcMar>
            <w:vAlign w:val="center"/>
            <w:hideMark/>
          </w:tcPr>
          <w:p w14:paraId="205C6F70" w14:textId="77777777" w:rsidR="00FC5848" w:rsidRPr="00FC5848" w:rsidRDefault="00FC5848" w:rsidP="00FC5848">
            <w:pPr>
              <w:jc w:val="center"/>
              <w:rPr>
                <w:rFonts w:ascii="Arial" w:eastAsia="Arial" w:hAnsi="Arial" w:cs="Arial"/>
                <w:sz w:val="20"/>
                <w:szCs w:val="20"/>
              </w:rPr>
            </w:pPr>
            <w:r w:rsidRPr="00FC5848">
              <w:rPr>
                <w:rFonts w:ascii="Arial" w:eastAsia="Arial" w:hAnsi="Arial" w:cs="Arial"/>
                <w:sz w:val="20"/>
                <w:szCs w:val="20"/>
                <w:lang w:val="es-ES"/>
              </w:rPr>
              <w:t>1/4</w:t>
            </w:r>
          </w:p>
        </w:tc>
        <w:tc>
          <w:tcPr>
            <w:tcW w:w="1606" w:type="pct"/>
            <w:tcMar>
              <w:top w:w="15" w:type="dxa"/>
              <w:left w:w="15" w:type="dxa"/>
              <w:bottom w:w="0" w:type="dxa"/>
              <w:right w:w="15" w:type="dxa"/>
            </w:tcMar>
            <w:vAlign w:val="center"/>
            <w:hideMark/>
          </w:tcPr>
          <w:p w14:paraId="152BD1CA" w14:textId="77777777" w:rsidR="00FC5848" w:rsidRPr="00FC5848" w:rsidRDefault="00FC5848" w:rsidP="00FC5848">
            <w:pPr>
              <w:jc w:val="center"/>
              <w:rPr>
                <w:rFonts w:ascii="Arial" w:eastAsia="Arial" w:hAnsi="Arial" w:cs="Arial"/>
                <w:sz w:val="20"/>
                <w:szCs w:val="20"/>
              </w:rPr>
            </w:pPr>
            <w:r w:rsidRPr="00FC5848">
              <w:rPr>
                <w:rFonts w:ascii="Arial" w:eastAsia="Arial" w:hAnsi="Arial" w:cs="Arial"/>
                <w:sz w:val="20"/>
                <w:szCs w:val="20"/>
                <w:lang w:val="es-ES"/>
              </w:rPr>
              <w:t>SF</w:t>
            </w:r>
          </w:p>
        </w:tc>
      </w:tr>
      <w:tr w:rsidR="00DC14BD" w:rsidRPr="00FC5848" w14:paraId="0194BC9E" w14:textId="77777777" w:rsidTr="00B35AD1">
        <w:trPr>
          <w:trHeight w:val="245"/>
        </w:trPr>
        <w:tc>
          <w:tcPr>
            <w:tcW w:w="1523" w:type="pct"/>
            <w:tcMar>
              <w:top w:w="15" w:type="dxa"/>
              <w:left w:w="15" w:type="dxa"/>
              <w:bottom w:w="0" w:type="dxa"/>
              <w:right w:w="15" w:type="dxa"/>
            </w:tcMar>
            <w:vAlign w:val="center"/>
            <w:hideMark/>
          </w:tcPr>
          <w:p w14:paraId="4322B106" w14:textId="77777777" w:rsidR="00FC5848" w:rsidRPr="00FC5848" w:rsidRDefault="00FC5848" w:rsidP="00FC5848">
            <w:pPr>
              <w:jc w:val="center"/>
              <w:rPr>
                <w:rFonts w:ascii="Arial" w:eastAsia="Arial" w:hAnsi="Arial" w:cs="Arial"/>
                <w:sz w:val="20"/>
                <w:szCs w:val="20"/>
              </w:rPr>
            </w:pPr>
            <w:r w:rsidRPr="00FC5848">
              <w:rPr>
                <w:rFonts w:ascii="Arial" w:eastAsia="Arial" w:hAnsi="Arial" w:cs="Arial"/>
                <w:sz w:val="20"/>
                <w:szCs w:val="20"/>
                <w:lang w:val="es-ES"/>
              </w:rPr>
              <w:t>H.11. 2024</w:t>
            </w:r>
          </w:p>
        </w:tc>
        <w:tc>
          <w:tcPr>
            <w:tcW w:w="1871" w:type="pct"/>
            <w:tcMar>
              <w:top w:w="15" w:type="dxa"/>
              <w:left w:w="15" w:type="dxa"/>
              <w:bottom w:w="0" w:type="dxa"/>
              <w:right w:w="15" w:type="dxa"/>
            </w:tcMar>
            <w:vAlign w:val="center"/>
            <w:hideMark/>
          </w:tcPr>
          <w:p w14:paraId="24EE0E85" w14:textId="77777777" w:rsidR="00FC5848" w:rsidRPr="00FC5848" w:rsidRDefault="00FC5848" w:rsidP="00FC5848">
            <w:pPr>
              <w:jc w:val="center"/>
              <w:rPr>
                <w:rFonts w:ascii="Arial" w:eastAsia="Arial" w:hAnsi="Arial" w:cs="Arial"/>
                <w:sz w:val="20"/>
                <w:szCs w:val="20"/>
              </w:rPr>
            </w:pPr>
            <w:r w:rsidRPr="00FC5848">
              <w:rPr>
                <w:rFonts w:ascii="Arial" w:eastAsia="Arial" w:hAnsi="Arial" w:cs="Arial"/>
                <w:sz w:val="20"/>
                <w:szCs w:val="20"/>
                <w:lang w:val="es-ES"/>
              </w:rPr>
              <w:t>2/5</w:t>
            </w:r>
          </w:p>
        </w:tc>
        <w:tc>
          <w:tcPr>
            <w:tcW w:w="1606" w:type="pct"/>
            <w:tcMar>
              <w:top w:w="15" w:type="dxa"/>
              <w:left w:w="15" w:type="dxa"/>
              <w:bottom w:w="0" w:type="dxa"/>
              <w:right w:w="15" w:type="dxa"/>
            </w:tcMar>
            <w:vAlign w:val="center"/>
            <w:hideMark/>
          </w:tcPr>
          <w:p w14:paraId="5BAFC7E6" w14:textId="77777777" w:rsidR="00FC5848" w:rsidRPr="00FC5848" w:rsidRDefault="00FC5848" w:rsidP="00FC5848">
            <w:pPr>
              <w:jc w:val="center"/>
              <w:rPr>
                <w:rFonts w:ascii="Arial" w:eastAsia="Arial" w:hAnsi="Arial" w:cs="Arial"/>
                <w:sz w:val="20"/>
                <w:szCs w:val="20"/>
              </w:rPr>
            </w:pPr>
            <w:r w:rsidRPr="00FC5848">
              <w:rPr>
                <w:rFonts w:ascii="Arial" w:eastAsia="Arial" w:hAnsi="Arial" w:cs="Arial"/>
                <w:sz w:val="20"/>
                <w:szCs w:val="20"/>
                <w:lang w:val="es-ES"/>
              </w:rPr>
              <w:t>SF</w:t>
            </w:r>
          </w:p>
        </w:tc>
      </w:tr>
      <w:tr w:rsidR="00DC14BD" w:rsidRPr="00FC5848" w14:paraId="10962D0A" w14:textId="77777777" w:rsidTr="00B35AD1">
        <w:trPr>
          <w:trHeight w:val="245"/>
        </w:trPr>
        <w:tc>
          <w:tcPr>
            <w:tcW w:w="1523" w:type="pct"/>
            <w:tcMar>
              <w:top w:w="15" w:type="dxa"/>
              <w:left w:w="15" w:type="dxa"/>
              <w:bottom w:w="0" w:type="dxa"/>
              <w:right w:w="15" w:type="dxa"/>
            </w:tcMar>
            <w:vAlign w:val="center"/>
            <w:hideMark/>
          </w:tcPr>
          <w:p w14:paraId="4214A8C1" w14:textId="77777777" w:rsidR="00FC5848" w:rsidRPr="00FC5848" w:rsidRDefault="00FC5848" w:rsidP="00FC5848">
            <w:pPr>
              <w:jc w:val="center"/>
              <w:rPr>
                <w:rFonts w:ascii="Arial" w:eastAsia="Arial" w:hAnsi="Arial" w:cs="Arial"/>
                <w:sz w:val="20"/>
                <w:szCs w:val="20"/>
              </w:rPr>
            </w:pPr>
            <w:r w:rsidRPr="00FC5848">
              <w:rPr>
                <w:rFonts w:ascii="Arial" w:eastAsia="Arial" w:hAnsi="Arial" w:cs="Arial"/>
                <w:sz w:val="20"/>
                <w:szCs w:val="20"/>
                <w:lang w:val="es-ES"/>
              </w:rPr>
              <w:t>H.15. 2024</w:t>
            </w:r>
          </w:p>
        </w:tc>
        <w:tc>
          <w:tcPr>
            <w:tcW w:w="1871" w:type="pct"/>
            <w:tcMar>
              <w:top w:w="15" w:type="dxa"/>
              <w:left w:w="15" w:type="dxa"/>
              <w:bottom w:w="0" w:type="dxa"/>
              <w:right w:w="15" w:type="dxa"/>
            </w:tcMar>
            <w:vAlign w:val="center"/>
            <w:hideMark/>
          </w:tcPr>
          <w:p w14:paraId="2D9AC62A" w14:textId="77777777" w:rsidR="00FC5848" w:rsidRPr="00FC5848" w:rsidRDefault="00FC5848" w:rsidP="00FC5848">
            <w:pPr>
              <w:jc w:val="center"/>
              <w:rPr>
                <w:rFonts w:ascii="Arial" w:eastAsia="Arial" w:hAnsi="Arial" w:cs="Arial"/>
                <w:sz w:val="20"/>
                <w:szCs w:val="20"/>
              </w:rPr>
            </w:pPr>
            <w:r w:rsidRPr="00FC5848">
              <w:rPr>
                <w:rFonts w:ascii="Arial" w:eastAsia="Arial" w:hAnsi="Arial" w:cs="Arial"/>
                <w:sz w:val="20"/>
                <w:szCs w:val="20"/>
                <w:lang w:val="es-ES"/>
              </w:rPr>
              <w:t>1/4</w:t>
            </w:r>
          </w:p>
        </w:tc>
        <w:tc>
          <w:tcPr>
            <w:tcW w:w="1606" w:type="pct"/>
            <w:tcMar>
              <w:top w:w="15" w:type="dxa"/>
              <w:left w:w="15" w:type="dxa"/>
              <w:bottom w:w="0" w:type="dxa"/>
              <w:right w:w="15" w:type="dxa"/>
            </w:tcMar>
            <w:vAlign w:val="center"/>
            <w:hideMark/>
          </w:tcPr>
          <w:p w14:paraId="25B0F43A" w14:textId="77777777" w:rsidR="00FC5848" w:rsidRPr="00FC5848" w:rsidRDefault="00FC5848" w:rsidP="00FC5848">
            <w:pPr>
              <w:jc w:val="center"/>
              <w:rPr>
                <w:rFonts w:ascii="Arial" w:eastAsia="Arial" w:hAnsi="Arial" w:cs="Arial"/>
                <w:sz w:val="20"/>
                <w:szCs w:val="20"/>
              </w:rPr>
            </w:pPr>
            <w:r w:rsidRPr="00FC5848">
              <w:rPr>
                <w:rFonts w:ascii="Arial" w:eastAsia="Arial" w:hAnsi="Arial" w:cs="Arial"/>
                <w:sz w:val="20"/>
                <w:szCs w:val="20"/>
                <w:lang w:val="es-ES"/>
              </w:rPr>
              <w:t>SB</w:t>
            </w:r>
          </w:p>
        </w:tc>
      </w:tr>
      <w:tr w:rsidR="00DC14BD" w:rsidRPr="00FC5848" w14:paraId="1BBB51B3" w14:textId="77777777" w:rsidTr="00B35AD1">
        <w:trPr>
          <w:trHeight w:val="245"/>
        </w:trPr>
        <w:tc>
          <w:tcPr>
            <w:tcW w:w="1523" w:type="pct"/>
            <w:shd w:val="clear" w:color="auto" w:fill="D0CECE" w:themeFill="background2" w:themeFillShade="E6"/>
            <w:tcMar>
              <w:top w:w="15" w:type="dxa"/>
              <w:left w:w="15" w:type="dxa"/>
              <w:bottom w:w="0" w:type="dxa"/>
              <w:right w:w="15" w:type="dxa"/>
            </w:tcMar>
            <w:vAlign w:val="center"/>
            <w:hideMark/>
          </w:tcPr>
          <w:p w14:paraId="6C4A958C" w14:textId="77777777" w:rsidR="00FC5848" w:rsidRPr="00FC5848" w:rsidRDefault="00FC5848" w:rsidP="00FC5848">
            <w:pPr>
              <w:jc w:val="center"/>
              <w:rPr>
                <w:rFonts w:ascii="Arial" w:eastAsia="Arial" w:hAnsi="Arial" w:cs="Arial"/>
                <w:sz w:val="20"/>
                <w:szCs w:val="20"/>
              </w:rPr>
            </w:pPr>
            <w:r w:rsidRPr="00FC5848">
              <w:rPr>
                <w:rFonts w:ascii="Arial" w:eastAsia="Arial" w:hAnsi="Arial" w:cs="Arial"/>
                <w:b/>
                <w:bCs/>
                <w:sz w:val="20"/>
                <w:szCs w:val="20"/>
                <w:lang w:val="es-ES"/>
              </w:rPr>
              <w:t>TOTAL</w:t>
            </w:r>
          </w:p>
        </w:tc>
        <w:tc>
          <w:tcPr>
            <w:tcW w:w="1871" w:type="pct"/>
            <w:shd w:val="clear" w:color="auto" w:fill="D0CECE" w:themeFill="background2" w:themeFillShade="E6"/>
            <w:tcMar>
              <w:top w:w="15" w:type="dxa"/>
              <w:left w:w="15" w:type="dxa"/>
              <w:bottom w:w="0" w:type="dxa"/>
              <w:right w:w="15" w:type="dxa"/>
            </w:tcMar>
            <w:vAlign w:val="center"/>
            <w:hideMark/>
          </w:tcPr>
          <w:p w14:paraId="04580F8D" w14:textId="4F6B7103" w:rsidR="00FC5848" w:rsidRPr="00FC5848" w:rsidRDefault="00FC5848" w:rsidP="00FC5848">
            <w:pPr>
              <w:jc w:val="center"/>
              <w:rPr>
                <w:rFonts w:ascii="Arial" w:eastAsia="Arial" w:hAnsi="Arial" w:cs="Arial"/>
                <w:sz w:val="20"/>
                <w:szCs w:val="20"/>
              </w:rPr>
            </w:pPr>
            <w:r w:rsidRPr="00FC5848">
              <w:rPr>
                <w:rFonts w:ascii="Arial" w:eastAsia="Arial" w:hAnsi="Arial" w:cs="Arial"/>
                <w:b/>
                <w:bCs/>
                <w:sz w:val="20"/>
                <w:szCs w:val="20"/>
                <w:lang w:val="es-ES"/>
              </w:rPr>
              <w:t>5</w:t>
            </w:r>
            <w:r>
              <w:rPr>
                <w:rFonts w:ascii="Arial" w:eastAsia="Arial" w:hAnsi="Arial" w:cs="Arial"/>
                <w:b/>
                <w:bCs/>
                <w:sz w:val="20"/>
                <w:szCs w:val="20"/>
                <w:lang w:val="es-ES"/>
              </w:rPr>
              <w:t>/19</w:t>
            </w:r>
          </w:p>
        </w:tc>
        <w:tc>
          <w:tcPr>
            <w:tcW w:w="1606" w:type="pct"/>
            <w:shd w:val="clear" w:color="auto" w:fill="D0CECE" w:themeFill="background2" w:themeFillShade="E6"/>
            <w:tcMar>
              <w:top w:w="15" w:type="dxa"/>
              <w:left w:w="15" w:type="dxa"/>
              <w:bottom w:w="0" w:type="dxa"/>
              <w:right w:w="15" w:type="dxa"/>
            </w:tcMar>
            <w:vAlign w:val="center"/>
            <w:hideMark/>
          </w:tcPr>
          <w:p w14:paraId="41595915" w14:textId="67DB6ED5" w:rsidR="00FC5848" w:rsidRPr="00FC5848" w:rsidRDefault="00FC5848" w:rsidP="00FC5848">
            <w:pPr>
              <w:jc w:val="center"/>
              <w:rPr>
                <w:rFonts w:ascii="Arial" w:eastAsia="Arial" w:hAnsi="Arial" w:cs="Arial"/>
                <w:sz w:val="20"/>
                <w:szCs w:val="20"/>
              </w:rPr>
            </w:pPr>
            <w:r>
              <w:rPr>
                <w:rFonts w:ascii="Arial" w:eastAsia="Arial" w:hAnsi="Arial" w:cs="Arial"/>
                <w:sz w:val="20"/>
                <w:szCs w:val="20"/>
              </w:rPr>
              <w:t>-</w:t>
            </w:r>
          </w:p>
        </w:tc>
      </w:tr>
    </w:tbl>
    <w:p w14:paraId="70BCECA8" w14:textId="54507A2C" w:rsidR="00EF512F" w:rsidRDefault="000C6E6C" w:rsidP="000C0512">
      <w:pPr>
        <w:rPr>
          <w:rFonts w:ascii="Arial" w:eastAsia="Arial" w:hAnsi="Arial" w:cs="Arial"/>
        </w:rPr>
      </w:pPr>
      <w:r w:rsidRPr="1D18E128">
        <w:rPr>
          <w:rFonts w:ascii="Arial" w:eastAsia="Arial" w:hAnsi="Arial" w:cs="Arial"/>
          <w:sz w:val="16"/>
          <w:szCs w:val="16"/>
        </w:rPr>
        <w:lastRenderedPageBreak/>
        <w:t xml:space="preserve">Fuente: </w:t>
      </w:r>
      <w:r>
        <w:rPr>
          <w:rFonts w:ascii="Arial" w:eastAsia="Arial" w:hAnsi="Arial" w:cs="Arial"/>
          <w:sz w:val="16"/>
          <w:szCs w:val="16"/>
        </w:rPr>
        <w:t>P</w:t>
      </w:r>
      <w:r w:rsidRPr="1D18E128">
        <w:rPr>
          <w:rFonts w:ascii="Arial" w:eastAsia="Arial" w:hAnsi="Arial" w:cs="Arial"/>
          <w:sz w:val="16"/>
          <w:szCs w:val="16"/>
        </w:rPr>
        <w:t>apel de trabajo DCI</w:t>
      </w:r>
      <w:r>
        <w:rPr>
          <w:rFonts w:ascii="Arial" w:eastAsia="Arial" w:hAnsi="Arial" w:cs="Arial"/>
          <w:sz w:val="16"/>
          <w:szCs w:val="16"/>
        </w:rPr>
        <w:t xml:space="preserve"> – Plan de mejoramiento. </w:t>
      </w:r>
    </w:p>
    <w:p w14:paraId="02F414EC" w14:textId="77777777" w:rsidR="00162DA0" w:rsidRDefault="00162DA0" w:rsidP="0017692D">
      <w:pPr>
        <w:jc w:val="both"/>
        <w:rPr>
          <w:rFonts w:ascii="Arial" w:eastAsia="Arial" w:hAnsi="Arial" w:cs="Arial"/>
        </w:rPr>
      </w:pPr>
    </w:p>
    <w:p w14:paraId="2D02E243" w14:textId="22EF11F3" w:rsidR="0004008E" w:rsidRDefault="00993866" w:rsidP="007C676E">
      <w:pPr>
        <w:jc w:val="both"/>
        <w:rPr>
          <w:rFonts w:ascii="Arial" w:eastAsia="Arial" w:hAnsi="Arial" w:cs="Arial"/>
          <w:u w:val="single"/>
        </w:rPr>
      </w:pPr>
      <w:r w:rsidRPr="0004008E">
        <w:rPr>
          <w:rFonts w:ascii="Arial" w:eastAsia="Arial" w:hAnsi="Arial" w:cs="Arial"/>
          <w:b/>
          <w:bCs/>
          <w:color w:val="000000" w:themeColor="text1"/>
        </w:rPr>
        <w:t>Causa:</w:t>
      </w:r>
      <w:r w:rsidR="007C676E" w:rsidRPr="003F622C">
        <w:rPr>
          <w:rFonts w:ascii="Arial" w:eastAsia="Arial" w:hAnsi="Arial" w:cs="Arial"/>
          <w:color w:val="000000" w:themeColor="text1"/>
        </w:rPr>
        <w:t xml:space="preserve"> </w:t>
      </w:r>
      <w:r w:rsidR="00EB420A" w:rsidRPr="003F622C">
        <w:rPr>
          <w:rFonts w:ascii="Arial" w:eastAsia="Arial" w:hAnsi="Arial" w:cs="Arial"/>
          <w:color w:val="000000" w:themeColor="text1"/>
        </w:rPr>
        <w:t xml:space="preserve">Después </w:t>
      </w:r>
      <w:r w:rsidR="00EB420A">
        <w:rPr>
          <w:rFonts w:ascii="Arial" w:eastAsia="Arial" w:hAnsi="Arial" w:cs="Arial"/>
        </w:rPr>
        <w:t>de</w:t>
      </w:r>
      <w:r w:rsidR="007C676E" w:rsidRPr="007C676E">
        <w:rPr>
          <w:rFonts w:ascii="Arial" w:eastAsia="Arial" w:hAnsi="Arial" w:cs="Arial"/>
        </w:rPr>
        <w:t>l análisis</w:t>
      </w:r>
      <w:r w:rsidR="00B457F9">
        <w:rPr>
          <w:rFonts w:ascii="Arial" w:eastAsia="Arial" w:hAnsi="Arial" w:cs="Arial"/>
        </w:rPr>
        <w:t xml:space="preserve"> realizado po</w:t>
      </w:r>
      <w:r w:rsidR="004719F2">
        <w:rPr>
          <w:rFonts w:ascii="Arial" w:eastAsia="Arial" w:hAnsi="Arial" w:cs="Arial"/>
        </w:rPr>
        <w:t xml:space="preserve">r el </w:t>
      </w:r>
      <w:r w:rsidR="0073475F">
        <w:rPr>
          <w:rFonts w:ascii="Arial" w:eastAsia="Arial" w:hAnsi="Arial" w:cs="Arial"/>
        </w:rPr>
        <w:t>equipo de trabajo, se</w:t>
      </w:r>
      <w:r w:rsidR="007C676E" w:rsidRPr="007C676E">
        <w:rPr>
          <w:rFonts w:ascii="Arial" w:eastAsia="Arial" w:hAnsi="Arial" w:cs="Arial"/>
        </w:rPr>
        <w:t xml:space="preserve"> evidenció que los atrasos se </w:t>
      </w:r>
      <w:r w:rsidR="007C676E" w:rsidRPr="00940948">
        <w:rPr>
          <w:rFonts w:ascii="Arial" w:eastAsia="Arial" w:hAnsi="Arial" w:cs="Arial"/>
        </w:rPr>
        <w:t xml:space="preserve">originaron </w:t>
      </w:r>
      <w:r w:rsidR="00B07423" w:rsidRPr="00940948">
        <w:rPr>
          <w:rFonts w:ascii="Arial" w:eastAsia="Arial" w:hAnsi="Arial" w:cs="Arial"/>
        </w:rPr>
        <w:t>al parecer por</w:t>
      </w:r>
      <w:r w:rsidR="007C676E" w:rsidRPr="00940948">
        <w:rPr>
          <w:rFonts w:ascii="Arial" w:eastAsia="Arial" w:hAnsi="Arial" w:cs="Arial"/>
        </w:rPr>
        <w:t xml:space="preserve"> una </w:t>
      </w:r>
      <w:r w:rsidR="007C676E" w:rsidRPr="00940948">
        <w:rPr>
          <w:rFonts w:ascii="Arial" w:eastAsia="Arial" w:hAnsi="Arial" w:cs="Arial"/>
          <w:bCs/>
        </w:rPr>
        <w:t>identificación inadecuada de</w:t>
      </w:r>
      <w:r w:rsidR="00296B00" w:rsidRPr="00940948">
        <w:rPr>
          <w:rFonts w:ascii="Arial" w:eastAsia="Arial" w:hAnsi="Arial" w:cs="Arial"/>
          <w:bCs/>
        </w:rPr>
        <w:t xml:space="preserve"> los</w:t>
      </w:r>
      <w:r w:rsidR="007C676E" w:rsidRPr="00940948">
        <w:rPr>
          <w:rFonts w:ascii="Arial" w:eastAsia="Arial" w:hAnsi="Arial" w:cs="Arial"/>
          <w:bCs/>
        </w:rPr>
        <w:t xml:space="preserve"> responsables</w:t>
      </w:r>
      <w:r w:rsidR="007C676E" w:rsidRPr="00940948">
        <w:rPr>
          <w:rFonts w:ascii="Arial" w:eastAsia="Arial" w:hAnsi="Arial" w:cs="Arial"/>
        </w:rPr>
        <w:t xml:space="preserve"> durante la formulación del plan</w:t>
      </w:r>
      <w:r w:rsidR="007C676E" w:rsidRPr="007C676E">
        <w:rPr>
          <w:rFonts w:ascii="Arial" w:eastAsia="Arial" w:hAnsi="Arial" w:cs="Arial"/>
        </w:rPr>
        <w:t xml:space="preserve">. En particular, se asignaron metas cuyos </w:t>
      </w:r>
      <w:r w:rsidR="007C676E" w:rsidRPr="007C676E">
        <w:rPr>
          <w:rFonts w:ascii="Arial" w:eastAsia="Arial" w:hAnsi="Arial" w:cs="Arial"/>
          <w:bCs/>
        </w:rPr>
        <w:t xml:space="preserve">productos y decisiones dependían de </w:t>
      </w:r>
      <w:r w:rsidR="00C74364">
        <w:rPr>
          <w:rFonts w:ascii="Arial" w:eastAsia="Arial" w:hAnsi="Arial" w:cs="Arial"/>
          <w:bCs/>
        </w:rPr>
        <w:t xml:space="preserve">otras </w:t>
      </w:r>
      <w:r w:rsidR="00E73F54">
        <w:rPr>
          <w:rFonts w:ascii="Arial" w:eastAsia="Arial" w:hAnsi="Arial" w:cs="Arial"/>
          <w:bCs/>
        </w:rPr>
        <w:t>instancias</w:t>
      </w:r>
      <w:r w:rsidR="007C676E" w:rsidRPr="007C676E">
        <w:rPr>
          <w:rFonts w:ascii="Arial" w:eastAsia="Arial" w:hAnsi="Arial" w:cs="Arial"/>
        </w:rPr>
        <w:t xml:space="preserve"> </w:t>
      </w:r>
      <w:r w:rsidR="000531F5">
        <w:rPr>
          <w:rFonts w:ascii="Arial" w:eastAsia="Arial" w:hAnsi="Arial" w:cs="Arial"/>
        </w:rPr>
        <w:t>que no se</w:t>
      </w:r>
      <w:r w:rsidR="007C676E" w:rsidRPr="007C676E">
        <w:rPr>
          <w:rFonts w:ascii="Arial" w:eastAsia="Arial" w:hAnsi="Arial" w:cs="Arial"/>
        </w:rPr>
        <w:t xml:space="preserve"> designa</w:t>
      </w:r>
      <w:r w:rsidR="000531F5">
        <w:rPr>
          <w:rFonts w:ascii="Arial" w:eastAsia="Arial" w:hAnsi="Arial" w:cs="Arial"/>
        </w:rPr>
        <w:t>ron inicialment</w:t>
      </w:r>
      <w:r w:rsidR="000531F5" w:rsidRPr="007913CC">
        <w:rPr>
          <w:rFonts w:ascii="Arial" w:eastAsia="Arial" w:hAnsi="Arial" w:cs="Arial"/>
        </w:rPr>
        <w:t>e</w:t>
      </w:r>
      <w:r w:rsidR="0004008E" w:rsidRPr="007913CC">
        <w:rPr>
          <w:rFonts w:ascii="Arial" w:eastAsia="Arial" w:hAnsi="Arial" w:cs="Arial"/>
        </w:rPr>
        <w:t>.</w:t>
      </w:r>
    </w:p>
    <w:p w14:paraId="6D7F8636" w14:textId="77777777" w:rsidR="0004008E" w:rsidRDefault="0004008E" w:rsidP="007C676E">
      <w:pPr>
        <w:jc w:val="both"/>
        <w:rPr>
          <w:rFonts w:ascii="Arial" w:eastAsia="Arial" w:hAnsi="Arial" w:cs="Arial"/>
          <w:u w:val="single"/>
        </w:rPr>
      </w:pPr>
    </w:p>
    <w:p w14:paraId="54F6B02B" w14:textId="33809E09" w:rsidR="007C676E" w:rsidRPr="007C676E" w:rsidRDefault="0004008E" w:rsidP="007C676E">
      <w:pPr>
        <w:jc w:val="both"/>
        <w:rPr>
          <w:rFonts w:ascii="Arial" w:eastAsia="Arial" w:hAnsi="Arial" w:cs="Arial"/>
        </w:rPr>
      </w:pPr>
      <w:r w:rsidRPr="006B2C83">
        <w:rPr>
          <w:rFonts w:ascii="Arial" w:eastAsia="Arial" w:hAnsi="Arial" w:cs="Arial"/>
          <w:b/>
          <w:bCs/>
          <w:color w:val="000000" w:themeColor="text1"/>
        </w:rPr>
        <w:t>E</w:t>
      </w:r>
      <w:r w:rsidR="006A5856" w:rsidRPr="006B2C83">
        <w:rPr>
          <w:rFonts w:ascii="Arial" w:eastAsia="Arial" w:hAnsi="Arial" w:cs="Arial"/>
          <w:b/>
          <w:bCs/>
          <w:color w:val="000000" w:themeColor="text1"/>
        </w:rPr>
        <w:t>fecto:</w:t>
      </w:r>
      <w:r w:rsidR="006A5856" w:rsidRPr="006B2C83">
        <w:rPr>
          <w:rFonts w:ascii="Arial" w:eastAsia="Arial" w:hAnsi="Arial" w:cs="Arial"/>
          <w:color w:val="000000" w:themeColor="text1"/>
        </w:rPr>
        <w:t xml:space="preserve"> </w:t>
      </w:r>
      <w:r w:rsidRPr="006B2C83">
        <w:rPr>
          <w:rFonts w:ascii="Arial" w:eastAsia="Arial" w:hAnsi="Arial" w:cs="Arial"/>
          <w:color w:val="000000" w:themeColor="text1"/>
        </w:rPr>
        <w:t>Lo anterior</w:t>
      </w:r>
      <w:r>
        <w:rPr>
          <w:rFonts w:ascii="Arial" w:eastAsia="Arial" w:hAnsi="Arial" w:cs="Arial"/>
        </w:rPr>
        <w:t>,</w:t>
      </w:r>
      <w:r w:rsidR="006B2C83">
        <w:rPr>
          <w:rFonts w:ascii="Arial" w:eastAsia="Arial" w:hAnsi="Arial" w:cs="Arial"/>
        </w:rPr>
        <w:t xml:space="preserve"> impactó </w:t>
      </w:r>
      <w:r w:rsidR="007C676E" w:rsidRPr="007C676E">
        <w:rPr>
          <w:rFonts w:ascii="Arial" w:eastAsia="Arial" w:hAnsi="Arial" w:cs="Arial"/>
        </w:rPr>
        <w:t xml:space="preserve">el cumplimiento de las </w:t>
      </w:r>
      <w:r w:rsidR="00CC4009">
        <w:rPr>
          <w:rFonts w:ascii="Arial" w:eastAsia="Arial" w:hAnsi="Arial" w:cs="Arial"/>
        </w:rPr>
        <w:t xml:space="preserve">actividades en las fechas indicadas en el plan </w:t>
      </w:r>
      <w:r w:rsidR="002A7E73">
        <w:rPr>
          <w:rFonts w:ascii="Arial" w:eastAsia="Arial" w:hAnsi="Arial" w:cs="Arial"/>
        </w:rPr>
        <w:t xml:space="preserve">y </w:t>
      </w:r>
      <w:r w:rsidR="009F2AFF">
        <w:rPr>
          <w:rFonts w:ascii="Arial" w:eastAsia="Arial" w:hAnsi="Arial" w:cs="Arial"/>
        </w:rPr>
        <w:t>como consecuencia,</w:t>
      </w:r>
      <w:r w:rsidR="002A7E73">
        <w:rPr>
          <w:rFonts w:ascii="Arial" w:eastAsia="Arial" w:hAnsi="Arial" w:cs="Arial"/>
        </w:rPr>
        <w:t xml:space="preserve"> retrasos en</w:t>
      </w:r>
      <w:r w:rsidR="00B51084">
        <w:rPr>
          <w:rFonts w:ascii="Arial" w:eastAsia="Arial" w:hAnsi="Arial" w:cs="Arial"/>
        </w:rPr>
        <w:t xml:space="preserve"> el cierre de los hallazgos. </w:t>
      </w:r>
    </w:p>
    <w:p w14:paraId="4A5E18C2" w14:textId="77777777" w:rsidR="00993866" w:rsidRDefault="00993866" w:rsidP="0017692D">
      <w:pPr>
        <w:jc w:val="both"/>
        <w:rPr>
          <w:rFonts w:ascii="Arial" w:eastAsia="Arial" w:hAnsi="Arial" w:cs="Arial"/>
        </w:rPr>
      </w:pPr>
    </w:p>
    <w:p w14:paraId="2512DF81" w14:textId="3F127690" w:rsidR="003253C6" w:rsidRDefault="003253C6" w:rsidP="0017692D">
      <w:pPr>
        <w:jc w:val="both"/>
        <w:rPr>
          <w:rFonts w:ascii="Arial" w:eastAsia="Arial" w:hAnsi="Arial" w:cs="Arial"/>
        </w:rPr>
      </w:pPr>
      <w:r>
        <w:rPr>
          <w:rFonts w:ascii="Arial" w:eastAsia="Arial" w:hAnsi="Arial" w:cs="Arial"/>
        </w:rPr>
        <w:t xml:space="preserve">El detalle de las metas no cumplidas se observa </w:t>
      </w:r>
      <w:r w:rsidRPr="008D73B0">
        <w:rPr>
          <w:rFonts w:ascii="Arial" w:eastAsia="Arial" w:hAnsi="Arial" w:cs="Arial"/>
        </w:rPr>
        <w:t>en el anexo N.°2 del presente</w:t>
      </w:r>
      <w:r>
        <w:rPr>
          <w:rFonts w:ascii="Arial" w:eastAsia="Arial" w:hAnsi="Arial" w:cs="Arial"/>
        </w:rPr>
        <w:t xml:space="preserve"> informe.</w:t>
      </w:r>
    </w:p>
    <w:p w14:paraId="6A38DE4D" w14:textId="77777777" w:rsidR="00450FCF" w:rsidRDefault="00450FCF" w:rsidP="0017692D">
      <w:pPr>
        <w:jc w:val="both"/>
        <w:rPr>
          <w:rFonts w:ascii="Arial" w:eastAsia="Arial" w:hAnsi="Arial" w:cs="Arial"/>
        </w:rPr>
      </w:pPr>
    </w:p>
    <w:p w14:paraId="179C52D9" w14:textId="5DDA7BDB" w:rsidR="00450FCF" w:rsidRDefault="00450FCF" w:rsidP="0017692D">
      <w:pPr>
        <w:jc w:val="both"/>
        <w:rPr>
          <w:rFonts w:ascii="Arial" w:eastAsia="Arial" w:hAnsi="Arial" w:cs="Arial"/>
        </w:rPr>
      </w:pPr>
      <w:r>
        <w:rPr>
          <w:rFonts w:ascii="Arial" w:eastAsia="Arial" w:hAnsi="Arial" w:cs="Arial"/>
        </w:rPr>
        <w:t xml:space="preserve">En atención a lo anterior, </w:t>
      </w:r>
      <w:r w:rsidR="00444054">
        <w:rPr>
          <w:rFonts w:ascii="Arial" w:eastAsia="Arial" w:hAnsi="Arial" w:cs="Arial"/>
        </w:rPr>
        <w:t>se establec</w:t>
      </w:r>
      <w:r w:rsidR="006B2C83">
        <w:rPr>
          <w:rFonts w:ascii="Arial" w:eastAsia="Arial" w:hAnsi="Arial" w:cs="Arial"/>
        </w:rPr>
        <w:t>ió</w:t>
      </w:r>
      <w:r w:rsidR="00444054">
        <w:rPr>
          <w:rFonts w:ascii="Arial" w:eastAsia="Arial" w:hAnsi="Arial" w:cs="Arial"/>
        </w:rPr>
        <w:t xml:space="preserve"> la siguiente recomendación, dirigida a las áreas responsables</w:t>
      </w:r>
      <w:r w:rsidR="00ED2276">
        <w:rPr>
          <w:rStyle w:val="Refdenotaalpie"/>
          <w:rFonts w:ascii="Arial" w:eastAsia="Arial" w:hAnsi="Arial" w:cs="Arial"/>
        </w:rPr>
        <w:footnoteReference w:id="12"/>
      </w:r>
      <w:r w:rsidR="00444054">
        <w:rPr>
          <w:rFonts w:ascii="Arial" w:eastAsia="Arial" w:hAnsi="Arial" w:cs="Arial"/>
        </w:rPr>
        <w:t xml:space="preserve"> y a la </w:t>
      </w:r>
      <w:r w:rsidR="00444054" w:rsidRPr="00431E90">
        <w:rPr>
          <w:rFonts w:ascii="Arial" w:eastAsia="Arial" w:hAnsi="Arial" w:cs="Arial"/>
        </w:rPr>
        <w:t>Dirección Ejecutiva como articulador de la formulación de los planes de mejoramiento</w:t>
      </w:r>
      <w:r w:rsidR="00D26B23">
        <w:rPr>
          <w:rFonts w:ascii="Arial" w:eastAsia="Arial" w:hAnsi="Arial" w:cs="Arial"/>
        </w:rPr>
        <w:t>.</w:t>
      </w:r>
    </w:p>
    <w:p w14:paraId="2BEE77BF" w14:textId="77777777" w:rsidR="00444054" w:rsidRDefault="00444054" w:rsidP="0017692D">
      <w:pPr>
        <w:jc w:val="both"/>
        <w:rPr>
          <w:rFonts w:ascii="Arial" w:eastAsia="Arial" w:hAnsi="Arial" w:cs="Arial"/>
        </w:rPr>
      </w:pPr>
    </w:p>
    <w:p w14:paraId="3FA16520" w14:textId="6D2D892C" w:rsidR="00444054" w:rsidRDefault="00444054" w:rsidP="00444054">
      <w:pPr>
        <w:pStyle w:val="Ttulo2"/>
        <w:numPr>
          <w:ilvl w:val="0"/>
          <w:numId w:val="0"/>
        </w:numPr>
        <w:rPr>
          <w:sz w:val="24"/>
          <w:szCs w:val="24"/>
        </w:rPr>
      </w:pPr>
      <w:bookmarkStart w:id="17" w:name="_Recomendación_1._Formulación"/>
      <w:bookmarkStart w:id="18" w:name="_Toc222736952"/>
      <w:bookmarkEnd w:id="17"/>
      <w:r w:rsidRPr="00DF7223">
        <w:rPr>
          <w:sz w:val="24"/>
          <w:szCs w:val="24"/>
        </w:rPr>
        <w:t xml:space="preserve">Recomendación </w:t>
      </w:r>
      <w:r>
        <w:rPr>
          <w:sz w:val="24"/>
          <w:szCs w:val="24"/>
        </w:rPr>
        <w:t>1</w:t>
      </w:r>
      <w:r w:rsidRPr="00DF7223">
        <w:rPr>
          <w:sz w:val="24"/>
          <w:szCs w:val="24"/>
        </w:rPr>
        <w:t>. Formulación de las metas</w:t>
      </w:r>
      <w:r>
        <w:rPr>
          <w:sz w:val="24"/>
          <w:szCs w:val="24"/>
        </w:rPr>
        <w:t>.</w:t>
      </w:r>
      <w:bookmarkEnd w:id="18"/>
      <w:r>
        <w:rPr>
          <w:sz w:val="24"/>
          <w:szCs w:val="24"/>
        </w:rPr>
        <w:t xml:space="preserve"> </w:t>
      </w:r>
    </w:p>
    <w:p w14:paraId="467806AA" w14:textId="77777777" w:rsidR="004A59BF" w:rsidRDefault="004A59BF" w:rsidP="004A59BF"/>
    <w:p w14:paraId="01AA695E" w14:textId="2349B683" w:rsidR="003253C6" w:rsidRPr="005F6205" w:rsidRDefault="00122B4C" w:rsidP="0017692D">
      <w:pPr>
        <w:jc w:val="both"/>
        <w:rPr>
          <w:rFonts w:ascii="Arial" w:hAnsi="Arial" w:cs="Arial"/>
          <w:b/>
          <w:bCs/>
        </w:rPr>
      </w:pPr>
      <w:r>
        <w:rPr>
          <w:rFonts w:ascii="Arial" w:hAnsi="Arial" w:cs="Arial"/>
        </w:rPr>
        <w:t xml:space="preserve">Realizar, </w:t>
      </w:r>
      <w:r w:rsidR="00444054" w:rsidRPr="004A59BF">
        <w:rPr>
          <w:rFonts w:ascii="Arial" w:hAnsi="Arial" w:cs="Arial"/>
        </w:rPr>
        <w:t>en los futuros planes de mejoramiento</w:t>
      </w:r>
      <w:r>
        <w:rPr>
          <w:rFonts w:ascii="Arial" w:hAnsi="Arial" w:cs="Arial"/>
        </w:rPr>
        <w:t xml:space="preserve">, </w:t>
      </w:r>
      <w:r w:rsidR="00444054" w:rsidRPr="004A59BF">
        <w:rPr>
          <w:rFonts w:ascii="Arial" w:hAnsi="Arial" w:cs="Arial"/>
        </w:rPr>
        <w:t xml:space="preserve">una adecuada formulación de las metas para tratar los hallazgos decretados por la CGR, garantizando el alcance y cobertura del tratamiento a las situaciones evidenciadas, a través de la correcta identificación de responsables, el establecimiento de unidades de medida adecuadas a la gobernabilidad de las áreas y fechas de cumplimiento que se justen a la realidad de las actividades propuestas. </w:t>
      </w:r>
      <w:r w:rsidR="00444054" w:rsidRPr="004A59BF">
        <w:rPr>
          <w:rFonts w:ascii="Arial" w:hAnsi="Arial" w:cs="Arial"/>
          <w:lang w:val="en-US"/>
        </w:rPr>
        <w:t>​</w:t>
      </w:r>
    </w:p>
    <w:p w14:paraId="4A29862D" w14:textId="77777777" w:rsidR="003F622C" w:rsidRDefault="003F622C" w:rsidP="0017692D">
      <w:pPr>
        <w:jc w:val="both"/>
        <w:rPr>
          <w:rFonts w:ascii="Arial" w:eastAsia="Arial" w:hAnsi="Arial" w:cs="Arial"/>
        </w:rPr>
      </w:pPr>
    </w:p>
    <w:p w14:paraId="5605BB87" w14:textId="785C536F" w:rsidR="00A31763" w:rsidRPr="006D635F" w:rsidRDefault="00F81295" w:rsidP="00F1014B">
      <w:pPr>
        <w:pStyle w:val="Ttulo2"/>
        <w:numPr>
          <w:ilvl w:val="2"/>
          <w:numId w:val="2"/>
        </w:numPr>
        <w:ind w:left="993" w:hanging="993"/>
        <w:rPr>
          <w:sz w:val="24"/>
          <w:szCs w:val="24"/>
        </w:rPr>
      </w:pPr>
      <w:bookmarkStart w:id="19" w:name="_Toc222736953"/>
      <w:r w:rsidRPr="006D635F">
        <w:rPr>
          <w:sz w:val="24"/>
          <w:szCs w:val="24"/>
        </w:rPr>
        <w:t>Metas en avance</w:t>
      </w:r>
      <w:bookmarkEnd w:id="19"/>
    </w:p>
    <w:p w14:paraId="7E259510" w14:textId="77777777" w:rsidR="00162DA0" w:rsidRDefault="00162DA0" w:rsidP="000C6E6C">
      <w:pPr>
        <w:jc w:val="both"/>
        <w:rPr>
          <w:rFonts w:ascii="Arial" w:eastAsia="Arial" w:hAnsi="Arial" w:cs="Arial"/>
          <w:b/>
          <w:bCs/>
        </w:rPr>
      </w:pPr>
    </w:p>
    <w:p w14:paraId="7FF242E9" w14:textId="59C08206" w:rsidR="006B2C83" w:rsidRPr="00F25195" w:rsidRDefault="006B2C83" w:rsidP="006B2C83">
      <w:pPr>
        <w:jc w:val="both"/>
        <w:rPr>
          <w:rFonts w:ascii="Arial" w:eastAsia="Arial" w:hAnsi="Arial" w:cs="Arial"/>
          <w:b/>
          <w:bCs/>
        </w:rPr>
      </w:pPr>
      <w:r w:rsidRPr="00F25195">
        <w:rPr>
          <w:rFonts w:ascii="Arial" w:eastAsia="Arial" w:hAnsi="Arial" w:cs="Arial"/>
          <w:b/>
          <w:bCs/>
        </w:rPr>
        <w:t>Criterio.</w:t>
      </w:r>
      <w:r w:rsidRPr="00F25195">
        <w:rPr>
          <w:rFonts w:ascii="Arial" w:eastAsia="Arial" w:hAnsi="Arial" w:cs="Arial"/>
        </w:rPr>
        <w:t xml:space="preserve"> Plan de mejoramiento formulado el 20/06/2025.</w:t>
      </w:r>
    </w:p>
    <w:p w14:paraId="69E0D8EF" w14:textId="77777777" w:rsidR="006B2C83" w:rsidRPr="00F25195" w:rsidRDefault="006B2C83" w:rsidP="000C6E6C">
      <w:pPr>
        <w:jc w:val="both"/>
        <w:rPr>
          <w:rFonts w:ascii="Arial" w:eastAsia="Arial" w:hAnsi="Arial" w:cs="Arial"/>
          <w:b/>
          <w:bCs/>
        </w:rPr>
      </w:pPr>
    </w:p>
    <w:p w14:paraId="5BF5C8BD" w14:textId="518C21DA" w:rsidR="00D9782B" w:rsidRPr="004A59BF" w:rsidRDefault="006B2C83" w:rsidP="00D9782B">
      <w:pPr>
        <w:jc w:val="both"/>
        <w:rPr>
          <w:rFonts w:ascii="Arial" w:eastAsia="Arial" w:hAnsi="Arial" w:cs="Arial"/>
          <w:color w:val="000000" w:themeColor="text1"/>
        </w:rPr>
      </w:pPr>
      <w:r w:rsidRPr="00F25195">
        <w:rPr>
          <w:rFonts w:ascii="Arial" w:eastAsia="Arial" w:hAnsi="Arial" w:cs="Arial"/>
          <w:b/>
          <w:bCs/>
        </w:rPr>
        <w:t>Condición.</w:t>
      </w:r>
      <w:r w:rsidRPr="00F25195">
        <w:rPr>
          <w:rFonts w:ascii="Arial" w:eastAsia="Arial" w:hAnsi="Arial" w:cs="Arial"/>
        </w:rPr>
        <w:t xml:space="preserve"> </w:t>
      </w:r>
      <w:r w:rsidR="00D9782B" w:rsidRPr="00F25195">
        <w:rPr>
          <w:rFonts w:ascii="Arial" w:eastAsia="Arial" w:hAnsi="Arial" w:cs="Arial"/>
        </w:rPr>
        <w:t xml:space="preserve">Durante el trabajo de campo, el equipo auditor revisó el plan de mejoramiento suscrito </w:t>
      </w:r>
      <w:r w:rsidR="00D9782B" w:rsidRPr="00D9782B">
        <w:rPr>
          <w:rFonts w:ascii="Arial" w:eastAsia="Arial" w:hAnsi="Arial" w:cs="Arial"/>
        </w:rPr>
        <w:t>por la entidad en 2024 y verificó que 24 metas formuladas se encuentran en ejecución, dado que su finalización es posterior al 31/12/2025</w:t>
      </w:r>
      <w:r w:rsidR="00D9782B">
        <w:rPr>
          <w:rFonts w:ascii="Arial" w:eastAsia="Arial" w:hAnsi="Arial" w:cs="Arial"/>
        </w:rPr>
        <w:t xml:space="preserve">, </w:t>
      </w:r>
      <w:r w:rsidR="00D9782B" w:rsidRPr="00D9782B">
        <w:rPr>
          <w:rFonts w:ascii="Arial" w:eastAsia="Arial" w:hAnsi="Arial" w:cs="Arial"/>
        </w:rPr>
        <w:t>fecha de corte del presente seguimiento</w:t>
      </w:r>
      <w:r w:rsidR="00D9782B">
        <w:rPr>
          <w:rFonts w:ascii="Arial" w:eastAsia="Arial" w:hAnsi="Arial" w:cs="Arial"/>
        </w:rPr>
        <w:t>,</w:t>
      </w:r>
      <w:r w:rsidR="00D9782B" w:rsidRPr="00D9782B">
        <w:rPr>
          <w:rFonts w:ascii="Arial" w:eastAsia="Arial" w:hAnsi="Arial" w:cs="Arial"/>
        </w:rPr>
        <w:t xml:space="preserve"> y, por tanto, aún se </w:t>
      </w:r>
      <w:r w:rsidR="00D9782B" w:rsidRPr="004A59BF">
        <w:rPr>
          <w:rFonts w:ascii="Arial" w:eastAsia="Arial" w:hAnsi="Arial" w:cs="Arial"/>
          <w:color w:val="000000" w:themeColor="text1"/>
        </w:rPr>
        <w:t>enc</w:t>
      </w:r>
      <w:r w:rsidR="001340E1" w:rsidRPr="004A59BF">
        <w:rPr>
          <w:rFonts w:ascii="Arial" w:eastAsia="Arial" w:hAnsi="Arial" w:cs="Arial"/>
          <w:color w:val="000000" w:themeColor="text1"/>
        </w:rPr>
        <w:t>ontraba</w:t>
      </w:r>
      <w:r w:rsidR="00D9782B" w:rsidRPr="004A59BF">
        <w:rPr>
          <w:rFonts w:ascii="Arial" w:eastAsia="Arial" w:hAnsi="Arial" w:cs="Arial"/>
          <w:color w:val="000000" w:themeColor="text1"/>
        </w:rPr>
        <w:t xml:space="preserve"> dentro del plazo establecido para su cumplimiento</w:t>
      </w:r>
      <w:r w:rsidR="000020BF" w:rsidRPr="004A59BF">
        <w:rPr>
          <w:rFonts w:ascii="Arial" w:eastAsia="Arial" w:hAnsi="Arial" w:cs="Arial"/>
          <w:color w:val="000000" w:themeColor="text1"/>
        </w:rPr>
        <w:t>:</w:t>
      </w:r>
    </w:p>
    <w:p w14:paraId="3C264728" w14:textId="465C2469" w:rsidR="006A5856" w:rsidRDefault="006A5856" w:rsidP="006A5856">
      <w:pPr>
        <w:jc w:val="both"/>
        <w:rPr>
          <w:rFonts w:ascii="Arial" w:eastAsia="Arial" w:hAnsi="Arial" w:cs="Arial"/>
        </w:rPr>
      </w:pPr>
    </w:p>
    <w:p w14:paraId="077F434F" w14:textId="62BCF7D9" w:rsidR="000C6E6C" w:rsidRDefault="000C6E6C" w:rsidP="000C6E6C">
      <w:pPr>
        <w:jc w:val="center"/>
        <w:rPr>
          <w:rFonts w:ascii="Arial" w:eastAsia="Arial" w:hAnsi="Arial" w:cs="Arial"/>
          <w:b/>
          <w:bCs/>
        </w:rPr>
      </w:pPr>
      <w:r w:rsidRPr="000C0512">
        <w:rPr>
          <w:rFonts w:ascii="Arial" w:eastAsia="Arial" w:hAnsi="Arial" w:cs="Arial"/>
          <w:b/>
          <w:bCs/>
        </w:rPr>
        <w:t>Tabla N.°</w:t>
      </w:r>
      <w:r w:rsidR="00430F18">
        <w:rPr>
          <w:rFonts w:ascii="Arial" w:eastAsia="Arial" w:hAnsi="Arial" w:cs="Arial"/>
          <w:b/>
          <w:bCs/>
        </w:rPr>
        <w:t>10</w:t>
      </w:r>
      <w:r w:rsidRPr="000C0512">
        <w:rPr>
          <w:rFonts w:ascii="Arial" w:eastAsia="Arial" w:hAnsi="Arial" w:cs="Arial"/>
          <w:b/>
          <w:bCs/>
        </w:rPr>
        <w:t xml:space="preserve"> Metas en avance</w:t>
      </w:r>
      <w:r w:rsidR="001B5147">
        <w:rPr>
          <w:rFonts w:ascii="Arial" w:eastAsia="Arial" w:hAnsi="Arial" w:cs="Arial"/>
          <w:b/>
          <w:bCs/>
        </w:rPr>
        <w:t xml:space="preserve"> con corte a 31/12/2025</w:t>
      </w:r>
    </w:p>
    <w:p w14:paraId="56D80E68" w14:textId="21A9A854" w:rsidR="00D059A2" w:rsidRPr="000C0512" w:rsidRDefault="00D059A2" w:rsidP="000C6E6C">
      <w:pPr>
        <w:jc w:val="center"/>
        <w:rPr>
          <w:rFonts w:ascii="Arial" w:eastAsia="Arial" w:hAnsi="Arial" w:cs="Arial"/>
          <w:sz w:val="16"/>
          <w:szCs w:val="16"/>
        </w:rPr>
      </w:pPr>
    </w:p>
    <w:tbl>
      <w:tblPr>
        <w:tblW w:w="5000" w:type="pct"/>
        <w:tblCellMar>
          <w:left w:w="0" w:type="dxa"/>
          <w:right w:w="0" w:type="dxa"/>
        </w:tblCellMar>
        <w:tblLook w:val="0600" w:firstRow="0" w:lastRow="0" w:firstColumn="0" w:lastColumn="0" w:noHBand="1" w:noVBand="1"/>
      </w:tblPr>
      <w:tblGrid>
        <w:gridCol w:w="523"/>
        <w:gridCol w:w="1241"/>
        <w:gridCol w:w="2304"/>
        <w:gridCol w:w="1594"/>
        <w:gridCol w:w="3166"/>
      </w:tblGrid>
      <w:tr w:rsidR="00EB0C3E" w:rsidRPr="0074087C" w14:paraId="06A023C3" w14:textId="77777777" w:rsidTr="001B7015">
        <w:trPr>
          <w:trHeight w:val="645"/>
          <w:tblHeader/>
        </w:trPr>
        <w:tc>
          <w:tcPr>
            <w:tcW w:w="2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79F04C0" w14:textId="24187823" w:rsidR="0074087C" w:rsidRPr="0074087C" w:rsidRDefault="0074087C" w:rsidP="001B7015">
            <w:pPr>
              <w:jc w:val="center"/>
              <w:rPr>
                <w:rFonts w:ascii="Arial" w:eastAsia="Arial" w:hAnsi="Arial" w:cs="Arial"/>
                <w:b/>
                <w:bCs/>
                <w:sz w:val="20"/>
                <w:szCs w:val="20"/>
              </w:rPr>
            </w:pPr>
            <w:proofErr w:type="spellStart"/>
            <w:r>
              <w:rPr>
                <w:rFonts w:ascii="Arial" w:eastAsia="Arial" w:hAnsi="Arial" w:cs="Arial"/>
                <w:b/>
                <w:bCs/>
                <w:sz w:val="20"/>
                <w:szCs w:val="20"/>
              </w:rPr>
              <w:t>N.°</w:t>
            </w:r>
            <w:proofErr w:type="spellEnd"/>
          </w:p>
        </w:tc>
        <w:tc>
          <w:tcPr>
            <w:tcW w:w="703" w:type="pct"/>
            <w:tcBorders>
              <w:top w:val="single" w:sz="4" w:space="0" w:color="000000"/>
              <w:left w:val="single" w:sz="4" w:space="0" w:color="auto"/>
              <w:bottom w:val="single" w:sz="4" w:space="0" w:color="000000"/>
              <w:right w:val="single" w:sz="4" w:space="0" w:color="000000"/>
            </w:tcBorders>
            <w:shd w:val="clear" w:color="auto" w:fill="D0CECE" w:themeFill="background2" w:themeFillShade="E6"/>
            <w:tcMar>
              <w:top w:w="9" w:type="dxa"/>
              <w:left w:w="9" w:type="dxa"/>
              <w:bottom w:w="0" w:type="dxa"/>
              <w:right w:w="9" w:type="dxa"/>
            </w:tcMar>
            <w:vAlign w:val="center"/>
            <w:hideMark/>
          </w:tcPr>
          <w:p w14:paraId="44F85D54" w14:textId="4064D729" w:rsidR="0074087C" w:rsidRPr="0074087C" w:rsidRDefault="0074087C" w:rsidP="001B7015">
            <w:pPr>
              <w:jc w:val="center"/>
              <w:rPr>
                <w:rFonts w:ascii="Arial" w:eastAsia="Arial" w:hAnsi="Arial" w:cs="Arial"/>
                <w:sz w:val="20"/>
                <w:szCs w:val="20"/>
              </w:rPr>
            </w:pPr>
            <w:r w:rsidRPr="0074087C">
              <w:rPr>
                <w:rFonts w:ascii="Arial" w:eastAsia="Arial" w:hAnsi="Arial" w:cs="Arial"/>
                <w:b/>
                <w:bCs/>
                <w:sz w:val="20"/>
                <w:szCs w:val="20"/>
              </w:rPr>
              <w:t>Hallazgo</w:t>
            </w:r>
          </w:p>
        </w:tc>
        <w:tc>
          <w:tcPr>
            <w:tcW w:w="1305"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9" w:type="dxa"/>
              <w:left w:w="9" w:type="dxa"/>
              <w:bottom w:w="0" w:type="dxa"/>
              <w:right w:w="9" w:type="dxa"/>
            </w:tcMar>
            <w:vAlign w:val="center"/>
            <w:hideMark/>
          </w:tcPr>
          <w:p w14:paraId="07212E0B" w14:textId="77777777" w:rsidR="0074087C" w:rsidRPr="0074087C" w:rsidRDefault="0074087C" w:rsidP="001B7015">
            <w:pPr>
              <w:jc w:val="center"/>
              <w:rPr>
                <w:rFonts w:ascii="Arial" w:eastAsia="Arial" w:hAnsi="Arial" w:cs="Arial"/>
                <w:sz w:val="20"/>
                <w:szCs w:val="20"/>
              </w:rPr>
            </w:pPr>
            <w:proofErr w:type="spellStart"/>
            <w:r w:rsidRPr="0074087C">
              <w:rPr>
                <w:rFonts w:ascii="Arial" w:eastAsia="Arial" w:hAnsi="Arial" w:cs="Arial"/>
                <w:b/>
                <w:bCs/>
                <w:sz w:val="20"/>
                <w:szCs w:val="20"/>
              </w:rPr>
              <w:t>N.°</w:t>
            </w:r>
            <w:proofErr w:type="spellEnd"/>
            <w:r w:rsidRPr="0074087C">
              <w:rPr>
                <w:rFonts w:ascii="Arial" w:eastAsia="Arial" w:hAnsi="Arial" w:cs="Arial"/>
                <w:b/>
                <w:bCs/>
                <w:sz w:val="20"/>
                <w:szCs w:val="20"/>
              </w:rPr>
              <w:t xml:space="preserve"> Metas en avance/total metas</w:t>
            </w:r>
          </w:p>
        </w:tc>
        <w:tc>
          <w:tcPr>
            <w:tcW w:w="903"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9" w:type="dxa"/>
              <w:left w:w="9" w:type="dxa"/>
              <w:bottom w:w="0" w:type="dxa"/>
              <w:right w:w="9" w:type="dxa"/>
            </w:tcMar>
            <w:vAlign w:val="center"/>
            <w:hideMark/>
          </w:tcPr>
          <w:p w14:paraId="1EF01D43" w14:textId="77777777" w:rsidR="0074087C" w:rsidRPr="0074087C" w:rsidRDefault="0074087C" w:rsidP="001B7015">
            <w:pPr>
              <w:jc w:val="center"/>
              <w:rPr>
                <w:rFonts w:ascii="Arial" w:eastAsia="Arial" w:hAnsi="Arial" w:cs="Arial"/>
                <w:sz w:val="20"/>
                <w:szCs w:val="20"/>
              </w:rPr>
            </w:pPr>
            <w:r w:rsidRPr="0074087C">
              <w:rPr>
                <w:rFonts w:ascii="Arial" w:eastAsia="Arial" w:hAnsi="Arial" w:cs="Arial"/>
                <w:b/>
                <w:bCs/>
                <w:sz w:val="20"/>
                <w:szCs w:val="20"/>
              </w:rPr>
              <w:t>Responsable</w:t>
            </w:r>
          </w:p>
        </w:tc>
        <w:tc>
          <w:tcPr>
            <w:tcW w:w="1794"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9" w:type="dxa"/>
              <w:left w:w="9" w:type="dxa"/>
              <w:bottom w:w="0" w:type="dxa"/>
              <w:right w:w="9" w:type="dxa"/>
            </w:tcMar>
            <w:vAlign w:val="center"/>
            <w:hideMark/>
          </w:tcPr>
          <w:p w14:paraId="7C9F4ED4" w14:textId="77777777" w:rsidR="0074087C" w:rsidRPr="0074087C" w:rsidRDefault="0074087C" w:rsidP="001B7015">
            <w:pPr>
              <w:jc w:val="center"/>
              <w:rPr>
                <w:rFonts w:ascii="Arial" w:eastAsia="Arial" w:hAnsi="Arial" w:cs="Arial"/>
                <w:sz w:val="20"/>
                <w:szCs w:val="20"/>
              </w:rPr>
            </w:pPr>
            <w:r w:rsidRPr="0074087C">
              <w:rPr>
                <w:rFonts w:ascii="Arial" w:eastAsia="Arial" w:hAnsi="Arial" w:cs="Arial"/>
                <w:b/>
                <w:bCs/>
                <w:sz w:val="20"/>
                <w:szCs w:val="20"/>
              </w:rPr>
              <w:t>Fecha finalización</w:t>
            </w:r>
          </w:p>
        </w:tc>
      </w:tr>
      <w:tr w:rsidR="00EB0C3E" w:rsidRPr="0074087C" w14:paraId="0FCCEA8F" w14:textId="77777777" w:rsidTr="000C6E6C">
        <w:trPr>
          <w:trHeight w:val="430"/>
        </w:trPr>
        <w:tc>
          <w:tcPr>
            <w:tcW w:w="296" w:type="pct"/>
            <w:tcBorders>
              <w:top w:val="single" w:sz="4" w:space="0" w:color="auto"/>
              <w:left w:val="single" w:sz="4" w:space="0" w:color="auto"/>
              <w:bottom w:val="single" w:sz="4" w:space="0" w:color="auto"/>
              <w:right w:val="single" w:sz="4" w:space="0" w:color="auto"/>
            </w:tcBorders>
            <w:vAlign w:val="center"/>
          </w:tcPr>
          <w:p w14:paraId="79FFBC3F" w14:textId="59C5AA69" w:rsidR="0074087C" w:rsidRPr="0074087C" w:rsidRDefault="0074087C" w:rsidP="0074087C">
            <w:pPr>
              <w:jc w:val="center"/>
              <w:rPr>
                <w:rFonts w:ascii="Arial" w:eastAsia="Arial" w:hAnsi="Arial" w:cs="Arial"/>
                <w:sz w:val="20"/>
                <w:szCs w:val="20"/>
              </w:rPr>
            </w:pPr>
            <w:r>
              <w:rPr>
                <w:rFonts w:ascii="Arial" w:eastAsia="Arial" w:hAnsi="Arial" w:cs="Arial"/>
                <w:sz w:val="20"/>
                <w:szCs w:val="20"/>
              </w:rPr>
              <w:t>1</w:t>
            </w:r>
          </w:p>
        </w:tc>
        <w:tc>
          <w:tcPr>
            <w:tcW w:w="703" w:type="pct"/>
            <w:tcBorders>
              <w:top w:val="single" w:sz="4" w:space="0" w:color="000000"/>
              <w:left w:val="single" w:sz="4" w:space="0" w:color="auto"/>
              <w:bottom w:val="single" w:sz="4" w:space="0" w:color="000000"/>
              <w:right w:val="single" w:sz="4" w:space="0" w:color="000000"/>
            </w:tcBorders>
            <w:tcMar>
              <w:top w:w="9" w:type="dxa"/>
              <w:left w:w="9" w:type="dxa"/>
              <w:bottom w:w="0" w:type="dxa"/>
              <w:right w:w="9" w:type="dxa"/>
            </w:tcMar>
            <w:vAlign w:val="center"/>
            <w:hideMark/>
          </w:tcPr>
          <w:p w14:paraId="4888B659" w14:textId="2A86372E"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H.1. 2024</w:t>
            </w:r>
          </w:p>
        </w:tc>
        <w:tc>
          <w:tcPr>
            <w:tcW w:w="1305" w:type="pct"/>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3FC84B40" w14:textId="77777777"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2/4</w:t>
            </w:r>
          </w:p>
        </w:tc>
        <w:tc>
          <w:tcPr>
            <w:tcW w:w="903" w:type="pct"/>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01FBA4B4" w14:textId="77777777"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SF</w:t>
            </w:r>
          </w:p>
        </w:tc>
        <w:tc>
          <w:tcPr>
            <w:tcW w:w="1794" w:type="pct"/>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2DEA47B0" w14:textId="77777777"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31/01/2026</w:t>
            </w:r>
            <w:r w:rsidRPr="0074087C">
              <w:rPr>
                <w:rFonts w:ascii="Arial" w:eastAsia="Arial" w:hAnsi="Arial" w:cs="Arial"/>
                <w:sz w:val="20"/>
                <w:szCs w:val="20"/>
              </w:rPr>
              <w:br/>
              <w:t>01/03/2026</w:t>
            </w:r>
          </w:p>
        </w:tc>
      </w:tr>
      <w:tr w:rsidR="00EB0C3E" w:rsidRPr="0074087C" w14:paraId="4B005243" w14:textId="77777777" w:rsidTr="000C6E6C">
        <w:trPr>
          <w:trHeight w:val="215"/>
        </w:trPr>
        <w:tc>
          <w:tcPr>
            <w:tcW w:w="296" w:type="pct"/>
            <w:tcBorders>
              <w:top w:val="single" w:sz="4" w:space="0" w:color="auto"/>
              <w:left w:val="single" w:sz="4" w:space="0" w:color="auto"/>
              <w:bottom w:val="single" w:sz="4" w:space="0" w:color="auto"/>
              <w:right w:val="single" w:sz="4" w:space="0" w:color="auto"/>
            </w:tcBorders>
            <w:vAlign w:val="center"/>
          </w:tcPr>
          <w:p w14:paraId="1EB439CC" w14:textId="0F2753DE" w:rsidR="0074087C" w:rsidRPr="0074087C" w:rsidRDefault="0074087C" w:rsidP="0074087C">
            <w:pPr>
              <w:jc w:val="center"/>
              <w:rPr>
                <w:rFonts w:ascii="Arial" w:eastAsia="Arial" w:hAnsi="Arial" w:cs="Arial"/>
                <w:sz w:val="20"/>
                <w:szCs w:val="20"/>
              </w:rPr>
            </w:pPr>
            <w:r>
              <w:rPr>
                <w:rFonts w:ascii="Arial" w:eastAsia="Arial" w:hAnsi="Arial" w:cs="Arial"/>
                <w:sz w:val="20"/>
                <w:szCs w:val="20"/>
              </w:rPr>
              <w:t>2</w:t>
            </w:r>
          </w:p>
        </w:tc>
        <w:tc>
          <w:tcPr>
            <w:tcW w:w="703" w:type="pct"/>
            <w:tcBorders>
              <w:top w:val="single" w:sz="4" w:space="0" w:color="000000"/>
              <w:left w:val="single" w:sz="4" w:space="0" w:color="auto"/>
              <w:bottom w:val="single" w:sz="4" w:space="0" w:color="000000"/>
              <w:right w:val="single" w:sz="4" w:space="0" w:color="000000"/>
            </w:tcBorders>
            <w:tcMar>
              <w:top w:w="9" w:type="dxa"/>
              <w:left w:w="9" w:type="dxa"/>
              <w:bottom w:w="0" w:type="dxa"/>
              <w:right w:w="9" w:type="dxa"/>
            </w:tcMar>
            <w:vAlign w:val="center"/>
            <w:hideMark/>
          </w:tcPr>
          <w:p w14:paraId="434F1C3B" w14:textId="62E5A33D"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H.2. 2024</w:t>
            </w:r>
          </w:p>
        </w:tc>
        <w:tc>
          <w:tcPr>
            <w:tcW w:w="1305" w:type="pct"/>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4CFAEAAF" w14:textId="77777777"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1/5</w:t>
            </w:r>
          </w:p>
        </w:tc>
        <w:tc>
          <w:tcPr>
            <w:tcW w:w="903" w:type="pct"/>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510A20F4" w14:textId="77777777"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SF</w:t>
            </w:r>
          </w:p>
        </w:tc>
        <w:tc>
          <w:tcPr>
            <w:tcW w:w="1794" w:type="pct"/>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0C9F0144" w14:textId="77777777"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31/03/2026</w:t>
            </w:r>
          </w:p>
        </w:tc>
      </w:tr>
      <w:tr w:rsidR="00EB0C3E" w:rsidRPr="0074087C" w14:paraId="72CDAB42" w14:textId="77777777" w:rsidTr="000C6E6C">
        <w:trPr>
          <w:trHeight w:val="430"/>
        </w:trPr>
        <w:tc>
          <w:tcPr>
            <w:tcW w:w="296" w:type="pct"/>
            <w:tcBorders>
              <w:top w:val="single" w:sz="4" w:space="0" w:color="auto"/>
              <w:left w:val="single" w:sz="4" w:space="0" w:color="auto"/>
              <w:bottom w:val="single" w:sz="4" w:space="0" w:color="auto"/>
              <w:right w:val="single" w:sz="4" w:space="0" w:color="auto"/>
            </w:tcBorders>
            <w:vAlign w:val="center"/>
          </w:tcPr>
          <w:p w14:paraId="190DA2E1" w14:textId="72C91754" w:rsidR="0074087C" w:rsidRPr="0074087C" w:rsidRDefault="0074087C" w:rsidP="0074087C">
            <w:pPr>
              <w:jc w:val="center"/>
              <w:rPr>
                <w:rFonts w:ascii="Arial" w:eastAsia="Arial" w:hAnsi="Arial" w:cs="Arial"/>
                <w:sz w:val="20"/>
                <w:szCs w:val="20"/>
              </w:rPr>
            </w:pPr>
            <w:r>
              <w:rPr>
                <w:rFonts w:ascii="Arial" w:eastAsia="Arial" w:hAnsi="Arial" w:cs="Arial"/>
                <w:sz w:val="20"/>
                <w:szCs w:val="20"/>
              </w:rPr>
              <w:lastRenderedPageBreak/>
              <w:t>3</w:t>
            </w:r>
          </w:p>
        </w:tc>
        <w:tc>
          <w:tcPr>
            <w:tcW w:w="703" w:type="pct"/>
            <w:tcBorders>
              <w:top w:val="single" w:sz="4" w:space="0" w:color="000000"/>
              <w:left w:val="single" w:sz="4" w:space="0" w:color="auto"/>
              <w:bottom w:val="single" w:sz="4" w:space="0" w:color="000000"/>
              <w:right w:val="single" w:sz="4" w:space="0" w:color="000000"/>
            </w:tcBorders>
            <w:tcMar>
              <w:top w:w="9" w:type="dxa"/>
              <w:left w:w="9" w:type="dxa"/>
              <w:bottom w:w="0" w:type="dxa"/>
              <w:right w:w="9" w:type="dxa"/>
            </w:tcMar>
            <w:vAlign w:val="center"/>
            <w:hideMark/>
          </w:tcPr>
          <w:p w14:paraId="6660B5E5" w14:textId="031A0A66"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H.3. 2024</w:t>
            </w:r>
          </w:p>
        </w:tc>
        <w:tc>
          <w:tcPr>
            <w:tcW w:w="1305" w:type="pct"/>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272EFF10" w14:textId="77777777"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2/5</w:t>
            </w:r>
          </w:p>
        </w:tc>
        <w:tc>
          <w:tcPr>
            <w:tcW w:w="903" w:type="pct"/>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50FBDFBB" w14:textId="77777777"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SF</w:t>
            </w:r>
          </w:p>
        </w:tc>
        <w:tc>
          <w:tcPr>
            <w:tcW w:w="1794" w:type="pct"/>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69C2D762" w14:textId="77777777"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30/06/2026</w:t>
            </w:r>
            <w:r w:rsidRPr="0074087C">
              <w:rPr>
                <w:rFonts w:ascii="Arial" w:eastAsia="Arial" w:hAnsi="Arial" w:cs="Arial"/>
                <w:sz w:val="20"/>
                <w:szCs w:val="20"/>
              </w:rPr>
              <w:br/>
              <w:t>31/07/2026</w:t>
            </w:r>
          </w:p>
        </w:tc>
      </w:tr>
      <w:tr w:rsidR="00EB0C3E" w:rsidRPr="0074087C" w14:paraId="5FF4464E" w14:textId="77777777" w:rsidTr="000C6E6C">
        <w:trPr>
          <w:trHeight w:val="215"/>
        </w:trPr>
        <w:tc>
          <w:tcPr>
            <w:tcW w:w="296" w:type="pct"/>
            <w:tcBorders>
              <w:top w:val="single" w:sz="4" w:space="0" w:color="auto"/>
              <w:left w:val="single" w:sz="4" w:space="0" w:color="auto"/>
              <w:bottom w:val="single" w:sz="4" w:space="0" w:color="auto"/>
              <w:right w:val="single" w:sz="4" w:space="0" w:color="auto"/>
            </w:tcBorders>
            <w:vAlign w:val="center"/>
          </w:tcPr>
          <w:p w14:paraId="7AFC8250" w14:textId="2790EDC0" w:rsidR="0074087C" w:rsidRPr="0074087C" w:rsidRDefault="0074087C" w:rsidP="0074087C">
            <w:pPr>
              <w:jc w:val="center"/>
              <w:rPr>
                <w:rFonts w:ascii="Arial" w:eastAsia="Arial" w:hAnsi="Arial" w:cs="Arial"/>
                <w:sz w:val="20"/>
                <w:szCs w:val="20"/>
              </w:rPr>
            </w:pPr>
            <w:r>
              <w:rPr>
                <w:rFonts w:ascii="Arial" w:eastAsia="Arial" w:hAnsi="Arial" w:cs="Arial"/>
                <w:sz w:val="20"/>
                <w:szCs w:val="20"/>
              </w:rPr>
              <w:t>4</w:t>
            </w:r>
          </w:p>
        </w:tc>
        <w:tc>
          <w:tcPr>
            <w:tcW w:w="703" w:type="pct"/>
            <w:tcBorders>
              <w:top w:val="single" w:sz="4" w:space="0" w:color="000000"/>
              <w:left w:val="single" w:sz="4" w:space="0" w:color="auto"/>
              <w:bottom w:val="single" w:sz="4" w:space="0" w:color="000000"/>
              <w:right w:val="single" w:sz="4" w:space="0" w:color="000000"/>
            </w:tcBorders>
            <w:tcMar>
              <w:top w:w="9" w:type="dxa"/>
              <w:left w:w="9" w:type="dxa"/>
              <w:bottom w:w="0" w:type="dxa"/>
              <w:right w:w="9" w:type="dxa"/>
            </w:tcMar>
            <w:vAlign w:val="center"/>
            <w:hideMark/>
          </w:tcPr>
          <w:p w14:paraId="572FE8F4" w14:textId="3B2E5195"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H.4. 2024</w:t>
            </w:r>
          </w:p>
        </w:tc>
        <w:tc>
          <w:tcPr>
            <w:tcW w:w="1305" w:type="pct"/>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6408BAB8" w14:textId="77777777"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1/5</w:t>
            </w:r>
          </w:p>
        </w:tc>
        <w:tc>
          <w:tcPr>
            <w:tcW w:w="903" w:type="pct"/>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3DF01C21" w14:textId="77777777"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SF</w:t>
            </w:r>
          </w:p>
        </w:tc>
        <w:tc>
          <w:tcPr>
            <w:tcW w:w="1794" w:type="pct"/>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3F73FE6C" w14:textId="77777777"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31/03/2026</w:t>
            </w:r>
          </w:p>
        </w:tc>
      </w:tr>
      <w:tr w:rsidR="00EB0C3E" w:rsidRPr="0074087C" w14:paraId="17C8A08C" w14:textId="77777777" w:rsidTr="000C6E6C">
        <w:trPr>
          <w:trHeight w:val="215"/>
        </w:trPr>
        <w:tc>
          <w:tcPr>
            <w:tcW w:w="296" w:type="pct"/>
            <w:tcBorders>
              <w:top w:val="single" w:sz="4" w:space="0" w:color="auto"/>
              <w:left w:val="single" w:sz="4" w:space="0" w:color="auto"/>
              <w:bottom w:val="single" w:sz="4" w:space="0" w:color="auto"/>
              <w:right w:val="single" w:sz="4" w:space="0" w:color="auto"/>
            </w:tcBorders>
            <w:vAlign w:val="center"/>
          </w:tcPr>
          <w:p w14:paraId="231D3BA4" w14:textId="7DFD9884" w:rsidR="0074087C" w:rsidRPr="0074087C" w:rsidRDefault="0074087C" w:rsidP="0074087C">
            <w:pPr>
              <w:jc w:val="center"/>
              <w:rPr>
                <w:rFonts w:ascii="Arial" w:eastAsia="Arial" w:hAnsi="Arial" w:cs="Arial"/>
                <w:sz w:val="20"/>
                <w:szCs w:val="20"/>
              </w:rPr>
            </w:pPr>
            <w:r>
              <w:rPr>
                <w:rFonts w:ascii="Arial" w:eastAsia="Arial" w:hAnsi="Arial" w:cs="Arial"/>
                <w:sz w:val="20"/>
                <w:szCs w:val="20"/>
              </w:rPr>
              <w:t>5</w:t>
            </w:r>
          </w:p>
        </w:tc>
        <w:tc>
          <w:tcPr>
            <w:tcW w:w="703" w:type="pct"/>
            <w:tcBorders>
              <w:top w:val="single" w:sz="4" w:space="0" w:color="000000"/>
              <w:left w:val="single" w:sz="4" w:space="0" w:color="auto"/>
              <w:bottom w:val="single" w:sz="4" w:space="0" w:color="000000"/>
              <w:right w:val="single" w:sz="4" w:space="0" w:color="000000"/>
            </w:tcBorders>
            <w:tcMar>
              <w:top w:w="9" w:type="dxa"/>
              <w:left w:w="9" w:type="dxa"/>
              <w:bottom w:w="0" w:type="dxa"/>
              <w:right w:w="9" w:type="dxa"/>
            </w:tcMar>
            <w:vAlign w:val="center"/>
            <w:hideMark/>
          </w:tcPr>
          <w:p w14:paraId="393A0CB5" w14:textId="44203850"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H.5. 2024</w:t>
            </w:r>
          </w:p>
        </w:tc>
        <w:tc>
          <w:tcPr>
            <w:tcW w:w="1305" w:type="pct"/>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03064497" w14:textId="77777777"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1/5</w:t>
            </w:r>
          </w:p>
        </w:tc>
        <w:tc>
          <w:tcPr>
            <w:tcW w:w="903" w:type="pct"/>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2281F740" w14:textId="77777777"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SF</w:t>
            </w:r>
          </w:p>
        </w:tc>
        <w:tc>
          <w:tcPr>
            <w:tcW w:w="1794" w:type="pct"/>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6EF71409" w14:textId="77777777"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31/03/2026</w:t>
            </w:r>
          </w:p>
        </w:tc>
      </w:tr>
      <w:tr w:rsidR="00EB0C3E" w:rsidRPr="0074087C" w14:paraId="0F595131" w14:textId="77777777" w:rsidTr="000C6E6C">
        <w:trPr>
          <w:trHeight w:val="430"/>
        </w:trPr>
        <w:tc>
          <w:tcPr>
            <w:tcW w:w="296" w:type="pct"/>
            <w:tcBorders>
              <w:top w:val="single" w:sz="4" w:space="0" w:color="auto"/>
              <w:left w:val="single" w:sz="4" w:space="0" w:color="auto"/>
              <w:bottom w:val="single" w:sz="4" w:space="0" w:color="auto"/>
              <w:right w:val="single" w:sz="4" w:space="0" w:color="auto"/>
            </w:tcBorders>
            <w:vAlign w:val="center"/>
          </w:tcPr>
          <w:p w14:paraId="2F7A3CA9" w14:textId="04D101E2" w:rsidR="0074087C" w:rsidRPr="0074087C" w:rsidRDefault="0074087C" w:rsidP="0074087C">
            <w:pPr>
              <w:jc w:val="center"/>
              <w:rPr>
                <w:rFonts w:ascii="Arial" w:eastAsia="Arial" w:hAnsi="Arial" w:cs="Arial"/>
                <w:sz w:val="20"/>
                <w:szCs w:val="20"/>
              </w:rPr>
            </w:pPr>
            <w:r>
              <w:rPr>
                <w:rFonts w:ascii="Arial" w:eastAsia="Arial" w:hAnsi="Arial" w:cs="Arial"/>
                <w:sz w:val="20"/>
                <w:szCs w:val="20"/>
              </w:rPr>
              <w:t>6</w:t>
            </w:r>
          </w:p>
        </w:tc>
        <w:tc>
          <w:tcPr>
            <w:tcW w:w="703" w:type="pct"/>
            <w:tcBorders>
              <w:top w:val="single" w:sz="4" w:space="0" w:color="000000"/>
              <w:left w:val="single" w:sz="4" w:space="0" w:color="auto"/>
              <w:bottom w:val="single" w:sz="4" w:space="0" w:color="000000"/>
              <w:right w:val="single" w:sz="4" w:space="0" w:color="000000"/>
            </w:tcBorders>
            <w:tcMar>
              <w:top w:w="9" w:type="dxa"/>
              <w:left w:w="9" w:type="dxa"/>
              <w:bottom w:w="0" w:type="dxa"/>
              <w:right w:w="9" w:type="dxa"/>
            </w:tcMar>
            <w:vAlign w:val="center"/>
            <w:hideMark/>
          </w:tcPr>
          <w:p w14:paraId="06C3D755" w14:textId="3385CF9B"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H.6. 2024</w:t>
            </w:r>
          </w:p>
        </w:tc>
        <w:tc>
          <w:tcPr>
            <w:tcW w:w="1305" w:type="pct"/>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22287B66" w14:textId="77777777"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2/2</w:t>
            </w:r>
          </w:p>
        </w:tc>
        <w:tc>
          <w:tcPr>
            <w:tcW w:w="903" w:type="pct"/>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0612AF48" w14:textId="77777777"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SF</w:t>
            </w:r>
          </w:p>
        </w:tc>
        <w:tc>
          <w:tcPr>
            <w:tcW w:w="1794" w:type="pct"/>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15DB0B9D" w14:textId="77777777"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28/02/2026</w:t>
            </w:r>
            <w:r w:rsidRPr="0074087C">
              <w:rPr>
                <w:rFonts w:ascii="Arial" w:eastAsia="Arial" w:hAnsi="Arial" w:cs="Arial"/>
                <w:sz w:val="20"/>
                <w:szCs w:val="20"/>
              </w:rPr>
              <w:br/>
              <w:t>31/03/2026</w:t>
            </w:r>
          </w:p>
        </w:tc>
      </w:tr>
      <w:tr w:rsidR="00EB0C3E" w:rsidRPr="0074087C" w14:paraId="3FBD679C" w14:textId="77777777" w:rsidTr="000C6E6C">
        <w:trPr>
          <w:trHeight w:val="430"/>
        </w:trPr>
        <w:tc>
          <w:tcPr>
            <w:tcW w:w="296" w:type="pct"/>
            <w:tcBorders>
              <w:top w:val="single" w:sz="4" w:space="0" w:color="auto"/>
              <w:left w:val="single" w:sz="4" w:space="0" w:color="auto"/>
              <w:bottom w:val="single" w:sz="4" w:space="0" w:color="auto"/>
              <w:right w:val="single" w:sz="4" w:space="0" w:color="auto"/>
            </w:tcBorders>
            <w:vAlign w:val="center"/>
          </w:tcPr>
          <w:p w14:paraId="68358F04" w14:textId="6141ED60" w:rsidR="0074087C" w:rsidRPr="0074087C" w:rsidRDefault="0074087C" w:rsidP="0074087C">
            <w:pPr>
              <w:jc w:val="center"/>
              <w:rPr>
                <w:rFonts w:ascii="Arial" w:eastAsia="Arial" w:hAnsi="Arial" w:cs="Arial"/>
                <w:sz w:val="20"/>
                <w:szCs w:val="20"/>
              </w:rPr>
            </w:pPr>
            <w:r>
              <w:rPr>
                <w:rFonts w:ascii="Arial" w:eastAsia="Arial" w:hAnsi="Arial" w:cs="Arial"/>
                <w:sz w:val="20"/>
                <w:szCs w:val="20"/>
              </w:rPr>
              <w:t>7</w:t>
            </w:r>
          </w:p>
        </w:tc>
        <w:tc>
          <w:tcPr>
            <w:tcW w:w="703" w:type="pct"/>
            <w:tcBorders>
              <w:top w:val="single" w:sz="4" w:space="0" w:color="000000"/>
              <w:left w:val="single" w:sz="4" w:space="0" w:color="auto"/>
              <w:bottom w:val="single" w:sz="4" w:space="0" w:color="000000"/>
              <w:right w:val="single" w:sz="4" w:space="0" w:color="000000"/>
            </w:tcBorders>
            <w:tcMar>
              <w:top w:w="9" w:type="dxa"/>
              <w:left w:w="9" w:type="dxa"/>
              <w:bottom w:w="0" w:type="dxa"/>
              <w:right w:w="9" w:type="dxa"/>
            </w:tcMar>
            <w:vAlign w:val="center"/>
            <w:hideMark/>
          </w:tcPr>
          <w:p w14:paraId="708C7F64" w14:textId="7F75E094"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H.7. 2024</w:t>
            </w:r>
          </w:p>
        </w:tc>
        <w:tc>
          <w:tcPr>
            <w:tcW w:w="1305" w:type="pct"/>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5900212D" w14:textId="77777777"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3/6</w:t>
            </w:r>
          </w:p>
        </w:tc>
        <w:tc>
          <w:tcPr>
            <w:tcW w:w="903" w:type="pct"/>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7505B34E" w14:textId="77777777"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SB</w:t>
            </w:r>
          </w:p>
        </w:tc>
        <w:tc>
          <w:tcPr>
            <w:tcW w:w="1794" w:type="pct"/>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76BCB01E" w14:textId="77777777"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31/03/2026</w:t>
            </w:r>
            <w:r w:rsidRPr="0074087C">
              <w:rPr>
                <w:rFonts w:ascii="Arial" w:eastAsia="Arial" w:hAnsi="Arial" w:cs="Arial"/>
                <w:sz w:val="20"/>
                <w:szCs w:val="20"/>
              </w:rPr>
              <w:br/>
              <w:t>30/07/2026</w:t>
            </w:r>
          </w:p>
        </w:tc>
      </w:tr>
      <w:tr w:rsidR="00EB0C3E" w:rsidRPr="0074087C" w14:paraId="59AD9CCD" w14:textId="77777777" w:rsidTr="000C6E6C">
        <w:trPr>
          <w:trHeight w:val="215"/>
        </w:trPr>
        <w:tc>
          <w:tcPr>
            <w:tcW w:w="296" w:type="pct"/>
            <w:tcBorders>
              <w:top w:val="single" w:sz="4" w:space="0" w:color="auto"/>
              <w:left w:val="single" w:sz="4" w:space="0" w:color="auto"/>
              <w:bottom w:val="single" w:sz="4" w:space="0" w:color="auto"/>
              <w:right w:val="single" w:sz="4" w:space="0" w:color="auto"/>
            </w:tcBorders>
            <w:vAlign w:val="center"/>
          </w:tcPr>
          <w:p w14:paraId="7D95C6EE" w14:textId="393C7782" w:rsidR="0074087C" w:rsidRPr="0074087C" w:rsidRDefault="0074087C" w:rsidP="0074087C">
            <w:pPr>
              <w:jc w:val="center"/>
              <w:rPr>
                <w:rFonts w:ascii="Arial" w:eastAsia="Arial" w:hAnsi="Arial" w:cs="Arial"/>
                <w:sz w:val="20"/>
                <w:szCs w:val="20"/>
              </w:rPr>
            </w:pPr>
            <w:r>
              <w:rPr>
                <w:rFonts w:ascii="Arial" w:eastAsia="Arial" w:hAnsi="Arial" w:cs="Arial"/>
                <w:sz w:val="20"/>
                <w:szCs w:val="20"/>
              </w:rPr>
              <w:t>8</w:t>
            </w:r>
          </w:p>
        </w:tc>
        <w:tc>
          <w:tcPr>
            <w:tcW w:w="703" w:type="pct"/>
            <w:tcBorders>
              <w:top w:val="single" w:sz="4" w:space="0" w:color="000000"/>
              <w:left w:val="single" w:sz="4" w:space="0" w:color="auto"/>
              <w:bottom w:val="single" w:sz="4" w:space="0" w:color="000000"/>
              <w:right w:val="single" w:sz="4" w:space="0" w:color="000000"/>
            </w:tcBorders>
            <w:tcMar>
              <w:top w:w="9" w:type="dxa"/>
              <w:left w:w="9" w:type="dxa"/>
              <w:bottom w:w="0" w:type="dxa"/>
              <w:right w:w="9" w:type="dxa"/>
            </w:tcMar>
            <w:vAlign w:val="center"/>
            <w:hideMark/>
          </w:tcPr>
          <w:p w14:paraId="603C971F" w14:textId="69BC7307"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H.8. 2024</w:t>
            </w:r>
          </w:p>
        </w:tc>
        <w:tc>
          <w:tcPr>
            <w:tcW w:w="1305" w:type="pct"/>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0F7E7D18" w14:textId="77777777"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1/4</w:t>
            </w:r>
          </w:p>
        </w:tc>
        <w:tc>
          <w:tcPr>
            <w:tcW w:w="903" w:type="pct"/>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0291CCBA" w14:textId="77777777"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SF</w:t>
            </w:r>
          </w:p>
        </w:tc>
        <w:tc>
          <w:tcPr>
            <w:tcW w:w="1794" w:type="pct"/>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2E67A83B" w14:textId="77777777"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31/03/2026</w:t>
            </w:r>
          </w:p>
        </w:tc>
      </w:tr>
      <w:tr w:rsidR="00EB0C3E" w:rsidRPr="0074087C" w14:paraId="25EDB884" w14:textId="77777777" w:rsidTr="000C6E6C">
        <w:trPr>
          <w:trHeight w:val="215"/>
        </w:trPr>
        <w:tc>
          <w:tcPr>
            <w:tcW w:w="296" w:type="pct"/>
            <w:tcBorders>
              <w:top w:val="single" w:sz="4" w:space="0" w:color="auto"/>
              <w:left w:val="single" w:sz="4" w:space="0" w:color="auto"/>
              <w:bottom w:val="single" w:sz="4" w:space="0" w:color="auto"/>
              <w:right w:val="single" w:sz="4" w:space="0" w:color="auto"/>
            </w:tcBorders>
            <w:vAlign w:val="center"/>
          </w:tcPr>
          <w:p w14:paraId="1B44159D" w14:textId="5FC184D3" w:rsidR="0074087C" w:rsidRPr="0074087C" w:rsidRDefault="0074087C" w:rsidP="0074087C">
            <w:pPr>
              <w:jc w:val="center"/>
              <w:rPr>
                <w:rFonts w:ascii="Arial" w:eastAsia="Arial" w:hAnsi="Arial" w:cs="Arial"/>
                <w:sz w:val="20"/>
                <w:szCs w:val="20"/>
              </w:rPr>
            </w:pPr>
            <w:r>
              <w:rPr>
                <w:rFonts w:ascii="Arial" w:eastAsia="Arial" w:hAnsi="Arial" w:cs="Arial"/>
                <w:sz w:val="20"/>
                <w:szCs w:val="20"/>
              </w:rPr>
              <w:t>9</w:t>
            </w:r>
          </w:p>
        </w:tc>
        <w:tc>
          <w:tcPr>
            <w:tcW w:w="703" w:type="pct"/>
            <w:tcBorders>
              <w:top w:val="single" w:sz="4" w:space="0" w:color="000000"/>
              <w:left w:val="single" w:sz="4" w:space="0" w:color="auto"/>
              <w:bottom w:val="single" w:sz="4" w:space="0" w:color="000000"/>
              <w:right w:val="single" w:sz="4" w:space="0" w:color="000000"/>
            </w:tcBorders>
            <w:tcMar>
              <w:top w:w="9" w:type="dxa"/>
              <w:left w:w="9" w:type="dxa"/>
              <w:bottom w:w="0" w:type="dxa"/>
              <w:right w:w="9" w:type="dxa"/>
            </w:tcMar>
            <w:vAlign w:val="center"/>
            <w:hideMark/>
          </w:tcPr>
          <w:p w14:paraId="74654C3F" w14:textId="75FD8E2C"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H.9. 2024</w:t>
            </w:r>
          </w:p>
        </w:tc>
        <w:tc>
          <w:tcPr>
            <w:tcW w:w="1305" w:type="pct"/>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6D2AFCAD" w14:textId="77777777"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1/5</w:t>
            </w:r>
          </w:p>
        </w:tc>
        <w:tc>
          <w:tcPr>
            <w:tcW w:w="903" w:type="pct"/>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252C795A" w14:textId="77777777"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SF</w:t>
            </w:r>
          </w:p>
        </w:tc>
        <w:tc>
          <w:tcPr>
            <w:tcW w:w="1794" w:type="pct"/>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363838F4" w14:textId="77777777"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31/03/2026</w:t>
            </w:r>
          </w:p>
        </w:tc>
      </w:tr>
      <w:tr w:rsidR="00EB0C3E" w:rsidRPr="0074087C" w14:paraId="62C49251" w14:textId="77777777" w:rsidTr="000C6E6C">
        <w:trPr>
          <w:trHeight w:val="215"/>
        </w:trPr>
        <w:tc>
          <w:tcPr>
            <w:tcW w:w="296" w:type="pct"/>
            <w:tcBorders>
              <w:top w:val="single" w:sz="4" w:space="0" w:color="auto"/>
              <w:left w:val="single" w:sz="4" w:space="0" w:color="auto"/>
              <w:bottom w:val="single" w:sz="4" w:space="0" w:color="auto"/>
              <w:right w:val="single" w:sz="4" w:space="0" w:color="auto"/>
            </w:tcBorders>
            <w:vAlign w:val="center"/>
          </w:tcPr>
          <w:p w14:paraId="3011744C" w14:textId="20982BA0" w:rsidR="0074087C" w:rsidRPr="0074087C" w:rsidRDefault="0074087C" w:rsidP="0074087C">
            <w:pPr>
              <w:jc w:val="center"/>
              <w:rPr>
                <w:rFonts w:ascii="Arial" w:eastAsia="Arial" w:hAnsi="Arial" w:cs="Arial"/>
                <w:sz w:val="20"/>
                <w:szCs w:val="20"/>
              </w:rPr>
            </w:pPr>
            <w:r>
              <w:rPr>
                <w:rFonts w:ascii="Arial" w:eastAsia="Arial" w:hAnsi="Arial" w:cs="Arial"/>
                <w:sz w:val="20"/>
                <w:szCs w:val="20"/>
              </w:rPr>
              <w:t>10</w:t>
            </w:r>
          </w:p>
        </w:tc>
        <w:tc>
          <w:tcPr>
            <w:tcW w:w="703" w:type="pct"/>
            <w:tcBorders>
              <w:top w:val="single" w:sz="4" w:space="0" w:color="000000"/>
              <w:left w:val="single" w:sz="4" w:space="0" w:color="auto"/>
              <w:bottom w:val="single" w:sz="4" w:space="0" w:color="000000"/>
              <w:right w:val="single" w:sz="4" w:space="0" w:color="000000"/>
            </w:tcBorders>
            <w:tcMar>
              <w:top w:w="9" w:type="dxa"/>
              <w:left w:w="9" w:type="dxa"/>
              <w:bottom w:w="0" w:type="dxa"/>
              <w:right w:w="9" w:type="dxa"/>
            </w:tcMar>
            <w:vAlign w:val="center"/>
            <w:hideMark/>
          </w:tcPr>
          <w:p w14:paraId="2BCC6B8F" w14:textId="1DFDE39B"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H.10. 2024</w:t>
            </w:r>
          </w:p>
        </w:tc>
        <w:tc>
          <w:tcPr>
            <w:tcW w:w="1305" w:type="pct"/>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5C470AFD" w14:textId="77777777"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1/5</w:t>
            </w:r>
          </w:p>
        </w:tc>
        <w:tc>
          <w:tcPr>
            <w:tcW w:w="903" w:type="pct"/>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2C7D7509" w14:textId="77777777"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SF</w:t>
            </w:r>
          </w:p>
        </w:tc>
        <w:tc>
          <w:tcPr>
            <w:tcW w:w="1794" w:type="pct"/>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63FFAE0A" w14:textId="77777777"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31/03/2026</w:t>
            </w:r>
          </w:p>
        </w:tc>
      </w:tr>
      <w:tr w:rsidR="00EB0C3E" w:rsidRPr="0074087C" w14:paraId="231D9279" w14:textId="77777777" w:rsidTr="000C6E6C">
        <w:trPr>
          <w:trHeight w:val="430"/>
        </w:trPr>
        <w:tc>
          <w:tcPr>
            <w:tcW w:w="296" w:type="pct"/>
            <w:tcBorders>
              <w:top w:val="single" w:sz="4" w:space="0" w:color="auto"/>
              <w:left w:val="single" w:sz="4" w:space="0" w:color="auto"/>
              <w:bottom w:val="single" w:sz="4" w:space="0" w:color="auto"/>
              <w:right w:val="single" w:sz="4" w:space="0" w:color="auto"/>
            </w:tcBorders>
            <w:vAlign w:val="center"/>
          </w:tcPr>
          <w:p w14:paraId="34CBB30F" w14:textId="6EB3923A" w:rsidR="0074087C" w:rsidRPr="0074087C" w:rsidRDefault="0074087C" w:rsidP="0074087C">
            <w:pPr>
              <w:jc w:val="center"/>
              <w:rPr>
                <w:rFonts w:ascii="Arial" w:eastAsia="Arial" w:hAnsi="Arial" w:cs="Arial"/>
                <w:sz w:val="20"/>
                <w:szCs w:val="20"/>
              </w:rPr>
            </w:pPr>
            <w:r>
              <w:rPr>
                <w:rFonts w:ascii="Arial" w:eastAsia="Arial" w:hAnsi="Arial" w:cs="Arial"/>
                <w:sz w:val="20"/>
                <w:szCs w:val="20"/>
              </w:rPr>
              <w:t>11</w:t>
            </w:r>
          </w:p>
        </w:tc>
        <w:tc>
          <w:tcPr>
            <w:tcW w:w="703" w:type="pct"/>
            <w:tcBorders>
              <w:top w:val="single" w:sz="4" w:space="0" w:color="000000"/>
              <w:left w:val="single" w:sz="4" w:space="0" w:color="auto"/>
              <w:bottom w:val="single" w:sz="4" w:space="0" w:color="000000"/>
              <w:right w:val="single" w:sz="4" w:space="0" w:color="000000"/>
            </w:tcBorders>
            <w:tcMar>
              <w:top w:w="9" w:type="dxa"/>
              <w:left w:w="9" w:type="dxa"/>
              <w:bottom w:w="0" w:type="dxa"/>
              <w:right w:w="9" w:type="dxa"/>
            </w:tcMar>
            <w:vAlign w:val="center"/>
            <w:hideMark/>
          </w:tcPr>
          <w:p w14:paraId="2A2E21B7" w14:textId="28A749EC"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H.11. 2024</w:t>
            </w:r>
          </w:p>
        </w:tc>
        <w:tc>
          <w:tcPr>
            <w:tcW w:w="1305" w:type="pct"/>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46D03FB9" w14:textId="77777777"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2/5</w:t>
            </w:r>
          </w:p>
        </w:tc>
        <w:tc>
          <w:tcPr>
            <w:tcW w:w="903" w:type="pct"/>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3E2978AB" w14:textId="77777777"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SF</w:t>
            </w:r>
          </w:p>
        </w:tc>
        <w:tc>
          <w:tcPr>
            <w:tcW w:w="1794" w:type="pct"/>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58071781" w14:textId="77777777"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30/01/2026</w:t>
            </w:r>
            <w:r w:rsidRPr="0074087C">
              <w:rPr>
                <w:rFonts w:ascii="Arial" w:eastAsia="Arial" w:hAnsi="Arial" w:cs="Arial"/>
                <w:sz w:val="20"/>
                <w:szCs w:val="20"/>
              </w:rPr>
              <w:br/>
              <w:t>28/02/2026</w:t>
            </w:r>
          </w:p>
        </w:tc>
      </w:tr>
      <w:tr w:rsidR="00EB0C3E" w:rsidRPr="0074087C" w14:paraId="73E934B2" w14:textId="77777777" w:rsidTr="000C6E6C">
        <w:trPr>
          <w:trHeight w:val="215"/>
        </w:trPr>
        <w:tc>
          <w:tcPr>
            <w:tcW w:w="296" w:type="pct"/>
            <w:tcBorders>
              <w:top w:val="single" w:sz="4" w:space="0" w:color="auto"/>
              <w:left w:val="single" w:sz="4" w:space="0" w:color="auto"/>
              <w:bottom w:val="single" w:sz="4" w:space="0" w:color="auto"/>
              <w:right w:val="single" w:sz="4" w:space="0" w:color="auto"/>
            </w:tcBorders>
            <w:vAlign w:val="center"/>
          </w:tcPr>
          <w:p w14:paraId="0FC29B2E" w14:textId="117452BE" w:rsidR="0074087C" w:rsidRPr="0074087C" w:rsidRDefault="0074087C" w:rsidP="0074087C">
            <w:pPr>
              <w:jc w:val="center"/>
              <w:rPr>
                <w:rFonts w:ascii="Arial" w:eastAsia="Arial" w:hAnsi="Arial" w:cs="Arial"/>
                <w:sz w:val="20"/>
                <w:szCs w:val="20"/>
              </w:rPr>
            </w:pPr>
            <w:r>
              <w:rPr>
                <w:rFonts w:ascii="Arial" w:eastAsia="Arial" w:hAnsi="Arial" w:cs="Arial"/>
                <w:sz w:val="20"/>
                <w:szCs w:val="20"/>
              </w:rPr>
              <w:t>12</w:t>
            </w:r>
          </w:p>
        </w:tc>
        <w:tc>
          <w:tcPr>
            <w:tcW w:w="703" w:type="pct"/>
            <w:tcBorders>
              <w:top w:val="single" w:sz="4" w:space="0" w:color="000000"/>
              <w:left w:val="single" w:sz="4" w:space="0" w:color="auto"/>
              <w:bottom w:val="single" w:sz="4" w:space="0" w:color="000000"/>
              <w:right w:val="single" w:sz="4" w:space="0" w:color="000000"/>
            </w:tcBorders>
            <w:tcMar>
              <w:top w:w="9" w:type="dxa"/>
              <w:left w:w="9" w:type="dxa"/>
              <w:bottom w:w="0" w:type="dxa"/>
              <w:right w:w="9" w:type="dxa"/>
            </w:tcMar>
            <w:vAlign w:val="center"/>
            <w:hideMark/>
          </w:tcPr>
          <w:p w14:paraId="4088E0EE" w14:textId="05A11581"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H.12. 2024</w:t>
            </w:r>
          </w:p>
        </w:tc>
        <w:tc>
          <w:tcPr>
            <w:tcW w:w="1305" w:type="pct"/>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5E29F468" w14:textId="77777777"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1/5</w:t>
            </w:r>
          </w:p>
        </w:tc>
        <w:tc>
          <w:tcPr>
            <w:tcW w:w="903" w:type="pct"/>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0A9233D8" w14:textId="77777777"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SF</w:t>
            </w:r>
          </w:p>
        </w:tc>
        <w:tc>
          <w:tcPr>
            <w:tcW w:w="1794" w:type="pct"/>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25DB94D3" w14:textId="77777777"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31/03/2026</w:t>
            </w:r>
          </w:p>
        </w:tc>
      </w:tr>
      <w:tr w:rsidR="00EB0C3E" w:rsidRPr="0074087C" w14:paraId="2D66EFCA" w14:textId="77777777" w:rsidTr="000C6E6C">
        <w:trPr>
          <w:trHeight w:val="215"/>
        </w:trPr>
        <w:tc>
          <w:tcPr>
            <w:tcW w:w="296" w:type="pct"/>
            <w:tcBorders>
              <w:top w:val="single" w:sz="4" w:space="0" w:color="auto"/>
              <w:left w:val="single" w:sz="4" w:space="0" w:color="auto"/>
              <w:bottom w:val="single" w:sz="4" w:space="0" w:color="auto"/>
              <w:right w:val="single" w:sz="4" w:space="0" w:color="auto"/>
            </w:tcBorders>
            <w:vAlign w:val="center"/>
          </w:tcPr>
          <w:p w14:paraId="0D9D8FDA" w14:textId="56D1F150" w:rsidR="0074087C" w:rsidRPr="0074087C" w:rsidRDefault="0074087C" w:rsidP="0074087C">
            <w:pPr>
              <w:jc w:val="center"/>
              <w:rPr>
                <w:rFonts w:ascii="Arial" w:eastAsia="Arial" w:hAnsi="Arial" w:cs="Arial"/>
                <w:sz w:val="20"/>
                <w:szCs w:val="20"/>
              </w:rPr>
            </w:pPr>
            <w:r>
              <w:rPr>
                <w:rFonts w:ascii="Arial" w:eastAsia="Arial" w:hAnsi="Arial" w:cs="Arial"/>
                <w:sz w:val="20"/>
                <w:szCs w:val="20"/>
              </w:rPr>
              <w:t>13</w:t>
            </w:r>
          </w:p>
        </w:tc>
        <w:tc>
          <w:tcPr>
            <w:tcW w:w="703" w:type="pct"/>
            <w:tcBorders>
              <w:top w:val="single" w:sz="4" w:space="0" w:color="000000"/>
              <w:left w:val="single" w:sz="4" w:space="0" w:color="auto"/>
              <w:bottom w:val="single" w:sz="4" w:space="0" w:color="000000"/>
              <w:right w:val="single" w:sz="4" w:space="0" w:color="000000"/>
            </w:tcBorders>
            <w:tcMar>
              <w:top w:w="9" w:type="dxa"/>
              <w:left w:w="9" w:type="dxa"/>
              <w:bottom w:w="0" w:type="dxa"/>
              <w:right w:w="9" w:type="dxa"/>
            </w:tcMar>
            <w:vAlign w:val="center"/>
            <w:hideMark/>
          </w:tcPr>
          <w:p w14:paraId="54978CE5" w14:textId="37C7F8B9"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H.13. 2024</w:t>
            </w:r>
          </w:p>
        </w:tc>
        <w:tc>
          <w:tcPr>
            <w:tcW w:w="1305" w:type="pct"/>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55050D53" w14:textId="77777777"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1/5</w:t>
            </w:r>
          </w:p>
        </w:tc>
        <w:tc>
          <w:tcPr>
            <w:tcW w:w="903" w:type="pct"/>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3DDD04B7" w14:textId="77777777"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SGC - SB</w:t>
            </w:r>
          </w:p>
        </w:tc>
        <w:tc>
          <w:tcPr>
            <w:tcW w:w="1794" w:type="pct"/>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630AB8F8" w14:textId="77777777"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30/01/2026</w:t>
            </w:r>
          </w:p>
        </w:tc>
      </w:tr>
      <w:tr w:rsidR="00EB0C3E" w:rsidRPr="0074087C" w14:paraId="0C66577A" w14:textId="77777777" w:rsidTr="000C6E6C">
        <w:trPr>
          <w:trHeight w:val="215"/>
        </w:trPr>
        <w:tc>
          <w:tcPr>
            <w:tcW w:w="296" w:type="pct"/>
            <w:tcBorders>
              <w:top w:val="single" w:sz="4" w:space="0" w:color="auto"/>
              <w:left w:val="single" w:sz="4" w:space="0" w:color="auto"/>
              <w:bottom w:val="single" w:sz="4" w:space="0" w:color="auto"/>
              <w:right w:val="single" w:sz="4" w:space="0" w:color="auto"/>
            </w:tcBorders>
            <w:vAlign w:val="center"/>
          </w:tcPr>
          <w:p w14:paraId="6A038EFC" w14:textId="1B15AE18" w:rsidR="0074087C" w:rsidRPr="0074087C" w:rsidRDefault="0074087C" w:rsidP="0074087C">
            <w:pPr>
              <w:jc w:val="center"/>
              <w:rPr>
                <w:rFonts w:ascii="Arial" w:eastAsia="Arial" w:hAnsi="Arial" w:cs="Arial"/>
                <w:sz w:val="20"/>
                <w:szCs w:val="20"/>
              </w:rPr>
            </w:pPr>
            <w:r>
              <w:rPr>
                <w:rFonts w:ascii="Arial" w:eastAsia="Arial" w:hAnsi="Arial" w:cs="Arial"/>
                <w:sz w:val="20"/>
                <w:szCs w:val="20"/>
              </w:rPr>
              <w:t>14</w:t>
            </w:r>
          </w:p>
        </w:tc>
        <w:tc>
          <w:tcPr>
            <w:tcW w:w="703" w:type="pct"/>
            <w:tcBorders>
              <w:top w:val="single" w:sz="4" w:space="0" w:color="000000"/>
              <w:left w:val="single" w:sz="4" w:space="0" w:color="auto"/>
              <w:bottom w:val="single" w:sz="4" w:space="0" w:color="000000"/>
              <w:right w:val="single" w:sz="4" w:space="0" w:color="000000"/>
            </w:tcBorders>
            <w:tcMar>
              <w:top w:w="9" w:type="dxa"/>
              <w:left w:w="9" w:type="dxa"/>
              <w:bottom w:w="0" w:type="dxa"/>
              <w:right w:w="9" w:type="dxa"/>
            </w:tcMar>
            <w:vAlign w:val="center"/>
            <w:hideMark/>
          </w:tcPr>
          <w:p w14:paraId="6109EF39" w14:textId="70A44BF9"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H.14. 2024</w:t>
            </w:r>
          </w:p>
        </w:tc>
        <w:tc>
          <w:tcPr>
            <w:tcW w:w="1305" w:type="pct"/>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552B4B8D" w14:textId="77777777"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1/5</w:t>
            </w:r>
          </w:p>
        </w:tc>
        <w:tc>
          <w:tcPr>
            <w:tcW w:w="903" w:type="pct"/>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78FE4500" w14:textId="77777777"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SGC</w:t>
            </w:r>
          </w:p>
        </w:tc>
        <w:tc>
          <w:tcPr>
            <w:tcW w:w="1794" w:type="pct"/>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4DA9F69A" w14:textId="77777777"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30/01/2026</w:t>
            </w:r>
          </w:p>
        </w:tc>
      </w:tr>
      <w:tr w:rsidR="00EB0C3E" w:rsidRPr="0074087C" w14:paraId="21A67F7E" w14:textId="77777777" w:rsidTr="000C6E6C">
        <w:trPr>
          <w:trHeight w:val="215"/>
        </w:trPr>
        <w:tc>
          <w:tcPr>
            <w:tcW w:w="296" w:type="pct"/>
            <w:tcBorders>
              <w:top w:val="single" w:sz="4" w:space="0" w:color="auto"/>
              <w:left w:val="single" w:sz="4" w:space="0" w:color="auto"/>
              <w:bottom w:val="single" w:sz="4" w:space="0" w:color="auto"/>
              <w:right w:val="single" w:sz="4" w:space="0" w:color="auto"/>
            </w:tcBorders>
            <w:vAlign w:val="center"/>
          </w:tcPr>
          <w:p w14:paraId="4F53244A" w14:textId="74057B59" w:rsidR="0074087C" w:rsidRPr="0074087C" w:rsidRDefault="0074087C" w:rsidP="0074087C">
            <w:pPr>
              <w:jc w:val="center"/>
              <w:rPr>
                <w:rFonts w:ascii="Arial" w:eastAsia="Arial" w:hAnsi="Arial" w:cs="Arial"/>
                <w:sz w:val="20"/>
                <w:szCs w:val="20"/>
              </w:rPr>
            </w:pPr>
            <w:r>
              <w:rPr>
                <w:rFonts w:ascii="Arial" w:eastAsia="Arial" w:hAnsi="Arial" w:cs="Arial"/>
                <w:sz w:val="20"/>
                <w:szCs w:val="20"/>
              </w:rPr>
              <w:t>15</w:t>
            </w:r>
          </w:p>
        </w:tc>
        <w:tc>
          <w:tcPr>
            <w:tcW w:w="703" w:type="pct"/>
            <w:tcBorders>
              <w:top w:val="single" w:sz="4" w:space="0" w:color="000000"/>
              <w:left w:val="single" w:sz="4" w:space="0" w:color="auto"/>
              <w:bottom w:val="single" w:sz="4" w:space="0" w:color="000000"/>
              <w:right w:val="single" w:sz="4" w:space="0" w:color="000000"/>
            </w:tcBorders>
            <w:tcMar>
              <w:top w:w="9" w:type="dxa"/>
              <w:left w:w="9" w:type="dxa"/>
              <w:bottom w:w="0" w:type="dxa"/>
              <w:right w:w="9" w:type="dxa"/>
            </w:tcMar>
            <w:vAlign w:val="center"/>
            <w:hideMark/>
          </w:tcPr>
          <w:p w14:paraId="4D369B84" w14:textId="25913962"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H.15. 2024</w:t>
            </w:r>
          </w:p>
        </w:tc>
        <w:tc>
          <w:tcPr>
            <w:tcW w:w="1305" w:type="pct"/>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42F8F9A2" w14:textId="77777777"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1/4</w:t>
            </w:r>
          </w:p>
        </w:tc>
        <w:tc>
          <w:tcPr>
            <w:tcW w:w="903" w:type="pct"/>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648D9E28" w14:textId="77777777"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SGC - SB</w:t>
            </w:r>
          </w:p>
        </w:tc>
        <w:tc>
          <w:tcPr>
            <w:tcW w:w="1794" w:type="pct"/>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27F94A5C" w14:textId="77777777"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30/01/2026</w:t>
            </w:r>
          </w:p>
        </w:tc>
      </w:tr>
      <w:tr w:rsidR="00EB0C3E" w:rsidRPr="0074087C" w14:paraId="1E2A683D" w14:textId="77777777" w:rsidTr="000C6E6C">
        <w:trPr>
          <w:trHeight w:val="430"/>
        </w:trPr>
        <w:tc>
          <w:tcPr>
            <w:tcW w:w="296" w:type="pct"/>
            <w:tcBorders>
              <w:top w:val="single" w:sz="4" w:space="0" w:color="auto"/>
              <w:left w:val="single" w:sz="4" w:space="0" w:color="auto"/>
              <w:bottom w:val="single" w:sz="4" w:space="0" w:color="auto"/>
              <w:right w:val="single" w:sz="4" w:space="0" w:color="auto"/>
            </w:tcBorders>
            <w:vAlign w:val="center"/>
          </w:tcPr>
          <w:p w14:paraId="089AA4C2" w14:textId="4553ED5D" w:rsidR="0074087C" w:rsidRPr="0074087C" w:rsidRDefault="0074087C" w:rsidP="0074087C">
            <w:pPr>
              <w:jc w:val="center"/>
              <w:rPr>
                <w:rFonts w:ascii="Arial" w:eastAsia="Arial" w:hAnsi="Arial" w:cs="Arial"/>
                <w:sz w:val="20"/>
                <w:szCs w:val="20"/>
              </w:rPr>
            </w:pPr>
            <w:r>
              <w:rPr>
                <w:rFonts w:ascii="Arial" w:eastAsia="Arial" w:hAnsi="Arial" w:cs="Arial"/>
                <w:sz w:val="20"/>
                <w:szCs w:val="20"/>
              </w:rPr>
              <w:t>16</w:t>
            </w:r>
          </w:p>
        </w:tc>
        <w:tc>
          <w:tcPr>
            <w:tcW w:w="703" w:type="pct"/>
            <w:tcBorders>
              <w:top w:val="single" w:sz="4" w:space="0" w:color="000000"/>
              <w:left w:val="single" w:sz="4" w:space="0" w:color="auto"/>
              <w:bottom w:val="single" w:sz="4" w:space="0" w:color="000000"/>
              <w:right w:val="single" w:sz="4" w:space="0" w:color="000000"/>
            </w:tcBorders>
            <w:tcMar>
              <w:top w:w="9" w:type="dxa"/>
              <w:left w:w="9" w:type="dxa"/>
              <w:bottom w:w="0" w:type="dxa"/>
              <w:right w:w="9" w:type="dxa"/>
            </w:tcMar>
            <w:vAlign w:val="center"/>
            <w:hideMark/>
          </w:tcPr>
          <w:p w14:paraId="0B75D6F9" w14:textId="43A413DC"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H.16. 2024</w:t>
            </w:r>
          </w:p>
        </w:tc>
        <w:tc>
          <w:tcPr>
            <w:tcW w:w="1305" w:type="pct"/>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42C4CBE6" w14:textId="77777777"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2/4</w:t>
            </w:r>
          </w:p>
        </w:tc>
        <w:tc>
          <w:tcPr>
            <w:tcW w:w="903" w:type="pct"/>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12CF0E4C" w14:textId="77777777"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STH</w:t>
            </w:r>
          </w:p>
        </w:tc>
        <w:tc>
          <w:tcPr>
            <w:tcW w:w="1794" w:type="pct"/>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2C6447FC" w14:textId="77777777"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28/05/2026</w:t>
            </w:r>
            <w:r w:rsidRPr="0074087C">
              <w:rPr>
                <w:rFonts w:ascii="Arial" w:eastAsia="Arial" w:hAnsi="Arial" w:cs="Arial"/>
                <w:sz w:val="20"/>
                <w:szCs w:val="20"/>
              </w:rPr>
              <w:br/>
              <w:t>30/06/2026</w:t>
            </w:r>
          </w:p>
        </w:tc>
      </w:tr>
      <w:tr w:rsidR="00EB0C3E" w:rsidRPr="0074087C" w14:paraId="74C4C6D7" w14:textId="77777777" w:rsidTr="000C6E6C">
        <w:trPr>
          <w:trHeight w:val="215"/>
        </w:trPr>
        <w:tc>
          <w:tcPr>
            <w:tcW w:w="296" w:type="pct"/>
            <w:tcBorders>
              <w:top w:val="single" w:sz="4" w:space="0" w:color="auto"/>
              <w:left w:val="single" w:sz="4" w:space="0" w:color="auto"/>
              <w:bottom w:val="single" w:sz="4" w:space="0" w:color="auto"/>
              <w:right w:val="single" w:sz="4" w:space="0" w:color="auto"/>
            </w:tcBorders>
            <w:vAlign w:val="center"/>
          </w:tcPr>
          <w:p w14:paraId="76C4242B" w14:textId="22E4E4B5" w:rsidR="0074087C" w:rsidRPr="0074087C" w:rsidRDefault="0074087C" w:rsidP="0074087C">
            <w:pPr>
              <w:jc w:val="center"/>
              <w:rPr>
                <w:rFonts w:ascii="Arial" w:eastAsia="Arial" w:hAnsi="Arial" w:cs="Arial"/>
                <w:sz w:val="20"/>
                <w:szCs w:val="20"/>
              </w:rPr>
            </w:pPr>
            <w:r>
              <w:rPr>
                <w:rFonts w:ascii="Arial" w:eastAsia="Arial" w:hAnsi="Arial" w:cs="Arial"/>
                <w:sz w:val="20"/>
                <w:szCs w:val="20"/>
              </w:rPr>
              <w:t>17</w:t>
            </w:r>
          </w:p>
        </w:tc>
        <w:tc>
          <w:tcPr>
            <w:tcW w:w="703" w:type="pct"/>
            <w:tcBorders>
              <w:top w:val="single" w:sz="4" w:space="0" w:color="000000"/>
              <w:left w:val="single" w:sz="4" w:space="0" w:color="auto"/>
              <w:bottom w:val="single" w:sz="4" w:space="0" w:color="auto"/>
              <w:right w:val="single" w:sz="4" w:space="0" w:color="000000"/>
            </w:tcBorders>
            <w:tcMar>
              <w:top w:w="9" w:type="dxa"/>
              <w:left w:w="9" w:type="dxa"/>
              <w:bottom w:w="0" w:type="dxa"/>
              <w:right w:w="9" w:type="dxa"/>
            </w:tcMar>
            <w:vAlign w:val="center"/>
            <w:hideMark/>
          </w:tcPr>
          <w:p w14:paraId="5BEDAFE5" w14:textId="2FAF650B"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H.17. 2024</w:t>
            </w:r>
          </w:p>
        </w:tc>
        <w:tc>
          <w:tcPr>
            <w:tcW w:w="1305" w:type="pct"/>
            <w:tcBorders>
              <w:top w:val="single" w:sz="4" w:space="0" w:color="000000"/>
              <w:left w:val="single" w:sz="4" w:space="0" w:color="000000"/>
              <w:bottom w:val="single" w:sz="4" w:space="0" w:color="auto"/>
              <w:right w:val="single" w:sz="4" w:space="0" w:color="000000"/>
            </w:tcBorders>
            <w:tcMar>
              <w:top w:w="9" w:type="dxa"/>
              <w:left w:w="9" w:type="dxa"/>
              <w:bottom w:w="0" w:type="dxa"/>
              <w:right w:w="9" w:type="dxa"/>
            </w:tcMar>
            <w:vAlign w:val="center"/>
            <w:hideMark/>
          </w:tcPr>
          <w:p w14:paraId="4881C5D3" w14:textId="77777777"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1/2</w:t>
            </w:r>
          </w:p>
        </w:tc>
        <w:tc>
          <w:tcPr>
            <w:tcW w:w="903" w:type="pct"/>
            <w:tcBorders>
              <w:top w:val="single" w:sz="4" w:space="0" w:color="000000"/>
              <w:left w:val="single" w:sz="4" w:space="0" w:color="000000"/>
              <w:bottom w:val="single" w:sz="4" w:space="0" w:color="auto"/>
              <w:right w:val="single" w:sz="4" w:space="0" w:color="000000"/>
            </w:tcBorders>
            <w:tcMar>
              <w:top w:w="9" w:type="dxa"/>
              <w:left w:w="9" w:type="dxa"/>
              <w:bottom w:w="0" w:type="dxa"/>
              <w:right w:w="9" w:type="dxa"/>
            </w:tcMar>
            <w:vAlign w:val="center"/>
            <w:hideMark/>
          </w:tcPr>
          <w:p w14:paraId="358EFD21" w14:textId="77777777"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DAJ</w:t>
            </w:r>
          </w:p>
        </w:tc>
        <w:tc>
          <w:tcPr>
            <w:tcW w:w="1794" w:type="pct"/>
            <w:tcBorders>
              <w:top w:val="single" w:sz="4" w:space="0" w:color="000000"/>
              <w:left w:val="single" w:sz="4" w:space="0" w:color="000000"/>
              <w:bottom w:val="single" w:sz="4" w:space="0" w:color="auto"/>
              <w:right w:val="single" w:sz="4" w:space="0" w:color="000000"/>
            </w:tcBorders>
            <w:tcMar>
              <w:top w:w="9" w:type="dxa"/>
              <w:left w:w="9" w:type="dxa"/>
              <w:bottom w:w="0" w:type="dxa"/>
              <w:right w:w="9" w:type="dxa"/>
            </w:tcMar>
            <w:vAlign w:val="center"/>
            <w:hideMark/>
          </w:tcPr>
          <w:p w14:paraId="4991ADC9" w14:textId="77777777" w:rsidR="0074087C" w:rsidRPr="0074087C" w:rsidRDefault="0074087C" w:rsidP="0074087C">
            <w:pPr>
              <w:jc w:val="center"/>
              <w:rPr>
                <w:rFonts w:ascii="Arial" w:eastAsia="Arial" w:hAnsi="Arial" w:cs="Arial"/>
                <w:sz w:val="20"/>
                <w:szCs w:val="20"/>
              </w:rPr>
            </w:pPr>
            <w:r w:rsidRPr="0074087C">
              <w:rPr>
                <w:rFonts w:ascii="Arial" w:eastAsia="Arial" w:hAnsi="Arial" w:cs="Arial"/>
                <w:sz w:val="20"/>
                <w:szCs w:val="20"/>
              </w:rPr>
              <w:t>31/03/2026</w:t>
            </w:r>
          </w:p>
        </w:tc>
      </w:tr>
      <w:tr w:rsidR="00195B86" w:rsidRPr="0074087C" w14:paraId="71CBB2A1" w14:textId="77777777" w:rsidTr="000C6E6C">
        <w:trPr>
          <w:trHeight w:val="215"/>
        </w:trPr>
        <w:tc>
          <w:tcPr>
            <w:tcW w:w="999"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C0D299B" w14:textId="4A8E10A7" w:rsidR="0074087C" w:rsidRPr="0074087C" w:rsidRDefault="0074087C" w:rsidP="0074087C">
            <w:pPr>
              <w:jc w:val="both"/>
              <w:rPr>
                <w:rFonts w:ascii="Arial" w:eastAsia="Arial" w:hAnsi="Arial" w:cs="Arial"/>
                <w:sz w:val="20"/>
                <w:szCs w:val="20"/>
              </w:rPr>
            </w:pPr>
            <w:r>
              <w:rPr>
                <w:rFonts w:ascii="Arial" w:eastAsia="Arial" w:hAnsi="Arial" w:cs="Arial"/>
                <w:b/>
                <w:bCs/>
                <w:sz w:val="20"/>
                <w:szCs w:val="20"/>
              </w:rPr>
              <w:t xml:space="preserve">       </w:t>
            </w:r>
            <w:r w:rsidRPr="0074087C">
              <w:rPr>
                <w:rFonts w:ascii="Arial" w:eastAsia="Arial" w:hAnsi="Arial" w:cs="Arial"/>
                <w:b/>
                <w:bCs/>
                <w:sz w:val="20"/>
                <w:szCs w:val="20"/>
              </w:rPr>
              <w:t xml:space="preserve">TOTAL </w:t>
            </w:r>
          </w:p>
        </w:tc>
        <w:tc>
          <w:tcPr>
            <w:tcW w:w="130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9" w:type="dxa"/>
              <w:left w:w="9" w:type="dxa"/>
              <w:bottom w:w="0" w:type="dxa"/>
              <w:right w:w="9" w:type="dxa"/>
            </w:tcMar>
            <w:vAlign w:val="center"/>
            <w:hideMark/>
          </w:tcPr>
          <w:p w14:paraId="6001F0C1" w14:textId="0C3444F3" w:rsidR="0074087C" w:rsidRPr="0074087C" w:rsidRDefault="0074087C" w:rsidP="0074087C">
            <w:pPr>
              <w:jc w:val="center"/>
              <w:rPr>
                <w:rFonts w:ascii="Arial" w:eastAsia="Arial" w:hAnsi="Arial" w:cs="Arial"/>
                <w:sz w:val="20"/>
                <w:szCs w:val="20"/>
              </w:rPr>
            </w:pPr>
            <w:r w:rsidRPr="0074087C">
              <w:rPr>
                <w:rFonts w:ascii="Arial" w:eastAsia="Arial" w:hAnsi="Arial" w:cs="Arial"/>
                <w:b/>
                <w:bCs/>
                <w:sz w:val="20"/>
                <w:szCs w:val="20"/>
              </w:rPr>
              <w:t>24</w:t>
            </w:r>
            <w:r>
              <w:rPr>
                <w:rFonts w:ascii="Arial" w:eastAsia="Arial" w:hAnsi="Arial" w:cs="Arial"/>
                <w:b/>
                <w:bCs/>
                <w:sz w:val="20"/>
                <w:szCs w:val="20"/>
              </w:rPr>
              <w:t>/76</w:t>
            </w:r>
          </w:p>
        </w:tc>
        <w:tc>
          <w:tcPr>
            <w:tcW w:w="903"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9" w:type="dxa"/>
              <w:left w:w="9" w:type="dxa"/>
              <w:bottom w:w="0" w:type="dxa"/>
              <w:right w:w="9" w:type="dxa"/>
            </w:tcMar>
            <w:vAlign w:val="center"/>
            <w:hideMark/>
          </w:tcPr>
          <w:p w14:paraId="457E06F6" w14:textId="2E5021FE" w:rsidR="0074087C" w:rsidRPr="0074087C" w:rsidRDefault="0074087C" w:rsidP="0074087C">
            <w:pPr>
              <w:jc w:val="center"/>
              <w:rPr>
                <w:rFonts w:ascii="Arial" w:eastAsia="Arial" w:hAnsi="Arial" w:cs="Arial"/>
                <w:sz w:val="20"/>
                <w:szCs w:val="20"/>
              </w:rPr>
            </w:pPr>
            <w:r>
              <w:rPr>
                <w:rFonts w:ascii="Arial" w:eastAsia="Arial" w:hAnsi="Arial" w:cs="Arial"/>
                <w:sz w:val="20"/>
                <w:szCs w:val="20"/>
              </w:rPr>
              <w:t>-</w:t>
            </w:r>
          </w:p>
        </w:tc>
        <w:tc>
          <w:tcPr>
            <w:tcW w:w="179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9" w:type="dxa"/>
              <w:left w:w="9" w:type="dxa"/>
              <w:bottom w:w="0" w:type="dxa"/>
              <w:right w:w="9" w:type="dxa"/>
            </w:tcMar>
            <w:vAlign w:val="center"/>
            <w:hideMark/>
          </w:tcPr>
          <w:p w14:paraId="0EDDE5F5" w14:textId="2DC16A29" w:rsidR="0074087C" w:rsidRPr="0074087C" w:rsidRDefault="0074087C" w:rsidP="0074087C">
            <w:pPr>
              <w:jc w:val="center"/>
              <w:rPr>
                <w:rFonts w:ascii="Arial" w:eastAsia="Arial" w:hAnsi="Arial" w:cs="Arial"/>
                <w:sz w:val="20"/>
                <w:szCs w:val="20"/>
              </w:rPr>
            </w:pPr>
            <w:r>
              <w:rPr>
                <w:rFonts w:ascii="Arial" w:eastAsia="Arial" w:hAnsi="Arial" w:cs="Arial"/>
                <w:sz w:val="20"/>
                <w:szCs w:val="20"/>
              </w:rPr>
              <w:t>-</w:t>
            </w:r>
          </w:p>
        </w:tc>
      </w:tr>
    </w:tbl>
    <w:p w14:paraId="22A2B440" w14:textId="423E26FB" w:rsidR="004D37F5" w:rsidRDefault="000C6E6C" w:rsidP="004D37F5">
      <w:pPr>
        <w:rPr>
          <w:rFonts w:ascii="Arial" w:eastAsia="Arial" w:hAnsi="Arial" w:cs="Arial"/>
          <w:sz w:val="16"/>
          <w:szCs w:val="16"/>
        </w:rPr>
      </w:pPr>
      <w:r w:rsidRPr="1D18E128">
        <w:rPr>
          <w:rFonts w:ascii="Arial" w:eastAsia="Arial" w:hAnsi="Arial" w:cs="Arial"/>
          <w:sz w:val="16"/>
          <w:szCs w:val="16"/>
        </w:rPr>
        <w:t xml:space="preserve">Fuente: </w:t>
      </w:r>
      <w:r>
        <w:rPr>
          <w:rFonts w:ascii="Arial" w:eastAsia="Arial" w:hAnsi="Arial" w:cs="Arial"/>
          <w:sz w:val="16"/>
          <w:szCs w:val="16"/>
        </w:rPr>
        <w:t>P</w:t>
      </w:r>
      <w:r w:rsidRPr="1D18E128">
        <w:rPr>
          <w:rFonts w:ascii="Arial" w:eastAsia="Arial" w:hAnsi="Arial" w:cs="Arial"/>
          <w:sz w:val="16"/>
          <w:szCs w:val="16"/>
        </w:rPr>
        <w:t>apel de trabajo DCI</w:t>
      </w:r>
      <w:r>
        <w:rPr>
          <w:rFonts w:ascii="Arial" w:eastAsia="Arial" w:hAnsi="Arial" w:cs="Arial"/>
          <w:sz w:val="16"/>
          <w:szCs w:val="16"/>
        </w:rPr>
        <w:t xml:space="preserve"> – Plan de mejoramiento. </w:t>
      </w:r>
    </w:p>
    <w:p w14:paraId="3B10E842" w14:textId="77777777" w:rsidR="00162DA0" w:rsidRDefault="00162DA0" w:rsidP="001B7015">
      <w:pPr>
        <w:jc w:val="both"/>
        <w:rPr>
          <w:rFonts w:ascii="Arial" w:eastAsia="Arial" w:hAnsi="Arial" w:cs="Arial"/>
          <w:b/>
          <w:bCs/>
        </w:rPr>
      </w:pPr>
    </w:p>
    <w:p w14:paraId="289FF72F" w14:textId="32514372" w:rsidR="006B2C83" w:rsidRPr="00940948" w:rsidRDefault="006B2C83" w:rsidP="001B7015">
      <w:pPr>
        <w:jc w:val="both"/>
        <w:rPr>
          <w:rFonts w:ascii="Arial" w:eastAsia="Arial" w:hAnsi="Arial" w:cs="Arial"/>
        </w:rPr>
      </w:pPr>
      <w:r w:rsidRPr="00015592">
        <w:rPr>
          <w:rFonts w:ascii="Arial" w:eastAsia="Arial" w:hAnsi="Arial" w:cs="Arial"/>
          <w:b/>
          <w:bCs/>
        </w:rPr>
        <w:t>Causa</w:t>
      </w:r>
      <w:r w:rsidR="000A7BDF" w:rsidRPr="00015592">
        <w:rPr>
          <w:rFonts w:ascii="Arial" w:eastAsia="Arial" w:hAnsi="Arial" w:cs="Arial"/>
          <w:b/>
          <w:bCs/>
        </w:rPr>
        <w:t xml:space="preserve">. </w:t>
      </w:r>
      <w:r w:rsidR="000A7BDF" w:rsidRPr="00015592">
        <w:rPr>
          <w:rFonts w:ascii="Arial" w:eastAsia="Arial" w:hAnsi="Arial" w:cs="Arial"/>
        </w:rPr>
        <w:t xml:space="preserve">La situación evidenciada </w:t>
      </w:r>
      <w:r w:rsidR="00454478" w:rsidRPr="00015592">
        <w:rPr>
          <w:rFonts w:ascii="Arial" w:eastAsia="Arial" w:hAnsi="Arial" w:cs="Arial"/>
        </w:rPr>
        <w:t xml:space="preserve">podría </w:t>
      </w:r>
      <w:r w:rsidR="000A7BDF" w:rsidRPr="00015592">
        <w:rPr>
          <w:rFonts w:ascii="Arial" w:eastAsia="Arial" w:hAnsi="Arial" w:cs="Arial"/>
        </w:rPr>
        <w:t>obedece</w:t>
      </w:r>
      <w:r w:rsidR="00454478" w:rsidRPr="00015592">
        <w:rPr>
          <w:rFonts w:ascii="Arial" w:eastAsia="Arial" w:hAnsi="Arial" w:cs="Arial"/>
        </w:rPr>
        <w:t>r</w:t>
      </w:r>
      <w:r w:rsidR="000A7BDF" w:rsidRPr="00015592">
        <w:rPr>
          <w:rFonts w:ascii="Arial" w:eastAsia="Arial" w:hAnsi="Arial" w:cs="Arial"/>
        </w:rPr>
        <w:t xml:space="preserve"> a que las metas incluidas en el plan </w:t>
      </w:r>
      <w:r w:rsidR="000A7BDF" w:rsidRPr="00940948">
        <w:rPr>
          <w:rFonts w:ascii="Arial" w:eastAsia="Arial" w:hAnsi="Arial" w:cs="Arial"/>
        </w:rPr>
        <w:t xml:space="preserve">de mejoramiento suscrito por la entidad en 2024 fueron formuladas con </w:t>
      </w:r>
      <w:r w:rsidR="007E5A69" w:rsidRPr="00940948">
        <w:rPr>
          <w:rFonts w:ascii="Arial" w:eastAsia="Arial" w:hAnsi="Arial" w:cs="Arial"/>
        </w:rPr>
        <w:t>términos</w:t>
      </w:r>
      <w:r w:rsidR="000A7BDF" w:rsidRPr="00940948">
        <w:rPr>
          <w:rFonts w:ascii="Arial" w:eastAsia="Arial" w:hAnsi="Arial" w:cs="Arial"/>
        </w:rPr>
        <w:t xml:space="preserve"> de ejecución que exceden la fecha de corte establecida para el presente seguimiento (31/12/2025). Dichos plazos, definidos por las áreas responsables durante la formulación del plan, contemplan actividades que requieren más tiempo para su </w:t>
      </w:r>
      <w:proofErr w:type="spellStart"/>
      <w:r w:rsidR="000A7BDF" w:rsidRPr="00940948">
        <w:rPr>
          <w:rFonts w:ascii="Arial" w:eastAsia="Arial" w:hAnsi="Arial" w:cs="Arial"/>
        </w:rPr>
        <w:t>su</w:t>
      </w:r>
      <w:proofErr w:type="spellEnd"/>
      <w:r w:rsidR="000A7BDF" w:rsidRPr="00940948">
        <w:rPr>
          <w:rFonts w:ascii="Arial" w:eastAsia="Arial" w:hAnsi="Arial" w:cs="Arial"/>
        </w:rPr>
        <w:t xml:space="preserve"> cumplimiento, lo cual </w:t>
      </w:r>
      <w:r w:rsidR="007E5A69" w:rsidRPr="00940948">
        <w:rPr>
          <w:rFonts w:ascii="Arial" w:eastAsia="Arial" w:hAnsi="Arial" w:cs="Arial"/>
        </w:rPr>
        <w:t>conlleva a</w:t>
      </w:r>
      <w:r w:rsidR="000A7BDF" w:rsidRPr="00940948">
        <w:rPr>
          <w:rFonts w:ascii="Arial" w:eastAsia="Arial" w:hAnsi="Arial" w:cs="Arial"/>
        </w:rPr>
        <w:t xml:space="preserve"> que las 24 metas aún se encuentren en ejecución dentro del término previsto.</w:t>
      </w:r>
    </w:p>
    <w:p w14:paraId="2D58EFFC" w14:textId="47FB6153" w:rsidR="000A7BDF" w:rsidRPr="00015592" w:rsidRDefault="000A7BDF" w:rsidP="001B7015">
      <w:pPr>
        <w:jc w:val="both"/>
        <w:rPr>
          <w:rFonts w:ascii="Arial" w:eastAsia="Arial" w:hAnsi="Arial" w:cs="Arial"/>
        </w:rPr>
      </w:pPr>
    </w:p>
    <w:p w14:paraId="11D191A2" w14:textId="35E2B0B4" w:rsidR="000A7BDF" w:rsidRPr="001E0FD8" w:rsidRDefault="000A7BDF" w:rsidP="001B7015">
      <w:pPr>
        <w:jc w:val="both"/>
        <w:rPr>
          <w:rFonts w:ascii="Arial" w:eastAsia="Arial" w:hAnsi="Arial" w:cs="Arial"/>
          <w:b/>
          <w:bCs/>
          <w:color w:val="00B0F0"/>
        </w:rPr>
      </w:pPr>
      <w:r w:rsidRPr="00015592">
        <w:rPr>
          <w:rFonts w:ascii="Arial" w:eastAsia="Arial" w:hAnsi="Arial" w:cs="Arial"/>
          <w:b/>
          <w:bCs/>
        </w:rPr>
        <w:t xml:space="preserve">Efecto. </w:t>
      </w:r>
      <w:r w:rsidRPr="00015592">
        <w:rPr>
          <w:rFonts w:ascii="Arial" w:eastAsia="Arial" w:hAnsi="Arial" w:cs="Arial"/>
        </w:rPr>
        <w:t xml:space="preserve">Dado </w:t>
      </w:r>
      <w:r w:rsidRPr="00940948">
        <w:rPr>
          <w:rFonts w:ascii="Arial" w:eastAsia="Arial" w:hAnsi="Arial" w:cs="Arial"/>
        </w:rPr>
        <w:t xml:space="preserve">que las metas referidas se encuentran dentro del plazo de ejecución y aún no alcanzan su fecha de finalización, </w:t>
      </w:r>
      <w:r w:rsidR="007F37D1" w:rsidRPr="00940948">
        <w:rPr>
          <w:rFonts w:ascii="Arial" w:eastAsia="Arial" w:hAnsi="Arial" w:cs="Arial"/>
        </w:rPr>
        <w:t>es importante</w:t>
      </w:r>
      <w:r w:rsidRPr="00940948">
        <w:rPr>
          <w:rFonts w:ascii="Arial" w:eastAsia="Arial" w:hAnsi="Arial" w:cs="Arial"/>
        </w:rPr>
        <w:t xml:space="preserve"> </w:t>
      </w:r>
      <w:r w:rsidR="00454478" w:rsidRPr="00940948">
        <w:rPr>
          <w:rFonts w:ascii="Arial" w:eastAsia="Arial" w:hAnsi="Arial" w:cs="Arial"/>
        </w:rPr>
        <w:t>que los responsables</w:t>
      </w:r>
      <w:r w:rsidR="001E0FD8" w:rsidRPr="00940948">
        <w:rPr>
          <w:rFonts w:ascii="Arial" w:eastAsia="Arial" w:hAnsi="Arial" w:cs="Arial"/>
        </w:rPr>
        <w:t xml:space="preserve"> descritos en la tabla N.°10, </w:t>
      </w:r>
      <w:proofErr w:type="gramStart"/>
      <w:r w:rsidR="001E0FD8" w:rsidRPr="00940948">
        <w:rPr>
          <w:rFonts w:ascii="Arial" w:eastAsia="Arial" w:hAnsi="Arial" w:cs="Arial"/>
        </w:rPr>
        <w:t>le</w:t>
      </w:r>
      <w:proofErr w:type="gramEnd"/>
      <w:r w:rsidR="00454478" w:rsidRPr="00940948">
        <w:rPr>
          <w:rFonts w:ascii="Arial" w:eastAsia="Arial" w:hAnsi="Arial" w:cs="Arial"/>
        </w:rPr>
        <w:t xml:space="preserve"> </w:t>
      </w:r>
      <w:r w:rsidRPr="00940948">
        <w:rPr>
          <w:rFonts w:ascii="Arial" w:eastAsia="Arial" w:hAnsi="Arial" w:cs="Arial"/>
        </w:rPr>
        <w:t>reali</w:t>
      </w:r>
      <w:r w:rsidR="00454478" w:rsidRPr="00940948">
        <w:rPr>
          <w:rFonts w:ascii="Arial" w:eastAsia="Arial" w:hAnsi="Arial" w:cs="Arial"/>
        </w:rPr>
        <w:t>cen</w:t>
      </w:r>
      <w:r w:rsidRPr="00940948">
        <w:rPr>
          <w:rFonts w:ascii="Arial" w:eastAsia="Arial" w:hAnsi="Arial" w:cs="Arial"/>
        </w:rPr>
        <w:t xml:space="preserve"> </w:t>
      </w:r>
      <w:r w:rsidR="001E0FD8" w:rsidRPr="00940948">
        <w:rPr>
          <w:rFonts w:ascii="Arial" w:eastAsia="Arial" w:hAnsi="Arial" w:cs="Arial"/>
        </w:rPr>
        <w:t xml:space="preserve">a éstas </w:t>
      </w:r>
      <w:r w:rsidRPr="00940948">
        <w:rPr>
          <w:rFonts w:ascii="Arial" w:eastAsia="Arial" w:hAnsi="Arial" w:cs="Arial"/>
        </w:rPr>
        <w:t xml:space="preserve">un </w:t>
      </w:r>
      <w:r w:rsidR="00454478" w:rsidRPr="00940948">
        <w:rPr>
          <w:rFonts w:ascii="Arial" w:eastAsia="Arial" w:hAnsi="Arial" w:cs="Arial"/>
        </w:rPr>
        <w:t>monitoreo</w:t>
      </w:r>
      <w:r w:rsidRPr="00940948">
        <w:rPr>
          <w:rFonts w:ascii="Arial" w:eastAsia="Arial" w:hAnsi="Arial" w:cs="Arial"/>
        </w:rPr>
        <w:t xml:space="preserve"> </w:t>
      </w:r>
      <w:r w:rsidR="001E0FD8" w:rsidRPr="00940948">
        <w:rPr>
          <w:rFonts w:ascii="Arial" w:eastAsia="Arial" w:hAnsi="Arial" w:cs="Arial"/>
        </w:rPr>
        <w:t>constante, toda vez que, de no realizars</w:t>
      </w:r>
      <w:r w:rsidR="007F37D1" w:rsidRPr="00940948">
        <w:rPr>
          <w:rFonts w:ascii="Arial" w:eastAsia="Arial" w:hAnsi="Arial" w:cs="Arial"/>
        </w:rPr>
        <w:t>e</w:t>
      </w:r>
      <w:r w:rsidR="002C7F68" w:rsidRPr="00940948">
        <w:rPr>
          <w:rFonts w:ascii="Arial" w:eastAsia="Arial" w:hAnsi="Arial" w:cs="Arial"/>
        </w:rPr>
        <w:t>,</w:t>
      </w:r>
      <w:r w:rsidR="007F37D1" w:rsidRPr="00940948">
        <w:rPr>
          <w:rFonts w:ascii="Arial" w:eastAsia="Arial" w:hAnsi="Arial" w:cs="Arial"/>
        </w:rPr>
        <w:t xml:space="preserve"> podría traer como consecuencia su no cumplimiento dentro del </w:t>
      </w:r>
      <w:r w:rsidR="001E0FD8" w:rsidRPr="00940948">
        <w:rPr>
          <w:rFonts w:ascii="Arial" w:eastAsia="Arial" w:hAnsi="Arial" w:cs="Arial"/>
        </w:rPr>
        <w:t xml:space="preserve">periodo </w:t>
      </w:r>
      <w:r w:rsidR="007F37D1" w:rsidRPr="00940948">
        <w:rPr>
          <w:rFonts w:ascii="Arial" w:eastAsia="Arial" w:hAnsi="Arial" w:cs="Arial"/>
        </w:rPr>
        <w:t>establecid</w:t>
      </w:r>
      <w:r w:rsidR="007F37D1" w:rsidRPr="00015592">
        <w:rPr>
          <w:rFonts w:ascii="Arial" w:eastAsia="Arial" w:hAnsi="Arial" w:cs="Arial"/>
        </w:rPr>
        <w:t xml:space="preserve">o. </w:t>
      </w:r>
    </w:p>
    <w:p w14:paraId="582EBD48" w14:textId="77777777" w:rsidR="006B2C83" w:rsidRDefault="006B2C83" w:rsidP="001B7015">
      <w:pPr>
        <w:jc w:val="both"/>
        <w:rPr>
          <w:rFonts w:ascii="Arial" w:eastAsia="Arial" w:hAnsi="Arial" w:cs="Arial"/>
          <w:b/>
          <w:bCs/>
        </w:rPr>
      </w:pPr>
    </w:p>
    <w:p w14:paraId="154A3831" w14:textId="00199179" w:rsidR="00D059A2" w:rsidRPr="000C0512" w:rsidRDefault="00D059A2" w:rsidP="001340E1">
      <w:pPr>
        <w:jc w:val="both"/>
        <w:rPr>
          <w:rFonts w:ascii="Arial" w:eastAsia="Arial" w:hAnsi="Arial" w:cs="Arial"/>
        </w:rPr>
      </w:pPr>
      <w:r>
        <w:rPr>
          <w:rFonts w:ascii="Arial" w:eastAsia="Arial" w:hAnsi="Arial" w:cs="Arial"/>
        </w:rPr>
        <w:t xml:space="preserve">El detalle de las metas </w:t>
      </w:r>
      <w:r w:rsidR="00E56CCB">
        <w:rPr>
          <w:rFonts w:ascii="Arial" w:eastAsia="Arial" w:hAnsi="Arial" w:cs="Arial"/>
        </w:rPr>
        <w:t>en avance</w:t>
      </w:r>
      <w:r>
        <w:rPr>
          <w:rFonts w:ascii="Arial" w:eastAsia="Arial" w:hAnsi="Arial" w:cs="Arial"/>
        </w:rPr>
        <w:t xml:space="preserve"> se </w:t>
      </w:r>
      <w:r w:rsidRPr="00D67CFE">
        <w:rPr>
          <w:rFonts w:ascii="Arial" w:eastAsia="Arial" w:hAnsi="Arial" w:cs="Arial"/>
        </w:rPr>
        <w:t>observa en el anexo N.°</w:t>
      </w:r>
      <w:r w:rsidR="00362C17" w:rsidRPr="00D67CFE">
        <w:rPr>
          <w:rFonts w:ascii="Arial" w:eastAsia="Arial" w:hAnsi="Arial" w:cs="Arial"/>
        </w:rPr>
        <w:t>3</w:t>
      </w:r>
      <w:r w:rsidRPr="00D67CFE">
        <w:rPr>
          <w:rFonts w:ascii="Arial" w:eastAsia="Arial" w:hAnsi="Arial" w:cs="Arial"/>
        </w:rPr>
        <w:t xml:space="preserve"> del presente informe</w:t>
      </w:r>
      <w:r>
        <w:rPr>
          <w:rFonts w:ascii="Arial" w:eastAsia="Arial" w:hAnsi="Arial" w:cs="Arial"/>
        </w:rPr>
        <w:t>.</w:t>
      </w:r>
    </w:p>
    <w:p w14:paraId="7732DF25" w14:textId="56201815" w:rsidR="009D0165" w:rsidRDefault="009D0165" w:rsidP="001340E1">
      <w:pPr>
        <w:jc w:val="both"/>
        <w:rPr>
          <w:rFonts w:ascii="Arial" w:eastAsia="Arial" w:hAnsi="Arial" w:cs="Arial"/>
          <w:b/>
          <w:bCs/>
        </w:rPr>
      </w:pPr>
    </w:p>
    <w:p w14:paraId="2848D2D2" w14:textId="3D51EB91" w:rsidR="000A7BDF" w:rsidRPr="003055BF" w:rsidRDefault="00454478" w:rsidP="003055BF">
      <w:pPr>
        <w:pStyle w:val="Ttulo1"/>
        <w:numPr>
          <w:ilvl w:val="2"/>
          <w:numId w:val="2"/>
        </w:numPr>
        <w:ind w:left="993" w:hanging="993"/>
        <w:rPr>
          <w:rFonts w:eastAsia="Arial"/>
          <w:color w:val="8EAADB" w:themeColor="accent1" w:themeTint="99"/>
          <w:sz w:val="24"/>
          <w:szCs w:val="24"/>
        </w:rPr>
      </w:pPr>
      <w:bookmarkStart w:id="20" w:name="_Toc222736954"/>
      <w:r w:rsidRPr="003055BF">
        <w:rPr>
          <w:rFonts w:eastAsia="Arial"/>
          <w:sz w:val="24"/>
          <w:szCs w:val="24"/>
        </w:rPr>
        <w:t>Resultados</w:t>
      </w:r>
      <w:r w:rsidR="004135BB" w:rsidRPr="003055BF">
        <w:rPr>
          <w:rFonts w:eastAsia="Arial"/>
          <w:sz w:val="24"/>
          <w:szCs w:val="24"/>
        </w:rPr>
        <w:t xml:space="preserve"> y porcentaje</w:t>
      </w:r>
      <w:r w:rsidRPr="003055BF">
        <w:rPr>
          <w:rFonts w:eastAsia="Arial"/>
          <w:sz w:val="24"/>
          <w:szCs w:val="24"/>
        </w:rPr>
        <w:t xml:space="preserve"> de cumplimiento y avance</w:t>
      </w:r>
      <w:bookmarkEnd w:id="20"/>
      <w:r w:rsidR="004135BB" w:rsidRPr="003055BF">
        <w:rPr>
          <w:rFonts w:eastAsia="Arial"/>
          <w:sz w:val="24"/>
          <w:szCs w:val="24"/>
        </w:rPr>
        <w:t xml:space="preserve"> </w:t>
      </w:r>
    </w:p>
    <w:p w14:paraId="2447AF47" w14:textId="77777777" w:rsidR="00454478" w:rsidRPr="000A7BDF" w:rsidRDefault="00454478" w:rsidP="00454478">
      <w:pPr>
        <w:pStyle w:val="Prrafodelista"/>
        <w:ind w:left="993"/>
        <w:jc w:val="both"/>
        <w:rPr>
          <w:rFonts w:ascii="Arial" w:eastAsia="Arial" w:hAnsi="Arial" w:cs="Arial"/>
          <w:b/>
          <w:bCs/>
        </w:rPr>
      </w:pPr>
    </w:p>
    <w:p w14:paraId="19065456" w14:textId="0E0AA687" w:rsidR="0049072F" w:rsidRDefault="006B019F" w:rsidP="001340E1">
      <w:pPr>
        <w:jc w:val="both"/>
        <w:rPr>
          <w:rFonts w:ascii="Arial" w:eastAsia="Arial" w:hAnsi="Arial" w:cs="Arial"/>
        </w:rPr>
      </w:pPr>
      <w:r w:rsidRPr="006B019F">
        <w:rPr>
          <w:rFonts w:ascii="Arial" w:eastAsia="Arial" w:hAnsi="Arial" w:cs="Arial"/>
        </w:rPr>
        <w:t>Como resultado del análisis efectuado</w:t>
      </w:r>
      <w:r>
        <w:rPr>
          <w:rFonts w:ascii="Arial" w:eastAsia="Arial" w:hAnsi="Arial" w:cs="Arial"/>
        </w:rPr>
        <w:t xml:space="preserve"> por el equipo auditor</w:t>
      </w:r>
      <w:r w:rsidR="0049072F" w:rsidRPr="006B019F">
        <w:rPr>
          <w:rFonts w:ascii="Arial" w:eastAsia="Arial" w:hAnsi="Arial" w:cs="Arial"/>
        </w:rPr>
        <w:t>,</w:t>
      </w:r>
      <w:r w:rsidR="0049072F">
        <w:rPr>
          <w:rFonts w:ascii="Arial" w:eastAsia="Arial" w:hAnsi="Arial" w:cs="Arial"/>
        </w:rPr>
        <w:t xml:space="preserve"> se </w:t>
      </w:r>
      <w:r w:rsidR="00A15173">
        <w:rPr>
          <w:rFonts w:ascii="Arial" w:eastAsia="Arial" w:hAnsi="Arial" w:cs="Arial"/>
        </w:rPr>
        <w:t>elaboraron y aprobaron</w:t>
      </w:r>
      <w:r w:rsidR="0049072F">
        <w:rPr>
          <w:rFonts w:ascii="Arial" w:eastAsia="Arial" w:hAnsi="Arial" w:cs="Arial"/>
        </w:rPr>
        <w:t xml:space="preserve"> actas con cada área responsable</w:t>
      </w:r>
      <w:r>
        <w:rPr>
          <w:rFonts w:ascii="Arial" w:eastAsia="Arial" w:hAnsi="Arial" w:cs="Arial"/>
        </w:rPr>
        <w:t>,</w:t>
      </w:r>
      <w:r w:rsidR="0049072F">
        <w:rPr>
          <w:rFonts w:ascii="Arial" w:eastAsia="Arial" w:hAnsi="Arial" w:cs="Arial"/>
        </w:rPr>
        <w:t xml:space="preserve"> en las cuales se consignó el nivel de cumplimiento</w:t>
      </w:r>
      <w:r w:rsidR="00F23504">
        <w:rPr>
          <w:rFonts w:ascii="Arial" w:eastAsia="Arial" w:hAnsi="Arial" w:cs="Arial"/>
        </w:rPr>
        <w:t xml:space="preserve"> y</w:t>
      </w:r>
      <w:r w:rsidR="0049072F">
        <w:rPr>
          <w:rFonts w:ascii="Arial" w:eastAsia="Arial" w:hAnsi="Arial" w:cs="Arial"/>
        </w:rPr>
        <w:t xml:space="preserve"> avance </w:t>
      </w:r>
      <w:r w:rsidR="00F23504">
        <w:rPr>
          <w:rFonts w:ascii="Arial" w:eastAsia="Arial" w:hAnsi="Arial" w:cs="Arial"/>
        </w:rPr>
        <w:t>de las</w:t>
      </w:r>
      <w:r w:rsidR="0049072F">
        <w:rPr>
          <w:rFonts w:ascii="Arial" w:eastAsia="Arial" w:hAnsi="Arial" w:cs="Arial"/>
        </w:rPr>
        <w:t xml:space="preserve"> meta</w:t>
      </w:r>
      <w:r w:rsidR="00F23504">
        <w:rPr>
          <w:rFonts w:ascii="Arial" w:eastAsia="Arial" w:hAnsi="Arial" w:cs="Arial"/>
        </w:rPr>
        <w:t>s a su cargo</w:t>
      </w:r>
      <w:r w:rsidR="0049072F">
        <w:rPr>
          <w:rFonts w:ascii="Arial" w:eastAsia="Arial" w:hAnsi="Arial" w:cs="Arial"/>
        </w:rPr>
        <w:t xml:space="preserve">, así: </w:t>
      </w:r>
    </w:p>
    <w:p w14:paraId="75CB0BCF" w14:textId="77777777" w:rsidR="00430F18" w:rsidRDefault="00430F18" w:rsidP="0049072F">
      <w:pPr>
        <w:jc w:val="both"/>
        <w:rPr>
          <w:rFonts w:ascii="Arial" w:eastAsia="Arial" w:hAnsi="Arial" w:cs="Arial"/>
        </w:rPr>
      </w:pPr>
    </w:p>
    <w:p w14:paraId="7C54E618" w14:textId="77777777" w:rsidR="008A6EDE" w:rsidRDefault="008A6EDE" w:rsidP="0049072F">
      <w:pPr>
        <w:jc w:val="both"/>
        <w:rPr>
          <w:rFonts w:ascii="Arial" w:eastAsia="Arial" w:hAnsi="Arial" w:cs="Arial"/>
        </w:rPr>
      </w:pPr>
    </w:p>
    <w:p w14:paraId="5E9305B8" w14:textId="0AF50EA4" w:rsidR="00B534B1" w:rsidRDefault="00B534B1" w:rsidP="00B534B1">
      <w:pPr>
        <w:jc w:val="center"/>
        <w:rPr>
          <w:rFonts w:ascii="Arial" w:eastAsia="Arial" w:hAnsi="Arial" w:cs="Arial"/>
          <w:b/>
          <w:bCs/>
        </w:rPr>
      </w:pPr>
      <w:r w:rsidRPr="000C0512">
        <w:rPr>
          <w:rFonts w:ascii="Arial" w:eastAsia="Arial" w:hAnsi="Arial" w:cs="Arial"/>
          <w:b/>
          <w:bCs/>
        </w:rPr>
        <w:lastRenderedPageBreak/>
        <w:t>Tabla N.°</w:t>
      </w:r>
      <w:r w:rsidRPr="004A59BF">
        <w:rPr>
          <w:rFonts w:ascii="Arial" w:eastAsia="Arial" w:hAnsi="Arial" w:cs="Arial"/>
          <w:b/>
          <w:bCs/>
          <w:color w:val="000000" w:themeColor="text1"/>
        </w:rPr>
        <w:t>1</w:t>
      </w:r>
      <w:r w:rsidR="00430F18">
        <w:rPr>
          <w:rFonts w:ascii="Arial" w:eastAsia="Arial" w:hAnsi="Arial" w:cs="Arial"/>
          <w:b/>
          <w:bCs/>
          <w:color w:val="000000" w:themeColor="text1"/>
        </w:rPr>
        <w:t>1</w:t>
      </w:r>
      <w:r w:rsidRPr="004A59BF">
        <w:rPr>
          <w:rFonts w:ascii="Arial" w:eastAsia="Arial" w:hAnsi="Arial" w:cs="Arial"/>
          <w:b/>
          <w:bCs/>
          <w:color w:val="000000" w:themeColor="text1"/>
        </w:rPr>
        <w:t xml:space="preserve"> </w:t>
      </w:r>
      <w:r w:rsidRPr="000C0512">
        <w:rPr>
          <w:rFonts w:ascii="Arial" w:eastAsia="Arial" w:hAnsi="Arial" w:cs="Arial"/>
          <w:b/>
          <w:bCs/>
        </w:rPr>
        <w:t>Actas aprobadas entre la DCI y las áreas responsables</w:t>
      </w:r>
    </w:p>
    <w:p w14:paraId="674D2EDE" w14:textId="77777777" w:rsidR="00B534B1" w:rsidRPr="000C0512" w:rsidRDefault="00B534B1" w:rsidP="000C0512">
      <w:pPr>
        <w:jc w:val="center"/>
        <w:rPr>
          <w:rFonts w:ascii="Arial" w:eastAsia="Arial" w:hAnsi="Arial" w:cs="Arial"/>
          <w:b/>
          <w:bCs/>
          <w:sz w:val="16"/>
          <w:szCs w:val="16"/>
        </w:rPr>
      </w:pPr>
    </w:p>
    <w:tbl>
      <w:tblPr>
        <w:tblStyle w:val="Tablaconcuadrcula"/>
        <w:tblW w:w="0" w:type="auto"/>
        <w:tblLook w:val="04A0" w:firstRow="1" w:lastRow="0" w:firstColumn="1" w:lastColumn="0" w:noHBand="0" w:noVBand="1"/>
      </w:tblPr>
      <w:tblGrid>
        <w:gridCol w:w="552"/>
        <w:gridCol w:w="3979"/>
        <w:gridCol w:w="4297"/>
      </w:tblGrid>
      <w:tr w:rsidR="00B97060" w14:paraId="40F57CE8" w14:textId="77777777" w:rsidTr="000C0512">
        <w:trPr>
          <w:tblHeader/>
        </w:trPr>
        <w:tc>
          <w:tcPr>
            <w:tcW w:w="552" w:type="dxa"/>
            <w:shd w:val="clear" w:color="auto" w:fill="D9D9D9" w:themeFill="background1" w:themeFillShade="D9"/>
          </w:tcPr>
          <w:p w14:paraId="3F96C0CA" w14:textId="77777777" w:rsidR="0049072F" w:rsidRPr="00145C85" w:rsidRDefault="0049072F" w:rsidP="000C0512">
            <w:pPr>
              <w:jc w:val="center"/>
              <w:rPr>
                <w:rFonts w:ascii="Arial" w:eastAsia="Arial" w:hAnsi="Arial" w:cs="Arial"/>
                <w:b/>
                <w:bCs/>
                <w:sz w:val="20"/>
                <w:szCs w:val="20"/>
              </w:rPr>
            </w:pPr>
            <w:proofErr w:type="spellStart"/>
            <w:r w:rsidRPr="00145C85">
              <w:rPr>
                <w:rFonts w:ascii="Arial" w:eastAsia="Arial" w:hAnsi="Arial" w:cs="Arial"/>
                <w:b/>
                <w:bCs/>
                <w:sz w:val="20"/>
                <w:szCs w:val="20"/>
              </w:rPr>
              <w:t>N.°</w:t>
            </w:r>
            <w:proofErr w:type="spellEnd"/>
          </w:p>
        </w:tc>
        <w:tc>
          <w:tcPr>
            <w:tcW w:w="3979" w:type="dxa"/>
            <w:shd w:val="clear" w:color="auto" w:fill="D9D9D9" w:themeFill="background1" w:themeFillShade="D9"/>
          </w:tcPr>
          <w:p w14:paraId="156EDCFA" w14:textId="18A6E6A4" w:rsidR="0049072F" w:rsidRPr="00145C85" w:rsidRDefault="0049072F" w:rsidP="000C0512">
            <w:pPr>
              <w:jc w:val="center"/>
              <w:rPr>
                <w:rFonts w:ascii="Arial" w:eastAsia="Arial" w:hAnsi="Arial" w:cs="Arial"/>
                <w:b/>
                <w:bCs/>
                <w:sz w:val="20"/>
                <w:szCs w:val="20"/>
              </w:rPr>
            </w:pPr>
            <w:r w:rsidRPr="00145C85">
              <w:rPr>
                <w:rFonts w:ascii="Arial" w:eastAsia="Arial" w:hAnsi="Arial" w:cs="Arial"/>
                <w:b/>
                <w:bCs/>
                <w:sz w:val="20"/>
                <w:szCs w:val="20"/>
              </w:rPr>
              <w:t xml:space="preserve">Área </w:t>
            </w:r>
            <w:r w:rsidR="001340E1">
              <w:rPr>
                <w:rFonts w:ascii="Arial" w:eastAsia="Arial" w:hAnsi="Arial" w:cs="Arial"/>
                <w:b/>
                <w:bCs/>
                <w:sz w:val="20"/>
                <w:szCs w:val="20"/>
              </w:rPr>
              <w:t>r</w:t>
            </w:r>
            <w:r w:rsidRPr="00145C85">
              <w:rPr>
                <w:rFonts w:ascii="Arial" w:eastAsia="Arial" w:hAnsi="Arial" w:cs="Arial"/>
                <w:b/>
                <w:bCs/>
                <w:sz w:val="20"/>
                <w:szCs w:val="20"/>
              </w:rPr>
              <w:t>esponsable</w:t>
            </w:r>
          </w:p>
        </w:tc>
        <w:tc>
          <w:tcPr>
            <w:tcW w:w="4297" w:type="dxa"/>
            <w:shd w:val="clear" w:color="auto" w:fill="D9D9D9" w:themeFill="background1" w:themeFillShade="D9"/>
          </w:tcPr>
          <w:p w14:paraId="59202342" w14:textId="0550E393" w:rsidR="0049072F" w:rsidRPr="00145C85" w:rsidRDefault="0049072F" w:rsidP="000C0512">
            <w:pPr>
              <w:jc w:val="center"/>
              <w:rPr>
                <w:rFonts w:ascii="Arial" w:eastAsia="Arial" w:hAnsi="Arial" w:cs="Arial"/>
                <w:b/>
                <w:bCs/>
                <w:sz w:val="20"/>
                <w:szCs w:val="20"/>
              </w:rPr>
            </w:pPr>
            <w:r w:rsidRPr="00145C85">
              <w:rPr>
                <w:rFonts w:ascii="Arial" w:eastAsia="Arial" w:hAnsi="Arial" w:cs="Arial"/>
                <w:b/>
                <w:bCs/>
                <w:sz w:val="20"/>
                <w:szCs w:val="20"/>
              </w:rPr>
              <w:t>Fecha de aprobación acta</w:t>
            </w:r>
          </w:p>
        </w:tc>
      </w:tr>
      <w:tr w:rsidR="00B97060" w14:paraId="5133A02D" w14:textId="77777777">
        <w:tc>
          <w:tcPr>
            <w:tcW w:w="552" w:type="dxa"/>
            <w:vAlign w:val="center"/>
          </w:tcPr>
          <w:p w14:paraId="24C5B9A2" w14:textId="77777777" w:rsidR="0049072F" w:rsidRDefault="0049072F" w:rsidP="000C0512">
            <w:pPr>
              <w:jc w:val="center"/>
              <w:rPr>
                <w:rFonts w:ascii="Arial" w:eastAsia="Arial" w:hAnsi="Arial" w:cs="Arial"/>
              </w:rPr>
            </w:pPr>
            <w:r w:rsidRPr="00145C85">
              <w:rPr>
                <w:rFonts w:ascii="Arial" w:eastAsia="Arial" w:hAnsi="Arial" w:cs="Arial"/>
                <w:sz w:val="20"/>
                <w:szCs w:val="20"/>
              </w:rPr>
              <w:t>1</w:t>
            </w:r>
          </w:p>
        </w:tc>
        <w:tc>
          <w:tcPr>
            <w:tcW w:w="3979" w:type="dxa"/>
            <w:vAlign w:val="center"/>
          </w:tcPr>
          <w:p w14:paraId="506F3E2A" w14:textId="77777777" w:rsidR="0049072F" w:rsidRDefault="0049072F" w:rsidP="000C0512">
            <w:pPr>
              <w:jc w:val="center"/>
              <w:rPr>
                <w:rFonts w:ascii="Arial" w:eastAsia="Arial" w:hAnsi="Arial" w:cs="Arial"/>
              </w:rPr>
            </w:pPr>
            <w:r>
              <w:rPr>
                <w:rFonts w:ascii="Arial" w:eastAsia="Arial" w:hAnsi="Arial" w:cs="Arial"/>
                <w:sz w:val="20"/>
                <w:szCs w:val="20"/>
              </w:rPr>
              <w:t>SF</w:t>
            </w:r>
          </w:p>
        </w:tc>
        <w:tc>
          <w:tcPr>
            <w:tcW w:w="4297" w:type="dxa"/>
          </w:tcPr>
          <w:p w14:paraId="56B0A194" w14:textId="77777777" w:rsidR="0049072F" w:rsidRDefault="0049072F" w:rsidP="000C0512">
            <w:pPr>
              <w:jc w:val="center"/>
              <w:rPr>
                <w:rFonts w:ascii="Arial" w:eastAsia="Arial" w:hAnsi="Arial" w:cs="Arial"/>
              </w:rPr>
            </w:pPr>
            <w:r>
              <w:rPr>
                <w:rFonts w:ascii="Arial" w:eastAsia="Arial" w:hAnsi="Arial" w:cs="Arial"/>
                <w:sz w:val="20"/>
                <w:szCs w:val="20"/>
              </w:rPr>
              <w:t>21/01/2026</w:t>
            </w:r>
          </w:p>
        </w:tc>
      </w:tr>
      <w:tr w:rsidR="00B97060" w14:paraId="15D38609" w14:textId="77777777">
        <w:tc>
          <w:tcPr>
            <w:tcW w:w="552" w:type="dxa"/>
            <w:vAlign w:val="center"/>
          </w:tcPr>
          <w:p w14:paraId="4494D063" w14:textId="77777777" w:rsidR="0049072F" w:rsidRDefault="0049072F" w:rsidP="000C0512">
            <w:pPr>
              <w:jc w:val="center"/>
              <w:rPr>
                <w:rFonts w:ascii="Arial" w:eastAsia="Arial" w:hAnsi="Arial" w:cs="Arial"/>
              </w:rPr>
            </w:pPr>
            <w:r w:rsidRPr="00145C85">
              <w:rPr>
                <w:rFonts w:ascii="Arial" w:eastAsia="Arial" w:hAnsi="Arial" w:cs="Arial"/>
                <w:sz w:val="20"/>
                <w:szCs w:val="20"/>
              </w:rPr>
              <w:t>2</w:t>
            </w:r>
          </w:p>
        </w:tc>
        <w:tc>
          <w:tcPr>
            <w:tcW w:w="3979" w:type="dxa"/>
            <w:vAlign w:val="center"/>
          </w:tcPr>
          <w:p w14:paraId="1C0B5157" w14:textId="77777777" w:rsidR="0049072F" w:rsidRDefault="0049072F" w:rsidP="000C0512">
            <w:pPr>
              <w:jc w:val="center"/>
              <w:rPr>
                <w:rFonts w:ascii="Arial" w:eastAsia="Arial" w:hAnsi="Arial" w:cs="Arial"/>
              </w:rPr>
            </w:pPr>
            <w:r>
              <w:rPr>
                <w:rFonts w:ascii="Arial" w:eastAsia="Arial" w:hAnsi="Arial" w:cs="Arial"/>
                <w:sz w:val="20"/>
                <w:szCs w:val="20"/>
              </w:rPr>
              <w:t>SGC</w:t>
            </w:r>
          </w:p>
        </w:tc>
        <w:tc>
          <w:tcPr>
            <w:tcW w:w="4297" w:type="dxa"/>
          </w:tcPr>
          <w:p w14:paraId="793C353E" w14:textId="77777777" w:rsidR="0049072F" w:rsidRDefault="0049072F" w:rsidP="000C0512">
            <w:pPr>
              <w:jc w:val="center"/>
              <w:rPr>
                <w:rFonts w:ascii="Arial" w:eastAsia="Arial" w:hAnsi="Arial" w:cs="Arial"/>
              </w:rPr>
            </w:pPr>
            <w:r>
              <w:rPr>
                <w:rFonts w:ascii="Arial" w:eastAsia="Arial" w:hAnsi="Arial" w:cs="Arial"/>
                <w:sz w:val="20"/>
                <w:szCs w:val="20"/>
              </w:rPr>
              <w:t>19/01/2026</w:t>
            </w:r>
          </w:p>
        </w:tc>
      </w:tr>
      <w:tr w:rsidR="00B97060" w14:paraId="5F135773" w14:textId="77777777">
        <w:tc>
          <w:tcPr>
            <w:tcW w:w="552" w:type="dxa"/>
            <w:vAlign w:val="center"/>
          </w:tcPr>
          <w:p w14:paraId="6EC9BA25" w14:textId="77777777" w:rsidR="0049072F" w:rsidRDefault="0049072F" w:rsidP="000C0512">
            <w:pPr>
              <w:jc w:val="center"/>
              <w:rPr>
                <w:rFonts w:ascii="Arial" w:eastAsia="Arial" w:hAnsi="Arial" w:cs="Arial"/>
              </w:rPr>
            </w:pPr>
            <w:r w:rsidRPr="00145C85">
              <w:rPr>
                <w:rFonts w:ascii="Arial" w:eastAsia="Arial" w:hAnsi="Arial" w:cs="Arial"/>
                <w:sz w:val="20"/>
                <w:szCs w:val="20"/>
              </w:rPr>
              <w:t>3</w:t>
            </w:r>
          </w:p>
        </w:tc>
        <w:tc>
          <w:tcPr>
            <w:tcW w:w="3979" w:type="dxa"/>
            <w:vAlign w:val="center"/>
          </w:tcPr>
          <w:p w14:paraId="4BF70418" w14:textId="77777777" w:rsidR="0049072F" w:rsidRDefault="0049072F" w:rsidP="000C0512">
            <w:pPr>
              <w:jc w:val="center"/>
              <w:rPr>
                <w:rFonts w:ascii="Arial" w:eastAsia="Arial" w:hAnsi="Arial" w:cs="Arial"/>
              </w:rPr>
            </w:pPr>
            <w:r>
              <w:rPr>
                <w:rFonts w:ascii="Arial" w:eastAsia="Arial" w:hAnsi="Arial" w:cs="Arial"/>
                <w:sz w:val="20"/>
                <w:szCs w:val="20"/>
              </w:rPr>
              <w:t>STH</w:t>
            </w:r>
          </w:p>
        </w:tc>
        <w:tc>
          <w:tcPr>
            <w:tcW w:w="4297" w:type="dxa"/>
          </w:tcPr>
          <w:p w14:paraId="5E64E0DD" w14:textId="77777777" w:rsidR="0049072F" w:rsidRDefault="0049072F" w:rsidP="000C0512">
            <w:pPr>
              <w:jc w:val="center"/>
              <w:rPr>
                <w:rFonts w:ascii="Arial" w:eastAsia="Arial" w:hAnsi="Arial" w:cs="Arial"/>
              </w:rPr>
            </w:pPr>
            <w:r>
              <w:rPr>
                <w:rFonts w:ascii="Arial" w:eastAsia="Arial" w:hAnsi="Arial" w:cs="Arial"/>
                <w:sz w:val="20"/>
                <w:szCs w:val="20"/>
              </w:rPr>
              <w:t>19/01/2026</w:t>
            </w:r>
          </w:p>
        </w:tc>
      </w:tr>
      <w:tr w:rsidR="00B97060" w14:paraId="5FEC8E80" w14:textId="77777777">
        <w:tc>
          <w:tcPr>
            <w:tcW w:w="552" w:type="dxa"/>
            <w:vAlign w:val="center"/>
          </w:tcPr>
          <w:p w14:paraId="040EB677" w14:textId="77777777" w:rsidR="0049072F" w:rsidRDefault="0049072F" w:rsidP="000C0512">
            <w:pPr>
              <w:jc w:val="center"/>
              <w:rPr>
                <w:rFonts w:ascii="Arial" w:eastAsia="Arial" w:hAnsi="Arial" w:cs="Arial"/>
              </w:rPr>
            </w:pPr>
            <w:r w:rsidRPr="00145C85">
              <w:rPr>
                <w:rFonts w:ascii="Arial" w:eastAsia="Arial" w:hAnsi="Arial" w:cs="Arial"/>
                <w:sz w:val="20"/>
                <w:szCs w:val="20"/>
              </w:rPr>
              <w:t>4</w:t>
            </w:r>
          </w:p>
        </w:tc>
        <w:tc>
          <w:tcPr>
            <w:tcW w:w="3979" w:type="dxa"/>
            <w:vAlign w:val="center"/>
          </w:tcPr>
          <w:p w14:paraId="437AA4FC" w14:textId="77777777" w:rsidR="0049072F" w:rsidRDefault="0049072F" w:rsidP="000C0512">
            <w:pPr>
              <w:jc w:val="center"/>
              <w:rPr>
                <w:rFonts w:ascii="Arial" w:eastAsia="Arial" w:hAnsi="Arial" w:cs="Arial"/>
              </w:rPr>
            </w:pPr>
            <w:r>
              <w:rPr>
                <w:rFonts w:ascii="Arial" w:eastAsia="Arial" w:hAnsi="Arial" w:cs="Arial"/>
                <w:sz w:val="20"/>
                <w:szCs w:val="20"/>
              </w:rPr>
              <w:t>DAJ</w:t>
            </w:r>
          </w:p>
        </w:tc>
        <w:tc>
          <w:tcPr>
            <w:tcW w:w="4297" w:type="dxa"/>
          </w:tcPr>
          <w:p w14:paraId="53182266" w14:textId="77777777" w:rsidR="0049072F" w:rsidRDefault="0049072F" w:rsidP="000C0512">
            <w:pPr>
              <w:jc w:val="center"/>
              <w:rPr>
                <w:rFonts w:ascii="Arial" w:eastAsia="Arial" w:hAnsi="Arial" w:cs="Arial"/>
              </w:rPr>
            </w:pPr>
            <w:r>
              <w:rPr>
                <w:rFonts w:ascii="Arial" w:eastAsia="Arial" w:hAnsi="Arial" w:cs="Arial"/>
                <w:sz w:val="20"/>
                <w:szCs w:val="20"/>
              </w:rPr>
              <w:t>20/01/2026</w:t>
            </w:r>
          </w:p>
        </w:tc>
      </w:tr>
      <w:tr w:rsidR="00B97060" w14:paraId="336C1C5F" w14:textId="77777777">
        <w:tc>
          <w:tcPr>
            <w:tcW w:w="552" w:type="dxa"/>
            <w:vAlign w:val="center"/>
          </w:tcPr>
          <w:p w14:paraId="1123B07A" w14:textId="77777777" w:rsidR="0049072F" w:rsidRDefault="0049072F" w:rsidP="000C0512">
            <w:pPr>
              <w:jc w:val="center"/>
              <w:rPr>
                <w:rFonts w:ascii="Arial" w:eastAsia="Arial" w:hAnsi="Arial" w:cs="Arial"/>
              </w:rPr>
            </w:pPr>
            <w:r w:rsidRPr="00145C85">
              <w:rPr>
                <w:rFonts w:ascii="Arial" w:eastAsia="Arial" w:hAnsi="Arial" w:cs="Arial"/>
                <w:sz w:val="20"/>
                <w:szCs w:val="20"/>
              </w:rPr>
              <w:t>5</w:t>
            </w:r>
          </w:p>
        </w:tc>
        <w:tc>
          <w:tcPr>
            <w:tcW w:w="3979" w:type="dxa"/>
            <w:vAlign w:val="center"/>
          </w:tcPr>
          <w:p w14:paraId="2135E1FC" w14:textId="77777777" w:rsidR="0049072F" w:rsidRDefault="0049072F" w:rsidP="000C0512">
            <w:pPr>
              <w:jc w:val="center"/>
              <w:rPr>
                <w:rFonts w:ascii="Arial" w:eastAsia="Arial" w:hAnsi="Arial" w:cs="Arial"/>
              </w:rPr>
            </w:pPr>
            <w:r>
              <w:rPr>
                <w:rFonts w:ascii="Arial" w:eastAsia="Arial" w:hAnsi="Arial" w:cs="Arial"/>
                <w:sz w:val="20"/>
                <w:szCs w:val="20"/>
              </w:rPr>
              <w:t>SGD</w:t>
            </w:r>
          </w:p>
        </w:tc>
        <w:tc>
          <w:tcPr>
            <w:tcW w:w="4297" w:type="dxa"/>
          </w:tcPr>
          <w:p w14:paraId="2B2B33B9" w14:textId="77777777" w:rsidR="0049072F" w:rsidRDefault="0049072F" w:rsidP="000C0512">
            <w:pPr>
              <w:jc w:val="center"/>
              <w:rPr>
                <w:rFonts w:ascii="Arial" w:eastAsia="Arial" w:hAnsi="Arial" w:cs="Arial"/>
              </w:rPr>
            </w:pPr>
            <w:r>
              <w:rPr>
                <w:rFonts w:ascii="Arial" w:eastAsia="Arial" w:hAnsi="Arial" w:cs="Arial"/>
                <w:sz w:val="20"/>
                <w:szCs w:val="20"/>
              </w:rPr>
              <w:t>19/01/2026</w:t>
            </w:r>
          </w:p>
        </w:tc>
      </w:tr>
      <w:tr w:rsidR="00B97060" w14:paraId="4F0A7AEF" w14:textId="77777777">
        <w:tc>
          <w:tcPr>
            <w:tcW w:w="552" w:type="dxa"/>
            <w:vAlign w:val="center"/>
          </w:tcPr>
          <w:p w14:paraId="55892C05" w14:textId="77777777" w:rsidR="0049072F" w:rsidRDefault="0049072F" w:rsidP="000C0512">
            <w:pPr>
              <w:jc w:val="center"/>
              <w:rPr>
                <w:rFonts w:ascii="Arial" w:eastAsia="Arial" w:hAnsi="Arial" w:cs="Arial"/>
              </w:rPr>
            </w:pPr>
            <w:r w:rsidRPr="00145C85">
              <w:rPr>
                <w:rFonts w:ascii="Arial" w:eastAsia="Arial" w:hAnsi="Arial" w:cs="Arial"/>
                <w:sz w:val="20"/>
                <w:szCs w:val="20"/>
              </w:rPr>
              <w:t>6</w:t>
            </w:r>
          </w:p>
        </w:tc>
        <w:tc>
          <w:tcPr>
            <w:tcW w:w="3979" w:type="dxa"/>
            <w:vAlign w:val="center"/>
          </w:tcPr>
          <w:p w14:paraId="0A6AAEE9" w14:textId="77777777" w:rsidR="0049072F" w:rsidRDefault="0049072F" w:rsidP="000C0512">
            <w:pPr>
              <w:jc w:val="center"/>
              <w:rPr>
                <w:rFonts w:ascii="Arial" w:eastAsia="Arial" w:hAnsi="Arial" w:cs="Arial"/>
              </w:rPr>
            </w:pPr>
            <w:r>
              <w:rPr>
                <w:rFonts w:ascii="Arial" w:eastAsia="Arial" w:hAnsi="Arial" w:cs="Arial"/>
                <w:sz w:val="20"/>
                <w:szCs w:val="20"/>
              </w:rPr>
              <w:t>SB</w:t>
            </w:r>
          </w:p>
        </w:tc>
        <w:tc>
          <w:tcPr>
            <w:tcW w:w="4297" w:type="dxa"/>
          </w:tcPr>
          <w:p w14:paraId="39C4D41F" w14:textId="77777777" w:rsidR="0049072F" w:rsidRDefault="0049072F" w:rsidP="000C0512">
            <w:pPr>
              <w:jc w:val="center"/>
              <w:rPr>
                <w:rFonts w:ascii="Arial" w:eastAsia="Arial" w:hAnsi="Arial" w:cs="Arial"/>
              </w:rPr>
            </w:pPr>
            <w:r>
              <w:rPr>
                <w:rFonts w:ascii="Arial" w:eastAsia="Arial" w:hAnsi="Arial" w:cs="Arial"/>
                <w:sz w:val="20"/>
                <w:szCs w:val="20"/>
              </w:rPr>
              <w:t>22/01/2026</w:t>
            </w:r>
          </w:p>
        </w:tc>
      </w:tr>
      <w:tr w:rsidR="00B97060" w14:paraId="706D19B4" w14:textId="77777777">
        <w:tc>
          <w:tcPr>
            <w:tcW w:w="552" w:type="dxa"/>
            <w:vAlign w:val="center"/>
          </w:tcPr>
          <w:p w14:paraId="601AFC36" w14:textId="77777777" w:rsidR="0049072F" w:rsidRDefault="0049072F" w:rsidP="000C0512">
            <w:pPr>
              <w:jc w:val="center"/>
              <w:rPr>
                <w:rFonts w:ascii="Arial" w:eastAsia="Arial" w:hAnsi="Arial" w:cs="Arial"/>
              </w:rPr>
            </w:pPr>
            <w:r w:rsidRPr="00B54344">
              <w:rPr>
                <w:rFonts w:ascii="Arial" w:eastAsia="Arial" w:hAnsi="Arial" w:cs="Arial"/>
                <w:sz w:val="20"/>
                <w:szCs w:val="20"/>
              </w:rPr>
              <w:t>6</w:t>
            </w:r>
          </w:p>
        </w:tc>
        <w:tc>
          <w:tcPr>
            <w:tcW w:w="3979" w:type="dxa"/>
            <w:vAlign w:val="center"/>
          </w:tcPr>
          <w:p w14:paraId="064A9836" w14:textId="77777777" w:rsidR="0049072F" w:rsidRDefault="0049072F" w:rsidP="000C0512">
            <w:pPr>
              <w:jc w:val="center"/>
              <w:rPr>
                <w:rFonts w:ascii="Arial" w:eastAsia="Arial" w:hAnsi="Arial" w:cs="Arial"/>
              </w:rPr>
            </w:pPr>
            <w:r>
              <w:rPr>
                <w:rFonts w:ascii="Arial" w:eastAsia="Arial" w:hAnsi="Arial" w:cs="Arial"/>
                <w:sz w:val="20"/>
                <w:szCs w:val="20"/>
              </w:rPr>
              <w:t>SRA Caribe</w:t>
            </w:r>
          </w:p>
        </w:tc>
        <w:tc>
          <w:tcPr>
            <w:tcW w:w="4297" w:type="dxa"/>
          </w:tcPr>
          <w:p w14:paraId="76BDF501" w14:textId="77777777" w:rsidR="0049072F" w:rsidRDefault="0049072F" w:rsidP="000C0512">
            <w:pPr>
              <w:jc w:val="center"/>
              <w:rPr>
                <w:rFonts w:ascii="Arial" w:eastAsia="Arial" w:hAnsi="Arial" w:cs="Arial"/>
              </w:rPr>
            </w:pPr>
            <w:r>
              <w:rPr>
                <w:rFonts w:ascii="Arial" w:eastAsia="Arial" w:hAnsi="Arial" w:cs="Arial"/>
                <w:sz w:val="20"/>
                <w:szCs w:val="20"/>
              </w:rPr>
              <w:t>20/01/2026</w:t>
            </w:r>
          </w:p>
        </w:tc>
      </w:tr>
    </w:tbl>
    <w:p w14:paraId="721516CE" w14:textId="3D3748F2" w:rsidR="001340E1" w:rsidRPr="006D635F" w:rsidRDefault="006D635F" w:rsidP="0049072F">
      <w:pPr>
        <w:jc w:val="both"/>
        <w:rPr>
          <w:rFonts w:ascii="Arial" w:eastAsia="Arial" w:hAnsi="Arial" w:cs="Arial"/>
          <w:b/>
          <w:bCs/>
          <w:color w:val="000000" w:themeColor="text1"/>
          <w:sz w:val="16"/>
          <w:szCs w:val="16"/>
        </w:rPr>
      </w:pPr>
      <w:r w:rsidRPr="006D635F">
        <w:rPr>
          <w:rFonts w:ascii="Arial" w:eastAsia="Arial" w:hAnsi="Arial" w:cs="Arial"/>
          <w:b/>
          <w:bCs/>
          <w:color w:val="000000" w:themeColor="text1"/>
          <w:sz w:val="16"/>
          <w:szCs w:val="16"/>
        </w:rPr>
        <w:t>Fuente: Correos electrónicos – evidencias equipo auditor</w:t>
      </w:r>
    </w:p>
    <w:p w14:paraId="67EDB26B" w14:textId="77777777" w:rsidR="00C913A0" w:rsidRDefault="00C913A0" w:rsidP="009E51F5">
      <w:pPr>
        <w:jc w:val="both"/>
        <w:rPr>
          <w:rFonts w:ascii="Arial" w:eastAsia="Arial" w:hAnsi="Arial" w:cs="Arial"/>
        </w:rPr>
      </w:pPr>
    </w:p>
    <w:p w14:paraId="78B4698C" w14:textId="6DE80F0A" w:rsidR="00C913A0" w:rsidRPr="006D635F" w:rsidRDefault="00C913A0" w:rsidP="009E51F5">
      <w:pPr>
        <w:jc w:val="both"/>
        <w:rPr>
          <w:rFonts w:ascii="Arial" w:eastAsia="Arial" w:hAnsi="Arial" w:cs="Arial"/>
          <w:color w:val="000000" w:themeColor="text1"/>
        </w:rPr>
      </w:pPr>
      <w:r w:rsidRPr="006D635F">
        <w:rPr>
          <w:rFonts w:ascii="Arial" w:eastAsia="Arial" w:hAnsi="Arial" w:cs="Arial"/>
          <w:color w:val="000000" w:themeColor="text1"/>
        </w:rPr>
        <w:t xml:space="preserve">Verificadas las metas y acciones formuladas por la FGN para subsanar los hallazgos decretados por la CGR, a continuación, se describe el nivel de cumplimiento y </w:t>
      </w:r>
      <w:r w:rsidR="00A57D76" w:rsidRPr="006D635F">
        <w:rPr>
          <w:rFonts w:ascii="Arial" w:eastAsia="Arial" w:hAnsi="Arial" w:cs="Arial"/>
          <w:color w:val="000000" w:themeColor="text1"/>
        </w:rPr>
        <w:t>avance obtenido durante el periodo comprendido entre el 01/07/2025 al 31/12/2025, de acuerdo con la metodología empleada por la entidad para tal fin, en la cual se tuvo en cuenta la duración en semanas de cada meta como factor ponderador dentro del plan de mejoramiento, como se detalla a continuación:</w:t>
      </w:r>
    </w:p>
    <w:p w14:paraId="407A2F21" w14:textId="77777777" w:rsidR="00162DA0" w:rsidRPr="008E5BBC" w:rsidRDefault="00162DA0" w:rsidP="009E51F5">
      <w:pPr>
        <w:jc w:val="both"/>
        <w:rPr>
          <w:rFonts w:ascii="Arial" w:eastAsia="Arial" w:hAnsi="Arial" w:cs="Arial"/>
        </w:rPr>
      </w:pPr>
    </w:p>
    <w:p w14:paraId="7A19A5FD" w14:textId="1B34B73D" w:rsidR="00162DA0" w:rsidRDefault="00162DA0" w:rsidP="00162DA0">
      <w:pPr>
        <w:jc w:val="center"/>
        <w:rPr>
          <w:rFonts w:ascii="Arial" w:eastAsia="Arial" w:hAnsi="Arial" w:cs="Arial"/>
          <w:b/>
          <w:bCs/>
        </w:rPr>
      </w:pPr>
      <w:r w:rsidRPr="000C0512">
        <w:rPr>
          <w:rFonts w:ascii="Arial" w:eastAsia="Arial" w:hAnsi="Arial" w:cs="Arial"/>
          <w:b/>
          <w:bCs/>
        </w:rPr>
        <w:t>Tabla N.</w:t>
      </w:r>
      <w:r w:rsidRPr="00B2335B">
        <w:rPr>
          <w:rFonts w:ascii="Arial" w:eastAsia="Arial" w:hAnsi="Arial" w:cs="Arial"/>
          <w:b/>
          <w:bCs/>
          <w:color w:val="000000" w:themeColor="text1"/>
        </w:rPr>
        <w:t>°1</w:t>
      </w:r>
      <w:r w:rsidR="00430F18">
        <w:rPr>
          <w:rFonts w:ascii="Arial" w:eastAsia="Arial" w:hAnsi="Arial" w:cs="Arial"/>
          <w:b/>
          <w:bCs/>
          <w:color w:val="000000" w:themeColor="text1"/>
        </w:rPr>
        <w:t>2</w:t>
      </w:r>
      <w:r w:rsidRPr="00B2335B">
        <w:rPr>
          <w:rFonts w:ascii="Arial" w:eastAsia="Arial" w:hAnsi="Arial" w:cs="Arial"/>
          <w:b/>
          <w:bCs/>
          <w:color w:val="000000" w:themeColor="text1"/>
        </w:rPr>
        <w:t xml:space="preserve"> </w:t>
      </w:r>
      <w:r w:rsidRPr="000C0512">
        <w:rPr>
          <w:rFonts w:ascii="Arial" w:eastAsia="Arial" w:hAnsi="Arial" w:cs="Arial"/>
          <w:b/>
          <w:bCs/>
        </w:rPr>
        <w:t>Factores de calificación</w:t>
      </w:r>
    </w:p>
    <w:p w14:paraId="585FDD0A" w14:textId="77777777" w:rsidR="006A094E" w:rsidRPr="000C0512" w:rsidRDefault="006A094E" w:rsidP="00162DA0">
      <w:pPr>
        <w:jc w:val="center"/>
        <w:rPr>
          <w:rFonts w:ascii="Arial" w:eastAsia="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0"/>
        <w:gridCol w:w="4395"/>
        <w:gridCol w:w="4013"/>
      </w:tblGrid>
      <w:tr w:rsidR="0035581C" w:rsidRPr="00162DA0" w14:paraId="764F6FC4" w14:textId="77777777" w:rsidTr="00417622">
        <w:trPr>
          <w:trHeight w:val="210"/>
        </w:trPr>
        <w:tc>
          <w:tcPr>
            <w:tcW w:w="238" w:type="pct"/>
            <w:shd w:val="clear" w:color="auto" w:fill="D0CECE" w:themeFill="background2" w:themeFillShade="E6"/>
          </w:tcPr>
          <w:p w14:paraId="7DC9962B" w14:textId="483A28EB" w:rsidR="0035581C" w:rsidRPr="00376CDF" w:rsidRDefault="0035581C" w:rsidP="00162DA0">
            <w:pPr>
              <w:jc w:val="center"/>
              <w:rPr>
                <w:rFonts w:ascii="Arial" w:eastAsia="Arial" w:hAnsi="Arial" w:cs="Arial"/>
                <w:b/>
                <w:bCs/>
                <w:sz w:val="20"/>
                <w:szCs w:val="20"/>
              </w:rPr>
            </w:pPr>
            <w:proofErr w:type="spellStart"/>
            <w:r w:rsidRPr="00376CDF">
              <w:rPr>
                <w:rFonts w:ascii="Arial" w:eastAsia="Arial" w:hAnsi="Arial" w:cs="Arial"/>
                <w:b/>
                <w:bCs/>
                <w:sz w:val="20"/>
                <w:szCs w:val="20"/>
              </w:rPr>
              <w:t>N.°</w:t>
            </w:r>
            <w:proofErr w:type="spellEnd"/>
          </w:p>
        </w:tc>
        <w:tc>
          <w:tcPr>
            <w:tcW w:w="2489" w:type="pct"/>
            <w:shd w:val="clear" w:color="auto" w:fill="D0CECE" w:themeFill="background2" w:themeFillShade="E6"/>
            <w:vAlign w:val="center"/>
            <w:hideMark/>
          </w:tcPr>
          <w:p w14:paraId="4501E5E7" w14:textId="45162656" w:rsidR="0035581C" w:rsidRPr="00376CDF" w:rsidRDefault="0035581C" w:rsidP="00162DA0">
            <w:pPr>
              <w:jc w:val="center"/>
              <w:rPr>
                <w:rFonts w:ascii="Arial" w:eastAsia="Arial" w:hAnsi="Arial" w:cs="Arial"/>
                <w:sz w:val="20"/>
                <w:szCs w:val="20"/>
              </w:rPr>
            </w:pPr>
            <w:r w:rsidRPr="00376CDF">
              <w:rPr>
                <w:rFonts w:ascii="Arial" w:eastAsia="Arial" w:hAnsi="Arial" w:cs="Arial"/>
                <w:b/>
                <w:bCs/>
                <w:sz w:val="20"/>
                <w:szCs w:val="20"/>
              </w:rPr>
              <w:t>Calificación</w:t>
            </w:r>
            <w:r w:rsidRPr="00376CDF">
              <w:rPr>
                <w:rFonts w:ascii="Arial" w:eastAsia="Arial" w:hAnsi="Arial" w:cs="Arial"/>
                <w:sz w:val="20"/>
                <w:szCs w:val="20"/>
              </w:rPr>
              <w:t>​</w:t>
            </w:r>
          </w:p>
        </w:tc>
        <w:tc>
          <w:tcPr>
            <w:tcW w:w="2273" w:type="pct"/>
            <w:shd w:val="clear" w:color="auto" w:fill="D0CECE" w:themeFill="background2" w:themeFillShade="E6"/>
            <w:vAlign w:val="center"/>
            <w:hideMark/>
          </w:tcPr>
          <w:p w14:paraId="74DDA6A8" w14:textId="77777777" w:rsidR="0035581C" w:rsidRPr="00376CDF" w:rsidRDefault="0035581C" w:rsidP="00162DA0">
            <w:pPr>
              <w:jc w:val="center"/>
              <w:rPr>
                <w:rFonts w:ascii="Arial" w:eastAsia="Arial" w:hAnsi="Arial" w:cs="Arial"/>
                <w:sz w:val="20"/>
                <w:szCs w:val="20"/>
              </w:rPr>
            </w:pPr>
            <w:r w:rsidRPr="00376CDF">
              <w:rPr>
                <w:rFonts w:ascii="Arial" w:eastAsia="Arial" w:hAnsi="Arial" w:cs="Arial"/>
                <w:b/>
                <w:bCs/>
                <w:sz w:val="20"/>
                <w:szCs w:val="20"/>
              </w:rPr>
              <w:t>Rango</w:t>
            </w:r>
            <w:r w:rsidRPr="00376CDF">
              <w:rPr>
                <w:rFonts w:ascii="Arial" w:eastAsia="Arial" w:hAnsi="Arial" w:cs="Arial"/>
                <w:sz w:val="20"/>
                <w:szCs w:val="20"/>
              </w:rPr>
              <w:t>​</w:t>
            </w:r>
          </w:p>
        </w:tc>
      </w:tr>
      <w:tr w:rsidR="0035581C" w:rsidRPr="00162DA0" w14:paraId="04694868" w14:textId="77777777" w:rsidTr="00417622">
        <w:trPr>
          <w:trHeight w:val="195"/>
        </w:trPr>
        <w:tc>
          <w:tcPr>
            <w:tcW w:w="238" w:type="pct"/>
            <w:vAlign w:val="center"/>
          </w:tcPr>
          <w:p w14:paraId="7F7DA43B" w14:textId="7A4098E8" w:rsidR="0035581C" w:rsidRPr="00376CDF" w:rsidRDefault="0035581C" w:rsidP="0035581C">
            <w:pPr>
              <w:jc w:val="center"/>
              <w:rPr>
                <w:rFonts w:ascii="Arial" w:eastAsia="Arial" w:hAnsi="Arial" w:cs="Arial"/>
                <w:sz w:val="20"/>
                <w:szCs w:val="20"/>
              </w:rPr>
            </w:pPr>
            <w:r w:rsidRPr="00376CDF">
              <w:rPr>
                <w:rFonts w:ascii="Arial" w:eastAsia="Arial" w:hAnsi="Arial" w:cs="Arial"/>
                <w:sz w:val="20"/>
                <w:szCs w:val="20"/>
              </w:rPr>
              <w:t>1</w:t>
            </w:r>
          </w:p>
        </w:tc>
        <w:tc>
          <w:tcPr>
            <w:tcW w:w="2489" w:type="pct"/>
            <w:shd w:val="clear" w:color="auto" w:fill="92D050"/>
            <w:vAlign w:val="center"/>
            <w:hideMark/>
          </w:tcPr>
          <w:p w14:paraId="607FB267" w14:textId="463878C3" w:rsidR="0035581C" w:rsidRPr="00376CDF" w:rsidRDefault="0035581C" w:rsidP="00162DA0">
            <w:pPr>
              <w:jc w:val="both"/>
              <w:rPr>
                <w:rFonts w:ascii="Arial" w:eastAsia="Arial" w:hAnsi="Arial" w:cs="Arial"/>
                <w:sz w:val="20"/>
                <w:szCs w:val="20"/>
              </w:rPr>
            </w:pPr>
            <w:r w:rsidRPr="00376CDF">
              <w:rPr>
                <w:rFonts w:ascii="Arial" w:eastAsia="Arial" w:hAnsi="Arial" w:cs="Arial"/>
                <w:sz w:val="20"/>
                <w:szCs w:val="20"/>
              </w:rPr>
              <w:t>Excelente​</w:t>
            </w:r>
          </w:p>
        </w:tc>
        <w:tc>
          <w:tcPr>
            <w:tcW w:w="2273" w:type="pct"/>
            <w:vAlign w:val="center"/>
            <w:hideMark/>
          </w:tcPr>
          <w:p w14:paraId="1DEC1188" w14:textId="77777777" w:rsidR="0035581C" w:rsidRPr="00376CDF" w:rsidRDefault="0035581C" w:rsidP="00162DA0">
            <w:pPr>
              <w:jc w:val="center"/>
              <w:rPr>
                <w:rFonts w:ascii="Arial" w:eastAsia="Arial" w:hAnsi="Arial" w:cs="Arial"/>
                <w:sz w:val="20"/>
                <w:szCs w:val="20"/>
              </w:rPr>
            </w:pPr>
            <w:r w:rsidRPr="00376CDF">
              <w:rPr>
                <w:rFonts w:ascii="Arial" w:eastAsia="Arial" w:hAnsi="Arial" w:cs="Arial"/>
                <w:sz w:val="20"/>
                <w:szCs w:val="20"/>
              </w:rPr>
              <w:t>Mayor a 90% y menor o igual a 100%​</w:t>
            </w:r>
          </w:p>
        </w:tc>
      </w:tr>
      <w:tr w:rsidR="0035581C" w:rsidRPr="00162DA0" w14:paraId="2BE956A8" w14:textId="77777777" w:rsidTr="00417622">
        <w:trPr>
          <w:trHeight w:val="195"/>
        </w:trPr>
        <w:tc>
          <w:tcPr>
            <w:tcW w:w="238" w:type="pct"/>
            <w:vAlign w:val="center"/>
          </w:tcPr>
          <w:p w14:paraId="08504F06" w14:textId="1B36FECF" w:rsidR="0035581C" w:rsidRPr="00376CDF" w:rsidRDefault="0035581C" w:rsidP="0035581C">
            <w:pPr>
              <w:jc w:val="center"/>
              <w:rPr>
                <w:rFonts w:ascii="Arial" w:eastAsia="Arial" w:hAnsi="Arial" w:cs="Arial"/>
                <w:sz w:val="20"/>
                <w:szCs w:val="20"/>
              </w:rPr>
            </w:pPr>
            <w:r w:rsidRPr="00376CDF">
              <w:rPr>
                <w:rFonts w:ascii="Arial" w:eastAsia="Arial" w:hAnsi="Arial" w:cs="Arial"/>
                <w:sz w:val="20"/>
                <w:szCs w:val="20"/>
              </w:rPr>
              <w:t>2</w:t>
            </w:r>
          </w:p>
        </w:tc>
        <w:tc>
          <w:tcPr>
            <w:tcW w:w="2489" w:type="pct"/>
            <w:shd w:val="clear" w:color="auto" w:fill="FFFF00"/>
            <w:vAlign w:val="center"/>
            <w:hideMark/>
          </w:tcPr>
          <w:p w14:paraId="560B6185" w14:textId="3AC08F90" w:rsidR="0035581C" w:rsidRPr="00376CDF" w:rsidRDefault="0035581C" w:rsidP="00162DA0">
            <w:pPr>
              <w:jc w:val="both"/>
              <w:rPr>
                <w:rFonts w:ascii="Arial" w:eastAsia="Arial" w:hAnsi="Arial" w:cs="Arial"/>
                <w:sz w:val="20"/>
                <w:szCs w:val="20"/>
              </w:rPr>
            </w:pPr>
            <w:r w:rsidRPr="00376CDF">
              <w:rPr>
                <w:rFonts w:ascii="Arial" w:eastAsia="Arial" w:hAnsi="Arial" w:cs="Arial"/>
                <w:sz w:val="20"/>
                <w:szCs w:val="20"/>
              </w:rPr>
              <w:t>Satisfactorio​</w:t>
            </w:r>
          </w:p>
        </w:tc>
        <w:tc>
          <w:tcPr>
            <w:tcW w:w="2273" w:type="pct"/>
            <w:vAlign w:val="center"/>
            <w:hideMark/>
          </w:tcPr>
          <w:p w14:paraId="0DA91DCF" w14:textId="77777777" w:rsidR="0035581C" w:rsidRPr="00376CDF" w:rsidRDefault="0035581C" w:rsidP="00162DA0">
            <w:pPr>
              <w:jc w:val="center"/>
              <w:rPr>
                <w:rFonts w:ascii="Arial" w:eastAsia="Arial" w:hAnsi="Arial" w:cs="Arial"/>
                <w:sz w:val="20"/>
                <w:szCs w:val="20"/>
              </w:rPr>
            </w:pPr>
            <w:r w:rsidRPr="00376CDF">
              <w:rPr>
                <w:rFonts w:ascii="Arial" w:eastAsia="Arial" w:hAnsi="Arial" w:cs="Arial"/>
                <w:sz w:val="20"/>
                <w:szCs w:val="20"/>
              </w:rPr>
              <w:t>Mayor a 70% y menor o igual a 90%​</w:t>
            </w:r>
          </w:p>
        </w:tc>
      </w:tr>
      <w:tr w:rsidR="0035581C" w:rsidRPr="00162DA0" w14:paraId="461964C1" w14:textId="77777777" w:rsidTr="00417622">
        <w:trPr>
          <w:trHeight w:val="285"/>
        </w:trPr>
        <w:tc>
          <w:tcPr>
            <w:tcW w:w="238" w:type="pct"/>
            <w:vAlign w:val="center"/>
          </w:tcPr>
          <w:p w14:paraId="5D5EB93D" w14:textId="27DA0EDC" w:rsidR="0035581C" w:rsidRPr="00376CDF" w:rsidRDefault="0035581C" w:rsidP="0035581C">
            <w:pPr>
              <w:jc w:val="center"/>
              <w:rPr>
                <w:rFonts w:ascii="Arial" w:eastAsia="Arial" w:hAnsi="Arial" w:cs="Arial"/>
                <w:sz w:val="20"/>
                <w:szCs w:val="20"/>
              </w:rPr>
            </w:pPr>
            <w:r w:rsidRPr="00376CDF">
              <w:rPr>
                <w:rFonts w:ascii="Arial" w:eastAsia="Arial" w:hAnsi="Arial" w:cs="Arial"/>
                <w:sz w:val="20"/>
                <w:szCs w:val="20"/>
              </w:rPr>
              <w:t>3</w:t>
            </w:r>
          </w:p>
        </w:tc>
        <w:tc>
          <w:tcPr>
            <w:tcW w:w="2489" w:type="pct"/>
            <w:shd w:val="clear" w:color="auto" w:fill="FF0000"/>
            <w:vAlign w:val="center"/>
            <w:hideMark/>
          </w:tcPr>
          <w:p w14:paraId="31AE374F" w14:textId="14A6C84C" w:rsidR="0035581C" w:rsidRPr="00376CDF" w:rsidRDefault="0035581C" w:rsidP="00162DA0">
            <w:pPr>
              <w:jc w:val="both"/>
              <w:rPr>
                <w:rFonts w:ascii="Arial" w:eastAsia="Arial" w:hAnsi="Arial" w:cs="Arial"/>
                <w:sz w:val="20"/>
                <w:szCs w:val="20"/>
                <w:lang w:val="en-US"/>
              </w:rPr>
            </w:pPr>
            <w:r w:rsidRPr="00376CDF">
              <w:rPr>
                <w:rFonts w:ascii="Arial" w:eastAsia="Arial" w:hAnsi="Arial" w:cs="Arial"/>
                <w:sz w:val="20"/>
                <w:szCs w:val="20"/>
              </w:rPr>
              <w:t>Incipiente</w:t>
            </w:r>
            <w:r w:rsidRPr="00376CDF">
              <w:rPr>
                <w:rFonts w:ascii="Arial" w:eastAsia="Arial" w:hAnsi="Arial" w:cs="Arial"/>
                <w:sz w:val="20"/>
                <w:szCs w:val="20"/>
                <w:lang w:val="en-US"/>
              </w:rPr>
              <w:t>​</w:t>
            </w:r>
          </w:p>
        </w:tc>
        <w:tc>
          <w:tcPr>
            <w:tcW w:w="2273" w:type="pct"/>
            <w:vAlign w:val="center"/>
            <w:hideMark/>
          </w:tcPr>
          <w:p w14:paraId="038CA818" w14:textId="77777777" w:rsidR="0035581C" w:rsidRPr="00376CDF" w:rsidRDefault="0035581C" w:rsidP="00162DA0">
            <w:pPr>
              <w:jc w:val="center"/>
              <w:rPr>
                <w:rFonts w:ascii="Arial" w:eastAsia="Arial" w:hAnsi="Arial" w:cs="Arial"/>
                <w:sz w:val="20"/>
                <w:szCs w:val="20"/>
              </w:rPr>
            </w:pPr>
            <w:r w:rsidRPr="00376CDF">
              <w:rPr>
                <w:rFonts w:ascii="Arial" w:eastAsia="Arial" w:hAnsi="Arial" w:cs="Arial"/>
                <w:sz w:val="20"/>
                <w:szCs w:val="20"/>
              </w:rPr>
              <w:t>Entre 0% y menor o igual a 70%​</w:t>
            </w:r>
          </w:p>
        </w:tc>
      </w:tr>
    </w:tbl>
    <w:p w14:paraId="7181A69F" w14:textId="1DF6394B" w:rsidR="001B7015" w:rsidRDefault="001B7015" w:rsidP="00431E90">
      <w:pPr>
        <w:jc w:val="both"/>
        <w:rPr>
          <w:rFonts w:ascii="Arial" w:eastAsia="Arial" w:hAnsi="Arial" w:cs="Arial"/>
          <w:sz w:val="16"/>
          <w:szCs w:val="16"/>
        </w:rPr>
      </w:pPr>
      <w:r w:rsidRPr="001B7015">
        <w:rPr>
          <w:rFonts w:ascii="Arial" w:eastAsia="Arial" w:hAnsi="Arial" w:cs="Arial"/>
          <w:sz w:val="16"/>
          <w:szCs w:val="16"/>
        </w:rPr>
        <w:t>Fuente: Dirección de Control Interno.</w:t>
      </w:r>
    </w:p>
    <w:p w14:paraId="565296D6" w14:textId="77777777" w:rsidR="001B7015" w:rsidRPr="001B7015" w:rsidRDefault="001B7015" w:rsidP="00431E90">
      <w:pPr>
        <w:jc w:val="both"/>
        <w:rPr>
          <w:rFonts w:ascii="Arial" w:eastAsia="Arial" w:hAnsi="Arial" w:cs="Arial"/>
        </w:rPr>
      </w:pPr>
    </w:p>
    <w:p w14:paraId="63E11E56" w14:textId="5E2D15EB" w:rsidR="006F00B2" w:rsidRPr="0004582A" w:rsidRDefault="00431E90" w:rsidP="00162DA0">
      <w:pPr>
        <w:jc w:val="both"/>
        <w:rPr>
          <w:rFonts w:ascii="Arial" w:eastAsia="Arial" w:hAnsi="Arial" w:cs="Arial"/>
        </w:rPr>
      </w:pPr>
      <w:r w:rsidRPr="008D0EB5">
        <w:rPr>
          <w:rFonts w:ascii="Arial" w:eastAsia="Arial" w:hAnsi="Arial" w:cs="Arial"/>
        </w:rPr>
        <w:t>Una vez registrada la información</w:t>
      </w:r>
      <w:r w:rsidR="001E7339">
        <w:rPr>
          <w:rFonts w:ascii="Arial" w:eastAsia="Arial" w:hAnsi="Arial" w:cs="Arial"/>
        </w:rPr>
        <w:t xml:space="preserve"> </w:t>
      </w:r>
      <w:r w:rsidR="001E7339" w:rsidRPr="00B2335B">
        <w:rPr>
          <w:rFonts w:ascii="Arial" w:eastAsia="Arial" w:hAnsi="Arial" w:cs="Arial"/>
          <w:color w:val="000000" w:themeColor="text1"/>
        </w:rPr>
        <w:t>en el papel de trabajo</w:t>
      </w:r>
      <w:r w:rsidRPr="00B2335B">
        <w:rPr>
          <w:rFonts w:ascii="Arial" w:eastAsia="Arial" w:hAnsi="Arial" w:cs="Arial"/>
          <w:color w:val="000000" w:themeColor="text1"/>
        </w:rPr>
        <w:t xml:space="preserve"> </w:t>
      </w:r>
      <w:r w:rsidRPr="008D0EB5">
        <w:rPr>
          <w:rFonts w:ascii="Arial" w:eastAsia="Arial" w:hAnsi="Arial" w:cs="Arial"/>
        </w:rPr>
        <w:t xml:space="preserve">de las evidencias aportadas por las áreas responsables, </w:t>
      </w:r>
      <w:r w:rsidR="00D7773B">
        <w:rPr>
          <w:rFonts w:ascii="Arial" w:eastAsia="Arial" w:hAnsi="Arial" w:cs="Arial"/>
        </w:rPr>
        <w:t xml:space="preserve">el equipo designado </w:t>
      </w:r>
      <w:r w:rsidR="001E7339" w:rsidRPr="0038544F">
        <w:rPr>
          <w:rFonts w:ascii="Arial" w:eastAsia="Arial" w:hAnsi="Arial" w:cs="Arial"/>
          <w:color w:val="000000" w:themeColor="text1"/>
        </w:rPr>
        <w:t>determinó</w:t>
      </w:r>
      <w:r w:rsidRPr="0038544F">
        <w:rPr>
          <w:rFonts w:ascii="Arial" w:eastAsia="Arial" w:hAnsi="Arial" w:cs="Arial"/>
          <w:color w:val="000000" w:themeColor="text1"/>
        </w:rPr>
        <w:t xml:space="preserve"> </w:t>
      </w:r>
      <w:r w:rsidRPr="008D0EB5">
        <w:rPr>
          <w:rFonts w:ascii="Arial" w:eastAsia="Arial" w:hAnsi="Arial" w:cs="Arial"/>
        </w:rPr>
        <w:t>los siguientes porcentajes de cumplimiento y avance</w:t>
      </w:r>
      <w:r w:rsidR="0004582A">
        <w:rPr>
          <w:rFonts w:ascii="Arial" w:eastAsia="Arial" w:hAnsi="Arial" w:cs="Arial"/>
        </w:rPr>
        <w:t>:</w:t>
      </w:r>
    </w:p>
    <w:p w14:paraId="48079B29" w14:textId="77777777" w:rsidR="006F00B2" w:rsidRPr="001B7015" w:rsidRDefault="006F00B2" w:rsidP="00162DA0">
      <w:pPr>
        <w:jc w:val="both"/>
        <w:rPr>
          <w:rFonts w:ascii="Arial" w:eastAsia="Arial" w:hAnsi="Arial" w:cs="Arial"/>
          <w:b/>
          <w:bCs/>
        </w:rPr>
      </w:pPr>
    </w:p>
    <w:p w14:paraId="1776B368" w14:textId="7FD93041" w:rsidR="00162DA0" w:rsidRDefault="00162DA0" w:rsidP="00162DA0">
      <w:pPr>
        <w:jc w:val="center"/>
        <w:rPr>
          <w:rFonts w:ascii="Arial" w:eastAsia="Arial" w:hAnsi="Arial" w:cs="Arial"/>
          <w:b/>
          <w:bCs/>
        </w:rPr>
      </w:pPr>
      <w:r w:rsidRPr="000C0512">
        <w:rPr>
          <w:rFonts w:ascii="Arial" w:eastAsia="Arial" w:hAnsi="Arial" w:cs="Arial"/>
          <w:b/>
          <w:bCs/>
        </w:rPr>
        <w:t>Tabla N.°</w:t>
      </w:r>
      <w:r w:rsidRPr="0038544F">
        <w:rPr>
          <w:rFonts w:ascii="Arial" w:eastAsia="Arial" w:hAnsi="Arial" w:cs="Arial"/>
          <w:b/>
          <w:bCs/>
          <w:color w:val="000000" w:themeColor="text1"/>
        </w:rPr>
        <w:t>1</w:t>
      </w:r>
      <w:r w:rsidR="00430F18">
        <w:rPr>
          <w:rFonts w:ascii="Arial" w:eastAsia="Arial" w:hAnsi="Arial" w:cs="Arial"/>
          <w:b/>
          <w:bCs/>
          <w:color w:val="000000" w:themeColor="text1"/>
        </w:rPr>
        <w:t>3</w:t>
      </w:r>
      <w:r w:rsidRPr="002573B9">
        <w:rPr>
          <w:rFonts w:ascii="Arial" w:eastAsia="Arial" w:hAnsi="Arial" w:cs="Arial"/>
          <w:b/>
          <w:bCs/>
          <w:color w:val="0070C0"/>
        </w:rPr>
        <w:t xml:space="preserve"> </w:t>
      </w:r>
      <w:r w:rsidRPr="000C0512">
        <w:rPr>
          <w:rFonts w:ascii="Arial" w:eastAsia="Arial" w:hAnsi="Arial" w:cs="Arial"/>
          <w:b/>
          <w:bCs/>
        </w:rPr>
        <w:t xml:space="preserve">Resultado de la verificación </w:t>
      </w:r>
    </w:p>
    <w:p w14:paraId="5660952F" w14:textId="77777777" w:rsidR="006A094E" w:rsidRPr="000C0512" w:rsidRDefault="006A094E" w:rsidP="006F00B2">
      <w:pPr>
        <w:rPr>
          <w:rFonts w:ascii="Arial" w:eastAsia="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1"/>
        <w:gridCol w:w="5692"/>
        <w:gridCol w:w="2715"/>
      </w:tblGrid>
      <w:tr w:rsidR="006F00B2" w:rsidRPr="00162DA0" w14:paraId="04991C29" w14:textId="77777777" w:rsidTr="00F5441D">
        <w:trPr>
          <w:trHeight w:val="55"/>
        </w:trPr>
        <w:tc>
          <w:tcPr>
            <w:tcW w:w="238" w:type="pct"/>
            <w:shd w:val="clear" w:color="auto" w:fill="D0CECE" w:themeFill="background2" w:themeFillShade="E6"/>
            <w:vAlign w:val="center"/>
          </w:tcPr>
          <w:p w14:paraId="47FA7983" w14:textId="46FB8462" w:rsidR="006F00B2" w:rsidRPr="00376CDF" w:rsidRDefault="006F00B2" w:rsidP="006F00B2">
            <w:pPr>
              <w:jc w:val="center"/>
              <w:rPr>
                <w:rFonts w:ascii="Arial" w:eastAsia="Arial" w:hAnsi="Arial" w:cs="Arial"/>
                <w:b/>
                <w:bCs/>
                <w:sz w:val="20"/>
                <w:szCs w:val="20"/>
              </w:rPr>
            </w:pPr>
            <w:proofErr w:type="spellStart"/>
            <w:r w:rsidRPr="00376CDF">
              <w:rPr>
                <w:rFonts w:ascii="Arial" w:eastAsia="Arial" w:hAnsi="Arial" w:cs="Arial"/>
                <w:b/>
                <w:bCs/>
                <w:sz w:val="20"/>
                <w:szCs w:val="20"/>
              </w:rPr>
              <w:t>N.°</w:t>
            </w:r>
            <w:proofErr w:type="spellEnd"/>
          </w:p>
        </w:tc>
        <w:tc>
          <w:tcPr>
            <w:tcW w:w="3224" w:type="pct"/>
            <w:shd w:val="clear" w:color="auto" w:fill="D0CECE" w:themeFill="background2" w:themeFillShade="E6"/>
            <w:vAlign w:val="center"/>
          </w:tcPr>
          <w:p w14:paraId="42F86874" w14:textId="11FBF3D0" w:rsidR="006F00B2" w:rsidRPr="00376CDF" w:rsidRDefault="006F00B2" w:rsidP="006F00B2">
            <w:pPr>
              <w:jc w:val="center"/>
              <w:rPr>
                <w:rFonts w:ascii="Arial" w:eastAsia="Arial" w:hAnsi="Arial" w:cs="Arial"/>
                <w:b/>
                <w:bCs/>
                <w:sz w:val="20"/>
                <w:szCs w:val="20"/>
              </w:rPr>
            </w:pPr>
            <w:r w:rsidRPr="00376CDF">
              <w:rPr>
                <w:rFonts w:ascii="Arial" w:eastAsia="Arial" w:hAnsi="Arial" w:cs="Arial"/>
                <w:b/>
                <w:bCs/>
                <w:sz w:val="20"/>
                <w:szCs w:val="20"/>
              </w:rPr>
              <w:t>ítem</w:t>
            </w:r>
          </w:p>
        </w:tc>
        <w:tc>
          <w:tcPr>
            <w:tcW w:w="1538" w:type="pct"/>
            <w:shd w:val="clear" w:color="auto" w:fill="D0CECE" w:themeFill="background2" w:themeFillShade="E6"/>
            <w:vAlign w:val="center"/>
          </w:tcPr>
          <w:p w14:paraId="4ECC0999" w14:textId="6FA60947" w:rsidR="006F00B2" w:rsidRPr="00376CDF" w:rsidRDefault="006F00B2" w:rsidP="006F00B2">
            <w:pPr>
              <w:jc w:val="center"/>
              <w:rPr>
                <w:rFonts w:ascii="Arial" w:eastAsia="Arial" w:hAnsi="Arial" w:cs="Arial"/>
                <w:b/>
                <w:bCs/>
                <w:sz w:val="20"/>
                <w:szCs w:val="20"/>
              </w:rPr>
            </w:pPr>
            <w:r w:rsidRPr="00376CDF">
              <w:rPr>
                <w:rFonts w:ascii="Arial" w:eastAsia="Arial" w:hAnsi="Arial" w:cs="Arial"/>
                <w:b/>
                <w:bCs/>
                <w:sz w:val="20"/>
                <w:szCs w:val="20"/>
              </w:rPr>
              <w:t>Porcentaje</w:t>
            </w:r>
          </w:p>
        </w:tc>
      </w:tr>
      <w:tr w:rsidR="006F00B2" w:rsidRPr="00162DA0" w14:paraId="135938AB" w14:textId="77777777" w:rsidTr="006F00B2">
        <w:trPr>
          <w:trHeight w:val="435"/>
        </w:trPr>
        <w:tc>
          <w:tcPr>
            <w:tcW w:w="238" w:type="pct"/>
            <w:vAlign w:val="center"/>
          </w:tcPr>
          <w:p w14:paraId="4B7605C9" w14:textId="09C52A63" w:rsidR="006F00B2" w:rsidRPr="00376CDF" w:rsidRDefault="006F00B2" w:rsidP="006F00B2">
            <w:pPr>
              <w:jc w:val="center"/>
              <w:rPr>
                <w:rFonts w:ascii="Arial" w:eastAsia="Arial" w:hAnsi="Arial" w:cs="Arial"/>
                <w:sz w:val="20"/>
                <w:szCs w:val="20"/>
              </w:rPr>
            </w:pPr>
            <w:r w:rsidRPr="00376CDF">
              <w:rPr>
                <w:rFonts w:ascii="Arial" w:eastAsia="Arial" w:hAnsi="Arial" w:cs="Arial"/>
                <w:sz w:val="20"/>
                <w:szCs w:val="20"/>
              </w:rPr>
              <w:t>1</w:t>
            </w:r>
          </w:p>
        </w:tc>
        <w:tc>
          <w:tcPr>
            <w:tcW w:w="3224" w:type="pct"/>
            <w:vAlign w:val="center"/>
            <w:hideMark/>
          </w:tcPr>
          <w:p w14:paraId="3E4F7B69" w14:textId="5F39E794" w:rsidR="006F00B2" w:rsidRPr="00376CDF" w:rsidRDefault="006F00B2" w:rsidP="00162DA0">
            <w:pPr>
              <w:jc w:val="both"/>
              <w:rPr>
                <w:rFonts w:ascii="Arial" w:eastAsia="Arial" w:hAnsi="Arial" w:cs="Arial"/>
                <w:sz w:val="20"/>
                <w:szCs w:val="20"/>
                <w:lang w:val="en-US"/>
              </w:rPr>
            </w:pPr>
            <w:r w:rsidRPr="00376CDF">
              <w:rPr>
                <w:rFonts w:ascii="Arial" w:eastAsia="Arial" w:hAnsi="Arial" w:cs="Arial"/>
                <w:sz w:val="20"/>
                <w:szCs w:val="20"/>
              </w:rPr>
              <w:t>Cumplimiento del plan de mejoramiento </w:t>
            </w:r>
            <w:r w:rsidRPr="00376CDF">
              <w:rPr>
                <w:rFonts w:ascii="Arial" w:eastAsia="Arial" w:hAnsi="Arial" w:cs="Arial"/>
                <w:sz w:val="20"/>
                <w:szCs w:val="20"/>
                <w:lang w:val="en-US"/>
              </w:rPr>
              <w:t>​</w:t>
            </w:r>
          </w:p>
        </w:tc>
        <w:tc>
          <w:tcPr>
            <w:tcW w:w="1538" w:type="pct"/>
            <w:shd w:val="clear" w:color="auto" w:fill="92D050"/>
            <w:vAlign w:val="center"/>
            <w:hideMark/>
          </w:tcPr>
          <w:p w14:paraId="0A3E4E94" w14:textId="0A287242" w:rsidR="006F00B2" w:rsidRPr="00376CDF" w:rsidRDefault="006F00B2" w:rsidP="00162DA0">
            <w:pPr>
              <w:jc w:val="center"/>
              <w:rPr>
                <w:rFonts w:ascii="Arial" w:eastAsia="Arial" w:hAnsi="Arial" w:cs="Arial"/>
                <w:b/>
                <w:bCs/>
                <w:sz w:val="20"/>
                <w:szCs w:val="20"/>
              </w:rPr>
            </w:pPr>
            <w:r w:rsidRPr="00376CDF">
              <w:rPr>
                <w:rFonts w:ascii="Arial" w:eastAsia="Arial" w:hAnsi="Arial" w:cs="Arial"/>
                <w:b/>
                <w:bCs/>
                <w:sz w:val="20"/>
                <w:szCs w:val="20"/>
              </w:rPr>
              <w:t>96.97%​</w:t>
            </w:r>
          </w:p>
        </w:tc>
      </w:tr>
      <w:tr w:rsidR="006F00B2" w:rsidRPr="00162DA0" w14:paraId="18D7B3AB" w14:textId="77777777" w:rsidTr="006F00B2">
        <w:trPr>
          <w:trHeight w:val="465"/>
        </w:trPr>
        <w:tc>
          <w:tcPr>
            <w:tcW w:w="238" w:type="pct"/>
            <w:vAlign w:val="center"/>
          </w:tcPr>
          <w:p w14:paraId="79F31AB3" w14:textId="6BF7D7CD" w:rsidR="006F00B2" w:rsidRPr="00376CDF" w:rsidRDefault="006F00B2" w:rsidP="006F00B2">
            <w:pPr>
              <w:jc w:val="center"/>
              <w:rPr>
                <w:rFonts w:ascii="Arial" w:eastAsia="Arial" w:hAnsi="Arial" w:cs="Arial"/>
                <w:sz w:val="20"/>
                <w:szCs w:val="20"/>
              </w:rPr>
            </w:pPr>
            <w:r w:rsidRPr="00376CDF">
              <w:rPr>
                <w:rFonts w:ascii="Arial" w:eastAsia="Arial" w:hAnsi="Arial" w:cs="Arial"/>
                <w:sz w:val="20"/>
                <w:szCs w:val="20"/>
              </w:rPr>
              <w:t>2</w:t>
            </w:r>
          </w:p>
        </w:tc>
        <w:tc>
          <w:tcPr>
            <w:tcW w:w="3224" w:type="pct"/>
            <w:vAlign w:val="center"/>
            <w:hideMark/>
          </w:tcPr>
          <w:p w14:paraId="60DFB4BD" w14:textId="7B154488" w:rsidR="006F00B2" w:rsidRPr="00376CDF" w:rsidRDefault="006F00B2" w:rsidP="00162DA0">
            <w:pPr>
              <w:jc w:val="both"/>
              <w:rPr>
                <w:rFonts w:ascii="Arial" w:eastAsia="Arial" w:hAnsi="Arial" w:cs="Arial"/>
                <w:sz w:val="20"/>
                <w:szCs w:val="20"/>
                <w:lang w:val="en-US"/>
              </w:rPr>
            </w:pPr>
            <w:r w:rsidRPr="00376CDF">
              <w:rPr>
                <w:rFonts w:ascii="Arial" w:eastAsia="Arial" w:hAnsi="Arial" w:cs="Arial"/>
                <w:sz w:val="20"/>
                <w:szCs w:val="20"/>
              </w:rPr>
              <w:t>Avance del plan de mejoramiento </w:t>
            </w:r>
            <w:r w:rsidRPr="00376CDF">
              <w:rPr>
                <w:rFonts w:ascii="Arial" w:eastAsia="Arial" w:hAnsi="Arial" w:cs="Arial"/>
                <w:sz w:val="20"/>
                <w:szCs w:val="20"/>
                <w:lang w:val="en-US"/>
              </w:rPr>
              <w:t>​</w:t>
            </w:r>
          </w:p>
        </w:tc>
        <w:tc>
          <w:tcPr>
            <w:tcW w:w="1538" w:type="pct"/>
            <w:shd w:val="clear" w:color="auto" w:fill="92D050"/>
            <w:vAlign w:val="center"/>
            <w:hideMark/>
          </w:tcPr>
          <w:p w14:paraId="01258E7B" w14:textId="3219F507" w:rsidR="006F00B2" w:rsidRPr="00376CDF" w:rsidRDefault="006F00B2" w:rsidP="00162DA0">
            <w:pPr>
              <w:jc w:val="center"/>
              <w:rPr>
                <w:rFonts w:ascii="Arial" w:eastAsia="Arial" w:hAnsi="Arial" w:cs="Arial"/>
                <w:b/>
                <w:bCs/>
                <w:sz w:val="20"/>
                <w:szCs w:val="20"/>
              </w:rPr>
            </w:pPr>
            <w:r w:rsidRPr="00376CDF">
              <w:rPr>
                <w:rFonts w:ascii="Arial" w:eastAsia="Arial" w:hAnsi="Arial" w:cs="Arial"/>
                <w:b/>
                <w:bCs/>
                <w:sz w:val="20"/>
                <w:szCs w:val="20"/>
              </w:rPr>
              <w:t>91.10%​</w:t>
            </w:r>
          </w:p>
        </w:tc>
      </w:tr>
    </w:tbl>
    <w:p w14:paraId="4DC4381F" w14:textId="77777777" w:rsidR="001B7015" w:rsidRDefault="001B7015" w:rsidP="001B7015">
      <w:pPr>
        <w:jc w:val="both"/>
        <w:rPr>
          <w:rFonts w:ascii="Arial" w:eastAsia="Arial" w:hAnsi="Arial" w:cs="Arial"/>
          <w:sz w:val="16"/>
          <w:szCs w:val="16"/>
        </w:rPr>
      </w:pPr>
      <w:r w:rsidRPr="001B7015">
        <w:rPr>
          <w:rFonts w:ascii="Arial" w:eastAsia="Arial" w:hAnsi="Arial" w:cs="Arial"/>
          <w:sz w:val="16"/>
          <w:szCs w:val="16"/>
        </w:rPr>
        <w:t>Fuente: Dirección de Control Interno.</w:t>
      </w:r>
    </w:p>
    <w:p w14:paraId="5F2C4DB9" w14:textId="77777777" w:rsidR="004205BE" w:rsidRDefault="004205BE" w:rsidP="009E51F5">
      <w:pPr>
        <w:jc w:val="both"/>
        <w:rPr>
          <w:rFonts w:ascii="Arial" w:eastAsia="Arial" w:hAnsi="Arial" w:cs="Arial"/>
          <w:b/>
          <w:bCs/>
          <w:color w:val="00B0F0"/>
        </w:rPr>
      </w:pPr>
    </w:p>
    <w:p w14:paraId="2A592CA1" w14:textId="55E01312" w:rsidR="00A1440D" w:rsidRPr="000550F9" w:rsidRDefault="00051150" w:rsidP="00F1014B">
      <w:pPr>
        <w:pStyle w:val="Ttulo2"/>
        <w:numPr>
          <w:ilvl w:val="2"/>
          <w:numId w:val="2"/>
        </w:numPr>
        <w:ind w:left="993" w:hanging="993"/>
        <w:rPr>
          <w:sz w:val="24"/>
          <w:szCs w:val="24"/>
        </w:rPr>
      </w:pPr>
      <w:bookmarkStart w:id="21" w:name="_Conclusión_objetivo_específico"/>
      <w:bookmarkStart w:id="22" w:name="_Conclusión_del_cumplimiento"/>
      <w:bookmarkStart w:id="23" w:name="_Toc222736955"/>
      <w:bookmarkEnd w:id="21"/>
      <w:bookmarkEnd w:id="22"/>
      <w:r w:rsidRPr="000550F9">
        <w:rPr>
          <w:sz w:val="24"/>
          <w:szCs w:val="24"/>
        </w:rPr>
        <w:t>Conclusi</w:t>
      </w:r>
      <w:r w:rsidR="00FC686D" w:rsidRPr="000550F9">
        <w:rPr>
          <w:sz w:val="24"/>
          <w:szCs w:val="24"/>
        </w:rPr>
        <w:t>ón</w:t>
      </w:r>
      <w:r w:rsidRPr="000550F9">
        <w:rPr>
          <w:sz w:val="24"/>
          <w:szCs w:val="24"/>
        </w:rPr>
        <w:t xml:space="preserve"> </w:t>
      </w:r>
      <w:r w:rsidR="007C3D8E" w:rsidRPr="000550F9">
        <w:rPr>
          <w:sz w:val="24"/>
          <w:szCs w:val="24"/>
        </w:rPr>
        <w:t>del</w:t>
      </w:r>
      <w:r w:rsidR="006D79E3" w:rsidRPr="000550F9">
        <w:rPr>
          <w:sz w:val="24"/>
          <w:szCs w:val="24"/>
        </w:rPr>
        <w:t xml:space="preserve"> cumplimiento y avance</w:t>
      </w:r>
      <w:bookmarkEnd w:id="23"/>
    </w:p>
    <w:p w14:paraId="142CE75F" w14:textId="77777777" w:rsidR="00431E90" w:rsidRPr="005477CE" w:rsidRDefault="00431E90" w:rsidP="001B7015">
      <w:pPr>
        <w:ind w:left="-11"/>
        <w:jc w:val="both"/>
        <w:rPr>
          <w:rFonts w:ascii="Arial" w:eastAsia="Arial" w:hAnsi="Arial" w:cs="Arial"/>
          <w:b/>
          <w:bCs/>
        </w:rPr>
      </w:pPr>
    </w:p>
    <w:p w14:paraId="6EA3540D" w14:textId="1897E98D" w:rsidR="00051150" w:rsidRPr="00051150" w:rsidRDefault="00431E90" w:rsidP="00E500F9">
      <w:pPr>
        <w:jc w:val="both"/>
        <w:rPr>
          <w:rFonts w:ascii="Arial" w:eastAsia="Arial" w:hAnsi="Arial" w:cs="Arial"/>
        </w:rPr>
      </w:pPr>
      <w:r w:rsidRPr="00431E90">
        <w:rPr>
          <w:rFonts w:ascii="Arial" w:eastAsia="Arial" w:hAnsi="Arial" w:cs="Arial"/>
        </w:rPr>
        <w:t xml:space="preserve">Realizado el seguimiento al cumplimiento y avance de los planes de mejoramiento formulados por la FGN para tratar los hallazgos decretados por la CGR en las auditorías financieras, </w:t>
      </w:r>
      <w:r w:rsidR="00D7773B">
        <w:rPr>
          <w:rFonts w:ascii="Arial" w:eastAsia="Arial" w:hAnsi="Arial" w:cs="Arial"/>
        </w:rPr>
        <w:t>el equipo de trabajo</w:t>
      </w:r>
      <w:r w:rsidRPr="00431E90">
        <w:rPr>
          <w:rFonts w:ascii="Arial" w:eastAsia="Arial" w:hAnsi="Arial" w:cs="Arial"/>
        </w:rPr>
        <w:t xml:space="preserve"> evidenció que, de 80 metas evaluadas, 51 de ellas se cumplieron oportunamente, 24 se encuentran en avance y 5 no se cumplieron dentro del plazo establecido.</w:t>
      </w:r>
      <w:r w:rsidR="00051150">
        <w:rPr>
          <w:rFonts w:ascii="Arial" w:eastAsia="Arial" w:hAnsi="Arial" w:cs="Arial"/>
        </w:rPr>
        <w:tab/>
      </w:r>
    </w:p>
    <w:p w14:paraId="22083832" w14:textId="77777777" w:rsidR="00FC686D" w:rsidRDefault="00FC686D" w:rsidP="00E500F9">
      <w:pPr>
        <w:jc w:val="both"/>
        <w:rPr>
          <w:rFonts w:ascii="Arial" w:eastAsia="Arial" w:hAnsi="Arial" w:cs="Arial"/>
          <w:b/>
          <w:bCs/>
        </w:rPr>
      </w:pPr>
    </w:p>
    <w:p w14:paraId="3959CAE5" w14:textId="7B1CFC4E" w:rsidR="00A1440D" w:rsidRDefault="00FC686D" w:rsidP="00E500F9">
      <w:pPr>
        <w:jc w:val="both"/>
        <w:rPr>
          <w:rFonts w:ascii="Arial" w:eastAsia="Arial" w:hAnsi="Arial" w:cs="Arial"/>
        </w:rPr>
      </w:pPr>
      <w:r w:rsidRPr="00FC686D">
        <w:rPr>
          <w:rFonts w:ascii="Arial" w:eastAsia="Arial" w:hAnsi="Arial" w:cs="Arial"/>
        </w:rPr>
        <w:lastRenderedPageBreak/>
        <w:t>Con</w:t>
      </w:r>
      <w:r>
        <w:rPr>
          <w:rFonts w:ascii="Arial" w:eastAsia="Arial" w:hAnsi="Arial" w:cs="Arial"/>
          <w:b/>
          <w:bCs/>
        </w:rPr>
        <w:t xml:space="preserve"> </w:t>
      </w:r>
      <w:r w:rsidR="00431E90" w:rsidRPr="00431E90">
        <w:rPr>
          <w:rFonts w:ascii="Arial" w:eastAsia="Arial" w:hAnsi="Arial" w:cs="Arial"/>
        </w:rPr>
        <w:t>corte al 31/12/2025, el plan de mejoramiento de la FGN presentó un nivel de cumplimiento del 96.97% y un nivel de avance del 91.10%.​</w:t>
      </w:r>
      <w:r w:rsidR="00431E90">
        <w:rPr>
          <w:rFonts w:ascii="Arial" w:eastAsia="Arial" w:hAnsi="Arial" w:cs="Arial"/>
        </w:rPr>
        <w:tab/>
      </w:r>
    </w:p>
    <w:p w14:paraId="1ADD8DE9" w14:textId="77777777" w:rsidR="003F622C" w:rsidRPr="00973308" w:rsidRDefault="003F622C" w:rsidP="001B7015">
      <w:pPr>
        <w:jc w:val="both"/>
        <w:rPr>
          <w:rFonts w:ascii="Arial" w:eastAsia="Arial" w:hAnsi="Arial" w:cs="Arial"/>
        </w:rPr>
      </w:pPr>
      <w:bookmarkStart w:id="24" w:name="_Recomendación_2._Formulación"/>
      <w:bookmarkEnd w:id="24"/>
    </w:p>
    <w:p w14:paraId="448AEE8D" w14:textId="72F2612F" w:rsidR="00FC686D" w:rsidRDefault="00D57C69" w:rsidP="00F1014B">
      <w:pPr>
        <w:pStyle w:val="Ttulo2"/>
        <w:numPr>
          <w:ilvl w:val="1"/>
          <w:numId w:val="2"/>
        </w:numPr>
        <w:ind w:left="709"/>
        <w:rPr>
          <w:sz w:val="24"/>
          <w:szCs w:val="24"/>
        </w:rPr>
      </w:pPr>
      <w:bookmarkStart w:id="25" w:name="_Toc222736956"/>
      <w:bookmarkStart w:id="26" w:name="_Hlk222432906"/>
      <w:r>
        <w:rPr>
          <w:sz w:val="24"/>
          <w:szCs w:val="24"/>
        </w:rPr>
        <w:t>Efectividad de las acciones</w:t>
      </w:r>
      <w:bookmarkEnd w:id="25"/>
      <w:r>
        <w:rPr>
          <w:sz w:val="24"/>
          <w:szCs w:val="24"/>
        </w:rPr>
        <w:t xml:space="preserve"> </w:t>
      </w:r>
    </w:p>
    <w:bookmarkEnd w:id="26"/>
    <w:p w14:paraId="54A5B986" w14:textId="77777777" w:rsidR="00431E90" w:rsidRDefault="00431E90" w:rsidP="00F50486"/>
    <w:p w14:paraId="54625DDB" w14:textId="28FCFE62" w:rsidR="00F50486" w:rsidRPr="001F5811" w:rsidRDefault="00F50486" w:rsidP="00F50486">
      <w:pPr>
        <w:jc w:val="both"/>
        <w:rPr>
          <w:rFonts w:ascii="Arial" w:eastAsia="Arial" w:hAnsi="Arial" w:cs="Arial"/>
        </w:rPr>
      </w:pPr>
      <w:r>
        <w:rPr>
          <w:rFonts w:ascii="Arial" w:eastAsia="Arial" w:hAnsi="Arial" w:cs="Arial"/>
        </w:rPr>
        <w:t>Para dar cumplimiento al objetivo específico N.°2 y c</w:t>
      </w:r>
      <w:r w:rsidRPr="001F5811">
        <w:rPr>
          <w:rFonts w:ascii="Arial" w:eastAsia="Arial" w:hAnsi="Arial" w:cs="Arial"/>
        </w:rPr>
        <w:t xml:space="preserve">on el fin de establecer la efectividad de las acciones de mejora propuestas por la FGN para eliminar las </w:t>
      </w:r>
      <w:r w:rsidRPr="0038544F">
        <w:rPr>
          <w:rFonts w:ascii="Arial" w:eastAsia="Arial" w:hAnsi="Arial" w:cs="Arial"/>
          <w:color w:val="000000" w:themeColor="text1"/>
        </w:rPr>
        <w:t xml:space="preserve">causas que dieron origen a los hallazgos decretados por la </w:t>
      </w:r>
      <w:r w:rsidR="00E500F9" w:rsidRPr="0038544F">
        <w:rPr>
          <w:rFonts w:ascii="Arial" w:eastAsia="Arial" w:hAnsi="Arial" w:cs="Arial"/>
          <w:color w:val="000000" w:themeColor="text1"/>
        </w:rPr>
        <w:t>CGR</w:t>
      </w:r>
      <w:r w:rsidRPr="0038544F">
        <w:rPr>
          <w:rFonts w:ascii="Arial" w:eastAsia="Arial" w:hAnsi="Arial" w:cs="Arial"/>
          <w:color w:val="000000" w:themeColor="text1"/>
        </w:rPr>
        <w:t xml:space="preserve"> en auditorías financieras anteriores, el equipo designado </w:t>
      </w:r>
      <w:r w:rsidR="00E500F9" w:rsidRPr="0038544F">
        <w:rPr>
          <w:rFonts w:ascii="Arial" w:eastAsia="Arial" w:hAnsi="Arial" w:cs="Arial"/>
          <w:color w:val="000000" w:themeColor="text1"/>
        </w:rPr>
        <w:t xml:space="preserve">tuvo en cuenta </w:t>
      </w:r>
      <w:r w:rsidRPr="0038544F">
        <w:rPr>
          <w:rFonts w:ascii="Arial" w:eastAsia="Arial" w:hAnsi="Arial" w:cs="Arial"/>
          <w:color w:val="000000" w:themeColor="text1"/>
        </w:rPr>
        <w:t>los 29 hallazgos que fueron calificados como efectivos por dicha entidad en</w:t>
      </w:r>
      <w:r w:rsidR="00E500F9" w:rsidRPr="0038544F">
        <w:rPr>
          <w:rFonts w:ascii="Arial" w:eastAsia="Arial" w:hAnsi="Arial" w:cs="Arial"/>
          <w:color w:val="000000" w:themeColor="text1"/>
        </w:rPr>
        <w:t xml:space="preserve"> </w:t>
      </w:r>
      <w:r w:rsidRPr="0038544F">
        <w:rPr>
          <w:rFonts w:ascii="Arial" w:eastAsia="Arial" w:hAnsi="Arial" w:cs="Arial"/>
          <w:color w:val="000000" w:themeColor="text1"/>
        </w:rPr>
        <w:t>el informe de la auditoría financiera realizada con corte al 31/12/2024.  </w:t>
      </w:r>
    </w:p>
    <w:p w14:paraId="4DFF40B6" w14:textId="77777777" w:rsidR="00F50486" w:rsidRPr="00F50486" w:rsidRDefault="00F50486" w:rsidP="00F50486"/>
    <w:p w14:paraId="2CEC7928" w14:textId="0861F467" w:rsidR="00F50486" w:rsidRDefault="002B6359" w:rsidP="00F50486">
      <w:pPr>
        <w:jc w:val="both"/>
        <w:rPr>
          <w:rFonts w:ascii="Arial" w:eastAsia="Arial" w:hAnsi="Arial" w:cs="Arial"/>
          <w:color w:val="000000" w:themeColor="text1"/>
        </w:rPr>
      </w:pPr>
      <w:r w:rsidRPr="00BC1D12">
        <w:rPr>
          <w:rFonts w:ascii="Arial" w:eastAsia="Arial" w:hAnsi="Arial" w:cs="Arial"/>
          <w:b/>
          <w:bCs/>
          <w:color w:val="000000" w:themeColor="text1"/>
        </w:rPr>
        <w:t>Condición</w:t>
      </w:r>
      <w:r w:rsidR="00824B8A">
        <w:rPr>
          <w:rFonts w:ascii="Arial" w:eastAsia="Arial" w:hAnsi="Arial" w:cs="Arial"/>
          <w:b/>
          <w:bCs/>
          <w:color w:val="000000" w:themeColor="text1"/>
        </w:rPr>
        <w:t>:</w:t>
      </w:r>
      <w:r w:rsidR="00BC1D12">
        <w:rPr>
          <w:rFonts w:ascii="Arial" w:eastAsia="Arial" w:hAnsi="Arial" w:cs="Arial"/>
          <w:color w:val="000000" w:themeColor="text1"/>
        </w:rPr>
        <w:t xml:space="preserve"> </w:t>
      </w:r>
      <w:r w:rsidR="00F50486" w:rsidRPr="0038544F">
        <w:rPr>
          <w:rFonts w:ascii="Arial" w:eastAsia="Arial" w:hAnsi="Arial" w:cs="Arial"/>
          <w:color w:val="000000" w:themeColor="text1"/>
        </w:rPr>
        <w:t xml:space="preserve">En el análisis efectuado por el equipo designado, se identificaron 3 hallazgos que fueron calificados como cumplidos al 100% por la DCI en </w:t>
      </w:r>
      <w:r w:rsidR="00DE02A0" w:rsidRPr="0038544F">
        <w:rPr>
          <w:rFonts w:ascii="Arial" w:eastAsia="Arial" w:hAnsi="Arial" w:cs="Arial"/>
          <w:color w:val="000000" w:themeColor="text1"/>
        </w:rPr>
        <w:t xml:space="preserve">los seguimientos realizados en </w:t>
      </w:r>
      <w:r w:rsidR="00C26F83" w:rsidRPr="0038544F">
        <w:rPr>
          <w:rFonts w:ascii="Arial" w:eastAsia="Arial" w:hAnsi="Arial" w:cs="Arial"/>
          <w:color w:val="000000" w:themeColor="text1"/>
        </w:rPr>
        <w:t xml:space="preserve">el </w:t>
      </w:r>
      <w:r w:rsidR="00672226" w:rsidRPr="0038544F">
        <w:rPr>
          <w:rFonts w:ascii="Arial" w:eastAsia="Arial" w:hAnsi="Arial" w:cs="Arial"/>
          <w:color w:val="000000" w:themeColor="text1"/>
        </w:rPr>
        <w:t>primer</w:t>
      </w:r>
      <w:r w:rsidR="00C26F83" w:rsidRPr="0038544F">
        <w:rPr>
          <w:rFonts w:ascii="Arial" w:eastAsia="Arial" w:hAnsi="Arial" w:cs="Arial"/>
          <w:color w:val="000000" w:themeColor="text1"/>
        </w:rPr>
        <w:t xml:space="preserve"> semestre de </w:t>
      </w:r>
      <w:r w:rsidR="003C7165" w:rsidRPr="0038544F">
        <w:rPr>
          <w:rFonts w:ascii="Arial" w:eastAsia="Arial" w:hAnsi="Arial" w:cs="Arial"/>
          <w:color w:val="000000" w:themeColor="text1"/>
        </w:rPr>
        <w:t>202</w:t>
      </w:r>
      <w:r w:rsidR="00672226" w:rsidRPr="0038544F">
        <w:rPr>
          <w:rFonts w:ascii="Arial" w:eastAsia="Arial" w:hAnsi="Arial" w:cs="Arial"/>
          <w:color w:val="000000" w:themeColor="text1"/>
        </w:rPr>
        <w:t>4</w:t>
      </w:r>
      <w:r w:rsidR="00866E09" w:rsidRPr="0038544F">
        <w:rPr>
          <w:rFonts w:ascii="Arial" w:eastAsia="Arial" w:hAnsi="Arial" w:cs="Arial"/>
          <w:color w:val="000000" w:themeColor="text1"/>
        </w:rPr>
        <w:t xml:space="preserve"> (H3-2022) y en </w:t>
      </w:r>
      <w:r w:rsidR="00595665" w:rsidRPr="0038544F">
        <w:rPr>
          <w:rFonts w:ascii="Arial" w:eastAsia="Arial" w:hAnsi="Arial" w:cs="Arial"/>
          <w:color w:val="000000" w:themeColor="text1"/>
        </w:rPr>
        <w:t xml:space="preserve">el </w:t>
      </w:r>
      <w:r w:rsidR="00BF7435" w:rsidRPr="0038544F">
        <w:rPr>
          <w:rFonts w:ascii="Arial" w:eastAsia="Arial" w:hAnsi="Arial" w:cs="Arial"/>
          <w:color w:val="000000" w:themeColor="text1"/>
        </w:rPr>
        <w:t>primer semestre de 2025</w:t>
      </w:r>
      <w:r w:rsidR="00866E09" w:rsidRPr="0038544F">
        <w:rPr>
          <w:rFonts w:ascii="Arial" w:eastAsia="Arial" w:hAnsi="Arial" w:cs="Arial"/>
          <w:color w:val="000000" w:themeColor="text1"/>
        </w:rPr>
        <w:t xml:space="preserve"> (H6-</w:t>
      </w:r>
      <w:r w:rsidR="00AD283B" w:rsidRPr="0038544F">
        <w:rPr>
          <w:rFonts w:ascii="Arial" w:eastAsia="Arial" w:hAnsi="Arial" w:cs="Arial"/>
          <w:color w:val="000000" w:themeColor="text1"/>
        </w:rPr>
        <w:t xml:space="preserve">2022 y </w:t>
      </w:r>
      <w:r w:rsidR="00866E09" w:rsidRPr="0038544F">
        <w:rPr>
          <w:rFonts w:ascii="Arial" w:eastAsia="Arial" w:hAnsi="Arial" w:cs="Arial"/>
          <w:color w:val="000000" w:themeColor="text1"/>
        </w:rPr>
        <w:t>H6-2023</w:t>
      </w:r>
      <w:r w:rsidR="00F51542" w:rsidRPr="0038544F">
        <w:rPr>
          <w:rFonts w:ascii="Arial" w:eastAsia="Arial" w:hAnsi="Arial" w:cs="Arial"/>
          <w:color w:val="000000" w:themeColor="text1"/>
        </w:rPr>
        <w:t>)</w:t>
      </w:r>
      <w:r w:rsidR="00E500F9" w:rsidRPr="0038544F">
        <w:rPr>
          <w:rFonts w:ascii="Arial" w:eastAsia="Arial" w:hAnsi="Arial" w:cs="Arial"/>
          <w:color w:val="000000" w:themeColor="text1"/>
        </w:rPr>
        <w:t>;</w:t>
      </w:r>
      <w:r w:rsidR="00F50486" w:rsidRPr="0038544F">
        <w:rPr>
          <w:rFonts w:ascii="Arial" w:eastAsia="Arial" w:hAnsi="Arial" w:cs="Arial"/>
          <w:color w:val="000000" w:themeColor="text1"/>
        </w:rPr>
        <w:t xml:space="preserve"> sin embargo, al realizar la verificación de las actividades adelantadas por </w:t>
      </w:r>
      <w:r w:rsidR="00E500F9" w:rsidRPr="0038544F">
        <w:rPr>
          <w:rFonts w:ascii="Arial" w:eastAsia="Arial" w:hAnsi="Arial" w:cs="Arial"/>
          <w:color w:val="000000" w:themeColor="text1"/>
        </w:rPr>
        <w:t xml:space="preserve">la DCI </w:t>
      </w:r>
      <w:r w:rsidR="00F50486" w:rsidRPr="0038544F">
        <w:rPr>
          <w:rFonts w:ascii="Arial" w:eastAsia="Arial" w:hAnsi="Arial" w:cs="Arial"/>
          <w:color w:val="000000" w:themeColor="text1"/>
        </w:rPr>
        <w:t>en cumplimiento del PRAAI 2025-2026 y el resultado de la auditoría financiera adelantada por la CGR en la vigencia 2024, se encontró que estos no fueron efectivos, como se muestra en la siguiente tabla:  </w:t>
      </w:r>
    </w:p>
    <w:p w14:paraId="1A06FE9B" w14:textId="77777777" w:rsidR="00833BA0" w:rsidRPr="0038544F" w:rsidRDefault="00833BA0" w:rsidP="00F50486">
      <w:pPr>
        <w:jc w:val="both"/>
        <w:rPr>
          <w:rFonts w:ascii="Arial" w:eastAsia="Arial" w:hAnsi="Arial" w:cs="Arial"/>
          <w:color w:val="000000" w:themeColor="text1"/>
        </w:rPr>
      </w:pPr>
    </w:p>
    <w:p w14:paraId="4F98679D" w14:textId="5D175539" w:rsidR="001F5811" w:rsidRDefault="00B35AD1" w:rsidP="00B35AD1">
      <w:pPr>
        <w:jc w:val="center"/>
        <w:rPr>
          <w:rFonts w:ascii="Arial" w:eastAsia="Arial" w:hAnsi="Arial" w:cs="Arial"/>
          <w:b/>
          <w:bCs/>
        </w:rPr>
      </w:pPr>
      <w:r w:rsidRPr="000C0512">
        <w:rPr>
          <w:rFonts w:ascii="Arial" w:eastAsia="Arial" w:hAnsi="Arial" w:cs="Arial"/>
          <w:b/>
          <w:bCs/>
        </w:rPr>
        <w:t>Tabla N</w:t>
      </w:r>
      <w:r w:rsidRPr="0038544F">
        <w:rPr>
          <w:rFonts w:ascii="Arial" w:eastAsia="Arial" w:hAnsi="Arial" w:cs="Arial"/>
          <w:b/>
          <w:bCs/>
          <w:color w:val="000000" w:themeColor="text1"/>
        </w:rPr>
        <w:t>.°1</w:t>
      </w:r>
      <w:r w:rsidR="00430F18">
        <w:rPr>
          <w:rFonts w:ascii="Arial" w:eastAsia="Arial" w:hAnsi="Arial" w:cs="Arial"/>
          <w:b/>
          <w:bCs/>
          <w:color w:val="000000" w:themeColor="text1"/>
        </w:rPr>
        <w:t>4</w:t>
      </w:r>
      <w:r w:rsidRPr="0038544F">
        <w:rPr>
          <w:rFonts w:ascii="Arial" w:eastAsia="Arial" w:hAnsi="Arial" w:cs="Arial"/>
          <w:b/>
          <w:bCs/>
          <w:color w:val="000000" w:themeColor="text1"/>
        </w:rPr>
        <w:t xml:space="preserve"> </w:t>
      </w:r>
      <w:r w:rsidRPr="000C0512">
        <w:rPr>
          <w:rFonts w:ascii="Arial" w:eastAsia="Arial" w:hAnsi="Arial" w:cs="Arial"/>
          <w:b/>
          <w:bCs/>
        </w:rPr>
        <w:t xml:space="preserve">Hallazgos no efectivos </w:t>
      </w:r>
    </w:p>
    <w:p w14:paraId="4BFC08C8" w14:textId="77777777" w:rsidR="003C2063" w:rsidRPr="000C0512" w:rsidRDefault="003C2063" w:rsidP="00B35AD1">
      <w:pPr>
        <w:jc w:val="center"/>
        <w:rPr>
          <w:rFonts w:ascii="Arial" w:eastAsia="Arial" w:hAnsi="Arial" w:cs="Arial"/>
          <w:b/>
          <w:bCs/>
          <w:sz w:val="16"/>
          <w:szCs w:val="16"/>
        </w:rPr>
      </w:pPr>
    </w:p>
    <w:tbl>
      <w:tblPr>
        <w:tblW w:w="88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5"/>
        <w:gridCol w:w="986"/>
        <w:gridCol w:w="1332"/>
        <w:gridCol w:w="2327"/>
        <w:gridCol w:w="3768"/>
      </w:tblGrid>
      <w:tr w:rsidR="00EB0C3E" w:rsidRPr="001F5811" w14:paraId="27CE5C5E" w14:textId="77777777" w:rsidTr="001B7015">
        <w:trPr>
          <w:trHeight w:val="633"/>
          <w:tblHeader/>
        </w:trPr>
        <w:tc>
          <w:tcPr>
            <w:tcW w:w="41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B0F86EA" w14:textId="2BAD5D8D" w:rsidR="001F5811" w:rsidRPr="001F5811" w:rsidRDefault="001F5811" w:rsidP="00B35AD1">
            <w:pPr>
              <w:jc w:val="center"/>
              <w:rPr>
                <w:rFonts w:ascii="Arial" w:eastAsia="Arial" w:hAnsi="Arial" w:cs="Arial"/>
                <w:sz w:val="20"/>
                <w:szCs w:val="20"/>
              </w:rPr>
            </w:pPr>
            <w:proofErr w:type="spellStart"/>
            <w:r w:rsidRPr="001F5811">
              <w:rPr>
                <w:rFonts w:ascii="Arial" w:eastAsia="Arial" w:hAnsi="Arial" w:cs="Arial"/>
                <w:b/>
                <w:bCs/>
                <w:sz w:val="20"/>
                <w:szCs w:val="20"/>
              </w:rPr>
              <w:t>N.°</w:t>
            </w:r>
            <w:proofErr w:type="spellEnd"/>
          </w:p>
        </w:tc>
        <w:tc>
          <w:tcPr>
            <w:tcW w:w="98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9C6D385" w14:textId="77777777" w:rsidR="00B35AD1" w:rsidRDefault="001F5811" w:rsidP="00B35AD1">
            <w:pPr>
              <w:jc w:val="center"/>
              <w:rPr>
                <w:rFonts w:ascii="Arial" w:eastAsia="Arial" w:hAnsi="Arial" w:cs="Arial"/>
                <w:b/>
                <w:bCs/>
                <w:sz w:val="20"/>
                <w:szCs w:val="20"/>
              </w:rPr>
            </w:pPr>
            <w:r w:rsidRPr="001F5811">
              <w:rPr>
                <w:rFonts w:ascii="Arial" w:eastAsia="Arial" w:hAnsi="Arial" w:cs="Arial"/>
                <w:b/>
                <w:bCs/>
                <w:sz w:val="20"/>
                <w:szCs w:val="20"/>
              </w:rPr>
              <w:t>Hallazgo</w:t>
            </w:r>
          </w:p>
          <w:p w14:paraId="6DB76704" w14:textId="34EAA198" w:rsidR="001F5811" w:rsidRPr="001F5811" w:rsidRDefault="001F5811" w:rsidP="00B35AD1">
            <w:pPr>
              <w:jc w:val="center"/>
              <w:rPr>
                <w:rFonts w:ascii="Arial" w:eastAsia="Arial" w:hAnsi="Arial" w:cs="Arial"/>
                <w:sz w:val="20"/>
                <w:szCs w:val="20"/>
              </w:rPr>
            </w:pPr>
            <w:r w:rsidRPr="001F5811">
              <w:rPr>
                <w:rFonts w:ascii="Arial" w:eastAsia="Arial" w:hAnsi="Arial" w:cs="Arial"/>
                <w:b/>
                <w:bCs/>
                <w:sz w:val="20"/>
                <w:szCs w:val="20"/>
              </w:rPr>
              <w:t>/</w:t>
            </w:r>
            <w:r w:rsidR="00B35AD1">
              <w:rPr>
                <w:rFonts w:ascii="Arial" w:eastAsia="Arial" w:hAnsi="Arial" w:cs="Arial"/>
                <w:b/>
                <w:bCs/>
                <w:sz w:val="20"/>
                <w:szCs w:val="20"/>
              </w:rPr>
              <w:t>v</w:t>
            </w:r>
            <w:r w:rsidRPr="001F5811">
              <w:rPr>
                <w:rFonts w:ascii="Arial" w:eastAsia="Arial" w:hAnsi="Arial" w:cs="Arial"/>
                <w:b/>
                <w:bCs/>
                <w:sz w:val="20"/>
                <w:szCs w:val="20"/>
              </w:rPr>
              <w:t>igencia</w:t>
            </w:r>
          </w:p>
        </w:tc>
        <w:tc>
          <w:tcPr>
            <w:tcW w:w="133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FF80482" w14:textId="284626FA" w:rsidR="001F5811" w:rsidRPr="001F5811" w:rsidRDefault="001F5811" w:rsidP="00B35AD1">
            <w:pPr>
              <w:jc w:val="center"/>
              <w:rPr>
                <w:rFonts w:ascii="Arial" w:eastAsia="Arial" w:hAnsi="Arial" w:cs="Arial"/>
                <w:sz w:val="20"/>
                <w:szCs w:val="20"/>
              </w:rPr>
            </w:pPr>
            <w:r w:rsidRPr="001F5811">
              <w:rPr>
                <w:rFonts w:ascii="Arial" w:eastAsia="Arial" w:hAnsi="Arial" w:cs="Arial"/>
                <w:b/>
                <w:bCs/>
                <w:sz w:val="20"/>
                <w:szCs w:val="20"/>
              </w:rPr>
              <w:t>Responsable</w:t>
            </w:r>
          </w:p>
        </w:tc>
        <w:tc>
          <w:tcPr>
            <w:tcW w:w="232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8D1B309" w14:textId="265207BC" w:rsidR="001F5811" w:rsidRPr="001F5811" w:rsidRDefault="001F5811" w:rsidP="00B35AD1">
            <w:pPr>
              <w:jc w:val="center"/>
              <w:rPr>
                <w:rFonts w:ascii="Arial" w:eastAsia="Arial" w:hAnsi="Arial" w:cs="Arial"/>
                <w:sz w:val="20"/>
                <w:szCs w:val="20"/>
              </w:rPr>
            </w:pPr>
            <w:r w:rsidRPr="001F5811">
              <w:rPr>
                <w:rFonts w:ascii="Arial" w:eastAsia="Arial" w:hAnsi="Arial" w:cs="Arial"/>
                <w:b/>
                <w:bCs/>
                <w:sz w:val="20"/>
                <w:szCs w:val="20"/>
              </w:rPr>
              <w:t>Descripción</w:t>
            </w:r>
            <w:r w:rsidRPr="001F5811">
              <w:rPr>
                <w:rFonts w:ascii="Arial" w:eastAsia="Arial" w:hAnsi="Arial" w:cs="Arial"/>
                <w:sz w:val="20"/>
                <w:szCs w:val="20"/>
              </w:rPr>
              <w:t> </w:t>
            </w:r>
            <w:r w:rsidRPr="001F5811">
              <w:rPr>
                <w:rFonts w:ascii="Arial" w:eastAsia="Arial" w:hAnsi="Arial" w:cs="Arial"/>
                <w:b/>
                <w:bCs/>
                <w:sz w:val="20"/>
                <w:szCs w:val="20"/>
              </w:rPr>
              <w:t>hallazgo</w:t>
            </w:r>
          </w:p>
        </w:tc>
        <w:tc>
          <w:tcPr>
            <w:tcW w:w="376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FCE48DE" w14:textId="33FF72A4" w:rsidR="001F5811" w:rsidRPr="001F5811" w:rsidRDefault="001F5811" w:rsidP="00B35AD1">
            <w:pPr>
              <w:jc w:val="center"/>
              <w:rPr>
                <w:rFonts w:ascii="Arial" w:eastAsia="Arial" w:hAnsi="Arial" w:cs="Arial"/>
                <w:sz w:val="20"/>
                <w:szCs w:val="20"/>
              </w:rPr>
            </w:pPr>
            <w:r w:rsidRPr="001F5811">
              <w:rPr>
                <w:rFonts w:ascii="Arial" w:eastAsia="Arial" w:hAnsi="Arial" w:cs="Arial"/>
                <w:b/>
                <w:bCs/>
                <w:sz w:val="20"/>
                <w:szCs w:val="20"/>
              </w:rPr>
              <w:t>Resultado de la verificación de efectividad</w:t>
            </w:r>
          </w:p>
        </w:tc>
      </w:tr>
      <w:tr w:rsidR="00EB0C3E" w:rsidRPr="001F5811" w14:paraId="0F3FEA8A" w14:textId="77777777" w:rsidTr="00001C56">
        <w:trPr>
          <w:trHeight w:val="759"/>
        </w:trPr>
        <w:tc>
          <w:tcPr>
            <w:tcW w:w="415" w:type="dxa"/>
            <w:tcBorders>
              <w:top w:val="single" w:sz="4" w:space="0" w:color="auto"/>
              <w:left w:val="single" w:sz="4" w:space="0" w:color="auto"/>
              <w:bottom w:val="single" w:sz="4" w:space="0" w:color="auto"/>
              <w:right w:val="single" w:sz="4" w:space="0" w:color="auto"/>
            </w:tcBorders>
            <w:vAlign w:val="center"/>
            <w:hideMark/>
          </w:tcPr>
          <w:p w14:paraId="32BA5565" w14:textId="7E011DA0" w:rsidR="001F5811" w:rsidRPr="001F5811" w:rsidRDefault="001F5811" w:rsidP="005477CE">
            <w:pPr>
              <w:jc w:val="center"/>
              <w:rPr>
                <w:rFonts w:ascii="Arial" w:eastAsia="Arial" w:hAnsi="Arial" w:cs="Arial"/>
                <w:sz w:val="20"/>
                <w:szCs w:val="20"/>
              </w:rPr>
            </w:pPr>
            <w:r w:rsidRPr="001F5811">
              <w:rPr>
                <w:rFonts w:ascii="Arial" w:eastAsia="Arial" w:hAnsi="Arial" w:cs="Arial"/>
                <w:sz w:val="20"/>
                <w:szCs w:val="20"/>
              </w:rPr>
              <w:t>1</w:t>
            </w:r>
          </w:p>
        </w:tc>
        <w:tc>
          <w:tcPr>
            <w:tcW w:w="986" w:type="dxa"/>
            <w:tcBorders>
              <w:top w:val="single" w:sz="4" w:space="0" w:color="auto"/>
              <w:left w:val="single" w:sz="4" w:space="0" w:color="auto"/>
              <w:bottom w:val="single" w:sz="4" w:space="0" w:color="auto"/>
              <w:right w:val="single" w:sz="4" w:space="0" w:color="auto"/>
            </w:tcBorders>
            <w:vAlign w:val="center"/>
            <w:hideMark/>
          </w:tcPr>
          <w:p w14:paraId="316AD5F7" w14:textId="0BDA7BB0" w:rsidR="001F5811" w:rsidRPr="001F5811" w:rsidRDefault="001F5811" w:rsidP="005477CE">
            <w:pPr>
              <w:jc w:val="center"/>
              <w:rPr>
                <w:rFonts w:ascii="Arial" w:eastAsia="Arial" w:hAnsi="Arial" w:cs="Arial"/>
                <w:sz w:val="20"/>
                <w:szCs w:val="20"/>
              </w:rPr>
            </w:pPr>
            <w:r w:rsidRPr="001F5811">
              <w:rPr>
                <w:rFonts w:ascii="Arial" w:eastAsia="Arial" w:hAnsi="Arial" w:cs="Arial"/>
                <w:sz w:val="20"/>
                <w:szCs w:val="20"/>
              </w:rPr>
              <w:t>H6 - 2023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A9F2923" w14:textId="57C7CC74" w:rsidR="001F5811" w:rsidRPr="001F5811" w:rsidRDefault="001F5811" w:rsidP="005477CE">
            <w:pPr>
              <w:jc w:val="center"/>
              <w:rPr>
                <w:rFonts w:ascii="Arial" w:eastAsia="Arial" w:hAnsi="Arial" w:cs="Arial"/>
                <w:sz w:val="20"/>
                <w:szCs w:val="20"/>
              </w:rPr>
            </w:pPr>
            <w:r w:rsidRPr="001F5811">
              <w:rPr>
                <w:rFonts w:ascii="Arial" w:eastAsia="Arial" w:hAnsi="Arial" w:cs="Arial"/>
                <w:sz w:val="20"/>
                <w:szCs w:val="20"/>
              </w:rPr>
              <w:t>Subdirección Financiera, Dirección del CTI</w:t>
            </w:r>
          </w:p>
        </w:tc>
        <w:tc>
          <w:tcPr>
            <w:tcW w:w="2327" w:type="dxa"/>
            <w:tcBorders>
              <w:top w:val="single" w:sz="4" w:space="0" w:color="auto"/>
              <w:left w:val="single" w:sz="4" w:space="0" w:color="auto"/>
              <w:bottom w:val="single" w:sz="4" w:space="0" w:color="auto"/>
              <w:right w:val="single" w:sz="4" w:space="0" w:color="auto"/>
            </w:tcBorders>
            <w:vAlign w:val="center"/>
            <w:hideMark/>
          </w:tcPr>
          <w:p w14:paraId="76FA1DB2" w14:textId="1C36B083" w:rsidR="001F5811" w:rsidRPr="001F5811" w:rsidRDefault="001F5811" w:rsidP="005477CE">
            <w:pPr>
              <w:ind w:left="86" w:right="125"/>
              <w:jc w:val="both"/>
              <w:rPr>
                <w:rFonts w:ascii="Arial" w:eastAsia="Arial" w:hAnsi="Arial" w:cs="Arial"/>
                <w:sz w:val="20"/>
                <w:szCs w:val="20"/>
              </w:rPr>
            </w:pPr>
            <w:r w:rsidRPr="001F5811">
              <w:rPr>
                <w:rFonts w:ascii="Arial" w:eastAsia="Arial" w:hAnsi="Arial" w:cs="Arial"/>
                <w:sz w:val="20"/>
                <w:szCs w:val="20"/>
              </w:rPr>
              <w:t xml:space="preserve">Supervisión CN FGN-NC-0218-2023 (BA). Se adquirió con instalación </w:t>
            </w:r>
            <w:proofErr w:type="spellStart"/>
            <w:r w:rsidRPr="001F5811">
              <w:rPr>
                <w:rFonts w:ascii="Arial" w:eastAsia="Arial" w:hAnsi="Arial" w:cs="Arial"/>
                <w:sz w:val="20"/>
                <w:szCs w:val="20"/>
              </w:rPr>
              <w:t>Macroscopios</w:t>
            </w:r>
            <w:proofErr w:type="spellEnd"/>
            <w:r w:rsidRPr="001F5811">
              <w:rPr>
                <w:rFonts w:ascii="Arial" w:eastAsia="Arial" w:hAnsi="Arial" w:cs="Arial"/>
                <w:sz w:val="20"/>
                <w:szCs w:val="20"/>
              </w:rPr>
              <w:t xml:space="preserve"> de comparación, observando deficiencias en la supervisión al certificar recibo a satisfacción en Dic-2023, lo que generó constitución de </w:t>
            </w:r>
            <w:r w:rsidR="00B35AD1">
              <w:rPr>
                <w:rFonts w:ascii="Arial" w:eastAsia="Arial" w:hAnsi="Arial" w:cs="Arial"/>
                <w:sz w:val="20"/>
                <w:szCs w:val="20"/>
              </w:rPr>
              <w:t>cuenta</w:t>
            </w:r>
            <w:r w:rsidRPr="001F5811">
              <w:rPr>
                <w:rFonts w:ascii="Arial" w:eastAsia="Arial" w:hAnsi="Arial" w:cs="Arial"/>
                <w:sz w:val="20"/>
                <w:szCs w:val="20"/>
              </w:rPr>
              <w:t xml:space="preserve"> por </w:t>
            </w:r>
            <w:r w:rsidR="00B35AD1">
              <w:rPr>
                <w:rFonts w:ascii="Arial" w:eastAsia="Arial" w:hAnsi="Arial" w:cs="Arial"/>
                <w:sz w:val="20"/>
                <w:szCs w:val="20"/>
              </w:rPr>
              <w:t>p</w:t>
            </w:r>
            <w:r w:rsidRPr="001F5811">
              <w:rPr>
                <w:rFonts w:ascii="Arial" w:eastAsia="Arial" w:hAnsi="Arial" w:cs="Arial"/>
                <w:sz w:val="20"/>
                <w:szCs w:val="20"/>
              </w:rPr>
              <w:t xml:space="preserve">agar </w:t>
            </w:r>
            <w:r w:rsidR="00B35AD1">
              <w:rPr>
                <w:rFonts w:ascii="Arial" w:eastAsia="Arial" w:hAnsi="Arial" w:cs="Arial"/>
                <w:sz w:val="20"/>
                <w:szCs w:val="20"/>
              </w:rPr>
              <w:t>presupuestal</w:t>
            </w:r>
            <w:r w:rsidRPr="001F5811">
              <w:rPr>
                <w:rFonts w:ascii="Arial" w:eastAsia="Arial" w:hAnsi="Arial" w:cs="Arial"/>
                <w:sz w:val="20"/>
                <w:szCs w:val="20"/>
              </w:rPr>
              <w:t xml:space="preserve"> y pago del </w:t>
            </w:r>
            <w:r w:rsidR="00B35AD1">
              <w:rPr>
                <w:rFonts w:ascii="Arial" w:eastAsia="Arial" w:hAnsi="Arial" w:cs="Arial"/>
                <w:sz w:val="20"/>
                <w:szCs w:val="20"/>
              </w:rPr>
              <w:t>contrato</w:t>
            </w:r>
            <w:r w:rsidRPr="001F5811">
              <w:rPr>
                <w:rFonts w:ascii="Arial" w:eastAsia="Arial" w:hAnsi="Arial" w:cs="Arial"/>
                <w:sz w:val="20"/>
                <w:szCs w:val="20"/>
              </w:rPr>
              <w:t xml:space="preserve">, sin el cumplimiento de todas las obligaciones </w:t>
            </w:r>
            <w:r w:rsidR="00B35AD1">
              <w:rPr>
                <w:rFonts w:ascii="Arial" w:eastAsia="Arial" w:hAnsi="Arial" w:cs="Arial"/>
                <w:sz w:val="20"/>
                <w:szCs w:val="20"/>
              </w:rPr>
              <w:t>c</w:t>
            </w:r>
            <w:r w:rsidRPr="001F5811">
              <w:rPr>
                <w:rFonts w:ascii="Arial" w:eastAsia="Arial" w:hAnsi="Arial" w:cs="Arial"/>
                <w:sz w:val="20"/>
                <w:szCs w:val="20"/>
              </w:rPr>
              <w:t>ontractuales, en cuanto a entrega, instalación y capacitación. </w:t>
            </w:r>
          </w:p>
        </w:tc>
        <w:tc>
          <w:tcPr>
            <w:tcW w:w="3768" w:type="dxa"/>
            <w:tcBorders>
              <w:top w:val="single" w:sz="4" w:space="0" w:color="auto"/>
              <w:left w:val="single" w:sz="4" w:space="0" w:color="auto"/>
              <w:bottom w:val="single" w:sz="4" w:space="0" w:color="auto"/>
              <w:right w:val="single" w:sz="4" w:space="0" w:color="auto"/>
            </w:tcBorders>
            <w:vAlign w:val="center"/>
            <w:hideMark/>
          </w:tcPr>
          <w:p w14:paraId="74522AC6" w14:textId="6E7BA737" w:rsidR="001F5811" w:rsidRPr="001F5811" w:rsidRDefault="001F5811" w:rsidP="005477CE">
            <w:pPr>
              <w:ind w:left="86" w:right="125"/>
              <w:jc w:val="both"/>
              <w:rPr>
                <w:rFonts w:ascii="Arial" w:eastAsia="Arial" w:hAnsi="Arial" w:cs="Arial"/>
                <w:sz w:val="20"/>
                <w:szCs w:val="20"/>
              </w:rPr>
            </w:pPr>
            <w:r w:rsidRPr="001F5811">
              <w:rPr>
                <w:rFonts w:ascii="Arial" w:eastAsia="Arial" w:hAnsi="Arial" w:cs="Arial"/>
                <w:sz w:val="20"/>
                <w:szCs w:val="20"/>
              </w:rPr>
              <w:t>Como resultado de la verificación de la efectividad, se tomó como muestra el hallazgo N.°6 de la auditoría financiera 2023 realizada por la CGR, en el cual se establecieron deficiencias en la labor de supervisión del contrato FGN-NC-0218-2023, al generar cuentas de cobro sin el cumplimiento de todas las obligaciones contractuales, particularmente en lo relacionado con la entrega de los equipos contratados, instalación y capacitación.   </w:t>
            </w:r>
            <w:r w:rsidRPr="001F5811">
              <w:rPr>
                <w:rFonts w:ascii="Arial" w:eastAsia="Arial" w:hAnsi="Arial" w:cs="Arial"/>
                <w:sz w:val="20"/>
                <w:szCs w:val="20"/>
              </w:rPr>
              <w:br/>
              <w:t> </w:t>
            </w:r>
            <w:r w:rsidRPr="001F5811">
              <w:rPr>
                <w:rFonts w:ascii="Arial" w:eastAsia="Arial" w:hAnsi="Arial" w:cs="Arial"/>
                <w:sz w:val="20"/>
                <w:szCs w:val="20"/>
              </w:rPr>
              <w:br/>
              <w:t>De acuerdo con la verificación realizada por el equipo, se estableció que, en la “</w:t>
            </w:r>
            <w:r w:rsidR="00D57C69">
              <w:rPr>
                <w:rFonts w:ascii="Arial" w:eastAsia="Arial" w:hAnsi="Arial" w:cs="Arial"/>
                <w:i/>
                <w:iCs/>
                <w:sz w:val="20"/>
                <w:szCs w:val="20"/>
              </w:rPr>
              <w:t>A</w:t>
            </w:r>
            <w:r w:rsidRPr="000C0512">
              <w:rPr>
                <w:rFonts w:ascii="Arial" w:eastAsia="Arial" w:hAnsi="Arial" w:cs="Arial"/>
                <w:i/>
                <w:iCs/>
                <w:sz w:val="20"/>
                <w:szCs w:val="20"/>
              </w:rPr>
              <w:t>uditoría de control interno a los procesos de contratación para la adquisición de bienes y servicios relacionados con temas de capacitación y gastos de viaje, especialmente tiquetes aéreos</w:t>
            </w:r>
            <w:r w:rsidRPr="005477CE">
              <w:rPr>
                <w:rFonts w:ascii="Arial" w:eastAsia="Arial" w:hAnsi="Arial" w:cs="Arial"/>
                <w:sz w:val="20"/>
                <w:szCs w:val="20"/>
              </w:rPr>
              <w:t>”</w:t>
            </w:r>
            <w:r w:rsidRPr="001F5811">
              <w:rPr>
                <w:rFonts w:ascii="Arial" w:eastAsia="Arial" w:hAnsi="Arial" w:cs="Arial"/>
                <w:sz w:val="20"/>
                <w:szCs w:val="20"/>
              </w:rPr>
              <w:t xml:space="preserve"> adelantada por la Dirección de Control Interno en la vigencia 2025, se decretó el Hallazgo de no cumplimiento N.°1, relacionado con </w:t>
            </w:r>
            <w:r w:rsidRPr="001F5811">
              <w:rPr>
                <w:rFonts w:ascii="Arial" w:eastAsia="Arial" w:hAnsi="Arial" w:cs="Arial"/>
                <w:sz w:val="20"/>
                <w:szCs w:val="20"/>
              </w:rPr>
              <w:lastRenderedPageBreak/>
              <w:t>debilidades en la supervisión de los contratos FGN-NC-0073-2023 y FGN-NC-0102-2024, identificando inexactitudes de los porcentajes de intermediación y de las cifras contenidas en 6 facturas, generando un posible mayor valor pagado en el desarrollo de las acciones formativas; falta de controles en la supervisión del contrato, al no verificar detalladamente las facturas y los valores reportados por el contratista, contenidos en el informe de supervisión en mención; incumplimiento de las obligaciones específicas N.°11 y 12 del contrato FGN-NC-0102-2024 relacionadas con la adquisición de tiquetes aéreos; y omisión de control y trazabilidad en los contratos celebrados para el 2023 y 2024.  </w:t>
            </w:r>
            <w:r w:rsidRPr="001F5811">
              <w:rPr>
                <w:rFonts w:ascii="Arial" w:eastAsia="Arial" w:hAnsi="Arial" w:cs="Arial"/>
                <w:sz w:val="20"/>
                <w:szCs w:val="20"/>
              </w:rPr>
              <w:br/>
              <w:t> </w:t>
            </w:r>
            <w:r w:rsidRPr="001F5811">
              <w:rPr>
                <w:rFonts w:ascii="Arial" w:eastAsia="Arial" w:hAnsi="Arial" w:cs="Arial"/>
                <w:sz w:val="20"/>
                <w:szCs w:val="20"/>
              </w:rPr>
              <w:br/>
              <w:t>Lo anterior, permitió establecer que existen debilidades en la identificación de la causa raíz que dio origen al hallazgo, y como consecuencia, las acciones establecidas y los responsables de adelantarlas.   </w:t>
            </w:r>
            <w:r w:rsidRPr="001F5811">
              <w:rPr>
                <w:rFonts w:ascii="Arial" w:eastAsia="Arial" w:hAnsi="Arial" w:cs="Arial"/>
                <w:sz w:val="20"/>
                <w:szCs w:val="20"/>
              </w:rPr>
              <w:br/>
              <w:t> </w:t>
            </w:r>
            <w:r w:rsidRPr="001F5811">
              <w:rPr>
                <w:rFonts w:ascii="Arial" w:eastAsia="Arial" w:hAnsi="Arial" w:cs="Arial"/>
                <w:sz w:val="20"/>
                <w:szCs w:val="20"/>
              </w:rPr>
              <w:br/>
              <w:t xml:space="preserve">Así, se concluye que, las acciones establecidas para eliminar la causa raíz que dio origen al hallazgo </w:t>
            </w:r>
            <w:r w:rsidRPr="000C0512">
              <w:rPr>
                <w:rFonts w:ascii="Arial" w:eastAsia="Arial" w:hAnsi="Arial" w:cs="Arial"/>
                <w:b/>
                <w:bCs/>
                <w:sz w:val="20"/>
                <w:szCs w:val="20"/>
              </w:rPr>
              <w:t>no fueron efectivas.</w:t>
            </w:r>
            <w:r w:rsidRPr="001F5811">
              <w:rPr>
                <w:rFonts w:ascii="Arial" w:eastAsia="Arial" w:hAnsi="Arial" w:cs="Arial"/>
                <w:sz w:val="20"/>
                <w:szCs w:val="20"/>
              </w:rPr>
              <w:t>   </w:t>
            </w:r>
          </w:p>
        </w:tc>
      </w:tr>
      <w:tr w:rsidR="00EB0C3E" w:rsidRPr="001F5811" w14:paraId="495158F6" w14:textId="77777777" w:rsidTr="001B7015">
        <w:trPr>
          <w:trHeight w:val="870"/>
        </w:trPr>
        <w:tc>
          <w:tcPr>
            <w:tcW w:w="415" w:type="dxa"/>
            <w:tcBorders>
              <w:top w:val="single" w:sz="4" w:space="0" w:color="auto"/>
              <w:left w:val="single" w:sz="4" w:space="0" w:color="auto"/>
              <w:bottom w:val="single" w:sz="4" w:space="0" w:color="auto"/>
              <w:right w:val="single" w:sz="4" w:space="0" w:color="auto"/>
            </w:tcBorders>
            <w:vAlign w:val="center"/>
            <w:hideMark/>
          </w:tcPr>
          <w:p w14:paraId="2215664F" w14:textId="26FB5CDA" w:rsidR="001F5811" w:rsidRPr="001F5811" w:rsidRDefault="001F5811" w:rsidP="005477CE">
            <w:pPr>
              <w:jc w:val="center"/>
              <w:rPr>
                <w:rFonts w:ascii="Arial" w:eastAsia="Arial" w:hAnsi="Arial" w:cs="Arial"/>
                <w:sz w:val="20"/>
                <w:szCs w:val="20"/>
              </w:rPr>
            </w:pPr>
            <w:r w:rsidRPr="001F5811">
              <w:rPr>
                <w:rFonts w:ascii="Arial" w:eastAsia="Arial" w:hAnsi="Arial" w:cs="Arial"/>
                <w:sz w:val="20"/>
                <w:szCs w:val="20"/>
              </w:rPr>
              <w:lastRenderedPageBreak/>
              <w:t>2</w:t>
            </w:r>
          </w:p>
        </w:tc>
        <w:tc>
          <w:tcPr>
            <w:tcW w:w="986" w:type="dxa"/>
            <w:tcBorders>
              <w:top w:val="single" w:sz="4" w:space="0" w:color="auto"/>
              <w:left w:val="single" w:sz="4" w:space="0" w:color="auto"/>
              <w:bottom w:val="single" w:sz="4" w:space="0" w:color="auto"/>
              <w:right w:val="single" w:sz="4" w:space="0" w:color="auto"/>
            </w:tcBorders>
            <w:vAlign w:val="center"/>
            <w:hideMark/>
          </w:tcPr>
          <w:p w14:paraId="2A02A4B1" w14:textId="1425E174" w:rsidR="001F5811" w:rsidRPr="001F5811" w:rsidRDefault="001F5811" w:rsidP="005477CE">
            <w:pPr>
              <w:jc w:val="center"/>
              <w:rPr>
                <w:rFonts w:ascii="Arial" w:eastAsia="Arial" w:hAnsi="Arial" w:cs="Arial"/>
                <w:sz w:val="20"/>
                <w:szCs w:val="20"/>
              </w:rPr>
            </w:pPr>
            <w:r w:rsidRPr="001F5811">
              <w:rPr>
                <w:rFonts w:ascii="Arial" w:eastAsia="Arial" w:hAnsi="Arial" w:cs="Arial"/>
                <w:sz w:val="20"/>
                <w:szCs w:val="20"/>
              </w:rPr>
              <w:t>H3 - 2022</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274D26C" w14:textId="0C46D2D8" w:rsidR="001F5811" w:rsidRPr="001F5811" w:rsidRDefault="001F5811" w:rsidP="005477CE">
            <w:pPr>
              <w:jc w:val="center"/>
              <w:rPr>
                <w:rFonts w:ascii="Arial" w:eastAsia="Arial" w:hAnsi="Arial" w:cs="Arial"/>
                <w:sz w:val="20"/>
                <w:szCs w:val="20"/>
              </w:rPr>
            </w:pPr>
            <w:r w:rsidRPr="001F5811">
              <w:rPr>
                <w:rFonts w:ascii="Arial" w:eastAsia="Arial" w:hAnsi="Arial" w:cs="Arial"/>
                <w:sz w:val="20"/>
                <w:szCs w:val="20"/>
              </w:rPr>
              <w:t>Subdirección de Bienes</w:t>
            </w:r>
          </w:p>
        </w:tc>
        <w:tc>
          <w:tcPr>
            <w:tcW w:w="2327" w:type="dxa"/>
            <w:tcBorders>
              <w:top w:val="single" w:sz="4" w:space="0" w:color="auto"/>
              <w:left w:val="single" w:sz="4" w:space="0" w:color="auto"/>
              <w:bottom w:val="single" w:sz="4" w:space="0" w:color="auto"/>
              <w:right w:val="single" w:sz="4" w:space="0" w:color="auto"/>
            </w:tcBorders>
            <w:vAlign w:val="center"/>
            <w:hideMark/>
          </w:tcPr>
          <w:p w14:paraId="16B954F3" w14:textId="0B52A8FA" w:rsidR="001F5811" w:rsidRPr="001F5811" w:rsidRDefault="001F5811" w:rsidP="005477CE">
            <w:pPr>
              <w:ind w:left="86" w:right="125"/>
              <w:jc w:val="both"/>
              <w:rPr>
                <w:rFonts w:ascii="Arial" w:eastAsia="Arial" w:hAnsi="Arial" w:cs="Arial"/>
                <w:sz w:val="20"/>
                <w:szCs w:val="20"/>
              </w:rPr>
            </w:pPr>
            <w:r w:rsidRPr="001F5811">
              <w:rPr>
                <w:rFonts w:ascii="Arial" w:eastAsia="Arial" w:hAnsi="Arial" w:cs="Arial"/>
                <w:sz w:val="20"/>
                <w:szCs w:val="20"/>
              </w:rPr>
              <w:t>Ítems No Previstos. El informe de supervisión 4 registra 78 ítems NP o complementarios, observando que los ítems NP 74 a 78, no cuentan con soporte que evidencie la solicitud de aprobación de interventoría a la FGN, así</w:t>
            </w:r>
            <w:r w:rsidR="00340E14">
              <w:rPr>
                <w:rFonts w:ascii="Arial" w:eastAsia="Arial" w:hAnsi="Arial" w:cs="Arial"/>
                <w:sz w:val="20"/>
                <w:szCs w:val="20"/>
              </w:rPr>
              <w:t xml:space="preserve"> como los soportes con sus APU</w:t>
            </w:r>
            <w:r w:rsidRPr="001F5811">
              <w:rPr>
                <w:rFonts w:ascii="Arial" w:eastAsia="Arial" w:hAnsi="Arial" w:cs="Arial"/>
                <w:sz w:val="20"/>
                <w:szCs w:val="20"/>
              </w:rPr>
              <w:t>, donde aparecen ejecutados los cortes de obra 2, 3 y 4 para los periodos 1-31-Oct-22, 1-30-Nov-22 y 1-16-Dic-22, respectivamente. </w:t>
            </w:r>
          </w:p>
        </w:tc>
        <w:tc>
          <w:tcPr>
            <w:tcW w:w="3768" w:type="dxa"/>
            <w:tcBorders>
              <w:top w:val="single" w:sz="4" w:space="0" w:color="auto"/>
              <w:left w:val="single" w:sz="4" w:space="0" w:color="auto"/>
              <w:bottom w:val="single" w:sz="4" w:space="0" w:color="auto"/>
              <w:right w:val="single" w:sz="4" w:space="0" w:color="auto"/>
            </w:tcBorders>
            <w:vAlign w:val="bottom"/>
            <w:hideMark/>
          </w:tcPr>
          <w:p w14:paraId="5EFCAE57" w14:textId="0BEDDAE7" w:rsidR="001F5811" w:rsidRPr="001F5811" w:rsidRDefault="001F5811" w:rsidP="005477CE">
            <w:pPr>
              <w:ind w:left="86" w:right="125"/>
              <w:jc w:val="both"/>
              <w:rPr>
                <w:rFonts w:ascii="Arial" w:eastAsia="Arial" w:hAnsi="Arial" w:cs="Arial"/>
                <w:sz w:val="20"/>
                <w:szCs w:val="20"/>
              </w:rPr>
            </w:pPr>
            <w:r w:rsidRPr="001F5811">
              <w:rPr>
                <w:rFonts w:ascii="Arial" w:eastAsia="Arial" w:hAnsi="Arial" w:cs="Arial"/>
                <w:sz w:val="20"/>
                <w:szCs w:val="20"/>
              </w:rPr>
              <w:t>Se tomó como muestra el hallazgo N.°3 de la auditoría financiera 2022 realizada por la CGR, en el cual se establecieron debilidades en la supervisión relacionadas con la ausencia de soportes documentales que evidencien la solicitud de aprobación de ítems no pr</w:t>
            </w:r>
            <w:r w:rsidR="00340E14">
              <w:rPr>
                <w:rFonts w:ascii="Arial" w:eastAsia="Arial" w:hAnsi="Arial" w:cs="Arial"/>
                <w:sz w:val="20"/>
                <w:szCs w:val="20"/>
              </w:rPr>
              <w:t xml:space="preserve">evistos y sus respectivos análisis de precios unitarios (APU). </w:t>
            </w:r>
          </w:p>
          <w:p w14:paraId="1EB92510" w14:textId="77777777" w:rsidR="001F5811" w:rsidRPr="001F5811" w:rsidRDefault="001F5811" w:rsidP="005477CE">
            <w:pPr>
              <w:ind w:left="86" w:right="125"/>
              <w:jc w:val="both"/>
              <w:rPr>
                <w:rFonts w:ascii="Arial" w:eastAsia="Arial" w:hAnsi="Arial" w:cs="Arial"/>
                <w:sz w:val="20"/>
                <w:szCs w:val="20"/>
              </w:rPr>
            </w:pPr>
            <w:r w:rsidRPr="001F5811">
              <w:rPr>
                <w:rFonts w:ascii="Arial" w:eastAsia="Arial" w:hAnsi="Arial" w:cs="Arial"/>
                <w:sz w:val="20"/>
                <w:szCs w:val="20"/>
              </w:rPr>
              <w:t> </w:t>
            </w:r>
          </w:p>
          <w:p w14:paraId="3FCF880A" w14:textId="77777777" w:rsidR="001F5811" w:rsidRPr="001F5811" w:rsidRDefault="001F5811" w:rsidP="005477CE">
            <w:pPr>
              <w:ind w:left="86" w:right="125"/>
              <w:jc w:val="both"/>
              <w:rPr>
                <w:rFonts w:ascii="Arial" w:eastAsia="Arial" w:hAnsi="Arial" w:cs="Arial"/>
                <w:sz w:val="20"/>
                <w:szCs w:val="20"/>
              </w:rPr>
            </w:pPr>
            <w:r w:rsidRPr="001F5811">
              <w:rPr>
                <w:rFonts w:ascii="Arial" w:eastAsia="Arial" w:hAnsi="Arial" w:cs="Arial"/>
                <w:sz w:val="20"/>
                <w:szCs w:val="20"/>
              </w:rPr>
              <w:t>Al igual que en el análisis anterior, este hallazgo se relaciona con debilidades en el ejercicio de las funciones del supervisor, evidenciando recurrencia en el incumplimiento de sus obligaciones.  </w:t>
            </w:r>
          </w:p>
          <w:p w14:paraId="17A2CE70" w14:textId="77777777" w:rsidR="001F5811" w:rsidRPr="001F5811" w:rsidRDefault="001F5811" w:rsidP="005477CE">
            <w:pPr>
              <w:ind w:left="86" w:right="125"/>
              <w:jc w:val="both"/>
              <w:rPr>
                <w:rFonts w:ascii="Arial" w:eastAsia="Arial" w:hAnsi="Arial" w:cs="Arial"/>
                <w:sz w:val="20"/>
                <w:szCs w:val="20"/>
              </w:rPr>
            </w:pPr>
            <w:r w:rsidRPr="001F5811">
              <w:rPr>
                <w:rFonts w:ascii="Arial" w:eastAsia="Arial" w:hAnsi="Arial" w:cs="Arial"/>
                <w:sz w:val="20"/>
                <w:szCs w:val="20"/>
              </w:rPr>
              <w:t> </w:t>
            </w:r>
          </w:p>
          <w:p w14:paraId="5BD65A41" w14:textId="77777777" w:rsidR="001F5811" w:rsidRPr="001F5811" w:rsidRDefault="001F5811" w:rsidP="005477CE">
            <w:pPr>
              <w:ind w:left="86" w:right="125"/>
              <w:jc w:val="both"/>
              <w:rPr>
                <w:rFonts w:ascii="Arial" w:eastAsia="Arial" w:hAnsi="Arial" w:cs="Arial"/>
                <w:sz w:val="20"/>
                <w:szCs w:val="20"/>
              </w:rPr>
            </w:pPr>
            <w:r w:rsidRPr="001F5811">
              <w:rPr>
                <w:rFonts w:ascii="Arial" w:eastAsia="Arial" w:hAnsi="Arial" w:cs="Arial"/>
                <w:sz w:val="20"/>
                <w:szCs w:val="20"/>
              </w:rPr>
              <w:t xml:space="preserve">En conclusión, las acciones establecidas para eliminar la causa raíz que dio origen al hallazgo </w:t>
            </w:r>
            <w:r w:rsidRPr="000C0512">
              <w:rPr>
                <w:rFonts w:ascii="Arial" w:eastAsia="Arial" w:hAnsi="Arial" w:cs="Arial"/>
                <w:b/>
                <w:bCs/>
                <w:sz w:val="20"/>
                <w:szCs w:val="20"/>
              </w:rPr>
              <w:t>no fueron efectivas.</w:t>
            </w:r>
            <w:r w:rsidRPr="001F5811">
              <w:rPr>
                <w:rFonts w:ascii="Arial" w:eastAsia="Arial" w:hAnsi="Arial" w:cs="Arial"/>
                <w:sz w:val="20"/>
                <w:szCs w:val="20"/>
              </w:rPr>
              <w:t>   </w:t>
            </w:r>
          </w:p>
        </w:tc>
      </w:tr>
      <w:tr w:rsidR="00EB0C3E" w:rsidRPr="008D0EB5" w14:paraId="7A605B0B" w14:textId="77777777" w:rsidTr="000C0512">
        <w:trPr>
          <w:trHeight w:val="475"/>
        </w:trPr>
        <w:tc>
          <w:tcPr>
            <w:tcW w:w="415" w:type="dxa"/>
            <w:tcBorders>
              <w:top w:val="single" w:sz="4" w:space="0" w:color="auto"/>
              <w:left w:val="single" w:sz="4" w:space="0" w:color="auto"/>
              <w:bottom w:val="single" w:sz="4" w:space="0" w:color="auto"/>
              <w:right w:val="single" w:sz="4" w:space="0" w:color="auto"/>
            </w:tcBorders>
            <w:vAlign w:val="center"/>
            <w:hideMark/>
          </w:tcPr>
          <w:p w14:paraId="50CEBE0B" w14:textId="141368AF" w:rsidR="001F5811" w:rsidRPr="008D0EB5" w:rsidRDefault="001F5811" w:rsidP="005477CE">
            <w:pPr>
              <w:jc w:val="center"/>
              <w:rPr>
                <w:rFonts w:ascii="Arial" w:eastAsia="Arial" w:hAnsi="Arial" w:cs="Arial"/>
                <w:sz w:val="20"/>
                <w:szCs w:val="20"/>
              </w:rPr>
            </w:pPr>
            <w:r w:rsidRPr="008D0EB5">
              <w:rPr>
                <w:rFonts w:ascii="Arial" w:eastAsia="Arial" w:hAnsi="Arial" w:cs="Arial"/>
                <w:sz w:val="20"/>
                <w:szCs w:val="20"/>
              </w:rPr>
              <w:lastRenderedPageBreak/>
              <w:t>3</w:t>
            </w:r>
          </w:p>
        </w:tc>
        <w:tc>
          <w:tcPr>
            <w:tcW w:w="986" w:type="dxa"/>
            <w:tcBorders>
              <w:top w:val="single" w:sz="4" w:space="0" w:color="auto"/>
              <w:left w:val="single" w:sz="4" w:space="0" w:color="auto"/>
              <w:bottom w:val="single" w:sz="4" w:space="0" w:color="auto"/>
              <w:right w:val="single" w:sz="4" w:space="0" w:color="auto"/>
            </w:tcBorders>
            <w:vAlign w:val="center"/>
            <w:hideMark/>
          </w:tcPr>
          <w:p w14:paraId="265D7C52" w14:textId="47A3CE9A" w:rsidR="001F5811" w:rsidRPr="008D0EB5" w:rsidRDefault="001F5811" w:rsidP="005477CE">
            <w:pPr>
              <w:jc w:val="center"/>
              <w:rPr>
                <w:rFonts w:ascii="Arial" w:eastAsia="Arial" w:hAnsi="Arial" w:cs="Arial"/>
                <w:sz w:val="20"/>
                <w:szCs w:val="20"/>
              </w:rPr>
            </w:pPr>
            <w:r w:rsidRPr="008D0EB5">
              <w:rPr>
                <w:rFonts w:ascii="Arial" w:eastAsia="Arial" w:hAnsi="Arial" w:cs="Arial"/>
                <w:sz w:val="20"/>
                <w:szCs w:val="20"/>
              </w:rPr>
              <w:t>H6 - 2022</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B7724D6" w14:textId="7239B94B" w:rsidR="001F5811" w:rsidRPr="008D0EB5" w:rsidRDefault="001F5811" w:rsidP="005477CE">
            <w:pPr>
              <w:jc w:val="center"/>
              <w:rPr>
                <w:rFonts w:ascii="Arial" w:eastAsia="Arial" w:hAnsi="Arial" w:cs="Arial"/>
                <w:sz w:val="20"/>
                <w:szCs w:val="20"/>
              </w:rPr>
            </w:pPr>
            <w:r w:rsidRPr="008D0EB5">
              <w:rPr>
                <w:rFonts w:ascii="Arial" w:eastAsia="Arial" w:hAnsi="Arial" w:cs="Arial"/>
                <w:sz w:val="20"/>
                <w:szCs w:val="20"/>
              </w:rPr>
              <w:t>Subdirección de Bienes</w:t>
            </w:r>
          </w:p>
        </w:tc>
        <w:tc>
          <w:tcPr>
            <w:tcW w:w="2327" w:type="dxa"/>
            <w:tcBorders>
              <w:top w:val="single" w:sz="4" w:space="0" w:color="auto"/>
              <w:left w:val="single" w:sz="4" w:space="0" w:color="auto"/>
              <w:bottom w:val="single" w:sz="4" w:space="0" w:color="auto"/>
              <w:right w:val="single" w:sz="4" w:space="0" w:color="auto"/>
            </w:tcBorders>
            <w:vAlign w:val="center"/>
            <w:hideMark/>
          </w:tcPr>
          <w:p w14:paraId="54CD17C8" w14:textId="77777777" w:rsidR="001F5811" w:rsidRPr="008D0EB5" w:rsidRDefault="001F5811" w:rsidP="005477CE">
            <w:pPr>
              <w:ind w:left="86" w:right="125"/>
              <w:jc w:val="both"/>
              <w:rPr>
                <w:rFonts w:ascii="Arial" w:eastAsia="Arial" w:hAnsi="Arial" w:cs="Arial"/>
                <w:sz w:val="20"/>
                <w:szCs w:val="20"/>
              </w:rPr>
            </w:pPr>
            <w:r w:rsidRPr="008D0EB5">
              <w:rPr>
                <w:rFonts w:ascii="Arial" w:eastAsia="Arial" w:hAnsi="Arial" w:cs="Arial"/>
                <w:sz w:val="20"/>
                <w:szCs w:val="20"/>
              </w:rPr>
              <w:t>Revisados los elementos en “</w:t>
            </w:r>
            <w:r w:rsidRPr="00BF7485">
              <w:rPr>
                <w:rFonts w:ascii="Arial" w:eastAsia="Arial" w:hAnsi="Arial" w:cs="Arial"/>
                <w:i/>
                <w:iCs/>
                <w:sz w:val="20"/>
                <w:szCs w:val="20"/>
              </w:rPr>
              <w:t>bodega por reasignar</w:t>
            </w:r>
            <w:r w:rsidRPr="008D0EB5">
              <w:rPr>
                <w:rFonts w:ascii="Arial" w:eastAsia="Arial" w:hAnsi="Arial" w:cs="Arial"/>
                <w:sz w:val="20"/>
                <w:szCs w:val="20"/>
              </w:rPr>
              <w:t>” Se determinó que en el almacén están 1.188 bienes por $2.190.882.757 desde el año 2015 a 2022, de los cuales en la cuenta contable de PPE No Explotados, se contabilizan 108 ítems por $1.409.062.494 a 31-12-2022, que tienen equipos de comunicación y computación por $509.348.894 y equipos de transporte por $759.745.370 COP </w:t>
            </w:r>
          </w:p>
        </w:tc>
        <w:tc>
          <w:tcPr>
            <w:tcW w:w="3768" w:type="dxa"/>
            <w:tcBorders>
              <w:top w:val="single" w:sz="4" w:space="0" w:color="auto"/>
              <w:left w:val="single" w:sz="4" w:space="0" w:color="auto"/>
              <w:bottom w:val="single" w:sz="4" w:space="0" w:color="auto"/>
              <w:right w:val="single" w:sz="4" w:space="0" w:color="auto"/>
            </w:tcBorders>
            <w:hideMark/>
          </w:tcPr>
          <w:p w14:paraId="5B163F2D" w14:textId="77777777" w:rsidR="001F5811" w:rsidRPr="008D0EB5" w:rsidRDefault="001F5811" w:rsidP="005477CE">
            <w:pPr>
              <w:ind w:left="86" w:right="125"/>
              <w:jc w:val="both"/>
              <w:rPr>
                <w:rFonts w:ascii="Arial" w:eastAsia="Arial" w:hAnsi="Arial" w:cs="Arial"/>
                <w:sz w:val="20"/>
                <w:szCs w:val="20"/>
              </w:rPr>
            </w:pPr>
            <w:r w:rsidRPr="008D0EB5">
              <w:rPr>
                <w:rFonts w:ascii="Arial" w:eastAsia="Arial" w:hAnsi="Arial" w:cs="Arial"/>
                <w:sz w:val="20"/>
                <w:szCs w:val="20"/>
              </w:rPr>
              <w:t>Revisado el hallazgo N.°6 de la auditoría financiera 2022 realizada por la CGR, se identificaron debilidades relacionadas con la existencia de 108 bienes (equipos de comunicación y computación y equipos de transporte), que se encontraban en el almacén en bodega por reasignar en la cuenta contable No Explotados.  </w:t>
            </w:r>
          </w:p>
          <w:p w14:paraId="7F829449" w14:textId="77777777" w:rsidR="001F5811" w:rsidRPr="008D0EB5" w:rsidRDefault="001F5811" w:rsidP="005477CE">
            <w:pPr>
              <w:ind w:left="86" w:right="125"/>
              <w:jc w:val="both"/>
              <w:rPr>
                <w:rFonts w:ascii="Arial" w:eastAsia="Arial" w:hAnsi="Arial" w:cs="Arial"/>
                <w:sz w:val="20"/>
                <w:szCs w:val="20"/>
              </w:rPr>
            </w:pPr>
            <w:r w:rsidRPr="008D0EB5">
              <w:rPr>
                <w:rFonts w:ascii="Arial" w:eastAsia="Arial" w:hAnsi="Arial" w:cs="Arial"/>
                <w:sz w:val="20"/>
                <w:szCs w:val="20"/>
              </w:rPr>
              <w:t> </w:t>
            </w:r>
          </w:p>
          <w:p w14:paraId="4F7FA6C9" w14:textId="77777777" w:rsidR="001F5811" w:rsidRPr="008D0EB5" w:rsidRDefault="001F5811" w:rsidP="005477CE">
            <w:pPr>
              <w:ind w:left="86" w:right="125"/>
              <w:jc w:val="both"/>
              <w:rPr>
                <w:rFonts w:ascii="Arial" w:eastAsia="Arial" w:hAnsi="Arial" w:cs="Arial"/>
                <w:sz w:val="20"/>
                <w:szCs w:val="20"/>
              </w:rPr>
            </w:pPr>
            <w:r w:rsidRPr="008D0EB5">
              <w:rPr>
                <w:rFonts w:ascii="Arial" w:eastAsia="Arial" w:hAnsi="Arial" w:cs="Arial"/>
                <w:sz w:val="20"/>
                <w:szCs w:val="20"/>
              </w:rPr>
              <w:t>Si bien, las acciones propuestas por el Nivel Central y las regionales de la entidad fueron cumplidas y validadas por la DCI al 100% en anteriores seguimientos, en el informe de auditoría financiera 2024, la CGR decretó el hallazgo N.°7, el cual hace referencia a la existencia de “</w:t>
            </w:r>
            <w:r w:rsidRPr="00BF7485">
              <w:rPr>
                <w:rFonts w:ascii="Arial" w:eastAsia="Arial" w:hAnsi="Arial" w:cs="Arial"/>
                <w:i/>
                <w:iCs/>
                <w:sz w:val="20"/>
                <w:szCs w:val="20"/>
              </w:rPr>
              <w:t>bienes muebles y tecnológicos fuera de operación, entre los que no se ha determinado cuáles pertenecen a FGN y cuáles a FEAB, cuáles se pueden restaurar, donar o someter a disposición final.”</w:t>
            </w:r>
            <w:r w:rsidRPr="008D0EB5">
              <w:rPr>
                <w:rFonts w:ascii="Arial" w:eastAsia="Arial" w:hAnsi="Arial" w:cs="Arial"/>
                <w:sz w:val="20"/>
                <w:szCs w:val="20"/>
              </w:rPr>
              <w:t> </w:t>
            </w:r>
          </w:p>
          <w:p w14:paraId="6F2E4701" w14:textId="77777777" w:rsidR="001F5811" w:rsidRPr="008D0EB5" w:rsidRDefault="001F5811" w:rsidP="005477CE">
            <w:pPr>
              <w:ind w:left="86" w:right="125"/>
              <w:jc w:val="both"/>
              <w:rPr>
                <w:rFonts w:ascii="Arial" w:eastAsia="Arial" w:hAnsi="Arial" w:cs="Arial"/>
                <w:sz w:val="20"/>
                <w:szCs w:val="20"/>
              </w:rPr>
            </w:pPr>
            <w:r w:rsidRPr="008D0EB5">
              <w:rPr>
                <w:rFonts w:ascii="Arial" w:eastAsia="Arial" w:hAnsi="Arial" w:cs="Arial"/>
                <w:sz w:val="20"/>
                <w:szCs w:val="20"/>
              </w:rPr>
              <w:t> </w:t>
            </w:r>
          </w:p>
          <w:p w14:paraId="5D66F755" w14:textId="77777777" w:rsidR="001F5811" w:rsidRPr="008D0EB5" w:rsidRDefault="001F5811" w:rsidP="005477CE">
            <w:pPr>
              <w:ind w:left="86" w:right="125"/>
              <w:jc w:val="both"/>
              <w:rPr>
                <w:rFonts w:ascii="Arial" w:eastAsia="Arial" w:hAnsi="Arial" w:cs="Arial"/>
                <w:sz w:val="20"/>
                <w:szCs w:val="20"/>
              </w:rPr>
            </w:pPr>
            <w:r w:rsidRPr="008D0EB5">
              <w:rPr>
                <w:rFonts w:ascii="Arial" w:eastAsia="Arial" w:hAnsi="Arial" w:cs="Arial"/>
                <w:sz w:val="20"/>
                <w:szCs w:val="20"/>
              </w:rPr>
              <w:t>Lo anterior, permitió evidenciar recurrencia de las situaciones evidenciadas por la CGR en las auditorías de 2022 y 2024, por lo que, pese a que se cumplieron las acciones propuestas, las debilidades identificadas son persistentes. </w:t>
            </w:r>
          </w:p>
          <w:p w14:paraId="522B6F64" w14:textId="77777777" w:rsidR="001F5811" w:rsidRPr="008D0EB5" w:rsidRDefault="001F5811" w:rsidP="005477CE">
            <w:pPr>
              <w:ind w:left="86" w:right="125"/>
              <w:jc w:val="both"/>
              <w:rPr>
                <w:rFonts w:ascii="Arial" w:eastAsia="Arial" w:hAnsi="Arial" w:cs="Arial"/>
                <w:sz w:val="20"/>
                <w:szCs w:val="20"/>
              </w:rPr>
            </w:pPr>
            <w:r w:rsidRPr="008D0EB5">
              <w:rPr>
                <w:rFonts w:ascii="Arial" w:eastAsia="Arial" w:hAnsi="Arial" w:cs="Arial"/>
                <w:sz w:val="20"/>
                <w:szCs w:val="20"/>
              </w:rPr>
              <w:t> </w:t>
            </w:r>
          </w:p>
          <w:p w14:paraId="675D1E4D" w14:textId="77777777" w:rsidR="001F5811" w:rsidRPr="008D0EB5" w:rsidRDefault="001F5811" w:rsidP="005477CE">
            <w:pPr>
              <w:ind w:left="86" w:right="125"/>
              <w:jc w:val="both"/>
              <w:rPr>
                <w:rFonts w:ascii="Arial" w:eastAsia="Arial" w:hAnsi="Arial" w:cs="Arial"/>
                <w:sz w:val="20"/>
                <w:szCs w:val="20"/>
              </w:rPr>
            </w:pPr>
            <w:r w:rsidRPr="008D0EB5">
              <w:rPr>
                <w:rFonts w:ascii="Arial" w:eastAsia="Arial" w:hAnsi="Arial" w:cs="Arial"/>
                <w:sz w:val="20"/>
                <w:szCs w:val="20"/>
              </w:rPr>
              <w:t xml:space="preserve">En conclusión, las acciones establecidas para eliminar la causa raíz que dio origen al hallazgo </w:t>
            </w:r>
            <w:r w:rsidRPr="000C0512">
              <w:rPr>
                <w:rFonts w:ascii="Arial" w:eastAsia="Arial" w:hAnsi="Arial" w:cs="Arial"/>
                <w:b/>
                <w:bCs/>
                <w:sz w:val="20"/>
                <w:szCs w:val="20"/>
              </w:rPr>
              <w:t>no fueron efectivas.</w:t>
            </w:r>
            <w:r w:rsidRPr="008D0EB5">
              <w:rPr>
                <w:rFonts w:ascii="Arial" w:eastAsia="Arial" w:hAnsi="Arial" w:cs="Arial"/>
                <w:sz w:val="20"/>
                <w:szCs w:val="20"/>
              </w:rPr>
              <w:t>   </w:t>
            </w:r>
          </w:p>
        </w:tc>
      </w:tr>
    </w:tbl>
    <w:p w14:paraId="38814579" w14:textId="16057EC0" w:rsidR="001B7015" w:rsidRDefault="001B7015" w:rsidP="001B7015">
      <w:pPr>
        <w:jc w:val="both"/>
        <w:rPr>
          <w:rFonts w:ascii="Arial" w:eastAsia="Arial" w:hAnsi="Arial" w:cs="Arial"/>
          <w:sz w:val="16"/>
          <w:szCs w:val="16"/>
        </w:rPr>
      </w:pPr>
      <w:r w:rsidRPr="001B7015">
        <w:rPr>
          <w:rFonts w:ascii="Arial" w:eastAsia="Arial" w:hAnsi="Arial" w:cs="Arial"/>
          <w:sz w:val="16"/>
          <w:szCs w:val="16"/>
        </w:rPr>
        <w:t xml:space="preserve">Fuente: </w:t>
      </w:r>
      <w:r>
        <w:rPr>
          <w:rFonts w:ascii="Arial" w:eastAsia="Arial" w:hAnsi="Arial" w:cs="Arial"/>
          <w:sz w:val="16"/>
          <w:szCs w:val="16"/>
        </w:rPr>
        <w:t>Papeles de trabajo equipo designado</w:t>
      </w:r>
      <w:r w:rsidRPr="001B7015">
        <w:rPr>
          <w:rFonts w:ascii="Arial" w:eastAsia="Arial" w:hAnsi="Arial" w:cs="Arial"/>
          <w:sz w:val="16"/>
          <w:szCs w:val="16"/>
        </w:rPr>
        <w:t>.</w:t>
      </w:r>
    </w:p>
    <w:p w14:paraId="07508EC1" w14:textId="77777777" w:rsidR="001B7015" w:rsidRDefault="001B7015" w:rsidP="009E51F5">
      <w:pPr>
        <w:jc w:val="both"/>
        <w:rPr>
          <w:rFonts w:ascii="Arial" w:eastAsia="Arial" w:hAnsi="Arial" w:cs="Arial"/>
        </w:rPr>
      </w:pPr>
    </w:p>
    <w:p w14:paraId="11460E5A" w14:textId="5FC09426" w:rsidR="00FD1AF1" w:rsidRPr="00352084" w:rsidRDefault="00E306D6" w:rsidP="00FD1AF1">
      <w:pPr>
        <w:jc w:val="both"/>
        <w:rPr>
          <w:rFonts w:ascii="Arial" w:eastAsia="Arial" w:hAnsi="Arial" w:cs="Arial"/>
        </w:rPr>
      </w:pPr>
      <w:r w:rsidRPr="00BC1D12">
        <w:rPr>
          <w:rFonts w:ascii="Arial" w:eastAsia="Arial" w:hAnsi="Arial" w:cs="Arial"/>
          <w:b/>
          <w:bCs/>
          <w:color w:val="000000" w:themeColor="text1"/>
        </w:rPr>
        <w:t>Criterio</w:t>
      </w:r>
      <w:r w:rsidR="00BE2A91">
        <w:rPr>
          <w:rFonts w:ascii="Arial" w:eastAsia="Arial" w:hAnsi="Arial" w:cs="Arial"/>
          <w:b/>
          <w:bCs/>
          <w:color w:val="000000" w:themeColor="text1"/>
        </w:rPr>
        <w:t>:</w:t>
      </w:r>
      <w:r w:rsidRPr="0038544F">
        <w:rPr>
          <w:rFonts w:ascii="Arial" w:eastAsia="Arial" w:hAnsi="Arial" w:cs="Arial"/>
          <w:color w:val="000000" w:themeColor="text1"/>
        </w:rPr>
        <w:t xml:space="preserve"> </w:t>
      </w:r>
      <w:r w:rsidR="0026745E" w:rsidRPr="0038544F">
        <w:rPr>
          <w:rFonts w:ascii="Arial" w:eastAsia="Arial" w:hAnsi="Arial" w:cs="Arial"/>
          <w:color w:val="000000" w:themeColor="text1"/>
        </w:rPr>
        <w:t xml:space="preserve">De acuerdo con lo anterior, </w:t>
      </w:r>
      <w:r w:rsidR="00D56210" w:rsidRPr="0038544F">
        <w:rPr>
          <w:rFonts w:ascii="Arial" w:eastAsia="Arial" w:hAnsi="Arial" w:cs="Arial"/>
          <w:color w:val="000000" w:themeColor="text1"/>
        </w:rPr>
        <w:t xml:space="preserve">al encontrarse recurrencia de las situaciones que dieron </w:t>
      </w:r>
      <w:r w:rsidR="00D56210" w:rsidRPr="009B3F9E">
        <w:rPr>
          <w:rFonts w:ascii="Arial" w:eastAsia="Arial" w:hAnsi="Arial" w:cs="Arial"/>
        </w:rPr>
        <w:t xml:space="preserve">origen a los </w:t>
      </w:r>
      <w:r w:rsidR="00D56210" w:rsidRPr="00352084">
        <w:rPr>
          <w:rFonts w:ascii="Arial" w:eastAsia="Arial" w:hAnsi="Arial" w:cs="Arial"/>
        </w:rPr>
        <w:t xml:space="preserve">hallazgos </w:t>
      </w:r>
      <w:r w:rsidR="00E94DAB" w:rsidRPr="00352084">
        <w:rPr>
          <w:rFonts w:ascii="Arial" w:eastAsia="Arial" w:hAnsi="Arial" w:cs="Arial"/>
        </w:rPr>
        <w:t>se estableció que</w:t>
      </w:r>
      <w:r w:rsidR="00362683" w:rsidRPr="00352084">
        <w:rPr>
          <w:rFonts w:ascii="Arial" w:eastAsia="Arial" w:hAnsi="Arial" w:cs="Arial"/>
        </w:rPr>
        <w:t>, para el caso particular de los 3 hallazgos evaluados,</w:t>
      </w:r>
      <w:r w:rsidR="00E94DAB" w:rsidRPr="00352084">
        <w:rPr>
          <w:rFonts w:ascii="Arial" w:eastAsia="Arial" w:hAnsi="Arial" w:cs="Arial"/>
        </w:rPr>
        <w:t xml:space="preserve"> </w:t>
      </w:r>
      <w:r w:rsidR="00D63546" w:rsidRPr="00352084">
        <w:rPr>
          <w:rFonts w:ascii="Arial" w:eastAsia="Arial" w:hAnsi="Arial" w:cs="Arial"/>
        </w:rPr>
        <w:t xml:space="preserve">no </w:t>
      </w:r>
      <w:r w:rsidR="00D40A3E" w:rsidRPr="00352084">
        <w:rPr>
          <w:rFonts w:ascii="Arial" w:eastAsia="Arial" w:hAnsi="Arial" w:cs="Arial"/>
        </w:rPr>
        <w:t xml:space="preserve">se </w:t>
      </w:r>
      <w:r w:rsidR="00D63546" w:rsidRPr="00352084">
        <w:rPr>
          <w:rFonts w:ascii="Arial" w:eastAsia="Arial" w:hAnsi="Arial" w:cs="Arial"/>
        </w:rPr>
        <w:t xml:space="preserve">subsanaron las deficiencias </w:t>
      </w:r>
      <w:r w:rsidR="00EC6CDC" w:rsidRPr="00352084">
        <w:rPr>
          <w:rFonts w:ascii="Arial" w:eastAsia="Arial" w:hAnsi="Arial" w:cs="Arial"/>
        </w:rPr>
        <w:t xml:space="preserve">que fueron </w:t>
      </w:r>
      <w:r w:rsidR="00D92079" w:rsidRPr="00352084">
        <w:rPr>
          <w:rFonts w:ascii="Arial" w:eastAsia="Arial" w:hAnsi="Arial" w:cs="Arial"/>
        </w:rPr>
        <w:t>evidenciadas</w:t>
      </w:r>
      <w:r w:rsidR="00EC6CDC" w:rsidRPr="00352084">
        <w:rPr>
          <w:rFonts w:ascii="Arial" w:eastAsia="Arial" w:hAnsi="Arial" w:cs="Arial"/>
        </w:rPr>
        <w:t xml:space="preserve"> por </w:t>
      </w:r>
      <w:r w:rsidR="004E6CB9" w:rsidRPr="00352084">
        <w:rPr>
          <w:rFonts w:ascii="Arial" w:eastAsia="Arial" w:hAnsi="Arial" w:cs="Arial"/>
        </w:rPr>
        <w:t xml:space="preserve">el ente de control </w:t>
      </w:r>
      <w:r w:rsidR="00EC6CDC" w:rsidRPr="00352084">
        <w:rPr>
          <w:rFonts w:ascii="Arial" w:eastAsia="Arial" w:hAnsi="Arial" w:cs="Arial"/>
        </w:rPr>
        <w:t xml:space="preserve">en las correspondientes auditorías, </w:t>
      </w:r>
      <w:r w:rsidR="00FD1AF1" w:rsidRPr="00352084">
        <w:rPr>
          <w:rFonts w:ascii="Arial" w:eastAsia="Arial" w:hAnsi="Arial" w:cs="Arial"/>
        </w:rPr>
        <w:t>inobservando</w:t>
      </w:r>
      <w:r w:rsidR="00D40A3E" w:rsidRPr="00352084">
        <w:rPr>
          <w:rFonts w:ascii="Arial" w:eastAsia="Arial" w:hAnsi="Arial" w:cs="Arial"/>
        </w:rPr>
        <w:t xml:space="preserve"> lo </w:t>
      </w:r>
      <w:r w:rsidR="00FD1AF1" w:rsidRPr="00352084">
        <w:rPr>
          <w:rFonts w:ascii="Arial" w:eastAsia="Arial" w:hAnsi="Arial" w:cs="Arial"/>
        </w:rPr>
        <w:t xml:space="preserve">dispuesto en el numeral 2 de la Circular 015 del 30/09/2020 de la CGR. </w:t>
      </w:r>
    </w:p>
    <w:p w14:paraId="6DCBC9D7" w14:textId="77777777" w:rsidR="009B3F9E" w:rsidRPr="00352084" w:rsidRDefault="009B3F9E" w:rsidP="00FD1AF1">
      <w:pPr>
        <w:jc w:val="both"/>
        <w:rPr>
          <w:rFonts w:ascii="Arial" w:eastAsia="Arial" w:hAnsi="Arial" w:cs="Arial"/>
        </w:rPr>
      </w:pPr>
    </w:p>
    <w:p w14:paraId="2D871E5A" w14:textId="160C5D7F" w:rsidR="00BC1D12" w:rsidRPr="009B3F9E" w:rsidRDefault="00D710B5" w:rsidP="00FD1AF1">
      <w:pPr>
        <w:jc w:val="both"/>
        <w:rPr>
          <w:rFonts w:ascii="Arial" w:eastAsia="Arial" w:hAnsi="Arial" w:cs="Arial"/>
        </w:rPr>
      </w:pPr>
      <w:r w:rsidRPr="00352084">
        <w:rPr>
          <w:rFonts w:ascii="Arial" w:eastAsia="Arial" w:hAnsi="Arial" w:cs="Arial"/>
          <w:b/>
          <w:bCs/>
        </w:rPr>
        <w:t>Causa</w:t>
      </w:r>
      <w:r w:rsidR="00BE2A91" w:rsidRPr="00352084">
        <w:rPr>
          <w:rFonts w:ascii="Arial" w:eastAsia="Arial" w:hAnsi="Arial" w:cs="Arial"/>
          <w:b/>
          <w:bCs/>
        </w:rPr>
        <w:t>:</w:t>
      </w:r>
      <w:r w:rsidRPr="00352084">
        <w:rPr>
          <w:rFonts w:ascii="Arial" w:eastAsia="Arial" w:hAnsi="Arial" w:cs="Arial"/>
        </w:rPr>
        <w:t xml:space="preserve"> </w:t>
      </w:r>
      <w:r w:rsidR="000B49BF" w:rsidRPr="00352084">
        <w:rPr>
          <w:rFonts w:ascii="Arial" w:eastAsia="Arial" w:hAnsi="Arial" w:cs="Arial"/>
        </w:rPr>
        <w:t xml:space="preserve">Así las cosas, </w:t>
      </w:r>
      <w:r w:rsidR="005E5783" w:rsidRPr="00352084">
        <w:rPr>
          <w:rFonts w:ascii="Arial" w:eastAsia="Arial" w:hAnsi="Arial" w:cs="Arial"/>
        </w:rPr>
        <w:t xml:space="preserve">una de las posibles causas que pudieron originar la </w:t>
      </w:r>
      <w:r w:rsidR="00BC6FD5" w:rsidRPr="00352084">
        <w:rPr>
          <w:rFonts w:ascii="Arial" w:eastAsia="Arial" w:hAnsi="Arial" w:cs="Arial"/>
        </w:rPr>
        <w:t>situación</w:t>
      </w:r>
      <w:r w:rsidR="005E5783" w:rsidRPr="00352084">
        <w:rPr>
          <w:rFonts w:ascii="Arial" w:eastAsia="Arial" w:hAnsi="Arial" w:cs="Arial"/>
        </w:rPr>
        <w:t xml:space="preserve"> identificada, </w:t>
      </w:r>
      <w:r w:rsidR="006630DA" w:rsidRPr="00352084">
        <w:rPr>
          <w:rFonts w:ascii="Arial" w:eastAsia="Arial" w:hAnsi="Arial" w:cs="Arial"/>
        </w:rPr>
        <w:t xml:space="preserve">correspondió a debilidades en la identificación de </w:t>
      </w:r>
      <w:proofErr w:type="gramStart"/>
      <w:r w:rsidR="000B02B7" w:rsidRPr="00352084">
        <w:rPr>
          <w:rFonts w:ascii="Arial" w:eastAsia="Arial" w:hAnsi="Arial" w:cs="Arial"/>
        </w:rPr>
        <w:t xml:space="preserve">las </w:t>
      </w:r>
      <w:r w:rsidR="007A0FDD" w:rsidRPr="00352084">
        <w:rPr>
          <w:rFonts w:ascii="Arial" w:eastAsia="Arial" w:hAnsi="Arial" w:cs="Arial"/>
        </w:rPr>
        <w:t>mismas</w:t>
      </w:r>
      <w:proofErr w:type="gramEnd"/>
      <w:r w:rsidR="000B02B7" w:rsidRPr="00352084">
        <w:rPr>
          <w:rFonts w:ascii="Arial" w:eastAsia="Arial" w:hAnsi="Arial" w:cs="Arial"/>
        </w:rPr>
        <w:t xml:space="preserve"> que </w:t>
      </w:r>
      <w:r w:rsidR="000B02B7" w:rsidRPr="00352084">
        <w:rPr>
          <w:rFonts w:ascii="Arial" w:eastAsia="Arial" w:hAnsi="Arial" w:cs="Arial"/>
        </w:rPr>
        <w:lastRenderedPageBreak/>
        <w:t xml:space="preserve">dieron origen a los hallazgos </w:t>
      </w:r>
      <w:r w:rsidR="0067619C" w:rsidRPr="00352084">
        <w:rPr>
          <w:rFonts w:ascii="Arial" w:eastAsia="Arial" w:hAnsi="Arial" w:cs="Arial"/>
        </w:rPr>
        <w:t>y,</w:t>
      </w:r>
      <w:r w:rsidR="000B02B7" w:rsidRPr="00352084">
        <w:rPr>
          <w:rFonts w:ascii="Arial" w:eastAsia="Arial" w:hAnsi="Arial" w:cs="Arial"/>
        </w:rPr>
        <w:t xml:space="preserve"> por consiguiente, </w:t>
      </w:r>
      <w:r w:rsidR="00C51D7F" w:rsidRPr="00352084">
        <w:rPr>
          <w:rFonts w:ascii="Arial" w:eastAsia="Arial" w:hAnsi="Arial" w:cs="Arial"/>
        </w:rPr>
        <w:t xml:space="preserve">de las acciones tomadas </w:t>
      </w:r>
      <w:r w:rsidR="00C51D7F" w:rsidRPr="009B3F9E">
        <w:rPr>
          <w:rFonts w:ascii="Arial" w:eastAsia="Arial" w:hAnsi="Arial" w:cs="Arial"/>
        </w:rPr>
        <w:t>para abordar</w:t>
      </w:r>
      <w:r w:rsidRPr="009B3F9E">
        <w:rPr>
          <w:rFonts w:ascii="Arial" w:eastAsia="Arial" w:hAnsi="Arial" w:cs="Arial"/>
        </w:rPr>
        <w:t>los</w:t>
      </w:r>
      <w:r w:rsidR="00017D68" w:rsidRPr="009B3F9E">
        <w:rPr>
          <w:rFonts w:ascii="Arial" w:eastAsia="Arial" w:hAnsi="Arial" w:cs="Arial"/>
        </w:rPr>
        <w:t xml:space="preserve">. </w:t>
      </w:r>
    </w:p>
    <w:p w14:paraId="3F45BED9" w14:textId="77777777" w:rsidR="00BC1D12" w:rsidRPr="009B3F9E" w:rsidRDefault="00BC1D12" w:rsidP="00FD1AF1">
      <w:pPr>
        <w:jc w:val="both"/>
        <w:rPr>
          <w:rFonts w:ascii="Arial" w:eastAsia="Arial" w:hAnsi="Arial" w:cs="Arial"/>
        </w:rPr>
      </w:pPr>
    </w:p>
    <w:p w14:paraId="286FA4B9" w14:textId="62DEB556" w:rsidR="00017D68" w:rsidRDefault="004E098F" w:rsidP="00FD1AF1">
      <w:pPr>
        <w:jc w:val="both"/>
        <w:rPr>
          <w:rFonts w:ascii="Arial" w:eastAsia="Arial" w:hAnsi="Arial" w:cs="Arial"/>
        </w:rPr>
      </w:pPr>
      <w:r w:rsidRPr="009B3F9E">
        <w:rPr>
          <w:rFonts w:ascii="Arial" w:eastAsia="Arial" w:hAnsi="Arial" w:cs="Arial"/>
          <w:b/>
          <w:bCs/>
        </w:rPr>
        <w:t>Efecto</w:t>
      </w:r>
      <w:r w:rsidR="00BE2A91" w:rsidRPr="009B3F9E">
        <w:rPr>
          <w:rFonts w:ascii="Arial" w:eastAsia="Arial" w:hAnsi="Arial" w:cs="Arial"/>
        </w:rPr>
        <w:t>:</w:t>
      </w:r>
      <w:r w:rsidRPr="009B3F9E">
        <w:rPr>
          <w:rFonts w:ascii="Arial" w:eastAsia="Arial" w:hAnsi="Arial" w:cs="Arial"/>
        </w:rPr>
        <w:t xml:space="preserve"> </w:t>
      </w:r>
      <w:r w:rsidR="00017D68" w:rsidRPr="009B3F9E">
        <w:rPr>
          <w:rFonts w:ascii="Arial" w:eastAsia="Arial" w:hAnsi="Arial" w:cs="Arial"/>
        </w:rPr>
        <w:t xml:space="preserve">Esto podría redundar en </w:t>
      </w:r>
      <w:r w:rsidRPr="009B3F9E">
        <w:rPr>
          <w:rFonts w:ascii="Arial" w:eastAsia="Arial" w:hAnsi="Arial" w:cs="Arial"/>
        </w:rPr>
        <w:t xml:space="preserve">nuevos hallazgos decretados por la auditoría financiera de la CGR y la </w:t>
      </w:r>
      <w:r w:rsidRPr="00352084">
        <w:rPr>
          <w:rFonts w:ascii="Arial" w:eastAsia="Arial" w:hAnsi="Arial" w:cs="Arial"/>
        </w:rPr>
        <w:t>necesidad de establecer acciones</w:t>
      </w:r>
      <w:r w:rsidR="007A0FDD" w:rsidRPr="00352084">
        <w:rPr>
          <w:rFonts w:ascii="Arial" w:eastAsia="Arial" w:hAnsi="Arial" w:cs="Arial"/>
        </w:rPr>
        <w:t xml:space="preserve"> </w:t>
      </w:r>
      <w:r w:rsidRPr="00352084">
        <w:rPr>
          <w:rFonts w:ascii="Arial" w:eastAsia="Arial" w:hAnsi="Arial" w:cs="Arial"/>
        </w:rPr>
        <w:t xml:space="preserve">para subsanarlos, lo cual no aportaría a la mejora de los procesos en la entidad. </w:t>
      </w:r>
    </w:p>
    <w:p w14:paraId="3AA1F365" w14:textId="77777777" w:rsidR="00BC1D12" w:rsidRDefault="00BC1D12" w:rsidP="00E837AD">
      <w:pPr>
        <w:jc w:val="both"/>
        <w:rPr>
          <w:rFonts w:ascii="Arial" w:eastAsia="Arial" w:hAnsi="Arial" w:cs="Arial"/>
        </w:rPr>
      </w:pPr>
    </w:p>
    <w:p w14:paraId="5A575BB5" w14:textId="10AB53F3" w:rsidR="00BC1D12" w:rsidRPr="003055BF" w:rsidRDefault="007F1DBF" w:rsidP="003055BF">
      <w:pPr>
        <w:pStyle w:val="Ttulo1"/>
        <w:numPr>
          <w:ilvl w:val="2"/>
          <w:numId w:val="2"/>
        </w:numPr>
        <w:ind w:left="284" w:hanging="284"/>
        <w:jc w:val="both"/>
        <w:rPr>
          <w:rFonts w:eastAsia="Arial"/>
          <w:color w:val="00B0F0"/>
          <w:sz w:val="24"/>
          <w:szCs w:val="24"/>
        </w:rPr>
      </w:pPr>
      <w:bookmarkStart w:id="27" w:name="_Toc222736957"/>
      <w:r w:rsidRPr="003055BF">
        <w:rPr>
          <w:sz w:val="24"/>
          <w:szCs w:val="24"/>
        </w:rPr>
        <w:t>Resultado y porcentaje de efectividad</w:t>
      </w:r>
      <w:bookmarkEnd w:id="27"/>
      <w:r w:rsidRPr="003055BF">
        <w:rPr>
          <w:rFonts w:eastAsia="Arial"/>
          <w:sz w:val="24"/>
          <w:szCs w:val="24"/>
        </w:rPr>
        <w:t xml:space="preserve"> </w:t>
      </w:r>
    </w:p>
    <w:p w14:paraId="17C03FA9" w14:textId="77777777" w:rsidR="003055BF" w:rsidRPr="003055BF" w:rsidRDefault="003055BF" w:rsidP="003055BF">
      <w:pPr>
        <w:rPr>
          <w:lang w:eastAsia="es-ES_tradnl"/>
        </w:rPr>
      </w:pPr>
    </w:p>
    <w:p w14:paraId="679CC033" w14:textId="508FB2EF" w:rsidR="008352A4" w:rsidRDefault="008D73B0" w:rsidP="005F2084">
      <w:pPr>
        <w:jc w:val="both"/>
        <w:rPr>
          <w:rFonts w:ascii="Arial" w:eastAsia="Arial" w:hAnsi="Arial" w:cs="Arial"/>
        </w:rPr>
      </w:pPr>
      <w:r>
        <w:rPr>
          <w:rFonts w:ascii="Arial" w:eastAsia="Arial" w:hAnsi="Arial" w:cs="Arial"/>
        </w:rPr>
        <w:t>E</w:t>
      </w:r>
      <w:r w:rsidR="008352A4">
        <w:rPr>
          <w:rFonts w:ascii="Arial" w:eastAsia="Arial" w:hAnsi="Arial" w:cs="Arial"/>
        </w:rPr>
        <w:t xml:space="preserve">l equipo designado estableció el siguiente nivel de efectividad de las acciones propuestas para </w:t>
      </w:r>
      <w:r w:rsidR="008352A4" w:rsidRPr="008D0EB5">
        <w:rPr>
          <w:rFonts w:ascii="Arial" w:eastAsia="Arial" w:hAnsi="Arial" w:cs="Arial"/>
        </w:rPr>
        <w:t>eliminar las causas que dieron origen a los </w:t>
      </w:r>
      <w:r w:rsidR="008352A4">
        <w:rPr>
          <w:rFonts w:ascii="Arial" w:eastAsia="Arial" w:hAnsi="Arial" w:cs="Arial"/>
        </w:rPr>
        <w:t xml:space="preserve">hallazgos: </w:t>
      </w:r>
    </w:p>
    <w:p w14:paraId="2C8EAC95" w14:textId="77777777" w:rsidR="008352A4" w:rsidRDefault="008352A4" w:rsidP="009E51F5">
      <w:pPr>
        <w:jc w:val="both"/>
        <w:rPr>
          <w:rFonts w:ascii="Arial" w:eastAsia="Arial" w:hAnsi="Arial" w:cs="Arial"/>
        </w:rPr>
      </w:pPr>
    </w:p>
    <w:p w14:paraId="6849B90D" w14:textId="5FCB443D" w:rsidR="008352A4" w:rsidRDefault="008352A4" w:rsidP="008352A4">
      <w:pPr>
        <w:jc w:val="center"/>
        <w:rPr>
          <w:rFonts w:ascii="Arial" w:eastAsia="Arial" w:hAnsi="Arial" w:cs="Arial"/>
          <w:b/>
          <w:bCs/>
        </w:rPr>
      </w:pPr>
      <w:r w:rsidRPr="000C0512">
        <w:rPr>
          <w:rFonts w:ascii="Arial" w:eastAsia="Arial" w:hAnsi="Arial" w:cs="Arial"/>
          <w:b/>
          <w:bCs/>
        </w:rPr>
        <w:t>Tabla N</w:t>
      </w:r>
      <w:r w:rsidRPr="0038544F">
        <w:rPr>
          <w:rFonts w:ascii="Arial" w:eastAsia="Arial" w:hAnsi="Arial" w:cs="Arial"/>
          <w:b/>
          <w:bCs/>
          <w:color w:val="000000" w:themeColor="text1"/>
        </w:rPr>
        <w:t>.°1</w:t>
      </w:r>
      <w:r w:rsidR="00430F18">
        <w:rPr>
          <w:rFonts w:ascii="Arial" w:eastAsia="Arial" w:hAnsi="Arial" w:cs="Arial"/>
          <w:b/>
          <w:bCs/>
          <w:color w:val="000000" w:themeColor="text1"/>
        </w:rPr>
        <w:t>5</w:t>
      </w:r>
      <w:r w:rsidRPr="0038544F">
        <w:rPr>
          <w:rFonts w:ascii="Arial" w:eastAsia="Arial" w:hAnsi="Arial" w:cs="Arial"/>
          <w:b/>
          <w:bCs/>
          <w:color w:val="000000" w:themeColor="text1"/>
        </w:rPr>
        <w:t xml:space="preserve"> Porcentaje </w:t>
      </w:r>
      <w:r w:rsidRPr="000C0512">
        <w:rPr>
          <w:rFonts w:ascii="Arial" w:eastAsia="Arial" w:hAnsi="Arial" w:cs="Arial"/>
          <w:b/>
          <w:bCs/>
        </w:rPr>
        <w:t>de efectividad de las acciones</w:t>
      </w:r>
    </w:p>
    <w:p w14:paraId="3DC6C8F1" w14:textId="77777777" w:rsidR="007328F8" w:rsidRPr="000C0512" w:rsidRDefault="007328F8" w:rsidP="008352A4">
      <w:pPr>
        <w:jc w:val="center"/>
        <w:rPr>
          <w:rFonts w:ascii="Arial" w:eastAsia="Arial" w:hAnsi="Arial" w:cs="Arial"/>
          <w:b/>
          <w:bCs/>
          <w:sz w:val="16"/>
          <w:szCs w:val="16"/>
        </w:rPr>
      </w:pPr>
    </w:p>
    <w:tbl>
      <w:tblPr>
        <w:tblStyle w:val="Tablaconcuadrcula"/>
        <w:tblW w:w="5000" w:type="pct"/>
        <w:tblLook w:val="04A0" w:firstRow="1" w:lastRow="0" w:firstColumn="1" w:lastColumn="0" w:noHBand="0" w:noVBand="1"/>
      </w:tblPr>
      <w:tblGrid>
        <w:gridCol w:w="561"/>
        <w:gridCol w:w="2015"/>
        <w:gridCol w:w="2534"/>
        <w:gridCol w:w="1859"/>
        <w:gridCol w:w="1859"/>
      </w:tblGrid>
      <w:tr w:rsidR="005F2084" w:rsidRPr="008352A4" w14:paraId="488AAEC3" w14:textId="3892A771" w:rsidTr="00357133">
        <w:trPr>
          <w:tblHeader/>
        </w:trPr>
        <w:tc>
          <w:tcPr>
            <w:tcW w:w="318" w:type="pct"/>
            <w:shd w:val="clear" w:color="auto" w:fill="D9D9D9" w:themeFill="background1" w:themeFillShade="D9"/>
            <w:vAlign w:val="center"/>
          </w:tcPr>
          <w:p w14:paraId="32C1FFCE" w14:textId="2757BCB7" w:rsidR="005F2084" w:rsidRPr="00357133" w:rsidRDefault="005F2084" w:rsidP="00357133">
            <w:pPr>
              <w:jc w:val="center"/>
              <w:rPr>
                <w:rFonts w:ascii="Arial" w:eastAsia="Arial" w:hAnsi="Arial" w:cs="Arial"/>
                <w:b/>
                <w:bCs/>
                <w:sz w:val="20"/>
                <w:szCs w:val="20"/>
              </w:rPr>
            </w:pPr>
            <w:proofErr w:type="spellStart"/>
            <w:r w:rsidRPr="00357133">
              <w:rPr>
                <w:rFonts w:ascii="Arial" w:eastAsia="Arial" w:hAnsi="Arial" w:cs="Arial"/>
                <w:b/>
                <w:bCs/>
                <w:sz w:val="20"/>
                <w:szCs w:val="20"/>
              </w:rPr>
              <w:t>N.°</w:t>
            </w:r>
            <w:proofErr w:type="spellEnd"/>
          </w:p>
        </w:tc>
        <w:tc>
          <w:tcPr>
            <w:tcW w:w="1141" w:type="pct"/>
            <w:shd w:val="clear" w:color="auto" w:fill="D9D9D9" w:themeFill="background1" w:themeFillShade="D9"/>
            <w:vAlign w:val="center"/>
          </w:tcPr>
          <w:p w14:paraId="5A2899F6" w14:textId="39FCCFF0" w:rsidR="005F2084" w:rsidRPr="008352A4" w:rsidRDefault="005F2084" w:rsidP="008352A4">
            <w:pPr>
              <w:jc w:val="center"/>
              <w:rPr>
                <w:rFonts w:ascii="Arial" w:eastAsia="Arial" w:hAnsi="Arial" w:cs="Arial"/>
                <w:b/>
                <w:bCs/>
                <w:sz w:val="20"/>
                <w:szCs w:val="20"/>
              </w:rPr>
            </w:pPr>
            <w:proofErr w:type="gramStart"/>
            <w:r w:rsidRPr="008352A4">
              <w:rPr>
                <w:rFonts w:ascii="Arial" w:eastAsia="Arial" w:hAnsi="Arial" w:cs="Arial"/>
                <w:b/>
                <w:bCs/>
                <w:sz w:val="20"/>
                <w:szCs w:val="20"/>
              </w:rPr>
              <w:t>Total</w:t>
            </w:r>
            <w:proofErr w:type="gramEnd"/>
            <w:r w:rsidRPr="008352A4">
              <w:rPr>
                <w:rFonts w:ascii="Arial" w:eastAsia="Arial" w:hAnsi="Arial" w:cs="Arial"/>
                <w:b/>
                <w:bCs/>
                <w:sz w:val="20"/>
                <w:szCs w:val="20"/>
              </w:rPr>
              <w:t xml:space="preserve"> hallazgos</w:t>
            </w:r>
          </w:p>
        </w:tc>
        <w:tc>
          <w:tcPr>
            <w:tcW w:w="1435" w:type="pct"/>
            <w:shd w:val="clear" w:color="auto" w:fill="D9D9D9" w:themeFill="background1" w:themeFillShade="D9"/>
            <w:vAlign w:val="center"/>
          </w:tcPr>
          <w:p w14:paraId="62A75592" w14:textId="327B34B2" w:rsidR="005F2084" w:rsidRPr="008352A4" w:rsidRDefault="005F2084" w:rsidP="008352A4">
            <w:pPr>
              <w:jc w:val="center"/>
              <w:rPr>
                <w:rFonts w:ascii="Arial" w:eastAsia="Arial" w:hAnsi="Arial" w:cs="Arial"/>
                <w:b/>
                <w:bCs/>
                <w:sz w:val="20"/>
                <w:szCs w:val="20"/>
              </w:rPr>
            </w:pPr>
            <w:r w:rsidRPr="008352A4">
              <w:rPr>
                <w:rFonts w:ascii="Arial" w:eastAsia="Arial" w:hAnsi="Arial" w:cs="Arial"/>
                <w:b/>
                <w:bCs/>
                <w:sz w:val="20"/>
                <w:szCs w:val="20"/>
              </w:rPr>
              <w:t>Hallazgos efectivos</w:t>
            </w:r>
          </w:p>
        </w:tc>
        <w:tc>
          <w:tcPr>
            <w:tcW w:w="1053" w:type="pct"/>
            <w:shd w:val="clear" w:color="auto" w:fill="D9D9D9" w:themeFill="background1" w:themeFillShade="D9"/>
            <w:vAlign w:val="center"/>
          </w:tcPr>
          <w:p w14:paraId="60C8721D" w14:textId="4280CB7B" w:rsidR="005F2084" w:rsidRPr="008352A4" w:rsidRDefault="005F2084" w:rsidP="008352A4">
            <w:pPr>
              <w:jc w:val="center"/>
              <w:rPr>
                <w:rFonts w:ascii="Arial" w:eastAsia="Arial" w:hAnsi="Arial" w:cs="Arial"/>
                <w:b/>
                <w:bCs/>
                <w:sz w:val="20"/>
                <w:szCs w:val="20"/>
              </w:rPr>
            </w:pPr>
            <w:r w:rsidRPr="008352A4">
              <w:rPr>
                <w:rFonts w:ascii="Arial" w:eastAsia="Arial" w:hAnsi="Arial" w:cs="Arial"/>
                <w:b/>
                <w:bCs/>
                <w:sz w:val="20"/>
                <w:szCs w:val="20"/>
              </w:rPr>
              <w:t>Hallazgos no efectivos</w:t>
            </w:r>
          </w:p>
        </w:tc>
        <w:tc>
          <w:tcPr>
            <w:tcW w:w="1053" w:type="pct"/>
            <w:shd w:val="clear" w:color="auto" w:fill="D9D9D9" w:themeFill="background1" w:themeFillShade="D9"/>
            <w:vAlign w:val="center"/>
          </w:tcPr>
          <w:p w14:paraId="6D2E59AA" w14:textId="04A6DD3D" w:rsidR="005F2084" w:rsidRPr="008352A4" w:rsidRDefault="005F2084" w:rsidP="008352A4">
            <w:pPr>
              <w:jc w:val="center"/>
              <w:rPr>
                <w:rFonts w:ascii="Arial" w:eastAsia="Arial" w:hAnsi="Arial" w:cs="Arial"/>
                <w:b/>
                <w:bCs/>
                <w:sz w:val="20"/>
                <w:szCs w:val="20"/>
              </w:rPr>
            </w:pPr>
            <w:r w:rsidRPr="008352A4">
              <w:rPr>
                <w:rFonts w:ascii="Arial" w:eastAsia="Arial" w:hAnsi="Arial" w:cs="Arial"/>
                <w:b/>
                <w:bCs/>
                <w:sz w:val="20"/>
                <w:szCs w:val="20"/>
              </w:rPr>
              <w:t>% efectividad</w:t>
            </w:r>
          </w:p>
        </w:tc>
      </w:tr>
      <w:tr w:rsidR="005F2084" w:rsidRPr="008352A4" w14:paraId="6099EDE1" w14:textId="77777777" w:rsidTr="005F2084">
        <w:trPr>
          <w:tblHeader/>
        </w:trPr>
        <w:tc>
          <w:tcPr>
            <w:tcW w:w="318" w:type="pct"/>
          </w:tcPr>
          <w:p w14:paraId="4899F3CD" w14:textId="6BEF83DB" w:rsidR="005F2084" w:rsidRPr="00357133" w:rsidRDefault="005F2084" w:rsidP="008352A4">
            <w:pPr>
              <w:jc w:val="center"/>
              <w:rPr>
                <w:rFonts w:ascii="Arial" w:eastAsia="Arial" w:hAnsi="Arial" w:cs="Arial"/>
                <w:sz w:val="20"/>
                <w:szCs w:val="20"/>
              </w:rPr>
            </w:pPr>
            <w:r w:rsidRPr="00357133">
              <w:rPr>
                <w:rFonts w:ascii="Arial" w:eastAsia="Arial" w:hAnsi="Arial" w:cs="Arial"/>
                <w:sz w:val="20"/>
                <w:szCs w:val="20"/>
              </w:rPr>
              <w:t>1</w:t>
            </w:r>
          </w:p>
        </w:tc>
        <w:tc>
          <w:tcPr>
            <w:tcW w:w="1141" w:type="pct"/>
            <w:vAlign w:val="center"/>
          </w:tcPr>
          <w:p w14:paraId="4F5CBA82" w14:textId="577F457F" w:rsidR="005F2084" w:rsidRPr="008352A4" w:rsidRDefault="005F2084" w:rsidP="008352A4">
            <w:pPr>
              <w:jc w:val="center"/>
              <w:rPr>
                <w:rFonts w:ascii="Arial" w:eastAsia="Arial" w:hAnsi="Arial" w:cs="Arial"/>
                <w:sz w:val="20"/>
                <w:szCs w:val="20"/>
              </w:rPr>
            </w:pPr>
            <w:r w:rsidRPr="008352A4">
              <w:rPr>
                <w:rFonts w:ascii="Arial" w:eastAsia="Arial" w:hAnsi="Arial" w:cs="Arial"/>
                <w:sz w:val="20"/>
                <w:szCs w:val="20"/>
              </w:rPr>
              <w:t>32</w:t>
            </w:r>
          </w:p>
        </w:tc>
        <w:tc>
          <w:tcPr>
            <w:tcW w:w="1435" w:type="pct"/>
            <w:vAlign w:val="center"/>
          </w:tcPr>
          <w:p w14:paraId="336BFB5F" w14:textId="52070668" w:rsidR="005F2084" w:rsidRPr="008352A4" w:rsidRDefault="005F2084" w:rsidP="008352A4">
            <w:pPr>
              <w:jc w:val="center"/>
              <w:rPr>
                <w:rFonts w:ascii="Arial" w:eastAsia="Arial" w:hAnsi="Arial" w:cs="Arial"/>
                <w:sz w:val="20"/>
                <w:szCs w:val="20"/>
              </w:rPr>
            </w:pPr>
            <w:r w:rsidRPr="008352A4">
              <w:rPr>
                <w:rFonts w:ascii="Arial" w:eastAsia="Arial" w:hAnsi="Arial" w:cs="Arial"/>
                <w:sz w:val="20"/>
                <w:szCs w:val="20"/>
              </w:rPr>
              <w:t>29</w:t>
            </w:r>
          </w:p>
        </w:tc>
        <w:tc>
          <w:tcPr>
            <w:tcW w:w="1053" w:type="pct"/>
            <w:vAlign w:val="center"/>
          </w:tcPr>
          <w:p w14:paraId="509745CD" w14:textId="728DA2B6" w:rsidR="005F2084" w:rsidRPr="008352A4" w:rsidRDefault="005F2084" w:rsidP="008352A4">
            <w:pPr>
              <w:jc w:val="center"/>
              <w:rPr>
                <w:rFonts w:ascii="Arial" w:eastAsia="Arial" w:hAnsi="Arial" w:cs="Arial"/>
                <w:sz w:val="20"/>
                <w:szCs w:val="20"/>
              </w:rPr>
            </w:pPr>
            <w:r w:rsidRPr="008352A4">
              <w:rPr>
                <w:rFonts w:ascii="Arial" w:eastAsia="Arial" w:hAnsi="Arial" w:cs="Arial"/>
                <w:sz w:val="20"/>
                <w:szCs w:val="20"/>
              </w:rPr>
              <w:t>3</w:t>
            </w:r>
          </w:p>
        </w:tc>
        <w:tc>
          <w:tcPr>
            <w:tcW w:w="1053" w:type="pct"/>
            <w:shd w:val="clear" w:color="auto" w:fill="92D050"/>
            <w:vAlign w:val="center"/>
          </w:tcPr>
          <w:p w14:paraId="565D9E97" w14:textId="2D0C0B53" w:rsidR="005F2084" w:rsidRPr="008352A4" w:rsidRDefault="005F2084" w:rsidP="008352A4">
            <w:pPr>
              <w:jc w:val="center"/>
              <w:rPr>
                <w:rFonts w:ascii="Arial" w:eastAsia="Arial" w:hAnsi="Arial" w:cs="Arial"/>
                <w:b/>
                <w:bCs/>
                <w:sz w:val="20"/>
                <w:szCs w:val="20"/>
              </w:rPr>
            </w:pPr>
            <w:r w:rsidRPr="008352A4">
              <w:rPr>
                <w:rFonts w:ascii="Arial" w:eastAsia="Arial" w:hAnsi="Arial" w:cs="Arial"/>
                <w:b/>
                <w:bCs/>
                <w:sz w:val="20"/>
                <w:szCs w:val="20"/>
              </w:rPr>
              <w:t>90.6%</w:t>
            </w:r>
          </w:p>
        </w:tc>
      </w:tr>
    </w:tbl>
    <w:p w14:paraId="7EEA9DC7" w14:textId="77777777" w:rsidR="001B7015" w:rsidRDefault="001B7015" w:rsidP="001B7015">
      <w:pPr>
        <w:jc w:val="both"/>
        <w:rPr>
          <w:rFonts w:ascii="Arial" w:eastAsia="Arial" w:hAnsi="Arial" w:cs="Arial"/>
          <w:sz w:val="16"/>
          <w:szCs w:val="16"/>
        </w:rPr>
      </w:pPr>
      <w:r w:rsidRPr="001B7015">
        <w:rPr>
          <w:rFonts w:ascii="Arial" w:eastAsia="Arial" w:hAnsi="Arial" w:cs="Arial"/>
          <w:sz w:val="16"/>
          <w:szCs w:val="16"/>
        </w:rPr>
        <w:t xml:space="preserve">Fuente: </w:t>
      </w:r>
      <w:r>
        <w:rPr>
          <w:rFonts w:ascii="Arial" w:eastAsia="Arial" w:hAnsi="Arial" w:cs="Arial"/>
          <w:sz w:val="16"/>
          <w:szCs w:val="16"/>
        </w:rPr>
        <w:t>Papeles de trabajo equipo designado</w:t>
      </w:r>
      <w:r w:rsidRPr="001B7015">
        <w:rPr>
          <w:rFonts w:ascii="Arial" w:eastAsia="Arial" w:hAnsi="Arial" w:cs="Arial"/>
          <w:sz w:val="16"/>
          <w:szCs w:val="16"/>
        </w:rPr>
        <w:t>.</w:t>
      </w:r>
    </w:p>
    <w:p w14:paraId="1B2A501F" w14:textId="77777777" w:rsidR="006D7C63" w:rsidRDefault="006D7C63" w:rsidP="009E51F5">
      <w:pPr>
        <w:jc w:val="both"/>
        <w:rPr>
          <w:rFonts w:ascii="Arial" w:eastAsia="Arial" w:hAnsi="Arial" w:cs="Arial"/>
        </w:rPr>
      </w:pPr>
    </w:p>
    <w:p w14:paraId="64F50753" w14:textId="050BC210" w:rsidR="006D7C63" w:rsidRDefault="006D7C63" w:rsidP="006D7C63">
      <w:pPr>
        <w:jc w:val="both"/>
        <w:rPr>
          <w:rFonts w:ascii="Arial" w:eastAsia="Arial" w:hAnsi="Arial" w:cs="Arial"/>
        </w:rPr>
      </w:pPr>
      <w:r w:rsidRPr="00BC1B18">
        <w:rPr>
          <w:rFonts w:ascii="Arial" w:eastAsia="Arial" w:hAnsi="Arial" w:cs="Arial"/>
        </w:rPr>
        <w:t xml:space="preserve">Lo anterior, conforme a los lineamientos previstos en la </w:t>
      </w:r>
      <w:r w:rsidRPr="008C2FA6">
        <w:rPr>
          <w:rFonts w:ascii="Arial" w:eastAsia="Arial" w:hAnsi="Arial" w:cs="Arial"/>
        </w:rPr>
        <w:t xml:space="preserve">Circular </w:t>
      </w:r>
      <w:r w:rsidR="000073D6">
        <w:rPr>
          <w:rFonts w:ascii="Arial" w:eastAsia="Arial" w:hAnsi="Arial" w:cs="Arial"/>
        </w:rPr>
        <w:t>N.°</w:t>
      </w:r>
      <w:r w:rsidRPr="008C2FA6">
        <w:rPr>
          <w:rFonts w:ascii="Arial" w:eastAsia="Arial" w:hAnsi="Arial" w:cs="Arial"/>
        </w:rPr>
        <w:t xml:space="preserve">015 </w:t>
      </w:r>
      <w:r w:rsidRPr="007C0FD5">
        <w:rPr>
          <w:rFonts w:ascii="Arial" w:eastAsia="Arial" w:hAnsi="Arial" w:cs="Arial"/>
        </w:rPr>
        <w:t>del 30</w:t>
      </w:r>
      <w:r w:rsidR="003A6312" w:rsidRPr="007C0FD5">
        <w:rPr>
          <w:rFonts w:ascii="Arial" w:eastAsia="Arial" w:hAnsi="Arial" w:cs="Arial"/>
        </w:rPr>
        <w:t>/09/2020</w:t>
      </w:r>
      <w:r w:rsidRPr="007C0FD5">
        <w:rPr>
          <w:rFonts w:ascii="Arial" w:eastAsia="Arial" w:hAnsi="Arial" w:cs="Arial"/>
        </w:rPr>
        <w:t>, expedida por el Contralor General de la República, resultado q</w:t>
      </w:r>
      <w:r w:rsidRPr="00BC1B18">
        <w:rPr>
          <w:rFonts w:ascii="Arial" w:eastAsia="Arial" w:hAnsi="Arial" w:cs="Arial"/>
        </w:rPr>
        <w:t xml:space="preserve">ue también fue reportado a través del Sistema de Rendición Electrónico de la Cuenta e Informes – SIRECI. </w:t>
      </w:r>
    </w:p>
    <w:p w14:paraId="5B38DCD0" w14:textId="400B780C" w:rsidR="00B222CF" w:rsidRDefault="00B222CF" w:rsidP="006D7C63">
      <w:pPr>
        <w:jc w:val="both"/>
        <w:rPr>
          <w:rFonts w:ascii="Arial" w:eastAsia="Arial" w:hAnsi="Arial" w:cs="Arial"/>
        </w:rPr>
      </w:pPr>
    </w:p>
    <w:p w14:paraId="58B38FF6" w14:textId="6EF097E6" w:rsidR="008352A4" w:rsidRPr="00982B4B" w:rsidRDefault="006D7C63" w:rsidP="00F1014B">
      <w:pPr>
        <w:pStyle w:val="Ttulo2"/>
        <w:numPr>
          <w:ilvl w:val="1"/>
          <w:numId w:val="2"/>
        </w:numPr>
        <w:ind w:left="709"/>
        <w:rPr>
          <w:sz w:val="24"/>
          <w:szCs w:val="24"/>
        </w:rPr>
      </w:pPr>
      <w:bookmarkStart w:id="28" w:name="_Conclusión_objetivo_específico_1"/>
      <w:bookmarkStart w:id="29" w:name="_Conclusión_de_la"/>
      <w:bookmarkStart w:id="30" w:name="_Toc222736958"/>
      <w:bookmarkEnd w:id="28"/>
      <w:bookmarkEnd w:id="29"/>
      <w:r w:rsidRPr="00982B4B">
        <w:rPr>
          <w:sz w:val="24"/>
          <w:szCs w:val="24"/>
        </w:rPr>
        <w:t>Conclusi</w:t>
      </w:r>
      <w:r w:rsidR="00FC686D" w:rsidRPr="00982B4B">
        <w:rPr>
          <w:sz w:val="24"/>
          <w:szCs w:val="24"/>
        </w:rPr>
        <w:t>ón</w:t>
      </w:r>
      <w:r w:rsidRPr="00982B4B">
        <w:rPr>
          <w:sz w:val="24"/>
          <w:szCs w:val="24"/>
        </w:rPr>
        <w:t xml:space="preserve"> </w:t>
      </w:r>
      <w:r w:rsidR="007C3D8E">
        <w:rPr>
          <w:sz w:val="24"/>
          <w:szCs w:val="24"/>
        </w:rPr>
        <w:t>de la</w:t>
      </w:r>
      <w:r w:rsidR="00FF298B" w:rsidRPr="00982B4B">
        <w:rPr>
          <w:sz w:val="24"/>
          <w:szCs w:val="24"/>
        </w:rPr>
        <w:t xml:space="preserve"> efectividad</w:t>
      </w:r>
      <w:bookmarkEnd w:id="30"/>
    </w:p>
    <w:p w14:paraId="03C82BEE" w14:textId="77777777" w:rsidR="003F16FA" w:rsidRPr="003F16FA" w:rsidRDefault="003F16FA" w:rsidP="003F16FA">
      <w:pPr>
        <w:jc w:val="both"/>
        <w:rPr>
          <w:rFonts w:ascii="Arial" w:eastAsia="Arial" w:hAnsi="Arial" w:cs="Arial"/>
          <w:b/>
          <w:bCs/>
        </w:rPr>
      </w:pPr>
    </w:p>
    <w:p w14:paraId="35C98561" w14:textId="2D30E901" w:rsidR="00471D06" w:rsidRDefault="006D7C63" w:rsidP="00471D06">
      <w:pPr>
        <w:jc w:val="both"/>
        <w:rPr>
          <w:rFonts w:ascii="Arial" w:eastAsia="Arial" w:hAnsi="Arial" w:cs="Arial"/>
        </w:rPr>
      </w:pPr>
      <w:r w:rsidRPr="008352A4">
        <w:rPr>
          <w:rFonts w:ascii="Arial" w:eastAsia="Arial" w:hAnsi="Arial" w:cs="Arial"/>
        </w:rPr>
        <w:t xml:space="preserve">En relación con la efectividad de las </w:t>
      </w:r>
      <w:r w:rsidRPr="00357133">
        <w:rPr>
          <w:rFonts w:ascii="Arial" w:eastAsia="Arial" w:hAnsi="Arial" w:cs="Arial"/>
        </w:rPr>
        <w:t xml:space="preserve">acciones, se </w:t>
      </w:r>
      <w:r w:rsidR="00776E0C" w:rsidRPr="00357133">
        <w:rPr>
          <w:rFonts w:ascii="Arial" w:eastAsia="Arial" w:hAnsi="Arial" w:cs="Arial"/>
        </w:rPr>
        <w:t xml:space="preserve">determinó </w:t>
      </w:r>
      <w:r w:rsidRPr="00357133">
        <w:rPr>
          <w:rFonts w:ascii="Arial" w:eastAsia="Arial" w:hAnsi="Arial" w:cs="Arial"/>
        </w:rPr>
        <w:t xml:space="preserve">que de 32 hallazgos evaluados, </w:t>
      </w:r>
      <w:r w:rsidR="008352A4" w:rsidRPr="00357133">
        <w:rPr>
          <w:rFonts w:ascii="Arial" w:eastAsia="Arial" w:hAnsi="Arial" w:cs="Arial"/>
        </w:rPr>
        <w:t xml:space="preserve">de los cuales </w:t>
      </w:r>
      <w:r w:rsidR="00471D06" w:rsidRPr="00357133">
        <w:rPr>
          <w:rFonts w:ascii="Arial" w:eastAsia="Arial" w:hAnsi="Arial" w:cs="Arial"/>
        </w:rPr>
        <w:t>2</w:t>
      </w:r>
      <w:r w:rsidR="008352A4" w:rsidRPr="00357133">
        <w:rPr>
          <w:rFonts w:ascii="Arial" w:eastAsia="Arial" w:hAnsi="Arial" w:cs="Arial"/>
        </w:rPr>
        <w:t xml:space="preserve">9 fueron declarados como efectivos por la </w:t>
      </w:r>
      <w:r w:rsidR="00C23D6F" w:rsidRPr="00357133">
        <w:rPr>
          <w:rFonts w:ascii="Arial" w:eastAsia="Arial" w:hAnsi="Arial" w:cs="Arial"/>
        </w:rPr>
        <w:t>Contraloría</w:t>
      </w:r>
      <w:r w:rsidR="008352A4" w:rsidRPr="00357133">
        <w:rPr>
          <w:rFonts w:ascii="Arial" w:eastAsia="Arial" w:hAnsi="Arial" w:cs="Arial"/>
        </w:rPr>
        <w:t xml:space="preserve"> en el informe de auditoría financiera 2024, y 3 se</w:t>
      </w:r>
      <w:r w:rsidR="00471D06" w:rsidRPr="00357133">
        <w:rPr>
          <w:rFonts w:ascii="Arial" w:eastAsia="Arial" w:hAnsi="Arial" w:cs="Arial"/>
        </w:rPr>
        <w:t xml:space="preserve"> identificaron como no efectivos por presentar recurrencia frente a los resultados de las actividades realizadas por la DCI dando cumplimiento al PRAAI 2025-2026 y la auditoría financiera adelantada </w:t>
      </w:r>
      <w:r w:rsidR="00471D06" w:rsidRPr="006D7C63">
        <w:rPr>
          <w:rFonts w:ascii="Arial" w:eastAsia="Arial" w:hAnsi="Arial" w:cs="Arial"/>
        </w:rPr>
        <w:t>por la CGR en el 2024</w:t>
      </w:r>
      <w:r w:rsidR="00471D06">
        <w:rPr>
          <w:rFonts w:ascii="Arial" w:eastAsia="Arial" w:hAnsi="Arial" w:cs="Arial"/>
        </w:rPr>
        <w:t xml:space="preserve">, </w:t>
      </w:r>
      <w:r w:rsidR="00471D06" w:rsidRPr="008D0EB5">
        <w:rPr>
          <w:rFonts w:ascii="Arial" w:eastAsia="Arial" w:hAnsi="Arial" w:cs="Arial"/>
        </w:rPr>
        <w:t>se concluy</w:t>
      </w:r>
      <w:r w:rsidR="00773EAF">
        <w:rPr>
          <w:rFonts w:ascii="Arial" w:eastAsia="Arial" w:hAnsi="Arial" w:cs="Arial"/>
        </w:rPr>
        <w:t>ó</w:t>
      </w:r>
      <w:r w:rsidR="00471D06" w:rsidRPr="008D0EB5">
        <w:rPr>
          <w:rFonts w:ascii="Arial" w:eastAsia="Arial" w:hAnsi="Arial" w:cs="Arial"/>
        </w:rPr>
        <w:t xml:space="preserve"> que las acciones propuestas para eliminar las causas que dieron origen a los hallazgos</w:t>
      </w:r>
      <w:r w:rsidR="00195B86">
        <w:rPr>
          <w:rFonts w:ascii="Arial" w:eastAsia="Arial" w:hAnsi="Arial" w:cs="Arial"/>
        </w:rPr>
        <w:t xml:space="preserve"> </w:t>
      </w:r>
      <w:r w:rsidR="00471D06" w:rsidRPr="008D0EB5">
        <w:rPr>
          <w:rFonts w:ascii="Arial" w:eastAsia="Arial" w:hAnsi="Arial" w:cs="Arial"/>
        </w:rPr>
        <w:t>mencionados an</w:t>
      </w:r>
      <w:r w:rsidR="00FC072A">
        <w:rPr>
          <w:rFonts w:ascii="Arial" w:eastAsia="Arial" w:hAnsi="Arial" w:cs="Arial"/>
        </w:rPr>
        <w:t>teriormente corresponde a un 90.</w:t>
      </w:r>
      <w:r w:rsidR="00471D06" w:rsidRPr="008D0EB5">
        <w:rPr>
          <w:rFonts w:ascii="Arial" w:eastAsia="Arial" w:hAnsi="Arial" w:cs="Arial"/>
        </w:rPr>
        <w:t>6</w:t>
      </w:r>
      <w:r w:rsidR="00471D06">
        <w:rPr>
          <w:rFonts w:ascii="Arial" w:eastAsia="Arial" w:hAnsi="Arial" w:cs="Arial"/>
        </w:rPr>
        <w:t>7</w:t>
      </w:r>
      <w:r w:rsidR="00471D06" w:rsidRPr="008D0EB5">
        <w:rPr>
          <w:rFonts w:ascii="Arial" w:eastAsia="Arial" w:hAnsi="Arial" w:cs="Arial"/>
        </w:rPr>
        <w:t>% de efectividad.  </w:t>
      </w:r>
    </w:p>
    <w:p w14:paraId="60A8D117" w14:textId="77777777" w:rsidR="000452C0" w:rsidRDefault="000452C0" w:rsidP="00471D06">
      <w:pPr>
        <w:jc w:val="both"/>
        <w:rPr>
          <w:rFonts w:ascii="Arial" w:eastAsia="Arial" w:hAnsi="Arial" w:cs="Arial"/>
        </w:rPr>
      </w:pPr>
    </w:p>
    <w:p w14:paraId="37AACED3" w14:textId="6E999514" w:rsidR="000452C0" w:rsidRDefault="004A59BF" w:rsidP="000452C0">
      <w:pPr>
        <w:jc w:val="both"/>
        <w:rPr>
          <w:rFonts w:ascii="Arial" w:eastAsia="Arial" w:hAnsi="Arial" w:cs="Arial"/>
        </w:rPr>
      </w:pPr>
      <w:r>
        <w:rPr>
          <w:rFonts w:ascii="Arial" w:eastAsia="Arial" w:hAnsi="Arial" w:cs="Arial"/>
        </w:rPr>
        <w:t>L</w:t>
      </w:r>
      <w:r w:rsidR="00512907">
        <w:rPr>
          <w:rFonts w:ascii="Arial" w:eastAsia="Arial" w:hAnsi="Arial" w:cs="Arial"/>
        </w:rPr>
        <w:t>os auditores designados</w:t>
      </w:r>
      <w:r w:rsidR="00023E3D">
        <w:rPr>
          <w:rFonts w:ascii="Arial" w:eastAsia="Arial" w:hAnsi="Arial" w:cs="Arial"/>
        </w:rPr>
        <w:t xml:space="preserve"> </w:t>
      </w:r>
      <w:r w:rsidR="00776E0C">
        <w:rPr>
          <w:rFonts w:ascii="Arial" w:eastAsia="Arial" w:hAnsi="Arial" w:cs="Arial"/>
        </w:rPr>
        <w:t>estableci</w:t>
      </w:r>
      <w:r w:rsidR="00512907">
        <w:rPr>
          <w:rFonts w:ascii="Arial" w:eastAsia="Arial" w:hAnsi="Arial" w:cs="Arial"/>
        </w:rPr>
        <w:t>eron</w:t>
      </w:r>
      <w:r w:rsidR="00FB65F4">
        <w:rPr>
          <w:rFonts w:ascii="Arial" w:eastAsia="Arial" w:hAnsi="Arial" w:cs="Arial"/>
        </w:rPr>
        <w:t xml:space="preserve"> </w:t>
      </w:r>
      <w:r w:rsidR="000452C0">
        <w:rPr>
          <w:rFonts w:ascii="Arial" w:eastAsia="Arial" w:hAnsi="Arial" w:cs="Arial"/>
        </w:rPr>
        <w:t>la</w:t>
      </w:r>
      <w:r w:rsidR="00835348">
        <w:rPr>
          <w:rFonts w:ascii="Arial" w:eastAsia="Arial" w:hAnsi="Arial" w:cs="Arial"/>
        </w:rPr>
        <w:t>s</w:t>
      </w:r>
      <w:r w:rsidR="000452C0">
        <w:rPr>
          <w:rFonts w:ascii="Arial" w:eastAsia="Arial" w:hAnsi="Arial" w:cs="Arial"/>
        </w:rPr>
        <w:t xml:space="preserve"> siguiente</w:t>
      </w:r>
      <w:r w:rsidR="00835348">
        <w:rPr>
          <w:rFonts w:ascii="Arial" w:eastAsia="Arial" w:hAnsi="Arial" w:cs="Arial"/>
        </w:rPr>
        <w:t>s</w:t>
      </w:r>
      <w:r w:rsidR="000452C0">
        <w:rPr>
          <w:rFonts w:ascii="Arial" w:eastAsia="Arial" w:hAnsi="Arial" w:cs="Arial"/>
        </w:rPr>
        <w:t xml:space="preserve"> recomendaci</w:t>
      </w:r>
      <w:r w:rsidR="00835348">
        <w:rPr>
          <w:rFonts w:ascii="Arial" w:eastAsia="Arial" w:hAnsi="Arial" w:cs="Arial"/>
        </w:rPr>
        <w:t>ones</w:t>
      </w:r>
      <w:r w:rsidR="000452C0">
        <w:rPr>
          <w:rFonts w:ascii="Arial" w:eastAsia="Arial" w:hAnsi="Arial" w:cs="Arial"/>
        </w:rPr>
        <w:t xml:space="preserve"> dirigida</w:t>
      </w:r>
      <w:r w:rsidR="00835348">
        <w:rPr>
          <w:rFonts w:ascii="Arial" w:eastAsia="Arial" w:hAnsi="Arial" w:cs="Arial"/>
        </w:rPr>
        <w:t>s</w:t>
      </w:r>
      <w:r w:rsidR="000452C0">
        <w:rPr>
          <w:rFonts w:ascii="Arial" w:eastAsia="Arial" w:hAnsi="Arial" w:cs="Arial"/>
        </w:rPr>
        <w:t xml:space="preserve"> a las áreas </w:t>
      </w:r>
      <w:r w:rsidR="000452C0" w:rsidRPr="004A59BF">
        <w:rPr>
          <w:rFonts w:ascii="Arial" w:eastAsia="Arial" w:hAnsi="Arial" w:cs="Arial"/>
          <w:color w:val="000000" w:themeColor="text1"/>
        </w:rPr>
        <w:t>responsables</w:t>
      </w:r>
      <w:r w:rsidR="006D402B" w:rsidRPr="004A59BF">
        <w:rPr>
          <w:rFonts w:ascii="Arial" w:eastAsia="Arial" w:hAnsi="Arial" w:cs="Arial"/>
          <w:color w:val="000000" w:themeColor="text1"/>
        </w:rPr>
        <w:t xml:space="preserve"> </w:t>
      </w:r>
      <w:r w:rsidRPr="004A59BF">
        <w:rPr>
          <w:rFonts w:ascii="Arial" w:eastAsia="Arial" w:hAnsi="Arial" w:cs="Arial"/>
          <w:color w:val="000000" w:themeColor="text1"/>
        </w:rPr>
        <w:t xml:space="preserve">relacionadas en la tabla N.°2 </w:t>
      </w:r>
      <w:r w:rsidR="000452C0">
        <w:rPr>
          <w:rFonts w:ascii="Arial" w:eastAsia="Arial" w:hAnsi="Arial" w:cs="Arial"/>
        </w:rPr>
        <w:t xml:space="preserve">y a la </w:t>
      </w:r>
      <w:r w:rsidR="000452C0" w:rsidRPr="00431E90">
        <w:rPr>
          <w:rFonts w:ascii="Arial" w:eastAsia="Arial" w:hAnsi="Arial" w:cs="Arial"/>
        </w:rPr>
        <w:t>Dirección Ejecutiva como articulador de la formulación de los planes de mejoramiento</w:t>
      </w:r>
      <w:r w:rsidR="000452C0">
        <w:rPr>
          <w:rFonts w:ascii="Arial" w:eastAsia="Arial" w:hAnsi="Arial" w:cs="Arial"/>
        </w:rPr>
        <w:t>:</w:t>
      </w:r>
    </w:p>
    <w:p w14:paraId="4085B35F" w14:textId="77777777" w:rsidR="00835348" w:rsidRDefault="00835348" w:rsidP="00835348">
      <w:pPr>
        <w:jc w:val="both"/>
        <w:rPr>
          <w:rFonts w:ascii="Arial" w:eastAsia="Arial" w:hAnsi="Arial" w:cs="Arial"/>
        </w:rPr>
      </w:pPr>
    </w:p>
    <w:p w14:paraId="662D4228" w14:textId="028667CD" w:rsidR="00835348" w:rsidRDefault="00835348" w:rsidP="00835348">
      <w:pPr>
        <w:pStyle w:val="Ttulo2"/>
        <w:numPr>
          <w:ilvl w:val="0"/>
          <w:numId w:val="0"/>
        </w:numPr>
        <w:rPr>
          <w:sz w:val="24"/>
          <w:szCs w:val="24"/>
        </w:rPr>
      </w:pPr>
      <w:bookmarkStart w:id="31" w:name="_Recomendación_1._Identificación"/>
      <w:bookmarkStart w:id="32" w:name="_Recomendación_2._Identificación"/>
      <w:bookmarkStart w:id="33" w:name="_Toc222736959"/>
      <w:bookmarkEnd w:id="31"/>
      <w:bookmarkEnd w:id="32"/>
      <w:r w:rsidRPr="00DF7223">
        <w:rPr>
          <w:sz w:val="24"/>
          <w:szCs w:val="24"/>
        </w:rPr>
        <w:t xml:space="preserve">Recomendación </w:t>
      </w:r>
      <w:r>
        <w:rPr>
          <w:sz w:val="24"/>
          <w:szCs w:val="24"/>
        </w:rPr>
        <w:t>2</w:t>
      </w:r>
      <w:r w:rsidRPr="00DF7223">
        <w:rPr>
          <w:sz w:val="24"/>
          <w:szCs w:val="24"/>
        </w:rPr>
        <w:t>. Identificación de las causas</w:t>
      </w:r>
      <w:r>
        <w:rPr>
          <w:sz w:val="24"/>
          <w:szCs w:val="24"/>
        </w:rPr>
        <w:t>.</w:t>
      </w:r>
      <w:bookmarkEnd w:id="33"/>
      <w:r>
        <w:rPr>
          <w:sz w:val="24"/>
          <w:szCs w:val="24"/>
        </w:rPr>
        <w:t xml:space="preserve"> </w:t>
      </w:r>
    </w:p>
    <w:p w14:paraId="7B0632F7" w14:textId="77777777" w:rsidR="003F1C65" w:rsidRPr="003F1C65" w:rsidRDefault="003F1C65" w:rsidP="003F1C65"/>
    <w:p w14:paraId="35AF3818" w14:textId="38F92D23" w:rsidR="003F622C" w:rsidRDefault="0038544F" w:rsidP="000452C0">
      <w:pPr>
        <w:jc w:val="both"/>
        <w:rPr>
          <w:rFonts w:ascii="Arial" w:eastAsia="Arial" w:hAnsi="Arial" w:cs="Arial"/>
        </w:rPr>
      </w:pPr>
      <w:bookmarkStart w:id="34" w:name="_Toc221633067"/>
      <w:r>
        <w:rPr>
          <w:rFonts w:ascii="Arial" w:eastAsia="Arial" w:hAnsi="Arial" w:cs="Arial"/>
        </w:rPr>
        <w:t>Realizar</w:t>
      </w:r>
      <w:r w:rsidR="004A59BF" w:rsidRPr="00352084">
        <w:rPr>
          <w:rFonts w:ascii="Arial" w:eastAsia="Arial" w:hAnsi="Arial" w:cs="Arial"/>
        </w:rPr>
        <w:t>,</w:t>
      </w:r>
      <w:r w:rsidR="00835348" w:rsidRPr="00352084">
        <w:rPr>
          <w:rFonts w:ascii="Arial" w:eastAsia="Arial" w:hAnsi="Arial" w:cs="Arial"/>
        </w:rPr>
        <w:t xml:space="preserve"> en los futuros planes de mejoramiento que formule la FGN para tratar los hallazgos</w:t>
      </w:r>
      <w:r w:rsidR="001D6787" w:rsidRPr="00352084">
        <w:rPr>
          <w:rFonts w:ascii="Arial" w:eastAsia="Arial" w:hAnsi="Arial" w:cs="Arial"/>
        </w:rPr>
        <w:t xml:space="preserve"> de auditorías financieras</w:t>
      </w:r>
      <w:r w:rsidR="00835348" w:rsidRPr="00352084">
        <w:rPr>
          <w:rFonts w:ascii="Arial" w:eastAsia="Arial" w:hAnsi="Arial" w:cs="Arial"/>
        </w:rPr>
        <w:t xml:space="preserve"> que decrete </w:t>
      </w:r>
      <w:r w:rsidR="00F21748" w:rsidRPr="00352084">
        <w:rPr>
          <w:rFonts w:ascii="Arial" w:eastAsia="Arial" w:hAnsi="Arial" w:cs="Arial"/>
        </w:rPr>
        <w:t xml:space="preserve">la </w:t>
      </w:r>
      <w:r w:rsidR="00835348" w:rsidRPr="00352084">
        <w:rPr>
          <w:rFonts w:ascii="Arial" w:eastAsia="Arial" w:hAnsi="Arial" w:cs="Arial"/>
        </w:rPr>
        <w:t xml:space="preserve">CGR, </w:t>
      </w:r>
      <w:r w:rsidRPr="00352084">
        <w:rPr>
          <w:rFonts w:ascii="Arial" w:eastAsia="Arial" w:hAnsi="Arial" w:cs="Arial"/>
        </w:rPr>
        <w:t>el</w:t>
      </w:r>
      <w:r w:rsidR="00835348" w:rsidRPr="00352084">
        <w:rPr>
          <w:rFonts w:ascii="Arial" w:eastAsia="Arial" w:hAnsi="Arial" w:cs="Arial"/>
        </w:rPr>
        <w:t xml:space="preserve"> análisis de causas atendiendo </w:t>
      </w:r>
      <w:r w:rsidR="00E95AC7" w:rsidRPr="00352084">
        <w:rPr>
          <w:rFonts w:ascii="Arial" w:eastAsia="Arial" w:hAnsi="Arial" w:cs="Arial"/>
        </w:rPr>
        <w:t>el procedimiento acciones de mejora de la entidad,</w:t>
      </w:r>
      <w:r w:rsidR="00835348" w:rsidRPr="00352084">
        <w:rPr>
          <w:rFonts w:ascii="Arial" w:eastAsia="Arial" w:hAnsi="Arial" w:cs="Arial"/>
        </w:rPr>
        <w:t xml:space="preserve"> con el fin de asegurar una identificación adecuada de la</w:t>
      </w:r>
      <w:r w:rsidR="00F21748" w:rsidRPr="00352084">
        <w:rPr>
          <w:rFonts w:ascii="Arial" w:eastAsia="Arial" w:hAnsi="Arial" w:cs="Arial"/>
        </w:rPr>
        <w:t xml:space="preserve"> </w:t>
      </w:r>
      <w:r w:rsidR="000F4AC1" w:rsidRPr="00352084">
        <w:rPr>
          <w:rFonts w:ascii="Arial" w:eastAsia="Arial" w:hAnsi="Arial" w:cs="Arial"/>
        </w:rPr>
        <w:t>razón</w:t>
      </w:r>
      <w:r w:rsidR="00835348" w:rsidRPr="00352084">
        <w:rPr>
          <w:rFonts w:ascii="Arial" w:eastAsia="Arial" w:hAnsi="Arial" w:cs="Arial"/>
        </w:rPr>
        <w:t xml:space="preserve"> que dio </w:t>
      </w:r>
      <w:r w:rsidR="00835348" w:rsidRPr="00F21748">
        <w:rPr>
          <w:rFonts w:ascii="Arial" w:eastAsia="Arial" w:hAnsi="Arial" w:cs="Arial"/>
        </w:rPr>
        <w:t xml:space="preserve">origen a las situaciones </w:t>
      </w:r>
      <w:r w:rsidR="00835348" w:rsidRPr="00F21748">
        <w:rPr>
          <w:rFonts w:ascii="Arial" w:eastAsia="Arial" w:hAnsi="Arial" w:cs="Arial"/>
        </w:rPr>
        <w:lastRenderedPageBreak/>
        <w:t>evidenciadas y de esta manera, establecer metas que permitan subsanar los problemas identificados y garantizar su efectividad y mantenimiento en el tiempo. ​</w:t>
      </w:r>
      <w:bookmarkEnd w:id="34"/>
    </w:p>
    <w:p w14:paraId="3BFEB82F" w14:textId="77777777" w:rsidR="003F622C" w:rsidRDefault="003F622C" w:rsidP="000452C0">
      <w:pPr>
        <w:jc w:val="both"/>
        <w:rPr>
          <w:rFonts w:ascii="Arial" w:eastAsia="Arial" w:hAnsi="Arial" w:cs="Arial"/>
        </w:rPr>
      </w:pPr>
    </w:p>
    <w:p w14:paraId="665964CF" w14:textId="4009E06A" w:rsidR="007522C2" w:rsidRPr="00312818" w:rsidRDefault="000452C0" w:rsidP="008C4B9F">
      <w:pPr>
        <w:pStyle w:val="Ttulo2"/>
        <w:numPr>
          <w:ilvl w:val="0"/>
          <w:numId w:val="0"/>
        </w:numPr>
      </w:pPr>
      <w:bookmarkStart w:id="35" w:name="_Recomendación_3._Efectividad"/>
      <w:bookmarkStart w:id="36" w:name="_Toc222736960"/>
      <w:bookmarkEnd w:id="35"/>
      <w:r w:rsidRPr="00312818">
        <w:rPr>
          <w:sz w:val="24"/>
          <w:szCs w:val="24"/>
        </w:rPr>
        <w:t>Recomendación 3. Efectividad de las acciones</w:t>
      </w:r>
      <w:bookmarkEnd w:id="36"/>
    </w:p>
    <w:p w14:paraId="546678D4" w14:textId="77777777" w:rsidR="007E7BFA" w:rsidRDefault="007E7BFA" w:rsidP="00520E6F">
      <w:pPr>
        <w:jc w:val="both"/>
        <w:rPr>
          <w:rFonts w:ascii="Arial" w:eastAsia="Arial" w:hAnsi="Arial" w:cs="Arial"/>
          <w:b/>
          <w:bCs/>
        </w:rPr>
      </w:pPr>
    </w:p>
    <w:p w14:paraId="627A077F" w14:textId="55F31574" w:rsidR="00400F7F" w:rsidRDefault="000452C0" w:rsidP="00400F7F">
      <w:pPr>
        <w:jc w:val="both"/>
        <w:rPr>
          <w:rFonts w:ascii="Arial" w:eastAsia="Arial" w:hAnsi="Arial" w:cs="Arial"/>
        </w:rPr>
      </w:pPr>
      <w:r w:rsidRPr="003F16FA">
        <w:rPr>
          <w:rFonts w:ascii="Arial" w:eastAsia="Arial" w:hAnsi="Arial" w:cs="Arial"/>
        </w:rPr>
        <w:t>Establecer mecanismos de</w:t>
      </w:r>
      <w:r w:rsidR="00520E6F">
        <w:rPr>
          <w:rFonts w:ascii="Arial" w:eastAsia="Arial" w:hAnsi="Arial" w:cs="Arial"/>
        </w:rPr>
        <w:t xml:space="preserve"> s</w:t>
      </w:r>
      <w:r w:rsidRPr="003F16FA">
        <w:rPr>
          <w:rFonts w:ascii="Arial" w:eastAsia="Arial" w:hAnsi="Arial" w:cs="Arial"/>
        </w:rPr>
        <w:t>eguimiento periódicos que garanticen el mantenimiento de la efectividad de las acciones formuladas en planes de mejoramiento de vigencias anteriores que ya han sido establecidas como cumplidas al 100% por la DCI, con el fin de evitar su recurrencia y de esta forma, asegurar una gestión adecuada a los objetivos institucionales. ​</w:t>
      </w:r>
    </w:p>
    <w:p w14:paraId="0BCBB431" w14:textId="77777777" w:rsidR="003F622C" w:rsidRPr="00283433" w:rsidRDefault="003F622C" w:rsidP="00400F7F">
      <w:pPr>
        <w:jc w:val="both"/>
        <w:rPr>
          <w:rFonts w:ascii="Arial" w:eastAsia="Arial" w:hAnsi="Arial" w:cs="Arial"/>
        </w:rPr>
      </w:pPr>
    </w:p>
    <w:p w14:paraId="7308FF92" w14:textId="56C6B7F3" w:rsidR="00063D04" w:rsidRDefault="696518FD" w:rsidP="00F1014B">
      <w:pPr>
        <w:pStyle w:val="Ttulo2"/>
        <w:numPr>
          <w:ilvl w:val="1"/>
          <w:numId w:val="2"/>
        </w:numPr>
        <w:tabs>
          <w:tab w:val="left" w:pos="851"/>
        </w:tabs>
        <w:ind w:left="567" w:hanging="567"/>
        <w:rPr>
          <w:rFonts w:eastAsia="Arial"/>
          <w:sz w:val="24"/>
          <w:szCs w:val="24"/>
        </w:rPr>
      </w:pPr>
      <w:bookmarkStart w:id="37" w:name="_Toc222736961"/>
      <w:r w:rsidRPr="70386E32">
        <w:rPr>
          <w:rFonts w:eastAsia="Arial"/>
          <w:sz w:val="24"/>
          <w:szCs w:val="24"/>
        </w:rPr>
        <w:t xml:space="preserve">Transmisión </w:t>
      </w:r>
      <w:r w:rsidR="2C726F57" w:rsidRPr="70386E32">
        <w:rPr>
          <w:rFonts w:eastAsia="Arial"/>
          <w:sz w:val="24"/>
          <w:szCs w:val="24"/>
        </w:rPr>
        <w:t xml:space="preserve">en </w:t>
      </w:r>
      <w:r w:rsidRPr="70386E32">
        <w:rPr>
          <w:rFonts w:eastAsia="Arial"/>
          <w:sz w:val="24"/>
          <w:szCs w:val="24"/>
        </w:rPr>
        <w:t>SIRECI</w:t>
      </w:r>
      <w:bookmarkEnd w:id="37"/>
      <w:r w:rsidRPr="70386E32">
        <w:rPr>
          <w:rFonts w:eastAsia="Arial"/>
          <w:sz w:val="24"/>
          <w:szCs w:val="24"/>
        </w:rPr>
        <w:t xml:space="preserve"> </w:t>
      </w:r>
    </w:p>
    <w:p w14:paraId="6E37B5C6" w14:textId="77777777" w:rsidR="00471D06" w:rsidRDefault="00471D06" w:rsidP="006A5513">
      <w:pPr>
        <w:jc w:val="both"/>
      </w:pPr>
    </w:p>
    <w:p w14:paraId="08855662" w14:textId="5F2A672B" w:rsidR="006A5513" w:rsidRDefault="006A5513" w:rsidP="006A5513">
      <w:pPr>
        <w:jc w:val="both"/>
        <w:rPr>
          <w:rFonts w:ascii="Arial" w:eastAsia="Arial" w:hAnsi="Arial" w:cs="Arial"/>
        </w:rPr>
      </w:pPr>
      <w:r w:rsidRPr="006A5513">
        <w:rPr>
          <w:rFonts w:ascii="Arial" w:hAnsi="Arial" w:cs="Arial"/>
        </w:rPr>
        <w:t xml:space="preserve">Para dar cumplimiento a lo establecido en la </w:t>
      </w:r>
      <w:r>
        <w:rPr>
          <w:rFonts w:ascii="Arial" w:hAnsi="Arial" w:cs="Arial"/>
          <w:lang w:val="es-MX"/>
        </w:rPr>
        <w:t>R</w:t>
      </w:r>
      <w:r w:rsidRPr="006A5513">
        <w:rPr>
          <w:rFonts w:ascii="Arial" w:hAnsi="Arial" w:cs="Arial"/>
          <w:lang w:val="es-MX"/>
        </w:rPr>
        <w:t xml:space="preserve">esolución </w:t>
      </w:r>
      <w:r>
        <w:rPr>
          <w:rFonts w:ascii="Arial" w:hAnsi="Arial" w:cs="Arial"/>
          <w:lang w:val="es-MX"/>
        </w:rPr>
        <w:t>R</w:t>
      </w:r>
      <w:r w:rsidRPr="006A5513">
        <w:rPr>
          <w:rFonts w:ascii="Arial" w:hAnsi="Arial" w:cs="Arial"/>
          <w:lang w:val="es-MX"/>
        </w:rPr>
        <w:t xml:space="preserve">eglamentaria </w:t>
      </w:r>
      <w:r>
        <w:rPr>
          <w:rFonts w:ascii="Arial" w:hAnsi="Arial" w:cs="Arial"/>
          <w:lang w:val="es-MX"/>
        </w:rPr>
        <w:t>O</w:t>
      </w:r>
      <w:r w:rsidRPr="006A5513">
        <w:rPr>
          <w:rFonts w:ascii="Arial" w:hAnsi="Arial" w:cs="Arial"/>
          <w:lang w:val="es-MX"/>
        </w:rPr>
        <w:t xml:space="preserve">rgánica </w:t>
      </w:r>
      <w:r w:rsidR="0000467E" w:rsidRPr="0000467E">
        <w:rPr>
          <w:rFonts w:ascii="Arial" w:hAnsi="Arial" w:cs="Arial"/>
          <w:lang w:val="es-MX"/>
        </w:rPr>
        <w:t>N.°</w:t>
      </w:r>
      <w:r w:rsidRPr="006A5513">
        <w:rPr>
          <w:rFonts w:ascii="Arial" w:hAnsi="Arial" w:cs="Arial"/>
          <w:lang w:val="es-MX"/>
        </w:rPr>
        <w:t>REG-ORG-066 de 2024</w:t>
      </w:r>
      <w:r>
        <w:rPr>
          <w:rFonts w:ascii="Arial" w:hAnsi="Arial" w:cs="Arial"/>
          <w:lang w:val="es-MX"/>
        </w:rPr>
        <w:t xml:space="preserve">, el 23/01/2025, el equipo designado para seguimiento realizó el reporte semestral del plan de mejoramiento con corte al 31/12/2025 </w:t>
      </w:r>
      <w:r w:rsidRPr="00BC1B18">
        <w:rPr>
          <w:rFonts w:ascii="Arial" w:eastAsia="Arial" w:hAnsi="Arial" w:cs="Arial"/>
        </w:rPr>
        <w:t xml:space="preserve">a través del </w:t>
      </w:r>
      <w:r>
        <w:rPr>
          <w:rFonts w:ascii="Arial" w:eastAsia="Arial" w:hAnsi="Arial" w:cs="Arial"/>
        </w:rPr>
        <w:t xml:space="preserve">aplicativo </w:t>
      </w:r>
      <w:r w:rsidRPr="00BC1B18">
        <w:rPr>
          <w:rFonts w:ascii="Arial" w:eastAsia="Arial" w:hAnsi="Arial" w:cs="Arial"/>
        </w:rPr>
        <w:t>SIRECI de la CGR</w:t>
      </w:r>
      <w:r>
        <w:rPr>
          <w:rFonts w:ascii="Arial" w:eastAsia="Arial" w:hAnsi="Arial" w:cs="Arial"/>
        </w:rPr>
        <w:t xml:space="preserve">, dentro del plazo previsto por dicha plataforma, </w:t>
      </w:r>
      <w:r w:rsidR="008E5BBC">
        <w:rPr>
          <w:rFonts w:ascii="Arial" w:eastAsia="Arial" w:hAnsi="Arial" w:cs="Arial"/>
        </w:rPr>
        <w:t>lo cual</w:t>
      </w:r>
      <w:r>
        <w:rPr>
          <w:rFonts w:ascii="Arial" w:eastAsia="Arial" w:hAnsi="Arial" w:cs="Arial"/>
        </w:rPr>
        <w:t xml:space="preserve"> consta </w:t>
      </w:r>
      <w:r w:rsidRPr="00BC1B18">
        <w:rPr>
          <w:rFonts w:ascii="Arial" w:eastAsia="Arial" w:hAnsi="Arial" w:cs="Arial"/>
        </w:rPr>
        <w:t>en el acuse de aceptación de rendición de la Contraloría General de la República</w:t>
      </w:r>
      <w:r w:rsidR="008E5BBC">
        <w:rPr>
          <w:rFonts w:ascii="Arial" w:eastAsia="Arial" w:hAnsi="Arial" w:cs="Arial"/>
        </w:rPr>
        <w:t>,</w:t>
      </w:r>
      <w:r w:rsidRPr="00BC1B18">
        <w:rPr>
          <w:rFonts w:ascii="Arial" w:eastAsia="Arial" w:hAnsi="Arial" w:cs="Arial"/>
        </w:rPr>
        <w:t xml:space="preserve"> como se muestra a continuación:</w:t>
      </w:r>
    </w:p>
    <w:p w14:paraId="5B269EF4" w14:textId="77777777" w:rsidR="0006657A" w:rsidRDefault="0006657A" w:rsidP="008E5BBC">
      <w:pPr>
        <w:rPr>
          <w:rFonts w:ascii="Arial" w:eastAsia="Arial" w:hAnsi="Arial" w:cs="Arial"/>
          <w:b/>
          <w:bCs/>
          <w:sz w:val="20"/>
          <w:szCs w:val="20"/>
        </w:rPr>
      </w:pPr>
    </w:p>
    <w:p w14:paraId="51E961BA" w14:textId="3D8E5A12" w:rsidR="006A5513" w:rsidRDefault="006A5513" w:rsidP="008E5BBC">
      <w:pPr>
        <w:jc w:val="center"/>
        <w:rPr>
          <w:rFonts w:ascii="Arial" w:eastAsia="Arial" w:hAnsi="Arial" w:cs="Arial"/>
          <w:b/>
          <w:bCs/>
        </w:rPr>
      </w:pPr>
      <w:r w:rsidRPr="000C0512">
        <w:rPr>
          <w:rFonts w:ascii="Arial" w:eastAsia="Arial" w:hAnsi="Arial" w:cs="Arial"/>
          <w:b/>
          <w:bCs/>
        </w:rPr>
        <w:t>Imagen N.°</w:t>
      </w:r>
      <w:r w:rsidR="001B7015" w:rsidRPr="000C0512">
        <w:rPr>
          <w:rFonts w:ascii="Arial" w:eastAsia="Arial" w:hAnsi="Arial" w:cs="Arial"/>
          <w:b/>
          <w:bCs/>
        </w:rPr>
        <w:t>1</w:t>
      </w:r>
      <w:r w:rsidRPr="000C0512">
        <w:rPr>
          <w:rFonts w:ascii="Arial" w:eastAsia="Arial" w:hAnsi="Arial" w:cs="Arial"/>
          <w:b/>
          <w:bCs/>
        </w:rPr>
        <w:t xml:space="preserve"> Fecha límite de reporte</w:t>
      </w:r>
      <w:r w:rsidR="009B2F83" w:rsidRPr="000C0512">
        <w:rPr>
          <w:rFonts w:ascii="Arial" w:eastAsia="Arial" w:hAnsi="Arial" w:cs="Arial"/>
          <w:b/>
          <w:bCs/>
        </w:rPr>
        <w:t xml:space="preserve"> – seguimiento segundo semestre 2025</w:t>
      </w:r>
    </w:p>
    <w:p w14:paraId="7C367C48" w14:textId="77777777" w:rsidR="007328F8" w:rsidRPr="000C0512" w:rsidRDefault="007328F8" w:rsidP="008E5BBC">
      <w:pPr>
        <w:jc w:val="center"/>
        <w:rPr>
          <w:rFonts w:ascii="Arial" w:eastAsia="Arial" w:hAnsi="Arial" w:cs="Arial"/>
          <w:b/>
          <w:bCs/>
          <w:sz w:val="16"/>
          <w:szCs w:val="16"/>
        </w:rPr>
      </w:pPr>
    </w:p>
    <w:p w14:paraId="1C921F35" w14:textId="1F68CADF" w:rsidR="006A5513" w:rsidRDefault="006A5513" w:rsidP="006A5513">
      <w:pPr>
        <w:jc w:val="both"/>
        <w:rPr>
          <w:rFonts w:ascii="Arial" w:eastAsia="Arial" w:hAnsi="Arial" w:cs="Arial"/>
        </w:rPr>
      </w:pPr>
      <w:r w:rsidRPr="006A5513">
        <w:rPr>
          <w:rFonts w:ascii="Arial" w:eastAsia="Arial" w:hAnsi="Arial" w:cs="Arial"/>
          <w:noProof/>
          <w:lang w:eastAsia="es-CO"/>
        </w:rPr>
        <w:drawing>
          <wp:inline distT="0" distB="0" distL="0" distR="0" wp14:anchorId="54A3F09B" wp14:editId="710667E4">
            <wp:extent cx="5734242" cy="3212326"/>
            <wp:effectExtent l="19050" t="19050" r="19050" b="26670"/>
            <wp:docPr id="97838406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2930" cy="3256407"/>
                    </a:xfrm>
                    <a:prstGeom prst="rect">
                      <a:avLst/>
                    </a:prstGeom>
                    <a:noFill/>
                    <a:ln>
                      <a:solidFill>
                        <a:schemeClr val="tx1"/>
                      </a:solidFill>
                    </a:ln>
                  </pic:spPr>
                </pic:pic>
              </a:graphicData>
            </a:graphic>
          </wp:inline>
        </w:drawing>
      </w:r>
    </w:p>
    <w:p w14:paraId="7BE3188D" w14:textId="4E29DF98" w:rsidR="001B7015" w:rsidRDefault="00883D0A" w:rsidP="006A5513">
      <w:pPr>
        <w:jc w:val="both"/>
        <w:rPr>
          <w:rFonts w:ascii="Arial" w:eastAsia="Arial" w:hAnsi="Arial" w:cs="Arial"/>
          <w:sz w:val="16"/>
          <w:szCs w:val="16"/>
        </w:rPr>
      </w:pPr>
      <w:r>
        <w:rPr>
          <w:rFonts w:ascii="Arial" w:eastAsia="Arial" w:hAnsi="Arial" w:cs="Arial"/>
          <w:sz w:val="16"/>
          <w:szCs w:val="16"/>
        </w:rPr>
        <w:t>Fuente: CGR/S</w:t>
      </w:r>
      <w:r w:rsidR="009B2F83" w:rsidRPr="70386E32">
        <w:rPr>
          <w:rFonts w:ascii="Arial" w:eastAsia="Arial" w:hAnsi="Arial" w:cs="Arial"/>
          <w:sz w:val="16"/>
          <w:szCs w:val="16"/>
        </w:rPr>
        <w:t>istema SIRECI</w:t>
      </w:r>
    </w:p>
    <w:p w14:paraId="537934AD" w14:textId="77777777" w:rsidR="00E37D11" w:rsidRDefault="00E37D11" w:rsidP="006A5513">
      <w:pPr>
        <w:jc w:val="both"/>
        <w:rPr>
          <w:rFonts w:ascii="Arial" w:eastAsia="Arial" w:hAnsi="Arial" w:cs="Arial"/>
          <w:sz w:val="16"/>
          <w:szCs w:val="16"/>
        </w:rPr>
      </w:pPr>
    </w:p>
    <w:p w14:paraId="1DCC9489" w14:textId="77777777" w:rsidR="008305C1" w:rsidRDefault="008305C1" w:rsidP="006A5513">
      <w:pPr>
        <w:jc w:val="both"/>
        <w:rPr>
          <w:rFonts w:ascii="Arial" w:eastAsia="Arial" w:hAnsi="Arial" w:cs="Arial"/>
          <w:sz w:val="16"/>
          <w:szCs w:val="16"/>
        </w:rPr>
      </w:pPr>
    </w:p>
    <w:p w14:paraId="4C6B053D" w14:textId="77777777" w:rsidR="008305C1" w:rsidRDefault="008305C1" w:rsidP="006A5513">
      <w:pPr>
        <w:jc w:val="both"/>
        <w:rPr>
          <w:rFonts w:ascii="Arial" w:eastAsia="Arial" w:hAnsi="Arial" w:cs="Arial"/>
          <w:sz w:val="16"/>
          <w:szCs w:val="16"/>
        </w:rPr>
      </w:pPr>
    </w:p>
    <w:p w14:paraId="40B4DB36" w14:textId="77777777" w:rsidR="008305C1" w:rsidRDefault="008305C1" w:rsidP="006A5513">
      <w:pPr>
        <w:jc w:val="both"/>
        <w:rPr>
          <w:rFonts w:ascii="Arial" w:eastAsia="Arial" w:hAnsi="Arial" w:cs="Arial"/>
          <w:sz w:val="16"/>
          <w:szCs w:val="16"/>
        </w:rPr>
      </w:pPr>
    </w:p>
    <w:p w14:paraId="754A8F97" w14:textId="77777777" w:rsidR="008305C1" w:rsidRDefault="008305C1" w:rsidP="006A5513">
      <w:pPr>
        <w:jc w:val="both"/>
        <w:rPr>
          <w:rFonts w:ascii="Arial" w:eastAsia="Arial" w:hAnsi="Arial" w:cs="Arial"/>
          <w:sz w:val="16"/>
          <w:szCs w:val="16"/>
        </w:rPr>
      </w:pPr>
    </w:p>
    <w:p w14:paraId="4873800D" w14:textId="77777777" w:rsidR="008305C1" w:rsidRDefault="008305C1" w:rsidP="006A5513">
      <w:pPr>
        <w:jc w:val="both"/>
        <w:rPr>
          <w:rFonts w:ascii="Arial" w:eastAsia="Arial" w:hAnsi="Arial" w:cs="Arial"/>
          <w:sz w:val="16"/>
          <w:szCs w:val="16"/>
        </w:rPr>
      </w:pPr>
    </w:p>
    <w:p w14:paraId="120457A7" w14:textId="77777777" w:rsidR="008305C1" w:rsidRDefault="008305C1" w:rsidP="006A5513">
      <w:pPr>
        <w:jc w:val="both"/>
        <w:rPr>
          <w:rFonts w:ascii="Arial" w:eastAsia="Arial" w:hAnsi="Arial" w:cs="Arial"/>
          <w:sz w:val="16"/>
          <w:szCs w:val="16"/>
        </w:rPr>
      </w:pPr>
    </w:p>
    <w:p w14:paraId="49B8A686" w14:textId="77777777" w:rsidR="004A59BF" w:rsidRPr="004A59BF" w:rsidRDefault="004A59BF" w:rsidP="006A5513">
      <w:pPr>
        <w:jc w:val="both"/>
        <w:rPr>
          <w:rFonts w:ascii="Arial" w:eastAsia="Arial" w:hAnsi="Arial" w:cs="Arial"/>
          <w:sz w:val="16"/>
          <w:szCs w:val="16"/>
        </w:rPr>
      </w:pPr>
    </w:p>
    <w:p w14:paraId="73C4E42E" w14:textId="33973DD1" w:rsidR="006A5513" w:rsidRPr="00663787" w:rsidRDefault="006A5513" w:rsidP="006A5513">
      <w:pPr>
        <w:jc w:val="center"/>
        <w:rPr>
          <w:rFonts w:ascii="Arial" w:eastAsia="Arial" w:hAnsi="Arial" w:cs="Arial"/>
          <w:b/>
          <w:bCs/>
        </w:rPr>
      </w:pPr>
      <w:r w:rsidRPr="000C0512">
        <w:rPr>
          <w:rFonts w:ascii="Arial" w:hAnsi="Arial" w:cs="Arial"/>
          <w:b/>
          <w:bCs/>
          <w:lang w:val="es-MX"/>
        </w:rPr>
        <w:t> Imagen N.°</w:t>
      </w:r>
      <w:r w:rsidR="001B7015" w:rsidRPr="000C0512">
        <w:rPr>
          <w:rFonts w:ascii="Arial" w:hAnsi="Arial" w:cs="Arial"/>
          <w:b/>
          <w:bCs/>
          <w:lang w:val="es-MX"/>
        </w:rPr>
        <w:t>2</w:t>
      </w:r>
      <w:r w:rsidRPr="000C0512">
        <w:rPr>
          <w:rFonts w:ascii="Arial" w:hAnsi="Arial" w:cs="Arial"/>
          <w:b/>
          <w:bCs/>
          <w:lang w:val="es-MX"/>
        </w:rPr>
        <w:t xml:space="preserve"> Acuse de aceptación</w:t>
      </w:r>
      <w:r w:rsidRPr="004A59BF">
        <w:rPr>
          <w:rFonts w:ascii="Arial" w:hAnsi="Arial" w:cs="Arial"/>
          <w:b/>
          <w:bCs/>
          <w:color w:val="000000" w:themeColor="text1"/>
          <w:lang w:val="es-MX"/>
        </w:rPr>
        <w:t xml:space="preserve"> </w:t>
      </w:r>
      <w:r w:rsidR="0000467E" w:rsidRPr="004A59BF">
        <w:rPr>
          <w:rFonts w:ascii="Arial" w:eastAsia="Arial" w:hAnsi="Arial" w:cs="Arial"/>
          <w:b/>
          <w:bCs/>
          <w:color w:val="000000" w:themeColor="text1"/>
        </w:rPr>
        <w:t>c</w:t>
      </w:r>
      <w:r w:rsidRPr="004A59BF">
        <w:rPr>
          <w:rFonts w:ascii="Arial" w:eastAsia="Arial" w:hAnsi="Arial" w:cs="Arial"/>
          <w:b/>
          <w:bCs/>
          <w:color w:val="000000" w:themeColor="text1"/>
        </w:rPr>
        <w:t xml:space="preserve">ertificado </w:t>
      </w:r>
      <w:r w:rsidRPr="000C0512">
        <w:rPr>
          <w:rFonts w:ascii="Arial" w:eastAsia="Arial" w:hAnsi="Arial" w:cs="Arial"/>
          <w:b/>
          <w:bCs/>
        </w:rPr>
        <w:t xml:space="preserve">de rendición a </w:t>
      </w:r>
      <w:r w:rsidRPr="00663787">
        <w:rPr>
          <w:rFonts w:ascii="Arial" w:eastAsia="Arial" w:hAnsi="Arial" w:cs="Arial"/>
          <w:b/>
          <w:bCs/>
        </w:rPr>
        <w:t>la CGR</w:t>
      </w:r>
      <w:r w:rsidR="0000467E" w:rsidRPr="00663787">
        <w:rPr>
          <w:rFonts w:ascii="Arial" w:eastAsia="Arial" w:hAnsi="Arial" w:cs="Arial"/>
          <w:b/>
          <w:bCs/>
        </w:rPr>
        <w:t xml:space="preserve"> -</w:t>
      </w:r>
      <w:r w:rsidRPr="00663787">
        <w:rPr>
          <w:rFonts w:ascii="Arial" w:eastAsia="Arial" w:hAnsi="Arial" w:cs="Arial"/>
          <w:b/>
          <w:bCs/>
        </w:rPr>
        <w:t xml:space="preserve"> </w:t>
      </w:r>
    </w:p>
    <w:p w14:paraId="6372A2CF" w14:textId="4B7990D0" w:rsidR="006A5513" w:rsidRPr="00663787" w:rsidRDefault="006A5513" w:rsidP="006A5513">
      <w:pPr>
        <w:jc w:val="center"/>
        <w:rPr>
          <w:rFonts w:ascii="Arial" w:eastAsia="Arial" w:hAnsi="Arial" w:cs="Arial"/>
          <w:b/>
          <w:bCs/>
        </w:rPr>
      </w:pPr>
      <w:r w:rsidRPr="00663787">
        <w:rPr>
          <w:rFonts w:ascii="Arial" w:eastAsia="Arial" w:hAnsi="Arial" w:cs="Arial"/>
          <w:b/>
          <w:bCs/>
        </w:rPr>
        <w:t>Seguimiento semestral a 3</w:t>
      </w:r>
      <w:r w:rsidR="009B2F83" w:rsidRPr="00663787">
        <w:rPr>
          <w:rFonts w:ascii="Arial" w:eastAsia="Arial" w:hAnsi="Arial" w:cs="Arial"/>
          <w:b/>
          <w:bCs/>
        </w:rPr>
        <w:t>1</w:t>
      </w:r>
      <w:r w:rsidRPr="00663787">
        <w:rPr>
          <w:rFonts w:ascii="Arial" w:eastAsia="Arial" w:hAnsi="Arial" w:cs="Arial"/>
          <w:b/>
          <w:bCs/>
        </w:rPr>
        <w:t>/</w:t>
      </w:r>
      <w:r w:rsidR="009B2F83" w:rsidRPr="00663787">
        <w:rPr>
          <w:rFonts w:ascii="Arial" w:eastAsia="Arial" w:hAnsi="Arial" w:cs="Arial"/>
          <w:b/>
          <w:bCs/>
        </w:rPr>
        <w:t>12</w:t>
      </w:r>
      <w:r w:rsidRPr="00663787">
        <w:rPr>
          <w:rFonts w:ascii="Arial" w:eastAsia="Arial" w:hAnsi="Arial" w:cs="Arial"/>
          <w:b/>
          <w:bCs/>
        </w:rPr>
        <w:t>/2025</w:t>
      </w:r>
    </w:p>
    <w:p w14:paraId="7F9003F3" w14:textId="77777777" w:rsidR="00421C14" w:rsidRPr="000C0512" w:rsidRDefault="00421C14" w:rsidP="006A5513">
      <w:pPr>
        <w:jc w:val="center"/>
        <w:rPr>
          <w:rFonts w:ascii="Arial" w:eastAsia="Arial" w:hAnsi="Arial" w:cs="Arial"/>
          <w:b/>
          <w:bCs/>
          <w:sz w:val="16"/>
          <w:szCs w:val="16"/>
        </w:rPr>
      </w:pPr>
    </w:p>
    <w:p w14:paraId="72FA2313" w14:textId="42F5C56B" w:rsidR="006A5513" w:rsidRPr="006A5513" w:rsidRDefault="009B2F83" w:rsidP="009B2F83">
      <w:pPr>
        <w:jc w:val="center"/>
        <w:rPr>
          <w:rFonts w:ascii="Arial" w:hAnsi="Arial" w:cs="Arial"/>
        </w:rPr>
      </w:pPr>
      <w:r w:rsidRPr="009B2F83">
        <w:rPr>
          <w:rFonts w:ascii="Arial" w:hAnsi="Arial" w:cs="Arial"/>
          <w:noProof/>
          <w:lang w:eastAsia="es-CO"/>
        </w:rPr>
        <w:drawing>
          <wp:inline distT="0" distB="0" distL="0" distR="0" wp14:anchorId="22BCED26" wp14:editId="6AE59366">
            <wp:extent cx="5661444" cy="2445854"/>
            <wp:effectExtent l="19050" t="19050" r="15875" b="12065"/>
            <wp:docPr id="1345360903" name="Imagen 4" descr="Interfaz de usuario gráfica,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360903" name="Imagen 4" descr="Interfaz de usuario gráfica, Texto&#10;&#10;El contenido generado por IA puede ser incorrec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01323" cy="2506285"/>
                    </a:xfrm>
                    <a:prstGeom prst="rect">
                      <a:avLst/>
                    </a:prstGeom>
                    <a:noFill/>
                    <a:ln>
                      <a:solidFill>
                        <a:schemeClr val="tx1"/>
                      </a:solidFill>
                    </a:ln>
                  </pic:spPr>
                </pic:pic>
              </a:graphicData>
            </a:graphic>
          </wp:inline>
        </w:drawing>
      </w:r>
    </w:p>
    <w:p w14:paraId="6686FC54" w14:textId="275590B4" w:rsidR="00063D04" w:rsidRDefault="696518FD" w:rsidP="00063D04">
      <w:pPr>
        <w:rPr>
          <w:rFonts w:ascii="Arial" w:eastAsia="Arial" w:hAnsi="Arial" w:cs="Arial"/>
          <w:sz w:val="16"/>
          <w:szCs w:val="16"/>
        </w:rPr>
      </w:pPr>
      <w:r w:rsidRPr="70386E32">
        <w:rPr>
          <w:rFonts w:ascii="Arial" w:eastAsia="Arial" w:hAnsi="Arial" w:cs="Arial"/>
          <w:sz w:val="16"/>
          <w:szCs w:val="16"/>
        </w:rPr>
        <w:t>Fuente: CGR/</w:t>
      </w:r>
      <w:r w:rsidR="009B2F83" w:rsidRPr="70386E32">
        <w:rPr>
          <w:rFonts w:ascii="Arial" w:eastAsia="Arial" w:hAnsi="Arial" w:cs="Arial"/>
          <w:sz w:val="16"/>
          <w:szCs w:val="16"/>
        </w:rPr>
        <w:t xml:space="preserve">sistema SIRECI/acuse recibo a </w:t>
      </w:r>
      <w:r w:rsidR="009B2F83">
        <w:rPr>
          <w:rFonts w:ascii="Arial" w:eastAsia="Arial" w:hAnsi="Arial" w:cs="Arial"/>
          <w:sz w:val="16"/>
          <w:szCs w:val="16"/>
        </w:rPr>
        <w:t>23/</w:t>
      </w:r>
      <w:r w:rsidR="009B2F83" w:rsidRPr="70386E32">
        <w:rPr>
          <w:rFonts w:ascii="Arial" w:eastAsia="Arial" w:hAnsi="Arial" w:cs="Arial"/>
          <w:sz w:val="16"/>
          <w:szCs w:val="16"/>
        </w:rPr>
        <w:t>0</w:t>
      </w:r>
      <w:r w:rsidR="009B2F83">
        <w:rPr>
          <w:rFonts w:ascii="Arial" w:eastAsia="Arial" w:hAnsi="Arial" w:cs="Arial"/>
          <w:sz w:val="16"/>
          <w:szCs w:val="16"/>
        </w:rPr>
        <w:t>1</w:t>
      </w:r>
      <w:r w:rsidR="009B2F83" w:rsidRPr="70386E32">
        <w:rPr>
          <w:rFonts w:ascii="Arial" w:eastAsia="Arial" w:hAnsi="Arial" w:cs="Arial"/>
          <w:sz w:val="16"/>
          <w:szCs w:val="16"/>
        </w:rPr>
        <w:t>/202</w:t>
      </w:r>
      <w:r w:rsidR="009B2F83">
        <w:rPr>
          <w:rFonts w:ascii="Arial" w:eastAsia="Arial" w:hAnsi="Arial" w:cs="Arial"/>
          <w:sz w:val="16"/>
          <w:szCs w:val="16"/>
        </w:rPr>
        <w:t>6</w:t>
      </w:r>
    </w:p>
    <w:p w14:paraId="638B2018" w14:textId="77777777" w:rsidR="00063D04" w:rsidRDefault="00063D04" w:rsidP="00063D04">
      <w:pPr>
        <w:jc w:val="both"/>
        <w:rPr>
          <w:rFonts w:ascii="Arial" w:eastAsia="Arial" w:hAnsi="Arial" w:cs="Arial"/>
        </w:rPr>
      </w:pPr>
    </w:p>
    <w:p w14:paraId="32D69A54" w14:textId="6213B3CE" w:rsidR="0006657A" w:rsidRDefault="008E5BBC" w:rsidP="00063D04">
      <w:pPr>
        <w:jc w:val="both"/>
        <w:rPr>
          <w:rFonts w:ascii="Arial" w:eastAsia="Arial" w:hAnsi="Arial" w:cs="Arial"/>
        </w:rPr>
      </w:pPr>
      <w:r>
        <w:rPr>
          <w:rFonts w:ascii="Arial" w:eastAsia="Arial" w:hAnsi="Arial" w:cs="Arial"/>
        </w:rPr>
        <w:t xml:space="preserve">Como se observa en la imagen anterior, en la transmisión se </w:t>
      </w:r>
      <w:r w:rsidRPr="004A59BF">
        <w:rPr>
          <w:rFonts w:ascii="Arial" w:eastAsia="Arial" w:hAnsi="Arial" w:cs="Arial"/>
          <w:color w:val="000000" w:themeColor="text1"/>
        </w:rPr>
        <w:t xml:space="preserve">reportaron </w:t>
      </w:r>
      <w:r w:rsidR="002E3D63" w:rsidRPr="004A59BF">
        <w:rPr>
          <w:rFonts w:ascii="Arial" w:eastAsia="Arial" w:hAnsi="Arial" w:cs="Arial"/>
          <w:color w:val="000000" w:themeColor="text1"/>
        </w:rPr>
        <w:t>2</w:t>
      </w:r>
      <w:r w:rsidRPr="004A59BF">
        <w:rPr>
          <w:rFonts w:ascii="Arial" w:eastAsia="Arial" w:hAnsi="Arial" w:cs="Arial"/>
          <w:color w:val="000000" w:themeColor="text1"/>
        </w:rPr>
        <w:t xml:space="preserve"> archivos</w:t>
      </w:r>
      <w:r>
        <w:rPr>
          <w:rFonts w:ascii="Arial" w:eastAsia="Arial" w:hAnsi="Arial" w:cs="Arial"/>
        </w:rPr>
        <w:t xml:space="preserve">, el formulario electrónico del plan de mejoramiento en el formato </w:t>
      </w:r>
      <w:r w:rsidRPr="008E5BBC">
        <w:rPr>
          <w:rFonts w:ascii="Arial" w:eastAsia="Arial" w:hAnsi="Arial" w:cs="Arial"/>
          <w:i/>
          <w:iCs/>
        </w:rPr>
        <w:t>“F14.1: PLANES DE MEJORAMIENTO-ENTIDADES”</w:t>
      </w:r>
      <w:r>
        <w:rPr>
          <w:rFonts w:ascii="Arial" w:eastAsia="Arial" w:hAnsi="Arial" w:cs="Arial"/>
          <w:i/>
          <w:iCs/>
        </w:rPr>
        <w:t xml:space="preserve"> </w:t>
      </w:r>
      <w:r w:rsidRPr="008E5BBC">
        <w:rPr>
          <w:rFonts w:ascii="Arial" w:eastAsia="Arial" w:hAnsi="Arial" w:cs="Arial"/>
        </w:rPr>
        <w:t xml:space="preserve">cargado el 22/01/2026 15:05:57 y el </w:t>
      </w:r>
      <w:r w:rsidRPr="008E5BBC">
        <w:rPr>
          <w:rFonts w:ascii="Arial" w:eastAsia="Arial" w:hAnsi="Arial" w:cs="Arial"/>
          <w:i/>
          <w:iCs/>
        </w:rPr>
        <w:t>“F14.3: OFICIO REMISORIO”</w:t>
      </w:r>
      <w:r w:rsidRPr="008E5BBC">
        <w:rPr>
          <w:rFonts w:ascii="Arial" w:eastAsia="Arial" w:hAnsi="Arial" w:cs="Arial"/>
        </w:rPr>
        <w:t xml:space="preserve"> </w:t>
      </w:r>
      <w:r>
        <w:rPr>
          <w:rFonts w:ascii="Arial" w:eastAsia="Arial" w:hAnsi="Arial" w:cs="Arial"/>
        </w:rPr>
        <w:t xml:space="preserve">cargado a la plataforma el 23/01/2026 11:36:11, este último como se </w:t>
      </w:r>
      <w:r w:rsidR="00E67697">
        <w:rPr>
          <w:rFonts w:ascii="Arial" w:eastAsia="Arial" w:hAnsi="Arial" w:cs="Arial"/>
        </w:rPr>
        <w:t xml:space="preserve">muestra </w:t>
      </w:r>
      <w:r>
        <w:rPr>
          <w:rFonts w:ascii="Arial" w:eastAsia="Arial" w:hAnsi="Arial" w:cs="Arial"/>
        </w:rPr>
        <w:t xml:space="preserve">a continuación: </w:t>
      </w:r>
    </w:p>
    <w:p w14:paraId="18B51E0B" w14:textId="77777777" w:rsidR="008305C1" w:rsidRDefault="008305C1" w:rsidP="00063D04">
      <w:pPr>
        <w:jc w:val="both"/>
        <w:rPr>
          <w:rFonts w:ascii="Arial" w:eastAsia="Arial" w:hAnsi="Arial" w:cs="Arial"/>
        </w:rPr>
      </w:pPr>
    </w:p>
    <w:p w14:paraId="152D9019" w14:textId="71A148A5" w:rsidR="00063D04" w:rsidRDefault="009B2F83" w:rsidP="009B2F83">
      <w:pPr>
        <w:jc w:val="center"/>
        <w:rPr>
          <w:rFonts w:ascii="Arial" w:eastAsia="Arial" w:hAnsi="Arial" w:cs="Arial"/>
          <w:b/>
          <w:bCs/>
        </w:rPr>
      </w:pPr>
      <w:r w:rsidRPr="006A5513">
        <w:rPr>
          <w:rFonts w:ascii="Arial" w:hAnsi="Arial" w:cs="Arial"/>
          <w:b/>
          <w:bCs/>
          <w:sz w:val="20"/>
          <w:szCs w:val="20"/>
          <w:lang w:val="es-MX"/>
        </w:rPr>
        <w:t> </w:t>
      </w:r>
      <w:r w:rsidRPr="000C0512">
        <w:rPr>
          <w:rFonts w:ascii="Arial" w:hAnsi="Arial" w:cs="Arial"/>
          <w:b/>
          <w:bCs/>
          <w:lang w:val="es-MX"/>
        </w:rPr>
        <w:t>Imagen N.°</w:t>
      </w:r>
      <w:r w:rsidR="001B7015" w:rsidRPr="000C0512">
        <w:rPr>
          <w:rFonts w:ascii="Arial" w:hAnsi="Arial" w:cs="Arial"/>
          <w:b/>
          <w:bCs/>
          <w:lang w:val="es-MX"/>
        </w:rPr>
        <w:t>3</w:t>
      </w:r>
      <w:r w:rsidRPr="000C0512">
        <w:rPr>
          <w:rFonts w:ascii="Arial" w:hAnsi="Arial" w:cs="Arial"/>
          <w:b/>
          <w:bCs/>
          <w:lang w:val="es-MX"/>
        </w:rPr>
        <w:t xml:space="preserve"> Oficio resultado de efectividad de las acciones </w:t>
      </w:r>
      <w:r w:rsidR="008E5BBC" w:rsidRPr="000C0512">
        <w:rPr>
          <w:rFonts w:ascii="Arial" w:eastAsia="Arial" w:hAnsi="Arial" w:cs="Arial"/>
          <w:b/>
          <w:bCs/>
        </w:rPr>
        <w:t>2019-2024</w:t>
      </w:r>
    </w:p>
    <w:p w14:paraId="797AC0A4" w14:textId="77777777" w:rsidR="00421C14" w:rsidRPr="000C0512" w:rsidRDefault="00421C14" w:rsidP="009B2F83">
      <w:pPr>
        <w:jc w:val="center"/>
        <w:rPr>
          <w:rFonts w:ascii="Arial" w:eastAsia="Arial" w:hAnsi="Arial" w:cs="Arial"/>
          <w:b/>
          <w:bCs/>
          <w:sz w:val="16"/>
          <w:szCs w:val="16"/>
        </w:rPr>
      </w:pPr>
    </w:p>
    <w:p w14:paraId="622F801D" w14:textId="30548407" w:rsidR="009B2F83" w:rsidRDefault="009B2F83" w:rsidP="009B2F83">
      <w:pPr>
        <w:jc w:val="center"/>
        <w:rPr>
          <w:rFonts w:ascii="Arial" w:eastAsia="Arial" w:hAnsi="Arial" w:cs="Arial"/>
          <w:sz w:val="16"/>
          <w:szCs w:val="16"/>
        </w:rPr>
      </w:pPr>
      <w:r w:rsidRPr="009B2F83">
        <w:rPr>
          <w:rFonts w:ascii="Arial" w:eastAsia="Arial" w:hAnsi="Arial" w:cs="Arial"/>
          <w:noProof/>
          <w:sz w:val="16"/>
          <w:szCs w:val="16"/>
          <w:lang w:eastAsia="es-CO"/>
        </w:rPr>
        <w:drawing>
          <wp:inline distT="0" distB="0" distL="0" distR="0" wp14:anchorId="74493D96" wp14:editId="30CC326B">
            <wp:extent cx="4034501" cy="3113764"/>
            <wp:effectExtent l="19050" t="19050" r="23495" b="10795"/>
            <wp:docPr id="545936063" name="Imagen 6" descr="Texto, Ca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936063" name="Imagen 6" descr="Texto, Carta&#10;&#10;El contenido generado por IA puede ser incorrec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57294" cy="3131355"/>
                    </a:xfrm>
                    <a:prstGeom prst="rect">
                      <a:avLst/>
                    </a:prstGeom>
                    <a:noFill/>
                    <a:ln>
                      <a:solidFill>
                        <a:schemeClr val="tx1"/>
                      </a:solidFill>
                    </a:ln>
                  </pic:spPr>
                </pic:pic>
              </a:graphicData>
            </a:graphic>
          </wp:inline>
        </w:drawing>
      </w:r>
    </w:p>
    <w:p w14:paraId="58EE008F" w14:textId="4DEA6CE4" w:rsidR="00693FA8" w:rsidRDefault="00455F51" w:rsidP="00693FA8">
      <w:pPr>
        <w:rPr>
          <w:rFonts w:ascii="Arial" w:eastAsia="Arial" w:hAnsi="Arial" w:cs="Arial"/>
          <w:sz w:val="16"/>
          <w:szCs w:val="16"/>
        </w:rPr>
      </w:pPr>
      <w:r>
        <w:rPr>
          <w:rFonts w:ascii="Arial" w:eastAsia="Arial" w:hAnsi="Arial" w:cs="Arial"/>
          <w:sz w:val="16"/>
          <w:szCs w:val="16"/>
        </w:rPr>
        <w:t xml:space="preserve">             </w:t>
      </w:r>
      <w:r w:rsidR="008305C1">
        <w:rPr>
          <w:rFonts w:ascii="Arial" w:eastAsia="Arial" w:hAnsi="Arial" w:cs="Arial"/>
          <w:sz w:val="16"/>
          <w:szCs w:val="16"/>
        </w:rPr>
        <w:t xml:space="preserve">              </w:t>
      </w:r>
      <w:r w:rsidR="00FA16C2">
        <w:rPr>
          <w:rFonts w:ascii="Arial" w:eastAsia="Arial" w:hAnsi="Arial" w:cs="Arial"/>
          <w:sz w:val="16"/>
          <w:szCs w:val="16"/>
        </w:rPr>
        <w:t>Fuente: Archivo de correspondencia - Dirección de Control Interno.</w:t>
      </w:r>
    </w:p>
    <w:p w14:paraId="3900EA0F" w14:textId="77777777" w:rsidR="00D40B01" w:rsidRPr="00D40B01" w:rsidRDefault="00D40B01" w:rsidP="00693FA8">
      <w:pPr>
        <w:rPr>
          <w:rFonts w:ascii="Arial" w:eastAsia="Arial" w:hAnsi="Arial" w:cs="Arial"/>
        </w:rPr>
      </w:pPr>
    </w:p>
    <w:p w14:paraId="2886C785" w14:textId="2D0E083C" w:rsidR="00CD0ADC" w:rsidRPr="00352084" w:rsidRDefault="00CD0ADC" w:rsidP="00CD0ADC">
      <w:pPr>
        <w:jc w:val="both"/>
        <w:rPr>
          <w:rFonts w:ascii="Arial" w:eastAsia="Arial" w:hAnsi="Arial" w:cs="Arial"/>
        </w:rPr>
      </w:pPr>
      <w:r w:rsidRPr="000B4811">
        <w:rPr>
          <w:rFonts w:ascii="Arial" w:eastAsia="Arial" w:hAnsi="Arial" w:cs="Arial"/>
          <w:color w:val="000000" w:themeColor="text1"/>
        </w:rPr>
        <w:t>En atención a que, a la fecha de corte del seguimiento la CGR no se ha pronunciado sobre el retiro de los hallazgos declarados como efectivos de las auditorías financieras</w:t>
      </w:r>
      <w:r w:rsidRPr="004A59BF">
        <w:rPr>
          <w:rFonts w:ascii="Arial" w:eastAsia="Arial" w:hAnsi="Arial" w:cs="Arial"/>
          <w:color w:val="000000" w:themeColor="text1"/>
        </w:rPr>
        <w:t xml:space="preserve"> adelantadas en las vigencias 2019, 2020, 2021, 2022 y 2023, la entidad contin</w:t>
      </w:r>
      <w:r w:rsidR="004A44DD" w:rsidRPr="004A59BF">
        <w:rPr>
          <w:rFonts w:ascii="Arial" w:eastAsia="Arial" w:hAnsi="Arial" w:cs="Arial"/>
          <w:color w:val="000000" w:themeColor="text1"/>
        </w:rPr>
        <w:t>ú</w:t>
      </w:r>
      <w:r w:rsidRPr="004A59BF">
        <w:rPr>
          <w:rFonts w:ascii="Arial" w:eastAsia="Arial" w:hAnsi="Arial" w:cs="Arial"/>
          <w:color w:val="000000" w:themeColor="text1"/>
        </w:rPr>
        <w:t>a reportando el plan de mejoramiento con los</w:t>
      </w:r>
      <w:r w:rsidR="00F26AF6" w:rsidRPr="004A59BF">
        <w:rPr>
          <w:rFonts w:ascii="Arial" w:eastAsia="Arial" w:hAnsi="Arial" w:cs="Arial"/>
          <w:color w:val="000000" w:themeColor="text1"/>
        </w:rPr>
        <w:t xml:space="preserve"> 40</w:t>
      </w:r>
      <w:r w:rsidRPr="004A59BF">
        <w:rPr>
          <w:rFonts w:ascii="Arial" w:eastAsia="Arial" w:hAnsi="Arial" w:cs="Arial"/>
          <w:color w:val="000000" w:themeColor="text1"/>
        </w:rPr>
        <w:t xml:space="preserve"> hallazgos y</w:t>
      </w:r>
      <w:r w:rsidR="00F26AF6" w:rsidRPr="004A59BF">
        <w:rPr>
          <w:rFonts w:ascii="Arial" w:eastAsia="Arial" w:hAnsi="Arial" w:cs="Arial"/>
          <w:color w:val="000000" w:themeColor="text1"/>
        </w:rPr>
        <w:t xml:space="preserve"> 79</w:t>
      </w:r>
      <w:r w:rsidRPr="004A59BF">
        <w:rPr>
          <w:rFonts w:ascii="Arial" w:eastAsia="Arial" w:hAnsi="Arial" w:cs="Arial"/>
          <w:color w:val="000000" w:themeColor="text1"/>
        </w:rPr>
        <w:t xml:space="preserve"> metas cumplidas de las mencionadas vigencias, </w:t>
      </w:r>
      <w:r w:rsidR="008E6D13" w:rsidRPr="004A59BF">
        <w:rPr>
          <w:rFonts w:ascii="Arial" w:eastAsia="Arial" w:hAnsi="Arial" w:cs="Arial"/>
          <w:color w:val="000000" w:themeColor="text1"/>
        </w:rPr>
        <w:t>más</w:t>
      </w:r>
      <w:r w:rsidRPr="004A59BF">
        <w:rPr>
          <w:rFonts w:ascii="Arial" w:eastAsia="Arial" w:hAnsi="Arial" w:cs="Arial"/>
          <w:color w:val="000000" w:themeColor="text1"/>
        </w:rPr>
        <w:t xml:space="preserve"> los 17 hallazgos y 76 metas del plan de </w:t>
      </w:r>
      <w:r w:rsidRPr="00352084">
        <w:rPr>
          <w:rFonts w:ascii="Arial" w:eastAsia="Arial" w:hAnsi="Arial" w:cs="Arial"/>
        </w:rPr>
        <w:t xml:space="preserve">mejoramiento de la auditoría del 2024, el cual se viene ejecutando desde el 01/07/2025.  </w:t>
      </w:r>
    </w:p>
    <w:p w14:paraId="331ADC6B" w14:textId="77777777" w:rsidR="00CD0ADC" w:rsidRPr="00352084" w:rsidRDefault="00CD0ADC" w:rsidP="00693FA8">
      <w:pPr>
        <w:rPr>
          <w:rFonts w:ascii="Arial" w:eastAsia="Arial" w:hAnsi="Arial" w:cs="Arial"/>
        </w:rPr>
      </w:pPr>
    </w:p>
    <w:p w14:paraId="31AADE0F" w14:textId="5702F2CD" w:rsidR="009B2F83" w:rsidRPr="00352084" w:rsidRDefault="004A59BF" w:rsidP="00CD0ADC">
      <w:pPr>
        <w:jc w:val="both"/>
        <w:rPr>
          <w:rFonts w:ascii="Arial" w:eastAsia="Arial" w:hAnsi="Arial" w:cs="Arial"/>
        </w:rPr>
      </w:pPr>
      <w:r w:rsidRPr="00352084">
        <w:rPr>
          <w:rFonts w:ascii="Arial" w:eastAsia="Arial" w:hAnsi="Arial" w:cs="Arial"/>
        </w:rPr>
        <w:t>M</w:t>
      </w:r>
      <w:r w:rsidR="00FA16C2" w:rsidRPr="00352084">
        <w:rPr>
          <w:rFonts w:ascii="Arial" w:eastAsia="Arial" w:hAnsi="Arial" w:cs="Arial"/>
        </w:rPr>
        <w:t xml:space="preserve">ediante oficio </w:t>
      </w:r>
      <w:r w:rsidR="00693FA8" w:rsidRPr="00352084">
        <w:rPr>
          <w:rFonts w:ascii="Arial" w:eastAsia="Arial" w:hAnsi="Arial" w:cs="Arial"/>
        </w:rPr>
        <w:t xml:space="preserve">radicado N.°20266000000033 del 20/01/2026, </w:t>
      </w:r>
      <w:r w:rsidR="00C204C7" w:rsidRPr="00352084">
        <w:rPr>
          <w:rFonts w:ascii="Arial" w:eastAsia="Arial" w:hAnsi="Arial" w:cs="Arial"/>
        </w:rPr>
        <w:t>dentro del término de ejecución del trabajo de campo</w:t>
      </w:r>
      <w:r w:rsidRPr="00352084">
        <w:rPr>
          <w:rFonts w:ascii="Arial" w:eastAsia="Arial" w:hAnsi="Arial" w:cs="Arial"/>
        </w:rPr>
        <w:t>,</w:t>
      </w:r>
      <w:r w:rsidR="00C204C7" w:rsidRPr="00352084">
        <w:rPr>
          <w:rFonts w:ascii="Arial" w:eastAsia="Arial" w:hAnsi="Arial" w:cs="Arial"/>
        </w:rPr>
        <w:t xml:space="preserve"> </w:t>
      </w:r>
      <w:r w:rsidR="00693FA8" w:rsidRPr="00352084">
        <w:rPr>
          <w:rFonts w:ascii="Arial" w:eastAsia="Arial" w:hAnsi="Arial" w:cs="Arial"/>
        </w:rPr>
        <w:t xml:space="preserve">la Dirección Ejecutiva comunicó a la DCI la modificación de </w:t>
      </w:r>
      <w:r w:rsidR="00C204C7" w:rsidRPr="00352084">
        <w:rPr>
          <w:rFonts w:ascii="Arial" w:eastAsia="Arial" w:hAnsi="Arial" w:cs="Arial"/>
        </w:rPr>
        <w:t xml:space="preserve">las </w:t>
      </w:r>
      <w:r w:rsidR="00693FA8" w:rsidRPr="00352084">
        <w:rPr>
          <w:rFonts w:ascii="Arial" w:eastAsia="Arial" w:hAnsi="Arial" w:cs="Arial"/>
        </w:rPr>
        <w:t xml:space="preserve">fechas de </w:t>
      </w:r>
      <w:r w:rsidR="00C204C7" w:rsidRPr="00352084">
        <w:rPr>
          <w:rFonts w:ascii="Arial" w:eastAsia="Arial" w:hAnsi="Arial" w:cs="Arial"/>
        </w:rPr>
        <w:t xml:space="preserve">finalización de algunas metas correspondientes a los hallazgos 7, 8 y 11 del plan de mejoramiento de la auditoría financiera adelantada por la </w:t>
      </w:r>
      <w:r w:rsidR="005C09EA" w:rsidRPr="00352084">
        <w:rPr>
          <w:rFonts w:ascii="Arial" w:eastAsia="Arial" w:hAnsi="Arial" w:cs="Arial"/>
        </w:rPr>
        <w:t>Contraloría</w:t>
      </w:r>
      <w:r w:rsidR="00C204C7" w:rsidRPr="00352084">
        <w:rPr>
          <w:rFonts w:ascii="Arial" w:eastAsia="Arial" w:hAnsi="Arial" w:cs="Arial"/>
        </w:rPr>
        <w:t xml:space="preserve"> en el 2024, </w:t>
      </w:r>
      <w:r w:rsidR="003F16FA" w:rsidRPr="00352084">
        <w:rPr>
          <w:rFonts w:ascii="Arial" w:eastAsia="Arial" w:hAnsi="Arial" w:cs="Arial"/>
        </w:rPr>
        <w:t xml:space="preserve">hasta </w:t>
      </w:r>
      <w:r w:rsidR="00C204C7" w:rsidRPr="00352084">
        <w:rPr>
          <w:rFonts w:ascii="Arial" w:eastAsia="Arial" w:hAnsi="Arial" w:cs="Arial"/>
        </w:rPr>
        <w:t xml:space="preserve">el 30/03/2026. </w:t>
      </w:r>
    </w:p>
    <w:p w14:paraId="5BCE8EA4" w14:textId="77777777" w:rsidR="00C204C7" w:rsidRPr="00352084" w:rsidRDefault="00C204C7" w:rsidP="00C204C7">
      <w:pPr>
        <w:jc w:val="both"/>
        <w:rPr>
          <w:rFonts w:ascii="Arial" w:eastAsia="Arial" w:hAnsi="Arial" w:cs="Arial"/>
        </w:rPr>
      </w:pPr>
    </w:p>
    <w:p w14:paraId="4DF9F600" w14:textId="1B30F4B9" w:rsidR="008E5BBC" w:rsidRDefault="000B4811" w:rsidP="00CD0ADC">
      <w:pPr>
        <w:jc w:val="both"/>
        <w:rPr>
          <w:rFonts w:ascii="Arial" w:eastAsia="Arial" w:hAnsi="Arial" w:cs="Arial"/>
        </w:rPr>
      </w:pPr>
      <w:r w:rsidRPr="00352084">
        <w:rPr>
          <w:rFonts w:ascii="Arial" w:eastAsia="Arial" w:hAnsi="Arial" w:cs="Arial"/>
        </w:rPr>
        <w:t>Por</w:t>
      </w:r>
      <w:r w:rsidR="00C204C7" w:rsidRPr="00352084">
        <w:rPr>
          <w:rFonts w:ascii="Arial" w:eastAsia="Arial" w:hAnsi="Arial" w:cs="Arial"/>
        </w:rPr>
        <w:t xml:space="preserve"> lo anterior, mediante oficio radicado N.°</w:t>
      </w:r>
      <w:r w:rsidR="00740DCE" w:rsidRPr="00352084">
        <w:rPr>
          <w:rFonts w:ascii="Arial" w:eastAsia="Arial" w:hAnsi="Arial" w:cs="Arial"/>
        </w:rPr>
        <w:t>20261800000343</w:t>
      </w:r>
      <w:r w:rsidR="00C204C7" w:rsidRPr="00352084">
        <w:rPr>
          <w:rFonts w:ascii="Arial" w:eastAsia="Arial" w:hAnsi="Arial" w:cs="Arial"/>
        </w:rPr>
        <w:t xml:space="preserve"> del </w:t>
      </w:r>
      <w:r w:rsidR="00740DCE" w:rsidRPr="00352084">
        <w:rPr>
          <w:rFonts w:ascii="Arial" w:eastAsia="Arial" w:hAnsi="Arial" w:cs="Arial"/>
        </w:rPr>
        <w:t>27</w:t>
      </w:r>
      <w:r w:rsidR="00B21943" w:rsidRPr="00352084">
        <w:rPr>
          <w:rFonts w:ascii="Arial" w:eastAsia="Arial" w:hAnsi="Arial" w:cs="Arial"/>
        </w:rPr>
        <w:t>/</w:t>
      </w:r>
      <w:r w:rsidR="00740DCE" w:rsidRPr="00352084">
        <w:rPr>
          <w:rFonts w:ascii="Arial" w:eastAsia="Arial" w:hAnsi="Arial" w:cs="Arial"/>
        </w:rPr>
        <w:t>01</w:t>
      </w:r>
      <w:r w:rsidR="00C204C7" w:rsidRPr="00352084">
        <w:rPr>
          <w:rFonts w:ascii="Arial" w:eastAsia="Arial" w:hAnsi="Arial" w:cs="Arial"/>
        </w:rPr>
        <w:t>/2026</w:t>
      </w:r>
      <w:r w:rsidR="00B21943" w:rsidRPr="00352084">
        <w:rPr>
          <w:rFonts w:ascii="Arial" w:eastAsia="Arial" w:hAnsi="Arial" w:cs="Arial"/>
        </w:rPr>
        <w:t xml:space="preserve">, la Dirección </w:t>
      </w:r>
      <w:r w:rsidR="00B21943" w:rsidRPr="00740DCE">
        <w:rPr>
          <w:rFonts w:ascii="Arial" w:eastAsia="Arial" w:hAnsi="Arial" w:cs="Arial"/>
        </w:rPr>
        <w:t>de Control Interno respondió que, si bien, la comunicación se recibió dentro del término del trabajo de campo, es posterior al 31/12/2025, por lo que se encuentra fuera del corte del seguimiento, razón por la cual, las modificaciones a las fechas no se tuvier</w:t>
      </w:r>
      <w:r w:rsidR="00B21943" w:rsidRPr="004A59BF">
        <w:rPr>
          <w:rFonts w:ascii="Arial" w:eastAsia="Arial" w:hAnsi="Arial" w:cs="Arial"/>
          <w:color w:val="000000" w:themeColor="text1"/>
        </w:rPr>
        <w:t>on en cuenta en la información transmitida en el SIRECI ni en el presente informe</w:t>
      </w:r>
      <w:r w:rsidR="00A50234" w:rsidRPr="004A59BF">
        <w:rPr>
          <w:rFonts w:ascii="Arial" w:eastAsia="Arial" w:hAnsi="Arial" w:cs="Arial"/>
          <w:color w:val="000000" w:themeColor="text1"/>
        </w:rPr>
        <w:t>; s</w:t>
      </w:r>
      <w:r w:rsidR="00B21943" w:rsidRPr="004A59BF">
        <w:rPr>
          <w:rFonts w:ascii="Arial" w:eastAsia="Arial" w:hAnsi="Arial" w:cs="Arial"/>
          <w:color w:val="000000" w:themeColor="text1"/>
        </w:rPr>
        <w:t xml:space="preserve">in embargo, las </w:t>
      </w:r>
      <w:r w:rsidR="00B21943">
        <w:rPr>
          <w:rFonts w:ascii="Arial" w:eastAsia="Arial" w:hAnsi="Arial" w:cs="Arial"/>
        </w:rPr>
        <w:t xml:space="preserve">modificaciones realizadas al plan de mejoramiento por la Dirección Ejecutiva serán tenidas en cuenta por esta Dirección en el seguimiento semestral que se adelantará con corte al 30/06/2026. </w:t>
      </w:r>
    </w:p>
    <w:p w14:paraId="1B78AFFF" w14:textId="77777777" w:rsidR="003F622C" w:rsidRPr="00CD0ADC" w:rsidRDefault="003F622C" w:rsidP="00CD0ADC">
      <w:pPr>
        <w:jc w:val="both"/>
        <w:rPr>
          <w:rFonts w:ascii="Arial" w:eastAsia="Arial" w:hAnsi="Arial" w:cs="Arial"/>
        </w:rPr>
      </w:pPr>
    </w:p>
    <w:p w14:paraId="05200ADD" w14:textId="17056E79" w:rsidR="009B2F83" w:rsidRPr="00D40B01" w:rsidRDefault="009D37D2" w:rsidP="00F1014B">
      <w:pPr>
        <w:pStyle w:val="Ttulo2"/>
        <w:numPr>
          <w:ilvl w:val="0"/>
          <w:numId w:val="2"/>
        </w:numPr>
        <w:rPr>
          <w:sz w:val="24"/>
          <w:szCs w:val="24"/>
        </w:rPr>
      </w:pPr>
      <w:bookmarkStart w:id="38" w:name="_Toc222736962"/>
      <w:r w:rsidRPr="00D40B01">
        <w:rPr>
          <w:sz w:val="24"/>
          <w:szCs w:val="24"/>
        </w:rPr>
        <w:t>SEGUIMIENTO A LAS RECOMENDACIONES DE LA DCI</w:t>
      </w:r>
      <w:bookmarkEnd w:id="38"/>
      <w:r w:rsidRPr="00D40B01">
        <w:rPr>
          <w:sz w:val="24"/>
          <w:szCs w:val="24"/>
        </w:rPr>
        <w:t xml:space="preserve"> </w:t>
      </w:r>
    </w:p>
    <w:p w14:paraId="3AB7BFF8" w14:textId="77777777" w:rsidR="00FA16C2" w:rsidRDefault="00FA16C2" w:rsidP="00FA16C2">
      <w:pPr>
        <w:jc w:val="both"/>
        <w:rPr>
          <w:rFonts w:ascii="Arial" w:eastAsia="Arial" w:hAnsi="Arial" w:cs="Arial"/>
          <w:b/>
          <w:bCs/>
        </w:rPr>
      </w:pPr>
    </w:p>
    <w:p w14:paraId="33364556" w14:textId="2BD73756" w:rsidR="003F16FA" w:rsidRDefault="00340BB3" w:rsidP="00340BB3">
      <w:pPr>
        <w:jc w:val="both"/>
        <w:rPr>
          <w:rFonts w:ascii="Arial" w:eastAsia="Arial" w:hAnsi="Arial" w:cs="Arial"/>
        </w:rPr>
      </w:pPr>
      <w:r w:rsidRPr="00997A4E">
        <w:rPr>
          <w:rFonts w:ascii="Arial" w:eastAsia="Arial" w:hAnsi="Arial" w:cs="Arial"/>
        </w:rPr>
        <w:t xml:space="preserve">Para verificar las acciones adelantadas por las dependencias </w:t>
      </w:r>
      <w:r w:rsidR="004A59BF" w:rsidRPr="00997A4E">
        <w:rPr>
          <w:rFonts w:ascii="Arial" w:eastAsia="Arial" w:hAnsi="Arial" w:cs="Arial"/>
        </w:rPr>
        <w:t>responsables</w:t>
      </w:r>
      <w:r w:rsidR="004A59BF" w:rsidRPr="004A59BF">
        <w:rPr>
          <w:rFonts w:ascii="Arial" w:eastAsia="Arial" w:hAnsi="Arial" w:cs="Arial"/>
          <w:color w:val="000000" w:themeColor="text1"/>
        </w:rPr>
        <w:t>, a</w:t>
      </w:r>
      <w:r w:rsidR="00997A4E" w:rsidRPr="004A59BF">
        <w:rPr>
          <w:rFonts w:ascii="Arial" w:eastAsia="Arial" w:hAnsi="Arial" w:cs="Arial"/>
          <w:color w:val="000000" w:themeColor="text1"/>
        </w:rPr>
        <w:t xml:space="preserve"> fin de </w:t>
      </w:r>
      <w:r w:rsidRPr="004A59BF">
        <w:rPr>
          <w:rFonts w:ascii="Arial" w:eastAsia="Arial" w:hAnsi="Arial" w:cs="Arial"/>
          <w:color w:val="000000" w:themeColor="text1"/>
        </w:rPr>
        <w:t xml:space="preserve">subsanar los hallazgos decretados por la Contraloría General de la República en </w:t>
      </w:r>
      <w:r w:rsidRPr="00997A4E">
        <w:rPr>
          <w:rFonts w:ascii="Arial" w:eastAsia="Arial" w:hAnsi="Arial" w:cs="Arial"/>
        </w:rPr>
        <w:t xml:space="preserve">las auditorías financieras de vigencias anteriores, y en atención a las 4 recomendaciones </w:t>
      </w:r>
      <w:r w:rsidR="0063354D" w:rsidRPr="00997A4E">
        <w:rPr>
          <w:rFonts w:ascii="Arial" w:eastAsia="Arial" w:hAnsi="Arial" w:cs="Arial"/>
        </w:rPr>
        <w:t xml:space="preserve">establecidas </w:t>
      </w:r>
      <w:r w:rsidRPr="00997A4E">
        <w:rPr>
          <w:rFonts w:ascii="Arial" w:eastAsia="Arial" w:hAnsi="Arial" w:cs="Arial"/>
        </w:rPr>
        <w:t xml:space="preserve">por la DCI en el </w:t>
      </w:r>
      <w:r w:rsidRPr="004A59BF">
        <w:rPr>
          <w:rFonts w:ascii="Arial" w:eastAsia="Arial" w:hAnsi="Arial" w:cs="Arial"/>
          <w:color w:val="000000" w:themeColor="text1"/>
        </w:rPr>
        <w:t xml:space="preserve">seguimiento adelantado </w:t>
      </w:r>
      <w:r w:rsidRPr="00997A4E">
        <w:rPr>
          <w:rFonts w:ascii="Arial" w:eastAsia="Arial" w:hAnsi="Arial" w:cs="Arial"/>
        </w:rPr>
        <w:t xml:space="preserve">con corte al 30/06/2025, a </w:t>
      </w:r>
      <w:r w:rsidR="002762D5" w:rsidRPr="00997A4E">
        <w:rPr>
          <w:rFonts w:ascii="Arial" w:eastAsia="Arial" w:hAnsi="Arial" w:cs="Arial"/>
        </w:rPr>
        <w:t>continuación,</w:t>
      </w:r>
      <w:r w:rsidRPr="00997A4E">
        <w:rPr>
          <w:rFonts w:ascii="Arial" w:eastAsia="Arial" w:hAnsi="Arial" w:cs="Arial"/>
        </w:rPr>
        <w:t xml:space="preserve"> se muestran las </w:t>
      </w:r>
      <w:r w:rsidRPr="004A59BF">
        <w:rPr>
          <w:rFonts w:ascii="Arial" w:eastAsia="Arial" w:hAnsi="Arial" w:cs="Arial"/>
          <w:color w:val="000000" w:themeColor="text1"/>
        </w:rPr>
        <w:t xml:space="preserve">acciones </w:t>
      </w:r>
      <w:r w:rsidR="00033E0E" w:rsidRPr="004A59BF">
        <w:rPr>
          <w:rFonts w:ascii="Arial" w:eastAsia="Arial" w:hAnsi="Arial" w:cs="Arial"/>
          <w:color w:val="000000" w:themeColor="text1"/>
        </w:rPr>
        <w:t xml:space="preserve">efectuadas </w:t>
      </w:r>
      <w:r w:rsidRPr="004A59BF">
        <w:rPr>
          <w:rFonts w:ascii="Arial" w:eastAsia="Arial" w:hAnsi="Arial" w:cs="Arial"/>
          <w:color w:val="000000" w:themeColor="text1"/>
        </w:rPr>
        <w:t xml:space="preserve">por </w:t>
      </w:r>
      <w:r w:rsidRPr="00997A4E">
        <w:rPr>
          <w:rFonts w:ascii="Arial" w:eastAsia="Arial" w:hAnsi="Arial" w:cs="Arial"/>
        </w:rPr>
        <w:t>las áreas responsables:</w:t>
      </w:r>
      <w:r>
        <w:rPr>
          <w:rFonts w:ascii="Arial" w:eastAsia="Arial" w:hAnsi="Arial" w:cs="Arial"/>
        </w:rPr>
        <w:t xml:space="preserve"> </w:t>
      </w:r>
    </w:p>
    <w:p w14:paraId="6F5FA50D" w14:textId="77777777" w:rsidR="00340BB3" w:rsidRPr="00340BB3" w:rsidRDefault="00340BB3" w:rsidP="00340BB3">
      <w:pPr>
        <w:jc w:val="both"/>
        <w:rPr>
          <w:rFonts w:ascii="Arial" w:eastAsia="Arial" w:hAnsi="Arial" w:cs="Arial"/>
        </w:rPr>
      </w:pPr>
    </w:p>
    <w:p w14:paraId="71D22E2D" w14:textId="3BD7C129" w:rsidR="00FA16C2" w:rsidRDefault="003F16FA" w:rsidP="003F16FA">
      <w:pPr>
        <w:jc w:val="center"/>
        <w:rPr>
          <w:rFonts w:ascii="Arial" w:eastAsia="Arial" w:hAnsi="Arial" w:cs="Arial"/>
          <w:b/>
          <w:bCs/>
        </w:rPr>
      </w:pPr>
      <w:r w:rsidRPr="000C0512">
        <w:rPr>
          <w:rFonts w:ascii="Arial" w:eastAsia="Arial" w:hAnsi="Arial" w:cs="Arial"/>
          <w:b/>
          <w:bCs/>
        </w:rPr>
        <w:t>Tabla N.</w:t>
      </w:r>
      <w:r w:rsidRPr="003F622C">
        <w:rPr>
          <w:rFonts w:ascii="Arial" w:eastAsia="Arial" w:hAnsi="Arial" w:cs="Arial"/>
          <w:b/>
          <w:bCs/>
          <w:color w:val="000000" w:themeColor="text1"/>
        </w:rPr>
        <w:t>°1</w:t>
      </w:r>
      <w:r w:rsidR="00430F18">
        <w:rPr>
          <w:rFonts w:ascii="Arial" w:eastAsia="Arial" w:hAnsi="Arial" w:cs="Arial"/>
          <w:b/>
          <w:bCs/>
          <w:color w:val="000000" w:themeColor="text1"/>
        </w:rPr>
        <w:t>6</w:t>
      </w:r>
      <w:r w:rsidRPr="003F622C">
        <w:rPr>
          <w:rFonts w:ascii="Arial" w:eastAsia="Arial" w:hAnsi="Arial" w:cs="Arial"/>
          <w:b/>
          <w:bCs/>
          <w:color w:val="000000" w:themeColor="text1"/>
        </w:rPr>
        <w:t xml:space="preserve"> </w:t>
      </w:r>
      <w:r w:rsidRPr="000C0512">
        <w:rPr>
          <w:rFonts w:ascii="Arial" w:eastAsia="Arial" w:hAnsi="Arial" w:cs="Arial"/>
          <w:b/>
          <w:bCs/>
        </w:rPr>
        <w:t>Seguimiento a las recomendaciones</w:t>
      </w:r>
    </w:p>
    <w:p w14:paraId="3D8D332E" w14:textId="77777777" w:rsidR="003D4938" w:rsidRPr="000C0512" w:rsidRDefault="003D4938" w:rsidP="003F16FA">
      <w:pPr>
        <w:jc w:val="center"/>
        <w:rPr>
          <w:rFonts w:ascii="Arial" w:eastAsia="Arial" w:hAnsi="Arial" w:cs="Arial"/>
          <w:b/>
          <w:bCs/>
          <w:sz w:val="16"/>
          <w:szCs w:val="16"/>
        </w:rPr>
      </w:pP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5"/>
        <w:gridCol w:w="4248"/>
        <w:gridCol w:w="4155"/>
      </w:tblGrid>
      <w:tr w:rsidR="00EE74C2" w:rsidRPr="009B2F83" w14:paraId="0F3C824C" w14:textId="77777777" w:rsidTr="00311710">
        <w:trPr>
          <w:trHeight w:val="585"/>
          <w:tblHeader/>
        </w:trPr>
        <w:tc>
          <w:tcPr>
            <w:tcW w:w="425" w:type="dxa"/>
            <w:shd w:val="clear" w:color="auto" w:fill="D9D9D9" w:themeFill="background1" w:themeFillShade="D9"/>
            <w:vAlign w:val="center"/>
          </w:tcPr>
          <w:p w14:paraId="01C52298" w14:textId="53460F71" w:rsidR="003F16FA" w:rsidRPr="00FB12D7" w:rsidRDefault="003F16FA" w:rsidP="00FB12D7">
            <w:pPr>
              <w:jc w:val="center"/>
              <w:rPr>
                <w:rFonts w:ascii="Arial" w:eastAsia="Arial" w:hAnsi="Arial" w:cs="Arial"/>
                <w:b/>
                <w:bCs/>
                <w:sz w:val="20"/>
                <w:szCs w:val="20"/>
                <w:lang w:val="es-ES"/>
              </w:rPr>
            </w:pPr>
            <w:proofErr w:type="spellStart"/>
            <w:r w:rsidRPr="00FB12D7">
              <w:rPr>
                <w:rFonts w:ascii="Arial" w:eastAsia="Arial" w:hAnsi="Arial" w:cs="Arial"/>
                <w:b/>
                <w:bCs/>
                <w:sz w:val="20"/>
                <w:szCs w:val="20"/>
                <w:lang w:val="es-ES"/>
              </w:rPr>
              <w:t>N.°</w:t>
            </w:r>
            <w:proofErr w:type="spellEnd"/>
          </w:p>
        </w:tc>
        <w:tc>
          <w:tcPr>
            <w:tcW w:w="4248" w:type="dxa"/>
            <w:shd w:val="clear" w:color="auto" w:fill="D9D9D9" w:themeFill="background1" w:themeFillShade="D9"/>
            <w:vAlign w:val="center"/>
            <w:hideMark/>
          </w:tcPr>
          <w:p w14:paraId="55DBDF5D" w14:textId="2D99D675" w:rsidR="003F16FA" w:rsidRPr="00FB12D7" w:rsidRDefault="003F16FA" w:rsidP="00FB12D7">
            <w:pPr>
              <w:jc w:val="center"/>
              <w:rPr>
                <w:rFonts w:ascii="Arial" w:eastAsia="Arial" w:hAnsi="Arial" w:cs="Arial"/>
                <w:b/>
                <w:bCs/>
                <w:sz w:val="20"/>
                <w:szCs w:val="20"/>
              </w:rPr>
            </w:pPr>
            <w:r w:rsidRPr="00FB12D7">
              <w:rPr>
                <w:rFonts w:ascii="Arial" w:eastAsia="Arial" w:hAnsi="Arial" w:cs="Arial"/>
                <w:b/>
                <w:bCs/>
                <w:sz w:val="20"/>
                <w:szCs w:val="20"/>
                <w:lang w:val="es-ES"/>
              </w:rPr>
              <w:t xml:space="preserve">Recomendación </w:t>
            </w:r>
            <w:r w:rsidRPr="00FB12D7">
              <w:rPr>
                <w:rFonts w:ascii="Arial" w:eastAsia="Arial" w:hAnsi="Arial" w:cs="Arial"/>
                <w:b/>
                <w:bCs/>
                <w:sz w:val="20"/>
                <w:szCs w:val="20"/>
              </w:rPr>
              <w:t>​</w:t>
            </w:r>
          </w:p>
        </w:tc>
        <w:tc>
          <w:tcPr>
            <w:tcW w:w="4155" w:type="dxa"/>
            <w:shd w:val="clear" w:color="auto" w:fill="D9D9D9" w:themeFill="background1" w:themeFillShade="D9"/>
            <w:vAlign w:val="center"/>
            <w:hideMark/>
          </w:tcPr>
          <w:p w14:paraId="6F14E25A" w14:textId="77777777" w:rsidR="003F16FA" w:rsidRPr="00FB12D7" w:rsidRDefault="003F16FA" w:rsidP="00FB12D7">
            <w:pPr>
              <w:jc w:val="center"/>
              <w:rPr>
                <w:rFonts w:ascii="Arial" w:eastAsia="Arial" w:hAnsi="Arial" w:cs="Arial"/>
                <w:b/>
                <w:bCs/>
                <w:sz w:val="20"/>
                <w:szCs w:val="20"/>
              </w:rPr>
            </w:pPr>
            <w:r w:rsidRPr="00FB12D7">
              <w:rPr>
                <w:rFonts w:ascii="Arial" w:eastAsia="Arial" w:hAnsi="Arial" w:cs="Arial"/>
                <w:b/>
                <w:bCs/>
                <w:sz w:val="20"/>
                <w:szCs w:val="20"/>
                <w:lang w:val="es-ES"/>
              </w:rPr>
              <w:t xml:space="preserve">Seguimiento </w:t>
            </w:r>
            <w:r w:rsidRPr="00FB12D7">
              <w:rPr>
                <w:rFonts w:ascii="Arial" w:eastAsia="Arial" w:hAnsi="Arial" w:cs="Arial"/>
                <w:b/>
                <w:bCs/>
                <w:sz w:val="20"/>
                <w:szCs w:val="20"/>
              </w:rPr>
              <w:t>​</w:t>
            </w:r>
          </w:p>
        </w:tc>
      </w:tr>
      <w:tr w:rsidR="00EE74C2" w:rsidRPr="009B2F83" w14:paraId="14D7B656" w14:textId="77777777" w:rsidTr="00311710">
        <w:trPr>
          <w:trHeight w:val="532"/>
        </w:trPr>
        <w:tc>
          <w:tcPr>
            <w:tcW w:w="425" w:type="dxa"/>
            <w:vAlign w:val="center"/>
          </w:tcPr>
          <w:p w14:paraId="086452B2" w14:textId="5DB78512" w:rsidR="003F16FA" w:rsidRPr="00FB12D7" w:rsidRDefault="003F16FA" w:rsidP="00FB12D7">
            <w:pPr>
              <w:ind w:left="133" w:right="170"/>
              <w:jc w:val="both"/>
              <w:rPr>
                <w:rFonts w:ascii="Arial" w:eastAsia="Arial" w:hAnsi="Arial" w:cs="Arial"/>
                <w:sz w:val="20"/>
                <w:szCs w:val="20"/>
              </w:rPr>
            </w:pPr>
            <w:r w:rsidRPr="00FB12D7">
              <w:rPr>
                <w:rFonts w:ascii="Arial" w:eastAsia="Arial" w:hAnsi="Arial" w:cs="Arial"/>
                <w:sz w:val="20"/>
                <w:szCs w:val="20"/>
              </w:rPr>
              <w:t>1</w:t>
            </w:r>
          </w:p>
        </w:tc>
        <w:tc>
          <w:tcPr>
            <w:tcW w:w="4248" w:type="dxa"/>
            <w:hideMark/>
          </w:tcPr>
          <w:p w14:paraId="1F5F4ACB" w14:textId="0A036CD1" w:rsidR="003F16FA" w:rsidRPr="00FB12D7" w:rsidRDefault="003F16FA" w:rsidP="00FB12D7">
            <w:pPr>
              <w:ind w:left="133" w:right="170"/>
              <w:jc w:val="both"/>
              <w:rPr>
                <w:rFonts w:ascii="Arial" w:eastAsia="Arial" w:hAnsi="Arial" w:cs="Arial"/>
                <w:sz w:val="20"/>
                <w:szCs w:val="20"/>
              </w:rPr>
            </w:pPr>
            <w:r w:rsidRPr="00FB12D7">
              <w:rPr>
                <w:rFonts w:ascii="Arial" w:eastAsia="Arial" w:hAnsi="Arial" w:cs="Arial"/>
                <w:b/>
                <w:bCs/>
                <w:sz w:val="20"/>
                <w:szCs w:val="20"/>
              </w:rPr>
              <w:t>Recomendación N.°1.</w:t>
            </w:r>
            <w:r w:rsidRPr="00FB12D7">
              <w:rPr>
                <w:rFonts w:ascii="Arial" w:eastAsia="Arial" w:hAnsi="Arial" w:cs="Arial"/>
                <w:sz w:val="20"/>
                <w:szCs w:val="20"/>
              </w:rPr>
              <w:t xml:space="preserve"> </w:t>
            </w:r>
            <w:r w:rsidR="002762D5" w:rsidRPr="00FB12D7">
              <w:rPr>
                <w:rFonts w:ascii="Arial" w:eastAsia="Arial" w:hAnsi="Arial" w:cs="Arial"/>
                <w:i/>
                <w:iCs/>
                <w:sz w:val="20"/>
                <w:szCs w:val="20"/>
              </w:rPr>
              <w:t>“</w:t>
            </w:r>
            <w:r w:rsidRPr="00FB12D7">
              <w:rPr>
                <w:rFonts w:ascii="Arial" w:eastAsia="Arial" w:hAnsi="Arial" w:cs="Arial"/>
                <w:i/>
                <w:iCs/>
                <w:sz w:val="20"/>
                <w:szCs w:val="20"/>
              </w:rPr>
              <w:t xml:space="preserve">Conciliaciones </w:t>
            </w:r>
            <w:proofErr w:type="spellStart"/>
            <w:r w:rsidRPr="00FB12D7">
              <w:rPr>
                <w:rFonts w:ascii="Arial" w:eastAsia="Arial" w:hAnsi="Arial" w:cs="Arial"/>
                <w:i/>
                <w:iCs/>
                <w:sz w:val="20"/>
                <w:szCs w:val="20"/>
              </w:rPr>
              <w:t>eKOGUI</w:t>
            </w:r>
            <w:proofErr w:type="spellEnd"/>
            <w:r w:rsidRPr="00FB12D7">
              <w:rPr>
                <w:rFonts w:ascii="Arial" w:eastAsia="Arial" w:hAnsi="Arial" w:cs="Arial"/>
                <w:i/>
                <w:iCs/>
                <w:sz w:val="20"/>
                <w:szCs w:val="20"/>
              </w:rPr>
              <w:t xml:space="preserve"> con contabilidad. Realizar las validaciones entre la Dirección de Asuntos Jurídicos y la Subdirección Financiera a fin de lograr que las conciliaciones frente al sistema </w:t>
            </w:r>
            <w:proofErr w:type="spellStart"/>
            <w:r w:rsidRPr="00FB12D7">
              <w:rPr>
                <w:rFonts w:ascii="Arial" w:eastAsia="Arial" w:hAnsi="Arial" w:cs="Arial"/>
                <w:i/>
                <w:iCs/>
                <w:sz w:val="20"/>
                <w:szCs w:val="20"/>
              </w:rPr>
              <w:t>eKOGUI</w:t>
            </w:r>
            <w:proofErr w:type="spellEnd"/>
            <w:r w:rsidRPr="00FB12D7">
              <w:rPr>
                <w:rFonts w:ascii="Arial" w:eastAsia="Arial" w:hAnsi="Arial" w:cs="Arial"/>
                <w:i/>
                <w:iCs/>
                <w:sz w:val="20"/>
                <w:szCs w:val="20"/>
              </w:rPr>
              <w:t xml:space="preserve"> y lo contable sean razonables y oportunas, así como el seguimiento entre las dependencias al registro de las ejecutorias de las sentencias aleatoriamente en el citado sistema​</w:t>
            </w:r>
            <w:r w:rsidR="002762D5" w:rsidRPr="00FB12D7">
              <w:rPr>
                <w:rFonts w:ascii="Arial" w:eastAsia="Arial" w:hAnsi="Arial" w:cs="Arial"/>
                <w:i/>
                <w:iCs/>
                <w:sz w:val="20"/>
                <w:szCs w:val="20"/>
              </w:rPr>
              <w:t>”</w:t>
            </w:r>
            <w:r w:rsidR="00311710">
              <w:rPr>
                <w:rFonts w:ascii="Arial" w:eastAsia="Arial" w:hAnsi="Arial" w:cs="Arial"/>
                <w:i/>
                <w:iCs/>
                <w:sz w:val="20"/>
                <w:szCs w:val="20"/>
              </w:rPr>
              <w:t>.</w:t>
            </w:r>
          </w:p>
        </w:tc>
        <w:tc>
          <w:tcPr>
            <w:tcW w:w="4155" w:type="dxa"/>
            <w:hideMark/>
          </w:tcPr>
          <w:p w14:paraId="25C51588" w14:textId="773A8CBC" w:rsidR="003F16FA" w:rsidRPr="00FB12D7" w:rsidRDefault="003F16FA" w:rsidP="00FB12D7">
            <w:pPr>
              <w:ind w:left="96" w:right="39" w:firstLine="8"/>
              <w:jc w:val="both"/>
              <w:rPr>
                <w:rFonts w:ascii="Arial" w:eastAsia="Arial" w:hAnsi="Arial" w:cs="Arial"/>
                <w:sz w:val="20"/>
                <w:szCs w:val="20"/>
              </w:rPr>
            </w:pPr>
            <w:r w:rsidRPr="00FB12D7">
              <w:rPr>
                <w:rFonts w:ascii="Arial" w:eastAsia="Arial" w:hAnsi="Arial" w:cs="Arial"/>
                <w:sz w:val="20"/>
                <w:szCs w:val="20"/>
                <w:lang w:val="es-ES"/>
              </w:rPr>
              <w:t xml:space="preserve">Con corte a 31/12/2025, el equipo auditor evidenció las conciliaciones en el sistema </w:t>
            </w:r>
            <w:proofErr w:type="spellStart"/>
            <w:r w:rsidRPr="00FB12D7">
              <w:rPr>
                <w:rFonts w:ascii="Arial" w:eastAsia="Arial" w:hAnsi="Arial" w:cs="Arial"/>
                <w:sz w:val="20"/>
                <w:szCs w:val="20"/>
                <w:lang w:val="es-ES"/>
              </w:rPr>
              <w:t>eKOGUI</w:t>
            </w:r>
            <w:proofErr w:type="spellEnd"/>
            <w:r w:rsidRPr="00FB12D7">
              <w:rPr>
                <w:rFonts w:ascii="Arial" w:eastAsia="Arial" w:hAnsi="Arial" w:cs="Arial"/>
                <w:sz w:val="20"/>
                <w:szCs w:val="20"/>
                <w:lang w:val="es-ES"/>
              </w:rPr>
              <w:t>, así como el seguimiento entre las depende</w:t>
            </w:r>
            <w:r w:rsidR="008E6131">
              <w:rPr>
                <w:rFonts w:ascii="Arial" w:eastAsia="Arial" w:hAnsi="Arial" w:cs="Arial"/>
                <w:sz w:val="20"/>
                <w:szCs w:val="20"/>
                <w:lang w:val="es-ES"/>
              </w:rPr>
              <w:t xml:space="preserve">ncias al </w:t>
            </w:r>
            <w:r w:rsidR="008E6131" w:rsidRPr="0000616A">
              <w:rPr>
                <w:rFonts w:ascii="Arial" w:eastAsia="Arial" w:hAnsi="Arial" w:cs="Arial"/>
                <w:sz w:val="20"/>
                <w:szCs w:val="20"/>
                <w:lang w:val="es-ES"/>
              </w:rPr>
              <w:t>registro de ejecutoria</w:t>
            </w:r>
            <w:r w:rsidRPr="0000616A">
              <w:rPr>
                <w:rFonts w:ascii="Arial" w:eastAsia="Arial" w:hAnsi="Arial" w:cs="Arial"/>
                <w:sz w:val="20"/>
                <w:szCs w:val="20"/>
                <w:lang w:val="es-ES"/>
              </w:rPr>
              <w:t xml:space="preserve"> de las sentencias aleatoriamente en el sistema en referencia, quedando cumplidas al </w:t>
            </w:r>
            <w:r w:rsidRPr="00FB12D7">
              <w:rPr>
                <w:rFonts w:ascii="Arial" w:eastAsia="Arial" w:hAnsi="Arial" w:cs="Arial"/>
                <w:sz w:val="20"/>
                <w:szCs w:val="20"/>
                <w:lang w:val="es-ES"/>
              </w:rPr>
              <w:t>100% la totalidad de las metas propuestas para subsanar el hallazgo 5/2023</w:t>
            </w:r>
            <w:r w:rsidR="002762D5" w:rsidRPr="00FB12D7">
              <w:rPr>
                <w:rFonts w:ascii="Arial" w:eastAsia="Arial" w:hAnsi="Arial" w:cs="Arial"/>
                <w:b/>
                <w:bCs/>
                <w:sz w:val="20"/>
                <w:szCs w:val="20"/>
                <w:lang w:val="es-ES"/>
              </w:rPr>
              <w:t>,</w:t>
            </w:r>
            <w:r w:rsidRPr="00FB12D7">
              <w:rPr>
                <w:rFonts w:ascii="Arial" w:eastAsia="Arial" w:hAnsi="Arial" w:cs="Arial"/>
                <w:b/>
                <w:bCs/>
                <w:sz w:val="20"/>
                <w:szCs w:val="20"/>
                <w:lang w:val="es-ES"/>
              </w:rPr>
              <w:t xml:space="preserve"> </w:t>
            </w:r>
            <w:r w:rsidR="002762D5" w:rsidRPr="00FB12D7">
              <w:rPr>
                <w:rFonts w:ascii="Arial" w:eastAsia="Arial" w:hAnsi="Arial" w:cs="Arial"/>
                <w:b/>
                <w:bCs/>
                <w:sz w:val="20"/>
                <w:szCs w:val="20"/>
                <w:lang w:val="es-ES"/>
              </w:rPr>
              <w:t>p</w:t>
            </w:r>
            <w:r w:rsidRPr="00FB12D7">
              <w:rPr>
                <w:rFonts w:ascii="Arial" w:eastAsia="Arial" w:hAnsi="Arial" w:cs="Arial"/>
                <w:b/>
                <w:bCs/>
                <w:sz w:val="20"/>
                <w:szCs w:val="20"/>
                <w:lang w:val="es-ES"/>
              </w:rPr>
              <w:t xml:space="preserve">or lo que la recomendación se acogió y se le dio el tratamiento pertinente. </w:t>
            </w:r>
            <w:r w:rsidRPr="00FB12D7">
              <w:rPr>
                <w:rFonts w:ascii="Arial" w:eastAsia="Arial" w:hAnsi="Arial" w:cs="Arial"/>
                <w:b/>
                <w:bCs/>
                <w:sz w:val="20"/>
                <w:szCs w:val="20"/>
              </w:rPr>
              <w:t>​</w:t>
            </w:r>
          </w:p>
        </w:tc>
      </w:tr>
      <w:tr w:rsidR="00EE74C2" w:rsidRPr="009B2F83" w14:paraId="46A2E0AB" w14:textId="77777777" w:rsidTr="004A59BF">
        <w:trPr>
          <w:trHeight w:val="2265"/>
        </w:trPr>
        <w:tc>
          <w:tcPr>
            <w:tcW w:w="425" w:type="dxa"/>
            <w:vAlign w:val="center"/>
          </w:tcPr>
          <w:p w14:paraId="2392A5EC" w14:textId="6478ED69" w:rsidR="003F16FA" w:rsidRPr="00FB12D7" w:rsidRDefault="003F16FA" w:rsidP="00FB12D7">
            <w:pPr>
              <w:ind w:left="133" w:right="170"/>
              <w:jc w:val="both"/>
              <w:rPr>
                <w:rFonts w:ascii="Arial" w:eastAsia="Arial" w:hAnsi="Arial" w:cs="Arial"/>
                <w:sz w:val="20"/>
                <w:szCs w:val="20"/>
              </w:rPr>
            </w:pPr>
            <w:r w:rsidRPr="00FB12D7">
              <w:rPr>
                <w:rFonts w:ascii="Arial" w:eastAsia="Arial" w:hAnsi="Arial" w:cs="Arial"/>
                <w:sz w:val="20"/>
                <w:szCs w:val="20"/>
              </w:rPr>
              <w:lastRenderedPageBreak/>
              <w:t>2</w:t>
            </w:r>
          </w:p>
        </w:tc>
        <w:tc>
          <w:tcPr>
            <w:tcW w:w="4248" w:type="dxa"/>
            <w:hideMark/>
          </w:tcPr>
          <w:p w14:paraId="27BEB0AA" w14:textId="1025D94A" w:rsidR="003F16FA" w:rsidRPr="00FB12D7" w:rsidRDefault="003F16FA" w:rsidP="004717A3">
            <w:pPr>
              <w:ind w:left="133" w:right="170"/>
              <w:jc w:val="both"/>
              <w:rPr>
                <w:rFonts w:ascii="Arial" w:eastAsia="Arial" w:hAnsi="Arial" w:cs="Arial"/>
                <w:b/>
                <w:bCs/>
                <w:sz w:val="20"/>
                <w:szCs w:val="20"/>
              </w:rPr>
            </w:pPr>
            <w:r w:rsidRPr="00FB12D7">
              <w:rPr>
                <w:rFonts w:ascii="Arial" w:eastAsia="Arial" w:hAnsi="Arial" w:cs="Arial"/>
                <w:b/>
                <w:bCs/>
                <w:sz w:val="20"/>
                <w:szCs w:val="20"/>
              </w:rPr>
              <w:t xml:space="preserve">Recomendación N.°2. </w:t>
            </w:r>
            <w:r w:rsidR="002762D5" w:rsidRPr="00FB12D7">
              <w:rPr>
                <w:rFonts w:ascii="Arial" w:eastAsia="Arial" w:hAnsi="Arial" w:cs="Arial"/>
                <w:b/>
                <w:bCs/>
                <w:i/>
                <w:iCs/>
                <w:sz w:val="20"/>
                <w:szCs w:val="20"/>
              </w:rPr>
              <w:t>“</w:t>
            </w:r>
            <w:r w:rsidRPr="00FB12D7">
              <w:rPr>
                <w:rFonts w:ascii="Arial" w:eastAsia="Arial" w:hAnsi="Arial" w:cs="Arial"/>
                <w:i/>
                <w:iCs/>
                <w:sz w:val="20"/>
                <w:szCs w:val="20"/>
              </w:rPr>
              <w:t>Seguimiento acciones de mejoramiento SRA Caribe. Impulsar el plan de mejoramiento de la subdirección mencionada en lo atinente al hallazgo 7(2023) sobre el envío trimestral de oficios acompañados de los listados de automotores donde se solicite el cumplimiento de los tiempos establecidos en las normas que regulan los bienes inmersos en procesos penales​</w:t>
            </w:r>
            <w:r w:rsidR="002762D5" w:rsidRPr="00FB12D7">
              <w:rPr>
                <w:rFonts w:ascii="Arial" w:eastAsia="Arial" w:hAnsi="Arial" w:cs="Arial"/>
                <w:i/>
                <w:iCs/>
                <w:sz w:val="20"/>
                <w:szCs w:val="20"/>
              </w:rPr>
              <w:t>”</w:t>
            </w:r>
            <w:r w:rsidR="004717A3">
              <w:rPr>
                <w:rFonts w:ascii="Arial" w:eastAsia="Arial" w:hAnsi="Arial" w:cs="Arial"/>
                <w:i/>
                <w:iCs/>
                <w:sz w:val="20"/>
                <w:szCs w:val="20"/>
              </w:rPr>
              <w:t>.</w:t>
            </w:r>
          </w:p>
        </w:tc>
        <w:tc>
          <w:tcPr>
            <w:tcW w:w="4155" w:type="dxa"/>
            <w:hideMark/>
          </w:tcPr>
          <w:p w14:paraId="73A2C66B" w14:textId="648B7428" w:rsidR="003F16FA" w:rsidRPr="00FB12D7" w:rsidRDefault="003F16FA" w:rsidP="00FB12D7">
            <w:pPr>
              <w:ind w:left="96" w:right="39" w:firstLine="8"/>
              <w:jc w:val="both"/>
              <w:rPr>
                <w:rFonts w:ascii="Arial" w:eastAsia="Arial" w:hAnsi="Arial" w:cs="Arial"/>
                <w:sz w:val="20"/>
                <w:szCs w:val="20"/>
                <w:lang w:val="es-ES"/>
              </w:rPr>
            </w:pPr>
            <w:r w:rsidRPr="00FB12D7">
              <w:rPr>
                <w:rFonts w:ascii="Arial" w:eastAsia="Arial" w:hAnsi="Arial" w:cs="Arial"/>
                <w:sz w:val="20"/>
                <w:szCs w:val="20"/>
                <w:lang w:val="es-ES"/>
              </w:rPr>
              <w:t xml:space="preserve">Con corte a 31/12/2025, el equipo auditor evidenció el envío trimestral de correos a las seccionales pertenecientes a la SRA Caribe solicitando tomar decisiones oportunas sobre los automotores inmersos en procesos penales y que se encuentran en los patios de la </w:t>
            </w:r>
            <w:r w:rsidR="00033E0E">
              <w:rPr>
                <w:rFonts w:ascii="Arial" w:eastAsia="Arial" w:hAnsi="Arial" w:cs="Arial"/>
                <w:sz w:val="20"/>
                <w:szCs w:val="20"/>
                <w:lang w:val="es-ES"/>
              </w:rPr>
              <w:t>r</w:t>
            </w:r>
            <w:r w:rsidRPr="00FB12D7">
              <w:rPr>
                <w:rFonts w:ascii="Arial" w:eastAsia="Arial" w:hAnsi="Arial" w:cs="Arial"/>
                <w:sz w:val="20"/>
                <w:szCs w:val="20"/>
                <w:lang w:val="es-ES"/>
              </w:rPr>
              <w:t>egional</w:t>
            </w:r>
            <w:r w:rsidR="002762D5" w:rsidRPr="00FB12D7">
              <w:rPr>
                <w:rFonts w:ascii="Arial" w:eastAsia="Arial" w:hAnsi="Arial" w:cs="Arial"/>
                <w:sz w:val="20"/>
                <w:szCs w:val="20"/>
                <w:lang w:val="es-ES"/>
              </w:rPr>
              <w:t xml:space="preserve">, </w:t>
            </w:r>
            <w:r w:rsidR="002762D5" w:rsidRPr="00FB12D7">
              <w:rPr>
                <w:rFonts w:ascii="Arial" w:eastAsia="Arial" w:hAnsi="Arial" w:cs="Arial"/>
                <w:b/>
                <w:bCs/>
                <w:sz w:val="20"/>
                <w:szCs w:val="20"/>
                <w:lang w:val="es-ES"/>
              </w:rPr>
              <w:t>p</w:t>
            </w:r>
            <w:r w:rsidRPr="00FB12D7">
              <w:rPr>
                <w:rFonts w:ascii="Arial" w:eastAsia="Arial" w:hAnsi="Arial" w:cs="Arial"/>
                <w:b/>
                <w:bCs/>
                <w:sz w:val="20"/>
                <w:szCs w:val="20"/>
                <w:lang w:val="es-ES"/>
              </w:rPr>
              <w:t>or lo que la recomendación se acogió y se le dio el tratamiento pertinente. ​</w:t>
            </w:r>
          </w:p>
        </w:tc>
      </w:tr>
      <w:tr w:rsidR="00EE74C2" w:rsidRPr="009B2F83" w14:paraId="41DAF407" w14:textId="77777777" w:rsidTr="00033E0E">
        <w:trPr>
          <w:trHeight w:val="452"/>
        </w:trPr>
        <w:tc>
          <w:tcPr>
            <w:tcW w:w="425" w:type="dxa"/>
            <w:vAlign w:val="center"/>
          </w:tcPr>
          <w:p w14:paraId="17CD5252" w14:textId="1B9393CD" w:rsidR="003F16FA" w:rsidRPr="00D40B01" w:rsidRDefault="003F16FA" w:rsidP="00311710">
            <w:pPr>
              <w:ind w:left="133" w:right="170"/>
              <w:jc w:val="both"/>
              <w:rPr>
                <w:rFonts w:ascii="Arial" w:eastAsia="Arial" w:hAnsi="Arial" w:cs="Arial"/>
                <w:sz w:val="20"/>
                <w:szCs w:val="20"/>
              </w:rPr>
            </w:pPr>
            <w:r w:rsidRPr="00D40B01">
              <w:rPr>
                <w:rFonts w:ascii="Arial" w:eastAsia="Arial" w:hAnsi="Arial" w:cs="Arial"/>
                <w:sz w:val="20"/>
                <w:szCs w:val="20"/>
              </w:rPr>
              <w:t>3</w:t>
            </w:r>
          </w:p>
        </w:tc>
        <w:tc>
          <w:tcPr>
            <w:tcW w:w="4248" w:type="dxa"/>
          </w:tcPr>
          <w:p w14:paraId="3ADBDE0B" w14:textId="4E2A778D" w:rsidR="003F16FA" w:rsidRPr="00340BB3" w:rsidRDefault="003F16FA" w:rsidP="006704CC">
            <w:pPr>
              <w:ind w:left="133" w:right="170"/>
              <w:jc w:val="both"/>
              <w:rPr>
                <w:rFonts w:ascii="Arial" w:eastAsia="Arial" w:hAnsi="Arial" w:cs="Arial"/>
                <w:sz w:val="20"/>
                <w:szCs w:val="20"/>
              </w:rPr>
            </w:pPr>
            <w:r w:rsidRPr="009B2F83">
              <w:rPr>
                <w:rFonts w:ascii="Arial" w:eastAsia="Arial" w:hAnsi="Arial" w:cs="Arial"/>
                <w:b/>
                <w:bCs/>
                <w:sz w:val="20"/>
                <w:szCs w:val="20"/>
              </w:rPr>
              <w:t>Recomendación N.°</w:t>
            </w:r>
            <w:r w:rsidRPr="00340BB3">
              <w:rPr>
                <w:rFonts w:ascii="Arial" w:eastAsia="Arial" w:hAnsi="Arial" w:cs="Arial"/>
                <w:b/>
                <w:bCs/>
                <w:sz w:val="20"/>
                <w:szCs w:val="20"/>
              </w:rPr>
              <w:t>3</w:t>
            </w:r>
            <w:r w:rsidRPr="009B2F83">
              <w:rPr>
                <w:rFonts w:ascii="Arial" w:eastAsia="Arial" w:hAnsi="Arial" w:cs="Arial"/>
                <w:b/>
                <w:bCs/>
                <w:sz w:val="20"/>
                <w:szCs w:val="20"/>
              </w:rPr>
              <w:t>.</w:t>
            </w:r>
            <w:r w:rsidR="00340BB3">
              <w:rPr>
                <w:rFonts w:ascii="Arial" w:eastAsia="Arial" w:hAnsi="Arial" w:cs="Arial"/>
                <w:b/>
                <w:bCs/>
                <w:sz w:val="20"/>
                <w:szCs w:val="20"/>
              </w:rPr>
              <w:t xml:space="preserve"> </w:t>
            </w:r>
            <w:r w:rsidR="002762D5" w:rsidRPr="002762D5">
              <w:rPr>
                <w:rFonts w:ascii="Arial" w:eastAsia="Arial" w:hAnsi="Arial" w:cs="Arial"/>
                <w:b/>
                <w:bCs/>
                <w:i/>
                <w:iCs/>
                <w:sz w:val="20"/>
                <w:szCs w:val="20"/>
              </w:rPr>
              <w:t>“</w:t>
            </w:r>
            <w:r w:rsidR="00340BB3" w:rsidRPr="002762D5">
              <w:rPr>
                <w:rFonts w:ascii="Arial" w:eastAsia="Arial" w:hAnsi="Arial" w:cs="Arial"/>
                <w:i/>
                <w:iCs/>
                <w:sz w:val="20"/>
                <w:szCs w:val="20"/>
              </w:rPr>
              <w:t>Efectividad acciones de mejoramiento revisadas. Realizar en primera instancia seguimientos focalizados tanto en la Subdirección de Bienes en el Nivel Central como en las SRA Caribe, Eje Cafetero, Noroccidental, Nororiental y Pacífico, actividades de verificación y seguimiento que evidencien la efectividad de las metas que se encontraron al 100% a nivel nacional, en particular las metas relacionadas en la anterior tabla, que en el presente seguimiento resultaron inefectivas, en temas como: Impacto Ambiental en patios únicos; condiciones mínimas para una prestación óptima del servicio de las garitas de los patios únicos; inmuebles en desuso ocasionando gastos de mantenimiento, servicios públicos y seguridad; pago y registro contable de los impuestos como el predial, entre otros</w:t>
            </w:r>
            <w:r w:rsidR="002762D5" w:rsidRPr="002762D5">
              <w:rPr>
                <w:rFonts w:ascii="Arial" w:eastAsia="Arial" w:hAnsi="Arial" w:cs="Arial"/>
                <w:i/>
                <w:iCs/>
                <w:sz w:val="20"/>
                <w:szCs w:val="20"/>
              </w:rPr>
              <w:t>”</w:t>
            </w:r>
            <w:r w:rsidR="006704CC">
              <w:rPr>
                <w:rFonts w:ascii="Arial" w:eastAsia="Arial" w:hAnsi="Arial" w:cs="Arial"/>
                <w:i/>
                <w:iCs/>
                <w:sz w:val="20"/>
                <w:szCs w:val="20"/>
              </w:rPr>
              <w:t>.</w:t>
            </w:r>
          </w:p>
        </w:tc>
        <w:tc>
          <w:tcPr>
            <w:tcW w:w="4155" w:type="dxa"/>
          </w:tcPr>
          <w:p w14:paraId="1FE22610" w14:textId="22ECC234" w:rsidR="003F16FA" w:rsidRPr="009B2F83" w:rsidRDefault="002762D5" w:rsidP="00311710">
            <w:pPr>
              <w:ind w:left="96" w:right="39" w:firstLine="8"/>
              <w:jc w:val="both"/>
              <w:rPr>
                <w:rFonts w:ascii="Arial" w:eastAsia="Arial" w:hAnsi="Arial" w:cs="Arial"/>
                <w:sz w:val="20"/>
                <w:szCs w:val="20"/>
                <w:lang w:val="es-ES"/>
              </w:rPr>
            </w:pPr>
            <w:r w:rsidRPr="002762D5">
              <w:rPr>
                <w:rFonts w:ascii="Arial" w:eastAsia="Arial" w:hAnsi="Arial" w:cs="Arial"/>
                <w:sz w:val="20"/>
                <w:szCs w:val="20"/>
                <w:lang w:val="es-ES"/>
              </w:rPr>
              <w:t>El equipo designado, solicitó</w:t>
            </w:r>
            <w:r w:rsidR="00D57C69">
              <w:rPr>
                <w:rFonts w:ascii="Arial" w:eastAsia="Arial" w:hAnsi="Arial" w:cs="Arial"/>
                <w:sz w:val="20"/>
                <w:szCs w:val="20"/>
                <w:lang w:val="es-ES"/>
              </w:rPr>
              <w:t xml:space="preserve"> mediante correo electrónico del 20/01/2026</w:t>
            </w:r>
            <w:r w:rsidRPr="002762D5">
              <w:rPr>
                <w:rFonts w:ascii="Arial" w:eastAsia="Arial" w:hAnsi="Arial" w:cs="Arial"/>
                <w:sz w:val="20"/>
                <w:szCs w:val="20"/>
                <w:lang w:val="es-ES"/>
              </w:rPr>
              <w:t xml:space="preserve"> a la Subdirección de Bienes</w:t>
            </w:r>
            <w:r>
              <w:rPr>
                <w:rFonts w:ascii="Arial" w:eastAsia="Arial" w:hAnsi="Arial" w:cs="Arial"/>
                <w:sz w:val="20"/>
                <w:szCs w:val="20"/>
                <w:lang w:val="es-ES"/>
              </w:rPr>
              <w:t xml:space="preserve"> en el </w:t>
            </w:r>
            <w:r w:rsidRPr="002762D5">
              <w:rPr>
                <w:rFonts w:ascii="Arial" w:eastAsia="Arial" w:hAnsi="Arial" w:cs="Arial"/>
                <w:sz w:val="20"/>
                <w:szCs w:val="20"/>
                <w:lang w:val="es-ES"/>
              </w:rPr>
              <w:t>Nivel Central</w:t>
            </w:r>
            <w:r w:rsidR="00AA3860">
              <w:t xml:space="preserve"> </w:t>
            </w:r>
            <w:r w:rsidRPr="002762D5">
              <w:rPr>
                <w:rFonts w:ascii="Arial" w:eastAsia="Arial" w:hAnsi="Arial" w:cs="Arial"/>
                <w:sz w:val="20"/>
                <w:szCs w:val="20"/>
                <w:lang w:val="es-ES"/>
              </w:rPr>
              <w:t xml:space="preserve">y a las </w:t>
            </w:r>
            <w:r w:rsidR="00033E0E">
              <w:rPr>
                <w:rFonts w:ascii="Arial" w:eastAsia="Arial" w:hAnsi="Arial" w:cs="Arial"/>
                <w:sz w:val="20"/>
                <w:szCs w:val="20"/>
                <w:lang w:val="es-ES"/>
              </w:rPr>
              <w:t>r</w:t>
            </w:r>
            <w:r w:rsidRPr="002762D5">
              <w:rPr>
                <w:rFonts w:ascii="Arial" w:eastAsia="Arial" w:hAnsi="Arial" w:cs="Arial"/>
                <w:sz w:val="20"/>
                <w:szCs w:val="20"/>
                <w:lang w:val="es-ES"/>
              </w:rPr>
              <w:t>egionales mencionadas en el hallazgo</w:t>
            </w:r>
            <w:r>
              <w:rPr>
                <w:rFonts w:ascii="Arial" w:eastAsia="Arial" w:hAnsi="Arial" w:cs="Arial"/>
                <w:sz w:val="20"/>
                <w:szCs w:val="20"/>
                <w:lang w:val="es-ES"/>
              </w:rPr>
              <w:t>,</w:t>
            </w:r>
            <w:r w:rsidRPr="002762D5">
              <w:rPr>
                <w:rFonts w:ascii="Arial" w:eastAsia="Arial" w:hAnsi="Arial" w:cs="Arial"/>
                <w:sz w:val="20"/>
                <w:szCs w:val="20"/>
                <w:lang w:val="es-ES"/>
              </w:rPr>
              <w:t xml:space="preserve"> información sobre el tratamiento dado a la recomendación 3</w:t>
            </w:r>
            <w:r>
              <w:rPr>
                <w:rFonts w:ascii="Arial" w:eastAsia="Arial" w:hAnsi="Arial" w:cs="Arial"/>
                <w:sz w:val="20"/>
                <w:szCs w:val="20"/>
                <w:lang w:val="es-ES"/>
              </w:rPr>
              <w:t xml:space="preserve">, obteniendo información </w:t>
            </w:r>
            <w:r w:rsidR="00355E97">
              <w:rPr>
                <w:rFonts w:ascii="Arial" w:eastAsia="Arial" w:hAnsi="Arial" w:cs="Arial"/>
                <w:sz w:val="20"/>
                <w:szCs w:val="20"/>
                <w:lang w:val="es-ES"/>
              </w:rPr>
              <w:t>por medio de correos electrónicos del 21</w:t>
            </w:r>
            <w:r w:rsidR="007468C7">
              <w:rPr>
                <w:rFonts w:ascii="Arial" w:eastAsia="Arial" w:hAnsi="Arial" w:cs="Arial"/>
                <w:sz w:val="20"/>
                <w:szCs w:val="20"/>
                <w:lang w:val="es-ES"/>
              </w:rPr>
              <w:t xml:space="preserve"> y 22/01/2026 </w:t>
            </w:r>
            <w:r>
              <w:rPr>
                <w:rFonts w:ascii="Arial" w:eastAsia="Arial" w:hAnsi="Arial" w:cs="Arial"/>
                <w:sz w:val="20"/>
                <w:szCs w:val="20"/>
                <w:lang w:val="es-ES"/>
              </w:rPr>
              <w:t>del</w:t>
            </w:r>
            <w:r w:rsidRPr="002762D5">
              <w:rPr>
                <w:rFonts w:ascii="Arial" w:eastAsia="Arial" w:hAnsi="Arial" w:cs="Arial"/>
                <w:sz w:val="20"/>
                <w:szCs w:val="20"/>
                <w:lang w:val="es-ES"/>
              </w:rPr>
              <w:t xml:space="preserve"> Nivel</w:t>
            </w:r>
            <w:r w:rsidR="00AA3860">
              <w:rPr>
                <w:rFonts w:ascii="Arial" w:eastAsia="Arial" w:hAnsi="Arial" w:cs="Arial"/>
                <w:sz w:val="20"/>
                <w:szCs w:val="20"/>
                <w:lang w:val="es-ES"/>
              </w:rPr>
              <w:t xml:space="preserve"> </w:t>
            </w:r>
            <w:r w:rsidRPr="002762D5">
              <w:rPr>
                <w:rFonts w:ascii="Arial" w:eastAsia="Arial" w:hAnsi="Arial" w:cs="Arial"/>
                <w:sz w:val="20"/>
                <w:szCs w:val="20"/>
                <w:lang w:val="es-ES"/>
              </w:rPr>
              <w:t>Central,</w:t>
            </w:r>
            <w:r>
              <w:rPr>
                <w:rFonts w:ascii="Arial" w:eastAsia="Arial" w:hAnsi="Arial" w:cs="Arial"/>
                <w:sz w:val="20"/>
                <w:szCs w:val="20"/>
                <w:lang w:val="es-ES"/>
              </w:rPr>
              <w:t xml:space="preserve"> y las</w:t>
            </w:r>
            <w:r w:rsidRPr="002762D5">
              <w:rPr>
                <w:rFonts w:ascii="Arial" w:eastAsia="Arial" w:hAnsi="Arial" w:cs="Arial"/>
                <w:sz w:val="20"/>
                <w:szCs w:val="20"/>
                <w:lang w:val="es-ES"/>
              </w:rPr>
              <w:t xml:space="preserve"> SRA </w:t>
            </w:r>
            <w:r>
              <w:rPr>
                <w:rFonts w:ascii="Arial" w:eastAsia="Arial" w:hAnsi="Arial" w:cs="Arial"/>
                <w:sz w:val="20"/>
                <w:szCs w:val="20"/>
                <w:lang w:val="es-ES"/>
              </w:rPr>
              <w:t>P</w:t>
            </w:r>
            <w:r w:rsidRPr="002762D5">
              <w:rPr>
                <w:rFonts w:ascii="Arial" w:eastAsia="Arial" w:hAnsi="Arial" w:cs="Arial"/>
                <w:sz w:val="20"/>
                <w:szCs w:val="20"/>
                <w:lang w:val="es-ES"/>
              </w:rPr>
              <w:t>acífico, Caribe, Central, Noroccidental, Nororiental</w:t>
            </w:r>
            <w:r w:rsidR="00F06477">
              <w:rPr>
                <w:rFonts w:ascii="Arial" w:eastAsia="Arial" w:hAnsi="Arial" w:cs="Arial"/>
                <w:sz w:val="20"/>
                <w:szCs w:val="20"/>
                <w:lang w:val="es-ES"/>
              </w:rPr>
              <w:t xml:space="preserve"> y </w:t>
            </w:r>
            <w:r w:rsidRPr="002762D5">
              <w:rPr>
                <w:rFonts w:ascii="Arial" w:eastAsia="Arial" w:hAnsi="Arial" w:cs="Arial"/>
                <w:sz w:val="20"/>
                <w:szCs w:val="20"/>
                <w:lang w:val="es-ES"/>
              </w:rPr>
              <w:t>Eje Cafetero</w:t>
            </w:r>
            <w:r w:rsidR="0063004D">
              <w:rPr>
                <w:rFonts w:ascii="Arial" w:eastAsia="Arial" w:hAnsi="Arial" w:cs="Arial"/>
                <w:sz w:val="20"/>
                <w:szCs w:val="20"/>
                <w:lang w:val="es-ES"/>
              </w:rPr>
              <w:t>,</w:t>
            </w:r>
            <w:r w:rsidRPr="002762D5">
              <w:rPr>
                <w:rFonts w:ascii="Arial" w:eastAsia="Arial" w:hAnsi="Arial" w:cs="Arial"/>
                <w:sz w:val="20"/>
                <w:szCs w:val="20"/>
                <w:lang w:val="es-ES"/>
              </w:rPr>
              <w:t xml:space="preserve"> </w:t>
            </w:r>
            <w:r w:rsidR="0030222E">
              <w:rPr>
                <w:rFonts w:ascii="Arial" w:eastAsia="Arial" w:hAnsi="Arial" w:cs="Arial"/>
                <w:sz w:val="20"/>
                <w:szCs w:val="20"/>
                <w:lang w:val="es-ES"/>
              </w:rPr>
              <w:t>reportando las acciones concretas que se han adelantado para mantener la efe</w:t>
            </w:r>
            <w:r w:rsidR="0030222E" w:rsidRPr="004A59BF">
              <w:rPr>
                <w:rFonts w:ascii="Arial" w:eastAsia="Arial" w:hAnsi="Arial" w:cs="Arial"/>
                <w:color w:val="000000" w:themeColor="text1"/>
                <w:sz w:val="20"/>
                <w:szCs w:val="20"/>
                <w:lang w:val="es-ES"/>
              </w:rPr>
              <w:t>ctiv</w:t>
            </w:r>
            <w:r w:rsidR="00033E0E" w:rsidRPr="004A59BF">
              <w:rPr>
                <w:rFonts w:ascii="Arial" w:eastAsia="Arial" w:hAnsi="Arial" w:cs="Arial"/>
                <w:color w:val="000000" w:themeColor="text1"/>
                <w:sz w:val="20"/>
                <w:szCs w:val="20"/>
                <w:lang w:val="es-ES"/>
              </w:rPr>
              <w:t>id</w:t>
            </w:r>
            <w:r w:rsidR="0030222E" w:rsidRPr="004A59BF">
              <w:rPr>
                <w:rFonts w:ascii="Arial" w:eastAsia="Arial" w:hAnsi="Arial" w:cs="Arial"/>
                <w:color w:val="000000" w:themeColor="text1"/>
                <w:sz w:val="20"/>
                <w:szCs w:val="20"/>
                <w:lang w:val="es-ES"/>
              </w:rPr>
              <w:t>ad</w:t>
            </w:r>
            <w:r w:rsidR="0030222E">
              <w:rPr>
                <w:rFonts w:ascii="Arial" w:eastAsia="Arial" w:hAnsi="Arial" w:cs="Arial"/>
                <w:sz w:val="20"/>
                <w:szCs w:val="20"/>
                <w:lang w:val="es-ES"/>
              </w:rPr>
              <w:t xml:space="preserve"> de las metas, en temas relacionados con los patios únicos, inmuebles en desuso, pago de impuestos de inmuebles, entre otros, </w:t>
            </w:r>
            <w:r w:rsidRPr="000C0512">
              <w:rPr>
                <w:rFonts w:ascii="Arial" w:eastAsia="Arial" w:hAnsi="Arial" w:cs="Arial"/>
                <w:b/>
                <w:bCs/>
                <w:sz w:val="20"/>
                <w:szCs w:val="20"/>
                <w:lang w:val="es-ES"/>
              </w:rPr>
              <w:t xml:space="preserve">por lo que la recomendación se acogió y se le dio el tratamiento pertinente. </w:t>
            </w:r>
            <w:r w:rsidRPr="000C0512">
              <w:rPr>
                <w:rFonts w:ascii="Arial" w:eastAsia="Arial" w:hAnsi="Arial" w:cs="Arial"/>
                <w:b/>
                <w:bCs/>
                <w:sz w:val="20"/>
                <w:szCs w:val="20"/>
              </w:rPr>
              <w:t>​</w:t>
            </w:r>
          </w:p>
        </w:tc>
      </w:tr>
      <w:tr w:rsidR="00EE74C2" w:rsidRPr="009B2F83" w14:paraId="13F43B4C" w14:textId="77777777" w:rsidTr="00407EA5">
        <w:trPr>
          <w:trHeight w:val="1161"/>
        </w:trPr>
        <w:tc>
          <w:tcPr>
            <w:tcW w:w="425" w:type="dxa"/>
            <w:vAlign w:val="center"/>
          </w:tcPr>
          <w:p w14:paraId="5C28ECD7" w14:textId="0799D400" w:rsidR="003F16FA" w:rsidRPr="00D40B01" w:rsidRDefault="003F16FA" w:rsidP="00311710">
            <w:pPr>
              <w:ind w:left="133" w:right="170"/>
              <w:jc w:val="both"/>
              <w:rPr>
                <w:rFonts w:ascii="Arial" w:eastAsia="Arial" w:hAnsi="Arial" w:cs="Arial"/>
                <w:sz w:val="20"/>
                <w:szCs w:val="20"/>
              </w:rPr>
            </w:pPr>
            <w:r w:rsidRPr="00D40B01">
              <w:rPr>
                <w:rFonts w:ascii="Arial" w:eastAsia="Arial" w:hAnsi="Arial" w:cs="Arial"/>
                <w:sz w:val="20"/>
                <w:szCs w:val="20"/>
              </w:rPr>
              <w:t>4</w:t>
            </w:r>
          </w:p>
        </w:tc>
        <w:tc>
          <w:tcPr>
            <w:tcW w:w="4248" w:type="dxa"/>
          </w:tcPr>
          <w:p w14:paraId="2912DAAF" w14:textId="60BF7957" w:rsidR="003F16FA" w:rsidRPr="009B2F83" w:rsidRDefault="003F16FA" w:rsidP="00311710">
            <w:pPr>
              <w:ind w:left="133" w:right="170"/>
              <w:jc w:val="both"/>
              <w:rPr>
                <w:rFonts w:ascii="Arial" w:eastAsia="Arial" w:hAnsi="Arial" w:cs="Arial"/>
                <w:b/>
                <w:bCs/>
                <w:sz w:val="20"/>
                <w:szCs w:val="20"/>
              </w:rPr>
            </w:pPr>
            <w:r w:rsidRPr="009B2F83">
              <w:rPr>
                <w:rFonts w:ascii="Arial" w:eastAsia="Arial" w:hAnsi="Arial" w:cs="Arial"/>
                <w:b/>
                <w:bCs/>
                <w:sz w:val="20"/>
                <w:szCs w:val="20"/>
              </w:rPr>
              <w:t>Recomendación N.°</w:t>
            </w:r>
            <w:r>
              <w:rPr>
                <w:rFonts w:ascii="Arial" w:eastAsia="Arial" w:hAnsi="Arial" w:cs="Arial"/>
                <w:b/>
                <w:bCs/>
                <w:sz w:val="20"/>
                <w:szCs w:val="20"/>
              </w:rPr>
              <w:t>4</w:t>
            </w:r>
            <w:r w:rsidRPr="009B2F83">
              <w:rPr>
                <w:rFonts w:ascii="Arial" w:eastAsia="Arial" w:hAnsi="Arial" w:cs="Arial"/>
                <w:b/>
                <w:bCs/>
                <w:sz w:val="20"/>
                <w:szCs w:val="20"/>
              </w:rPr>
              <w:t>.</w:t>
            </w:r>
            <w:r w:rsidR="002762D5">
              <w:rPr>
                <w:rFonts w:ascii="Arial" w:eastAsia="Arial" w:hAnsi="Arial" w:cs="Arial"/>
                <w:b/>
                <w:bCs/>
                <w:sz w:val="20"/>
                <w:szCs w:val="20"/>
              </w:rPr>
              <w:t xml:space="preserve"> </w:t>
            </w:r>
            <w:r w:rsidR="002762D5" w:rsidRPr="002762D5">
              <w:rPr>
                <w:rFonts w:ascii="Arial" w:eastAsia="Arial" w:hAnsi="Arial" w:cs="Arial"/>
                <w:i/>
                <w:iCs/>
                <w:sz w:val="20"/>
                <w:szCs w:val="20"/>
              </w:rPr>
              <w:t>“Efectividad acciones de mejoramiento sin revisión. Programar actividades complementarias de verificación de las acciones de mejoramiento que se encuentran cumplidas al 100% y que no han sido objeto de seguimiento, para evaluar su efectividad, y en el evento de ser necesario efectuar la reformulación que se estime pertinente para eliminar la causa raíz que dio origen al hallazgo del ente de control fiscal, en especial las dependencias objeto de seguimiento relacionadas en la Tabla N</w:t>
            </w:r>
            <w:r w:rsidR="006704CC">
              <w:rPr>
                <w:rFonts w:ascii="Arial" w:eastAsia="Arial" w:hAnsi="Arial" w:cs="Arial"/>
                <w:i/>
                <w:iCs/>
                <w:sz w:val="20"/>
                <w:szCs w:val="20"/>
              </w:rPr>
              <w:t>.º 1</w:t>
            </w:r>
            <w:r w:rsidR="002762D5" w:rsidRPr="002762D5">
              <w:rPr>
                <w:rFonts w:ascii="Arial" w:eastAsia="Arial" w:hAnsi="Arial" w:cs="Arial"/>
                <w:i/>
                <w:iCs/>
                <w:sz w:val="20"/>
                <w:szCs w:val="20"/>
              </w:rPr>
              <w:t>”</w:t>
            </w:r>
            <w:r w:rsidR="006704CC">
              <w:rPr>
                <w:rFonts w:ascii="Arial" w:eastAsia="Arial" w:hAnsi="Arial" w:cs="Arial"/>
                <w:i/>
                <w:iCs/>
                <w:sz w:val="20"/>
                <w:szCs w:val="20"/>
              </w:rPr>
              <w:t>.</w:t>
            </w:r>
            <w:r w:rsidR="002762D5" w:rsidRPr="002762D5">
              <w:rPr>
                <w:rFonts w:ascii="Arial" w:eastAsia="Arial" w:hAnsi="Arial" w:cs="Arial"/>
                <w:b/>
                <w:bCs/>
                <w:sz w:val="20"/>
                <w:szCs w:val="20"/>
              </w:rPr>
              <w:t> </w:t>
            </w:r>
          </w:p>
        </w:tc>
        <w:tc>
          <w:tcPr>
            <w:tcW w:w="4155" w:type="dxa"/>
          </w:tcPr>
          <w:p w14:paraId="34669C3E" w14:textId="6765D4E6" w:rsidR="0063004D" w:rsidRPr="0063004D" w:rsidRDefault="0063004D" w:rsidP="00311710">
            <w:pPr>
              <w:ind w:left="96" w:right="39" w:firstLine="8"/>
              <w:jc w:val="both"/>
              <w:rPr>
                <w:rFonts w:ascii="Arial" w:eastAsia="Arial" w:hAnsi="Arial" w:cs="Arial"/>
                <w:sz w:val="20"/>
                <w:szCs w:val="20"/>
                <w:lang w:val="en-US"/>
              </w:rPr>
            </w:pPr>
            <w:r w:rsidRPr="0063004D">
              <w:rPr>
                <w:rFonts w:ascii="Arial" w:eastAsia="Arial" w:hAnsi="Arial" w:cs="Arial"/>
                <w:sz w:val="20"/>
                <w:szCs w:val="20"/>
                <w:lang w:val="es-ES"/>
              </w:rPr>
              <w:t xml:space="preserve">El equipo designado solicitó información </w:t>
            </w:r>
            <w:r w:rsidR="0030222E">
              <w:rPr>
                <w:rFonts w:ascii="Arial" w:eastAsia="Arial" w:hAnsi="Arial" w:cs="Arial"/>
                <w:sz w:val="20"/>
                <w:szCs w:val="20"/>
                <w:lang w:val="es-ES"/>
              </w:rPr>
              <w:t xml:space="preserve">mediante correo electrónico del 20/01/2026 </w:t>
            </w:r>
            <w:r w:rsidRPr="0063004D">
              <w:rPr>
                <w:rFonts w:ascii="Arial" w:eastAsia="Arial" w:hAnsi="Arial" w:cs="Arial"/>
                <w:sz w:val="20"/>
                <w:szCs w:val="20"/>
                <w:lang w:val="es-ES"/>
              </w:rPr>
              <w:t>a la DCTI, DAJ, DAUITA, DPD, DAE, SB, SGC, S</w:t>
            </w:r>
            <w:r w:rsidRPr="0030222E">
              <w:rPr>
                <w:rFonts w:ascii="Arial" w:eastAsia="Arial" w:hAnsi="Arial" w:cs="Arial"/>
                <w:sz w:val="20"/>
                <w:szCs w:val="20"/>
                <w:lang w:val="es-ES"/>
              </w:rPr>
              <w:t>U</w:t>
            </w:r>
            <w:r w:rsidRPr="0063004D">
              <w:rPr>
                <w:rFonts w:ascii="Arial" w:eastAsia="Arial" w:hAnsi="Arial" w:cs="Arial"/>
                <w:sz w:val="20"/>
                <w:szCs w:val="20"/>
                <w:lang w:val="es-ES"/>
              </w:rPr>
              <w:t>BTIC, SF, SGD, STH y a las SRA Caribe, Pacífico, Eje Cafetero, Noroccidental</w:t>
            </w:r>
            <w:r w:rsidRPr="0030222E">
              <w:rPr>
                <w:rFonts w:ascii="Arial" w:eastAsia="Arial" w:hAnsi="Arial" w:cs="Arial"/>
                <w:sz w:val="20"/>
                <w:szCs w:val="20"/>
                <w:lang w:val="es-ES"/>
              </w:rPr>
              <w:t xml:space="preserve"> y</w:t>
            </w:r>
            <w:r w:rsidRPr="0063004D">
              <w:rPr>
                <w:rFonts w:ascii="Arial" w:eastAsia="Arial" w:hAnsi="Arial" w:cs="Arial"/>
                <w:sz w:val="20"/>
                <w:szCs w:val="20"/>
                <w:lang w:val="es-ES"/>
              </w:rPr>
              <w:t xml:space="preserve"> Nororiental, sobre el tratamiento dado a la recomendación</w:t>
            </w:r>
            <w:r w:rsidR="0030222E" w:rsidRPr="0030222E">
              <w:rPr>
                <w:rFonts w:ascii="Arial" w:eastAsia="Arial" w:hAnsi="Arial" w:cs="Arial"/>
                <w:sz w:val="20"/>
                <w:szCs w:val="20"/>
                <w:lang w:val="es-ES"/>
              </w:rPr>
              <w:t xml:space="preserve">. </w:t>
            </w:r>
          </w:p>
          <w:p w14:paraId="5F84B5FC" w14:textId="77777777" w:rsidR="0063004D" w:rsidRPr="0063004D" w:rsidRDefault="0063004D" w:rsidP="00311710">
            <w:pPr>
              <w:ind w:left="96" w:right="39" w:firstLine="8"/>
              <w:jc w:val="both"/>
              <w:rPr>
                <w:rFonts w:ascii="Arial" w:eastAsia="Arial" w:hAnsi="Arial" w:cs="Arial"/>
                <w:sz w:val="20"/>
                <w:szCs w:val="20"/>
                <w:lang w:val="es-ES"/>
              </w:rPr>
            </w:pPr>
            <w:r w:rsidRPr="0063004D">
              <w:rPr>
                <w:rFonts w:ascii="Arial" w:eastAsia="Arial" w:hAnsi="Arial" w:cs="Arial"/>
                <w:sz w:val="20"/>
                <w:szCs w:val="20"/>
                <w:lang w:val="es-ES"/>
              </w:rPr>
              <w:t>​</w:t>
            </w:r>
          </w:p>
          <w:p w14:paraId="27EF2E06" w14:textId="263BC9F9" w:rsidR="003F16FA" w:rsidRPr="000C0512" w:rsidRDefault="0063004D" w:rsidP="00311710">
            <w:pPr>
              <w:ind w:left="96" w:right="39" w:firstLine="8"/>
              <w:jc w:val="both"/>
              <w:rPr>
                <w:rFonts w:ascii="Arial" w:eastAsia="Arial" w:hAnsi="Arial" w:cs="Arial"/>
                <w:b/>
                <w:bCs/>
                <w:sz w:val="20"/>
                <w:szCs w:val="20"/>
              </w:rPr>
            </w:pPr>
            <w:r w:rsidRPr="0063004D">
              <w:rPr>
                <w:rFonts w:ascii="Arial" w:eastAsia="Arial" w:hAnsi="Arial" w:cs="Arial"/>
                <w:sz w:val="20"/>
                <w:szCs w:val="20"/>
                <w:lang w:val="es-ES"/>
              </w:rPr>
              <w:t xml:space="preserve">Se recibió respuesta </w:t>
            </w:r>
            <w:r w:rsidR="007468C7">
              <w:rPr>
                <w:rFonts w:ascii="Arial" w:eastAsia="Arial" w:hAnsi="Arial" w:cs="Arial"/>
                <w:sz w:val="20"/>
                <w:szCs w:val="20"/>
                <w:lang w:val="es-ES"/>
              </w:rPr>
              <w:t xml:space="preserve">por medio de correos electrónicos del 21, 22 y 26/01/2025 </w:t>
            </w:r>
            <w:r w:rsidRPr="0063004D">
              <w:rPr>
                <w:rFonts w:ascii="Arial" w:eastAsia="Arial" w:hAnsi="Arial" w:cs="Arial"/>
                <w:sz w:val="20"/>
                <w:szCs w:val="20"/>
                <w:lang w:val="es-ES"/>
              </w:rPr>
              <w:t>de la</w:t>
            </w:r>
            <w:r w:rsidR="00F06477" w:rsidRPr="0030222E">
              <w:rPr>
                <w:rFonts w:ascii="Arial" w:eastAsia="Arial" w:hAnsi="Arial" w:cs="Arial"/>
                <w:sz w:val="20"/>
                <w:szCs w:val="20"/>
                <w:lang w:val="es-ES"/>
              </w:rPr>
              <w:t>s</w:t>
            </w:r>
            <w:r w:rsidRPr="0063004D">
              <w:rPr>
                <w:rFonts w:ascii="Arial" w:eastAsia="Arial" w:hAnsi="Arial" w:cs="Arial"/>
                <w:sz w:val="20"/>
                <w:szCs w:val="20"/>
                <w:lang w:val="es-ES"/>
              </w:rPr>
              <w:t xml:space="preserve"> SRA Pacífico, Caribe</w:t>
            </w:r>
            <w:r w:rsidR="00F06477" w:rsidRPr="0030222E">
              <w:rPr>
                <w:rFonts w:ascii="Arial" w:eastAsia="Arial" w:hAnsi="Arial" w:cs="Arial"/>
                <w:sz w:val="20"/>
                <w:szCs w:val="20"/>
                <w:lang w:val="es-ES"/>
              </w:rPr>
              <w:t>,</w:t>
            </w:r>
            <w:r w:rsidR="0030222E">
              <w:rPr>
                <w:rFonts w:ascii="Arial" w:eastAsia="Arial" w:hAnsi="Arial" w:cs="Arial"/>
                <w:sz w:val="20"/>
                <w:szCs w:val="20"/>
                <w:lang w:val="es-ES"/>
              </w:rPr>
              <w:t xml:space="preserve"> </w:t>
            </w:r>
            <w:r w:rsidR="00F06477" w:rsidRPr="0030222E">
              <w:rPr>
                <w:rFonts w:ascii="Arial" w:eastAsia="Arial" w:hAnsi="Arial" w:cs="Arial"/>
                <w:sz w:val="20"/>
                <w:szCs w:val="20"/>
                <w:lang w:val="es-ES"/>
              </w:rPr>
              <w:t>Nororiental, Noroccidental y Eje Cafetero, a</w:t>
            </w:r>
            <w:r w:rsidRPr="0063004D">
              <w:rPr>
                <w:rFonts w:ascii="Arial" w:eastAsia="Arial" w:hAnsi="Arial" w:cs="Arial"/>
                <w:sz w:val="20"/>
                <w:szCs w:val="20"/>
                <w:lang w:val="es-ES"/>
              </w:rPr>
              <w:t>sí como de DAUITA, SF</w:t>
            </w:r>
            <w:r w:rsidR="0030222E">
              <w:rPr>
                <w:rFonts w:ascii="Arial" w:eastAsia="Arial" w:hAnsi="Arial" w:cs="Arial"/>
                <w:sz w:val="20"/>
                <w:szCs w:val="20"/>
                <w:lang w:val="es-ES"/>
              </w:rPr>
              <w:t>,</w:t>
            </w:r>
            <w:r w:rsidRPr="0063004D">
              <w:rPr>
                <w:rFonts w:ascii="Arial" w:eastAsia="Arial" w:hAnsi="Arial" w:cs="Arial"/>
                <w:sz w:val="20"/>
                <w:szCs w:val="20"/>
                <w:lang w:val="es-ES"/>
              </w:rPr>
              <w:t xml:space="preserve"> SUBTIC, SGD, SB y SGC sobre el seguimiento </w:t>
            </w:r>
            <w:r w:rsidR="00F06477" w:rsidRPr="0030222E">
              <w:rPr>
                <w:rFonts w:ascii="Arial" w:eastAsia="Arial" w:hAnsi="Arial" w:cs="Arial"/>
                <w:sz w:val="20"/>
                <w:szCs w:val="20"/>
                <w:lang w:val="es-ES"/>
              </w:rPr>
              <w:t xml:space="preserve">adelantado al </w:t>
            </w:r>
            <w:r w:rsidR="00F06477" w:rsidRPr="0030222E">
              <w:rPr>
                <w:rFonts w:ascii="Arial" w:eastAsia="Arial" w:hAnsi="Arial" w:cs="Arial"/>
                <w:sz w:val="20"/>
                <w:szCs w:val="20"/>
              </w:rPr>
              <w:t>cumplimiento de las acciones para subsanar</w:t>
            </w:r>
            <w:r w:rsidRPr="0063004D">
              <w:rPr>
                <w:rFonts w:ascii="Arial" w:eastAsia="Arial" w:hAnsi="Arial" w:cs="Arial"/>
                <w:sz w:val="20"/>
                <w:szCs w:val="20"/>
              </w:rPr>
              <w:t xml:space="preserve"> los hallazgos 6/2021, 7/2023, 6/2022, 4/2023, 6/2023, 8/2023, 5/2023,</w:t>
            </w:r>
            <w:r w:rsidRPr="0030222E">
              <w:rPr>
                <w:rFonts w:ascii="Arial" w:eastAsia="Arial" w:hAnsi="Arial" w:cs="Arial"/>
                <w:sz w:val="20"/>
                <w:szCs w:val="20"/>
              </w:rPr>
              <w:t xml:space="preserve"> </w:t>
            </w:r>
            <w:r w:rsidRPr="0063004D">
              <w:rPr>
                <w:rFonts w:ascii="Arial" w:eastAsia="Arial" w:hAnsi="Arial" w:cs="Arial"/>
                <w:sz w:val="20"/>
                <w:szCs w:val="20"/>
              </w:rPr>
              <w:t>11/2021</w:t>
            </w:r>
            <w:r w:rsidR="0030222E" w:rsidRPr="0030222E">
              <w:rPr>
                <w:rFonts w:ascii="Arial" w:eastAsia="Arial" w:hAnsi="Arial" w:cs="Arial"/>
                <w:sz w:val="20"/>
                <w:szCs w:val="20"/>
              </w:rPr>
              <w:t xml:space="preserve">, y las acciones de mantenimiento adelantadas para evitar su recurrencia y así </w:t>
            </w:r>
            <w:r w:rsidR="0030222E">
              <w:rPr>
                <w:rFonts w:ascii="Arial" w:eastAsia="Arial" w:hAnsi="Arial" w:cs="Arial"/>
                <w:sz w:val="20"/>
                <w:szCs w:val="20"/>
              </w:rPr>
              <w:t>procurar por</w:t>
            </w:r>
            <w:r w:rsidR="0030222E" w:rsidRPr="0030222E">
              <w:rPr>
                <w:rFonts w:ascii="Arial" w:eastAsia="Arial" w:hAnsi="Arial" w:cs="Arial"/>
                <w:sz w:val="20"/>
                <w:szCs w:val="20"/>
              </w:rPr>
              <w:t xml:space="preserve"> su efectividad</w:t>
            </w:r>
            <w:r w:rsidRPr="0030222E">
              <w:rPr>
                <w:rFonts w:ascii="Arial" w:eastAsia="Arial" w:hAnsi="Arial" w:cs="Arial"/>
                <w:sz w:val="20"/>
                <w:szCs w:val="20"/>
              </w:rPr>
              <w:t xml:space="preserve">, </w:t>
            </w:r>
            <w:r w:rsidRPr="000C0512">
              <w:rPr>
                <w:rFonts w:ascii="Arial" w:eastAsia="Arial" w:hAnsi="Arial" w:cs="Arial"/>
                <w:b/>
                <w:bCs/>
                <w:sz w:val="20"/>
                <w:szCs w:val="20"/>
              </w:rPr>
              <w:t>por lo que la recomendación se acogió y se le dio el tratamiento pertinente. ​</w:t>
            </w:r>
          </w:p>
          <w:p w14:paraId="35E3EDD3" w14:textId="77777777" w:rsidR="0030222E" w:rsidRPr="0030222E" w:rsidRDefault="0030222E" w:rsidP="00311710">
            <w:pPr>
              <w:ind w:left="96" w:right="39" w:firstLine="8"/>
              <w:jc w:val="both"/>
              <w:rPr>
                <w:rFonts w:ascii="Arial" w:eastAsia="Arial" w:hAnsi="Arial" w:cs="Arial"/>
                <w:sz w:val="20"/>
                <w:szCs w:val="20"/>
              </w:rPr>
            </w:pPr>
          </w:p>
          <w:p w14:paraId="535C389A" w14:textId="2DF0392C" w:rsidR="0030222E" w:rsidRPr="0030222E" w:rsidRDefault="0030222E" w:rsidP="00311710">
            <w:pPr>
              <w:ind w:left="96" w:right="39" w:firstLine="8"/>
              <w:jc w:val="both"/>
              <w:rPr>
                <w:rFonts w:ascii="Arial" w:eastAsia="Arial" w:hAnsi="Arial" w:cs="Arial"/>
                <w:sz w:val="20"/>
                <w:szCs w:val="20"/>
              </w:rPr>
            </w:pPr>
            <w:r w:rsidRPr="0030222E">
              <w:rPr>
                <w:rFonts w:ascii="Arial" w:eastAsia="Arial" w:hAnsi="Arial" w:cs="Arial"/>
                <w:sz w:val="20"/>
                <w:szCs w:val="20"/>
              </w:rPr>
              <w:t xml:space="preserve">Es importante </w:t>
            </w:r>
            <w:r>
              <w:rPr>
                <w:rFonts w:ascii="Arial" w:eastAsia="Arial" w:hAnsi="Arial" w:cs="Arial"/>
                <w:sz w:val="20"/>
                <w:szCs w:val="20"/>
              </w:rPr>
              <w:t>aclarar</w:t>
            </w:r>
            <w:r w:rsidRPr="0030222E">
              <w:rPr>
                <w:rFonts w:ascii="Arial" w:eastAsia="Arial" w:hAnsi="Arial" w:cs="Arial"/>
                <w:sz w:val="20"/>
                <w:szCs w:val="20"/>
              </w:rPr>
              <w:t xml:space="preserve"> que, la efectividad de estas acciones </w:t>
            </w:r>
            <w:r>
              <w:rPr>
                <w:rFonts w:ascii="Arial" w:eastAsia="Arial" w:hAnsi="Arial" w:cs="Arial"/>
                <w:sz w:val="20"/>
                <w:szCs w:val="20"/>
              </w:rPr>
              <w:t xml:space="preserve">no ha sido evaluada por parte de la DCI, por lo que, se programará su revisión en seguimientos futuros. </w:t>
            </w:r>
          </w:p>
        </w:tc>
      </w:tr>
    </w:tbl>
    <w:p w14:paraId="4E2C440A" w14:textId="778EE2E2" w:rsidR="003146F4" w:rsidRDefault="001B7015" w:rsidP="70386E32">
      <w:pPr>
        <w:rPr>
          <w:rFonts w:ascii="Arial" w:eastAsia="Arial" w:hAnsi="Arial" w:cs="Arial"/>
          <w:b/>
          <w:bCs/>
          <w:highlight w:val="cyan"/>
        </w:rPr>
      </w:pPr>
      <w:r w:rsidRPr="001B7015">
        <w:rPr>
          <w:rFonts w:ascii="Arial" w:eastAsia="Arial" w:hAnsi="Arial" w:cs="Arial"/>
          <w:sz w:val="16"/>
          <w:szCs w:val="16"/>
        </w:rPr>
        <w:lastRenderedPageBreak/>
        <w:t xml:space="preserve">Fuente: </w:t>
      </w:r>
      <w:r>
        <w:rPr>
          <w:rFonts w:ascii="Arial" w:eastAsia="Arial" w:hAnsi="Arial" w:cs="Arial"/>
          <w:sz w:val="16"/>
          <w:szCs w:val="16"/>
        </w:rPr>
        <w:t>Papeles de trabajo equipo designado</w:t>
      </w:r>
      <w:r w:rsidRPr="001B7015">
        <w:rPr>
          <w:rFonts w:ascii="Arial" w:eastAsia="Arial" w:hAnsi="Arial" w:cs="Arial"/>
          <w:sz w:val="16"/>
          <w:szCs w:val="16"/>
        </w:rPr>
        <w:t>.</w:t>
      </w:r>
    </w:p>
    <w:p w14:paraId="49A7DCFC" w14:textId="77777777" w:rsidR="00CB3982" w:rsidRDefault="00CB3982" w:rsidP="70386E32">
      <w:pPr>
        <w:rPr>
          <w:rFonts w:ascii="Arial" w:eastAsia="Arial" w:hAnsi="Arial" w:cs="Arial"/>
          <w:b/>
          <w:bCs/>
          <w:highlight w:val="cyan"/>
        </w:rPr>
      </w:pPr>
    </w:p>
    <w:p w14:paraId="4955EEA4" w14:textId="10718C38" w:rsidR="00A74BCA" w:rsidRDefault="35BA7984" w:rsidP="00F1014B">
      <w:pPr>
        <w:pStyle w:val="Ttulo1"/>
        <w:numPr>
          <w:ilvl w:val="0"/>
          <w:numId w:val="2"/>
        </w:numPr>
        <w:rPr>
          <w:rFonts w:eastAsia="Arial"/>
          <w:color w:val="000000" w:themeColor="text1"/>
          <w:sz w:val="24"/>
          <w:szCs w:val="24"/>
        </w:rPr>
      </w:pPr>
      <w:bookmarkStart w:id="39" w:name="_Toc222736963"/>
      <w:r w:rsidRPr="70386E32">
        <w:rPr>
          <w:rFonts w:eastAsia="Arial"/>
          <w:color w:val="000000" w:themeColor="text1"/>
          <w:sz w:val="24"/>
          <w:szCs w:val="24"/>
        </w:rPr>
        <w:t xml:space="preserve">RESUMEN DE </w:t>
      </w:r>
      <w:r w:rsidR="17B2AAA4" w:rsidRPr="70386E32">
        <w:rPr>
          <w:rFonts w:eastAsia="Arial"/>
          <w:color w:val="000000" w:themeColor="text1"/>
          <w:sz w:val="24"/>
          <w:szCs w:val="24"/>
        </w:rPr>
        <w:t xml:space="preserve">CONCLUSIONES </w:t>
      </w:r>
      <w:r w:rsidRPr="70386E32">
        <w:rPr>
          <w:rFonts w:eastAsia="Arial"/>
          <w:color w:val="000000" w:themeColor="text1"/>
          <w:sz w:val="24"/>
          <w:szCs w:val="24"/>
        </w:rPr>
        <w:t>Y RECOMENDACIONES</w:t>
      </w:r>
      <w:bookmarkEnd w:id="39"/>
      <w:r w:rsidRPr="70386E32">
        <w:rPr>
          <w:rFonts w:eastAsia="Arial"/>
          <w:color w:val="000000" w:themeColor="text1"/>
          <w:sz w:val="24"/>
          <w:szCs w:val="24"/>
        </w:rPr>
        <w:t xml:space="preserve"> </w:t>
      </w:r>
    </w:p>
    <w:p w14:paraId="180BC2E6" w14:textId="77777777" w:rsidR="0006657A" w:rsidRDefault="0006657A" w:rsidP="0006657A">
      <w:pPr>
        <w:rPr>
          <w:lang w:eastAsia="es-ES_tradnl"/>
        </w:rPr>
      </w:pPr>
    </w:p>
    <w:p w14:paraId="71D29FD9" w14:textId="0775EF2C" w:rsidR="0006657A" w:rsidRDefault="0006657A" w:rsidP="0006657A">
      <w:pPr>
        <w:jc w:val="center"/>
        <w:rPr>
          <w:rFonts w:ascii="Arial" w:eastAsia="Arial" w:hAnsi="Arial" w:cs="Arial"/>
          <w:b/>
          <w:bCs/>
        </w:rPr>
      </w:pPr>
      <w:r w:rsidRPr="000C0512">
        <w:rPr>
          <w:rFonts w:ascii="Arial" w:eastAsia="Arial" w:hAnsi="Arial" w:cs="Arial"/>
          <w:b/>
          <w:bCs/>
        </w:rPr>
        <w:t>Tabla N</w:t>
      </w:r>
      <w:r w:rsidRPr="004A59BF">
        <w:rPr>
          <w:rFonts w:ascii="Arial" w:eastAsia="Arial" w:hAnsi="Arial" w:cs="Arial"/>
          <w:b/>
          <w:bCs/>
          <w:color w:val="000000" w:themeColor="text1"/>
        </w:rPr>
        <w:t>.°1</w:t>
      </w:r>
      <w:r w:rsidR="00430F18">
        <w:rPr>
          <w:rFonts w:ascii="Arial" w:eastAsia="Arial" w:hAnsi="Arial" w:cs="Arial"/>
          <w:b/>
          <w:bCs/>
          <w:color w:val="000000" w:themeColor="text1"/>
        </w:rPr>
        <w:t>7</w:t>
      </w:r>
      <w:r w:rsidRPr="004A59BF">
        <w:rPr>
          <w:rFonts w:ascii="Arial" w:eastAsia="Arial" w:hAnsi="Arial" w:cs="Arial"/>
          <w:b/>
          <w:bCs/>
          <w:color w:val="000000" w:themeColor="text1"/>
        </w:rPr>
        <w:t xml:space="preserve"> </w:t>
      </w:r>
      <w:r w:rsidR="0008029F" w:rsidRPr="004A59BF">
        <w:rPr>
          <w:rFonts w:ascii="Arial" w:eastAsia="Arial" w:hAnsi="Arial" w:cs="Arial"/>
          <w:b/>
          <w:bCs/>
          <w:color w:val="000000" w:themeColor="text1"/>
        </w:rPr>
        <w:t>Síntesis de resultados</w:t>
      </w:r>
    </w:p>
    <w:p w14:paraId="1CC76E8A" w14:textId="77777777" w:rsidR="00BF3F9A" w:rsidRDefault="00BF3F9A" w:rsidP="0008029F">
      <w:pPr>
        <w:rPr>
          <w:rFonts w:ascii="Arial" w:eastAsia="Arial" w:hAnsi="Arial" w:cs="Arial"/>
          <w:color w:val="000000" w:themeColor="text1"/>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4"/>
        <w:gridCol w:w="4395"/>
        <w:gridCol w:w="1820"/>
        <w:gridCol w:w="1909"/>
      </w:tblGrid>
      <w:tr w:rsidR="00BF3F9A" w:rsidRPr="0008029F" w14:paraId="6DA159C5" w14:textId="77777777" w:rsidTr="00E00728">
        <w:trPr>
          <w:trHeight w:val="361"/>
          <w:tblHeader/>
        </w:trPr>
        <w:tc>
          <w:tcPr>
            <w:tcW w:w="399" w:type="pct"/>
            <w:shd w:val="clear" w:color="000000" w:fill="D9D9D9"/>
            <w:vAlign w:val="center"/>
            <w:hideMark/>
          </w:tcPr>
          <w:p w14:paraId="17A705D9" w14:textId="77777777" w:rsidR="00BF3F9A" w:rsidRPr="0008029F" w:rsidRDefault="00BF3F9A" w:rsidP="007657F9">
            <w:pPr>
              <w:jc w:val="center"/>
              <w:rPr>
                <w:rFonts w:ascii="Arial" w:eastAsia="Times New Roman" w:hAnsi="Arial" w:cs="Arial"/>
                <w:b/>
                <w:bCs/>
                <w:color w:val="000000"/>
                <w:sz w:val="20"/>
                <w:szCs w:val="20"/>
                <w:lang w:eastAsia="es-CO"/>
              </w:rPr>
            </w:pPr>
            <w:r w:rsidRPr="0008029F">
              <w:rPr>
                <w:rFonts w:ascii="Arial" w:eastAsia="Times New Roman" w:hAnsi="Arial" w:cs="Arial"/>
                <w:b/>
                <w:bCs/>
                <w:color w:val="000000"/>
                <w:sz w:val="20"/>
                <w:szCs w:val="20"/>
                <w:lang w:eastAsia="es-CO"/>
              </w:rPr>
              <w:t>N.º</w:t>
            </w:r>
          </w:p>
        </w:tc>
        <w:tc>
          <w:tcPr>
            <w:tcW w:w="2489" w:type="pct"/>
            <w:shd w:val="clear" w:color="000000" w:fill="D9D9D9"/>
            <w:vAlign w:val="center"/>
            <w:hideMark/>
          </w:tcPr>
          <w:p w14:paraId="7D98064F" w14:textId="77777777" w:rsidR="00BF3F9A" w:rsidRPr="0008029F" w:rsidRDefault="00BF3F9A" w:rsidP="007657F9">
            <w:pPr>
              <w:jc w:val="center"/>
              <w:rPr>
                <w:rFonts w:ascii="Arial" w:eastAsia="Times New Roman" w:hAnsi="Arial" w:cs="Arial"/>
                <w:b/>
                <w:bCs/>
                <w:color w:val="000000"/>
                <w:sz w:val="20"/>
                <w:szCs w:val="20"/>
                <w:lang w:eastAsia="es-CO"/>
              </w:rPr>
            </w:pPr>
            <w:r w:rsidRPr="0008029F">
              <w:rPr>
                <w:rFonts w:ascii="Arial" w:eastAsia="Times New Roman" w:hAnsi="Arial" w:cs="Arial"/>
                <w:b/>
                <w:bCs/>
                <w:color w:val="000000"/>
                <w:sz w:val="20"/>
                <w:szCs w:val="20"/>
                <w:lang w:eastAsia="es-CO"/>
              </w:rPr>
              <w:t>Situación evidenciada</w:t>
            </w:r>
            <w:r>
              <w:rPr>
                <w:rFonts w:ascii="Arial" w:eastAsia="Times New Roman" w:hAnsi="Arial" w:cs="Arial"/>
                <w:b/>
                <w:bCs/>
                <w:color w:val="000000"/>
                <w:sz w:val="20"/>
                <w:szCs w:val="20"/>
                <w:lang w:eastAsia="es-CO"/>
              </w:rPr>
              <w:t xml:space="preserve"> </w:t>
            </w:r>
          </w:p>
        </w:tc>
        <w:tc>
          <w:tcPr>
            <w:tcW w:w="1031" w:type="pct"/>
            <w:shd w:val="clear" w:color="000000" w:fill="D9D9D9"/>
            <w:vAlign w:val="center"/>
            <w:hideMark/>
          </w:tcPr>
          <w:p w14:paraId="4C36F28B" w14:textId="77777777" w:rsidR="00BF3F9A" w:rsidRPr="0008029F" w:rsidRDefault="00BF3F9A" w:rsidP="007657F9">
            <w:pPr>
              <w:jc w:val="center"/>
              <w:rPr>
                <w:rFonts w:ascii="Arial" w:eastAsia="Times New Roman" w:hAnsi="Arial" w:cs="Arial"/>
                <w:b/>
                <w:bCs/>
                <w:color w:val="000000"/>
                <w:sz w:val="20"/>
                <w:szCs w:val="20"/>
                <w:lang w:eastAsia="es-CO"/>
              </w:rPr>
            </w:pPr>
            <w:r w:rsidRPr="0008029F">
              <w:rPr>
                <w:rFonts w:ascii="Arial" w:eastAsia="Times New Roman" w:hAnsi="Arial" w:cs="Arial"/>
                <w:b/>
                <w:bCs/>
                <w:color w:val="000000"/>
                <w:sz w:val="20"/>
                <w:szCs w:val="20"/>
                <w:lang w:eastAsia="es-CO"/>
              </w:rPr>
              <w:t>Conclusiones</w:t>
            </w:r>
          </w:p>
        </w:tc>
        <w:tc>
          <w:tcPr>
            <w:tcW w:w="1081" w:type="pct"/>
            <w:shd w:val="clear" w:color="000000" w:fill="D9D9D9"/>
            <w:vAlign w:val="center"/>
            <w:hideMark/>
          </w:tcPr>
          <w:p w14:paraId="7303A36C" w14:textId="77777777" w:rsidR="00BF3F9A" w:rsidRPr="0008029F" w:rsidRDefault="00BF3F9A" w:rsidP="007657F9">
            <w:pPr>
              <w:jc w:val="center"/>
              <w:rPr>
                <w:rFonts w:ascii="Arial" w:eastAsia="Times New Roman" w:hAnsi="Arial" w:cs="Arial"/>
                <w:b/>
                <w:bCs/>
                <w:color w:val="000000"/>
                <w:sz w:val="20"/>
                <w:szCs w:val="20"/>
                <w:lang w:eastAsia="es-CO"/>
              </w:rPr>
            </w:pPr>
            <w:r w:rsidRPr="0008029F">
              <w:rPr>
                <w:rFonts w:ascii="Arial" w:eastAsia="Times New Roman" w:hAnsi="Arial" w:cs="Arial"/>
                <w:b/>
                <w:bCs/>
                <w:color w:val="000000"/>
                <w:sz w:val="20"/>
                <w:szCs w:val="20"/>
                <w:lang w:eastAsia="es-CO"/>
              </w:rPr>
              <w:t>Recomendaciones</w:t>
            </w:r>
          </w:p>
        </w:tc>
      </w:tr>
      <w:tr w:rsidR="00BF3F9A" w:rsidRPr="0008029F" w14:paraId="6E4729B1" w14:textId="77777777" w:rsidTr="007657F9">
        <w:trPr>
          <w:trHeight w:val="603"/>
        </w:trPr>
        <w:tc>
          <w:tcPr>
            <w:tcW w:w="399" w:type="pct"/>
            <w:shd w:val="clear" w:color="000000" w:fill="FFFFFF"/>
            <w:vAlign w:val="center"/>
            <w:hideMark/>
          </w:tcPr>
          <w:p w14:paraId="61FDDE5D" w14:textId="77777777" w:rsidR="00BF3F9A" w:rsidRPr="00AC3DED" w:rsidRDefault="00BF3F9A" w:rsidP="007657F9">
            <w:pPr>
              <w:jc w:val="center"/>
              <w:rPr>
                <w:rFonts w:ascii="Arial" w:eastAsia="Arial" w:hAnsi="Arial" w:cs="Arial"/>
                <w:color w:val="000000"/>
                <w:sz w:val="20"/>
                <w:szCs w:val="20"/>
                <w:lang w:eastAsia="es-CO"/>
              </w:rPr>
            </w:pPr>
            <w:r w:rsidRPr="00AC3DED">
              <w:rPr>
                <w:rFonts w:ascii="Arial" w:eastAsia="Arial" w:hAnsi="Arial" w:cs="Arial"/>
                <w:color w:val="000000"/>
                <w:sz w:val="20"/>
                <w:szCs w:val="20"/>
                <w:lang w:eastAsia="es-CO"/>
              </w:rPr>
              <w:t>1</w:t>
            </w:r>
          </w:p>
        </w:tc>
        <w:tc>
          <w:tcPr>
            <w:tcW w:w="2489" w:type="pct"/>
            <w:vAlign w:val="center"/>
            <w:hideMark/>
          </w:tcPr>
          <w:p w14:paraId="249DB23C" w14:textId="37C38E05" w:rsidR="00BF3F9A" w:rsidRPr="00AC3DED" w:rsidRDefault="00344422" w:rsidP="007657F9">
            <w:pPr>
              <w:jc w:val="both"/>
              <w:rPr>
                <w:rFonts w:ascii="Arial" w:hAnsi="Arial" w:cs="Arial"/>
                <w:b/>
                <w:bCs/>
                <w:sz w:val="20"/>
                <w:szCs w:val="20"/>
              </w:rPr>
            </w:pPr>
            <w:hyperlink w:anchor="_Metas_no_cumplidas" w:history="1">
              <w:r w:rsidRPr="0080634E">
                <w:rPr>
                  <w:rStyle w:val="Hipervnculo"/>
                  <w:rFonts w:ascii="Arial" w:hAnsi="Arial" w:cs="Arial"/>
                  <w:b/>
                  <w:bCs/>
                  <w:sz w:val="20"/>
                  <w:szCs w:val="20"/>
                </w:rPr>
                <w:t>5.1.2 Metas no cumplidas</w:t>
              </w:r>
            </w:hyperlink>
          </w:p>
          <w:p w14:paraId="2C00DD13" w14:textId="570DDBC7" w:rsidR="00344422" w:rsidRPr="00AC3DED" w:rsidRDefault="00344422" w:rsidP="007657F9">
            <w:pPr>
              <w:jc w:val="both"/>
              <w:rPr>
                <w:rFonts w:ascii="Arial" w:eastAsia="Arial" w:hAnsi="Arial" w:cs="Arial"/>
                <w:color w:val="000000"/>
                <w:sz w:val="20"/>
                <w:szCs w:val="20"/>
                <w:highlight w:val="yellow"/>
                <w:lang w:eastAsia="es-CO"/>
              </w:rPr>
            </w:pPr>
            <w:hyperlink w:anchor="_Recomendación_1._Formulación" w:history="1">
              <w:r w:rsidRPr="00AC3DED">
                <w:rPr>
                  <w:rStyle w:val="Hipervnculo"/>
                  <w:rFonts w:ascii="Arial" w:eastAsia="Arial" w:hAnsi="Arial" w:cs="Arial"/>
                  <w:sz w:val="20"/>
                  <w:szCs w:val="20"/>
                  <w:lang w:eastAsia="es-CO"/>
                </w:rPr>
                <w:t>Recomendación 1. Formulación de las metas</w:t>
              </w:r>
            </w:hyperlink>
          </w:p>
        </w:tc>
        <w:tc>
          <w:tcPr>
            <w:tcW w:w="1031" w:type="pct"/>
            <w:vAlign w:val="center"/>
            <w:hideMark/>
          </w:tcPr>
          <w:p w14:paraId="382DDE85" w14:textId="75A4DAE6" w:rsidR="00BF3F9A" w:rsidRPr="00463109" w:rsidRDefault="000F5250" w:rsidP="007657F9">
            <w:pPr>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0</w:t>
            </w:r>
          </w:p>
        </w:tc>
        <w:tc>
          <w:tcPr>
            <w:tcW w:w="1081" w:type="pct"/>
            <w:vAlign w:val="center"/>
            <w:hideMark/>
          </w:tcPr>
          <w:p w14:paraId="52BE6C22" w14:textId="243D40AE" w:rsidR="00BF3F9A" w:rsidRPr="00463109" w:rsidRDefault="00BB22C9" w:rsidP="007657F9">
            <w:pPr>
              <w:jc w:val="center"/>
              <w:rPr>
                <w:rFonts w:ascii="Arial" w:eastAsia="Times New Roman" w:hAnsi="Arial" w:cs="Arial"/>
                <w:color w:val="000000"/>
                <w:sz w:val="20"/>
                <w:szCs w:val="20"/>
                <w:lang w:eastAsia="es-CO"/>
              </w:rPr>
            </w:pPr>
            <w:r w:rsidRPr="00463109">
              <w:rPr>
                <w:rFonts w:ascii="Arial" w:eastAsia="Times New Roman" w:hAnsi="Arial" w:cs="Arial"/>
                <w:color w:val="000000"/>
                <w:sz w:val="20"/>
                <w:szCs w:val="20"/>
                <w:lang w:eastAsia="es-CO"/>
              </w:rPr>
              <w:t>1</w:t>
            </w:r>
          </w:p>
        </w:tc>
      </w:tr>
      <w:tr w:rsidR="008378E4" w:rsidRPr="0008029F" w14:paraId="0B1D6F05" w14:textId="77777777" w:rsidTr="007657F9">
        <w:trPr>
          <w:trHeight w:val="603"/>
        </w:trPr>
        <w:tc>
          <w:tcPr>
            <w:tcW w:w="399" w:type="pct"/>
            <w:shd w:val="clear" w:color="000000" w:fill="FFFFFF"/>
            <w:vAlign w:val="center"/>
          </w:tcPr>
          <w:p w14:paraId="4DB38E72" w14:textId="0338B6F0" w:rsidR="008378E4" w:rsidRPr="00AC3DED" w:rsidRDefault="008378E4" w:rsidP="008378E4">
            <w:pPr>
              <w:jc w:val="center"/>
              <w:rPr>
                <w:rFonts w:ascii="Arial" w:eastAsia="Arial" w:hAnsi="Arial" w:cs="Arial"/>
                <w:color w:val="000000"/>
                <w:sz w:val="20"/>
                <w:szCs w:val="20"/>
                <w:lang w:eastAsia="es-CO"/>
              </w:rPr>
            </w:pPr>
            <w:r>
              <w:rPr>
                <w:rFonts w:ascii="Arial" w:eastAsia="Arial" w:hAnsi="Arial" w:cs="Arial"/>
                <w:color w:val="000000"/>
                <w:sz w:val="20"/>
                <w:szCs w:val="20"/>
                <w:lang w:eastAsia="es-CO"/>
              </w:rPr>
              <w:t>2</w:t>
            </w:r>
          </w:p>
        </w:tc>
        <w:tc>
          <w:tcPr>
            <w:tcW w:w="2489" w:type="pct"/>
            <w:vAlign w:val="center"/>
          </w:tcPr>
          <w:p w14:paraId="7C6C9762" w14:textId="48426BD1" w:rsidR="008378E4" w:rsidRPr="00463109" w:rsidRDefault="008378E4" w:rsidP="008378E4">
            <w:pPr>
              <w:rPr>
                <w:rFonts w:ascii="Arial" w:hAnsi="Arial" w:cs="Arial"/>
                <w:b/>
                <w:bCs/>
                <w:sz w:val="20"/>
                <w:szCs w:val="20"/>
              </w:rPr>
            </w:pPr>
            <w:hyperlink w:anchor="_Conclusión_objetivo_específico" w:history="1">
              <w:r w:rsidRPr="00F36F6D">
                <w:rPr>
                  <w:rStyle w:val="Hipervnculo"/>
                  <w:rFonts w:ascii="Arial" w:hAnsi="Arial" w:cs="Arial"/>
                  <w:sz w:val="20"/>
                  <w:szCs w:val="20"/>
                </w:rPr>
                <w:t>5.1.5 Conclusión de cumplimiento y avance</w:t>
              </w:r>
            </w:hyperlink>
          </w:p>
        </w:tc>
        <w:tc>
          <w:tcPr>
            <w:tcW w:w="1031" w:type="pct"/>
            <w:vAlign w:val="center"/>
          </w:tcPr>
          <w:p w14:paraId="6CF880FC" w14:textId="0C0A377D" w:rsidR="008378E4" w:rsidRPr="00463109" w:rsidRDefault="000F5250" w:rsidP="008378E4">
            <w:pPr>
              <w:jc w:val="center"/>
              <w:rPr>
                <w:rFonts w:ascii="Arial" w:eastAsia="Arial" w:hAnsi="Arial" w:cs="Arial"/>
                <w:color w:val="000000"/>
                <w:sz w:val="20"/>
                <w:szCs w:val="20"/>
                <w:lang w:eastAsia="es-CO"/>
              </w:rPr>
            </w:pPr>
            <w:r>
              <w:rPr>
                <w:rFonts w:ascii="Arial" w:eastAsia="Arial" w:hAnsi="Arial" w:cs="Arial"/>
                <w:color w:val="000000"/>
                <w:sz w:val="20"/>
                <w:szCs w:val="20"/>
                <w:lang w:eastAsia="es-CO"/>
              </w:rPr>
              <w:t>1</w:t>
            </w:r>
          </w:p>
        </w:tc>
        <w:tc>
          <w:tcPr>
            <w:tcW w:w="1081" w:type="pct"/>
            <w:vAlign w:val="center"/>
          </w:tcPr>
          <w:p w14:paraId="14794374" w14:textId="7EFF6C21" w:rsidR="008378E4" w:rsidRPr="00463109" w:rsidRDefault="000F5250" w:rsidP="008378E4">
            <w:pPr>
              <w:jc w:val="center"/>
              <w:rPr>
                <w:rFonts w:ascii="Arial" w:eastAsia="Arial" w:hAnsi="Arial" w:cs="Arial"/>
                <w:color w:val="000000"/>
                <w:sz w:val="20"/>
                <w:szCs w:val="20"/>
                <w:lang w:eastAsia="es-CO"/>
              </w:rPr>
            </w:pPr>
            <w:r>
              <w:rPr>
                <w:rFonts w:ascii="Arial" w:eastAsia="Arial" w:hAnsi="Arial" w:cs="Arial"/>
                <w:color w:val="000000"/>
                <w:sz w:val="20"/>
                <w:szCs w:val="20"/>
                <w:lang w:eastAsia="es-CO"/>
              </w:rPr>
              <w:t>0</w:t>
            </w:r>
          </w:p>
        </w:tc>
      </w:tr>
      <w:tr w:rsidR="008378E4" w:rsidRPr="0008029F" w14:paraId="201CA664" w14:textId="77777777" w:rsidTr="007657F9">
        <w:trPr>
          <w:trHeight w:val="603"/>
        </w:trPr>
        <w:tc>
          <w:tcPr>
            <w:tcW w:w="399" w:type="pct"/>
            <w:shd w:val="clear" w:color="000000" w:fill="FFFFFF"/>
            <w:vAlign w:val="center"/>
          </w:tcPr>
          <w:p w14:paraId="3B17673C" w14:textId="625FD12D" w:rsidR="008378E4" w:rsidRPr="00AC3DED" w:rsidRDefault="008378E4" w:rsidP="008378E4">
            <w:pPr>
              <w:jc w:val="center"/>
              <w:rPr>
                <w:rFonts w:ascii="Arial" w:eastAsia="Arial" w:hAnsi="Arial" w:cs="Arial"/>
                <w:color w:val="000000"/>
                <w:sz w:val="20"/>
                <w:szCs w:val="20"/>
                <w:lang w:eastAsia="es-CO"/>
              </w:rPr>
            </w:pPr>
            <w:r>
              <w:rPr>
                <w:rFonts w:ascii="Arial" w:eastAsia="Arial" w:hAnsi="Arial" w:cs="Arial"/>
                <w:color w:val="000000"/>
                <w:sz w:val="20"/>
                <w:szCs w:val="20"/>
                <w:lang w:eastAsia="es-CO"/>
              </w:rPr>
              <w:t>3</w:t>
            </w:r>
          </w:p>
        </w:tc>
        <w:tc>
          <w:tcPr>
            <w:tcW w:w="2489" w:type="pct"/>
            <w:vAlign w:val="center"/>
          </w:tcPr>
          <w:p w14:paraId="3D7C37D4" w14:textId="1E434C98" w:rsidR="008378E4" w:rsidRPr="0069661D" w:rsidRDefault="008378E4" w:rsidP="008378E4">
            <w:pPr>
              <w:rPr>
                <w:rFonts w:ascii="Arial" w:hAnsi="Arial" w:cs="Arial"/>
                <w:b/>
                <w:bCs/>
                <w:sz w:val="20"/>
                <w:szCs w:val="20"/>
              </w:rPr>
            </w:pPr>
            <w:hyperlink w:anchor="_Conclusión_objetivo_específico_1" w:history="1">
              <w:r w:rsidRPr="000F5250">
                <w:rPr>
                  <w:rStyle w:val="Hipervnculo"/>
                  <w:rFonts w:ascii="Arial" w:hAnsi="Arial" w:cs="Arial"/>
                  <w:b/>
                  <w:bCs/>
                  <w:sz w:val="20"/>
                  <w:szCs w:val="20"/>
                </w:rPr>
                <w:t>5.3 Conclusión de la efectividad</w:t>
              </w:r>
            </w:hyperlink>
          </w:p>
          <w:p w14:paraId="1C2AA8B9" w14:textId="07BE0B3A" w:rsidR="008378E4" w:rsidRPr="00BB22C9" w:rsidRDefault="008378E4" w:rsidP="008378E4">
            <w:pPr>
              <w:rPr>
                <w:rFonts w:ascii="Arial" w:hAnsi="Arial" w:cs="Arial"/>
                <w:sz w:val="20"/>
                <w:szCs w:val="20"/>
              </w:rPr>
            </w:pPr>
            <w:hyperlink w:anchor="_Recomendación_1._Identificación" w:history="1">
              <w:r w:rsidRPr="000F5250">
                <w:rPr>
                  <w:rStyle w:val="Hipervnculo"/>
                  <w:rFonts w:ascii="Arial" w:hAnsi="Arial" w:cs="Arial"/>
                  <w:sz w:val="20"/>
                  <w:szCs w:val="20"/>
                </w:rPr>
                <w:t>Recomendación 2. Identificación de las causas</w:t>
              </w:r>
            </w:hyperlink>
          </w:p>
          <w:p w14:paraId="0BE02D0F" w14:textId="771A5CF9" w:rsidR="008378E4" w:rsidRPr="00BB22C9" w:rsidRDefault="008378E4" w:rsidP="008378E4">
            <w:pPr>
              <w:rPr>
                <w:rFonts w:ascii="Arial" w:hAnsi="Arial" w:cs="Arial"/>
                <w:sz w:val="20"/>
                <w:szCs w:val="20"/>
              </w:rPr>
            </w:pPr>
            <w:hyperlink w:anchor="_Recomendación_3._Efectividad" w:history="1">
              <w:r w:rsidRPr="000F5250">
                <w:rPr>
                  <w:rStyle w:val="Hipervnculo"/>
                  <w:rFonts w:ascii="Arial" w:hAnsi="Arial" w:cs="Arial"/>
                  <w:sz w:val="20"/>
                  <w:szCs w:val="20"/>
                </w:rPr>
                <w:t>Recomendación 3. Efectividad de las acciones</w:t>
              </w:r>
            </w:hyperlink>
          </w:p>
        </w:tc>
        <w:tc>
          <w:tcPr>
            <w:tcW w:w="1031" w:type="pct"/>
            <w:vAlign w:val="center"/>
          </w:tcPr>
          <w:p w14:paraId="322D5E22" w14:textId="12DA067C" w:rsidR="008378E4" w:rsidRPr="000F5250" w:rsidRDefault="008378E4" w:rsidP="008378E4">
            <w:pPr>
              <w:jc w:val="center"/>
              <w:rPr>
                <w:rFonts w:ascii="Arial" w:eastAsia="Arial" w:hAnsi="Arial" w:cs="Arial"/>
                <w:color w:val="000000"/>
                <w:sz w:val="20"/>
                <w:szCs w:val="20"/>
                <w:lang w:eastAsia="es-CO"/>
              </w:rPr>
            </w:pPr>
            <w:r w:rsidRPr="000F5250">
              <w:rPr>
                <w:rFonts w:ascii="Arial" w:eastAsia="Arial" w:hAnsi="Arial" w:cs="Arial"/>
                <w:color w:val="000000"/>
                <w:sz w:val="20"/>
                <w:szCs w:val="20"/>
                <w:lang w:eastAsia="es-CO"/>
              </w:rPr>
              <w:t>1</w:t>
            </w:r>
          </w:p>
        </w:tc>
        <w:tc>
          <w:tcPr>
            <w:tcW w:w="1081" w:type="pct"/>
            <w:vAlign w:val="center"/>
          </w:tcPr>
          <w:p w14:paraId="11811559" w14:textId="0ECF60BF" w:rsidR="008378E4" w:rsidRPr="000F5250" w:rsidRDefault="008378E4" w:rsidP="008378E4">
            <w:pPr>
              <w:jc w:val="center"/>
              <w:rPr>
                <w:rFonts w:ascii="Arial" w:eastAsia="Arial" w:hAnsi="Arial" w:cs="Arial"/>
                <w:color w:val="000000"/>
                <w:sz w:val="20"/>
                <w:szCs w:val="20"/>
                <w:lang w:eastAsia="es-CO"/>
              </w:rPr>
            </w:pPr>
            <w:r w:rsidRPr="000F5250">
              <w:rPr>
                <w:rFonts w:ascii="Arial" w:eastAsia="Arial" w:hAnsi="Arial" w:cs="Arial"/>
                <w:color w:val="000000"/>
                <w:sz w:val="20"/>
                <w:szCs w:val="20"/>
                <w:lang w:eastAsia="es-CO"/>
              </w:rPr>
              <w:t>2</w:t>
            </w:r>
          </w:p>
        </w:tc>
      </w:tr>
      <w:tr w:rsidR="008378E4" w:rsidRPr="0008029F" w14:paraId="332E8DB7" w14:textId="77777777" w:rsidTr="007657F9">
        <w:trPr>
          <w:trHeight w:val="315"/>
        </w:trPr>
        <w:tc>
          <w:tcPr>
            <w:tcW w:w="2888" w:type="pct"/>
            <w:gridSpan w:val="2"/>
            <w:shd w:val="clear" w:color="000000" w:fill="D9D9D9"/>
            <w:vAlign w:val="center"/>
            <w:hideMark/>
          </w:tcPr>
          <w:p w14:paraId="435FB8D5" w14:textId="77777777" w:rsidR="008378E4" w:rsidRPr="0008029F" w:rsidRDefault="008378E4" w:rsidP="008378E4">
            <w:pPr>
              <w:jc w:val="center"/>
              <w:rPr>
                <w:rFonts w:ascii="Arial" w:eastAsia="Times New Roman" w:hAnsi="Arial" w:cs="Arial"/>
                <w:b/>
                <w:bCs/>
                <w:color w:val="000000"/>
                <w:sz w:val="20"/>
                <w:szCs w:val="20"/>
                <w:lang w:eastAsia="es-CO"/>
              </w:rPr>
            </w:pPr>
            <w:r w:rsidRPr="0008029F">
              <w:rPr>
                <w:rFonts w:ascii="Arial" w:eastAsia="Times New Roman" w:hAnsi="Arial" w:cs="Arial"/>
                <w:b/>
                <w:bCs/>
                <w:color w:val="000000"/>
                <w:sz w:val="20"/>
                <w:szCs w:val="20"/>
                <w:lang w:eastAsia="es-CO"/>
              </w:rPr>
              <w:t>Total</w:t>
            </w:r>
          </w:p>
        </w:tc>
        <w:tc>
          <w:tcPr>
            <w:tcW w:w="1031" w:type="pct"/>
            <w:shd w:val="clear" w:color="000000" w:fill="D9D9D9"/>
            <w:vAlign w:val="center"/>
            <w:hideMark/>
          </w:tcPr>
          <w:p w14:paraId="4A4297D3" w14:textId="77777777" w:rsidR="008378E4" w:rsidRPr="0008029F" w:rsidRDefault="008378E4" w:rsidP="008378E4">
            <w:pPr>
              <w:jc w:val="center"/>
              <w:rPr>
                <w:rFonts w:ascii="Arial" w:eastAsia="Times New Roman" w:hAnsi="Arial" w:cs="Arial"/>
                <w:b/>
                <w:bCs/>
                <w:color w:val="000000"/>
                <w:sz w:val="20"/>
                <w:szCs w:val="20"/>
                <w:lang w:eastAsia="es-CO"/>
              </w:rPr>
            </w:pPr>
            <w:r w:rsidRPr="0008029F">
              <w:rPr>
                <w:rFonts w:ascii="Arial" w:eastAsia="Times New Roman" w:hAnsi="Arial" w:cs="Arial"/>
                <w:b/>
                <w:bCs/>
                <w:color w:val="000000"/>
                <w:sz w:val="20"/>
                <w:szCs w:val="20"/>
                <w:lang w:eastAsia="es-CO"/>
              </w:rPr>
              <w:t>2</w:t>
            </w:r>
          </w:p>
        </w:tc>
        <w:tc>
          <w:tcPr>
            <w:tcW w:w="1081" w:type="pct"/>
            <w:shd w:val="clear" w:color="000000" w:fill="D9D9D9"/>
            <w:vAlign w:val="center"/>
            <w:hideMark/>
          </w:tcPr>
          <w:p w14:paraId="77C74853" w14:textId="77777777" w:rsidR="008378E4" w:rsidRPr="0008029F" w:rsidRDefault="008378E4" w:rsidP="008378E4">
            <w:pPr>
              <w:jc w:val="center"/>
              <w:rPr>
                <w:rFonts w:ascii="Arial" w:eastAsia="Times New Roman" w:hAnsi="Arial" w:cs="Arial"/>
                <w:b/>
                <w:bCs/>
                <w:color w:val="000000"/>
                <w:sz w:val="20"/>
                <w:szCs w:val="20"/>
                <w:lang w:eastAsia="es-CO"/>
              </w:rPr>
            </w:pPr>
            <w:r w:rsidRPr="0008029F">
              <w:rPr>
                <w:rFonts w:ascii="Arial" w:eastAsia="Times New Roman" w:hAnsi="Arial" w:cs="Arial"/>
                <w:b/>
                <w:bCs/>
                <w:color w:val="000000"/>
                <w:sz w:val="20"/>
                <w:szCs w:val="20"/>
                <w:lang w:eastAsia="es-CO"/>
              </w:rPr>
              <w:t>3</w:t>
            </w:r>
          </w:p>
        </w:tc>
      </w:tr>
    </w:tbl>
    <w:p w14:paraId="1BFF7F2C" w14:textId="77777777" w:rsidR="00BF3F9A" w:rsidRDefault="00BF3F9A" w:rsidP="00BF3F9A">
      <w:pPr>
        <w:rPr>
          <w:rFonts w:ascii="Arial" w:eastAsia="Arial" w:hAnsi="Arial" w:cs="Arial"/>
          <w:color w:val="000000" w:themeColor="text1"/>
          <w:sz w:val="16"/>
          <w:szCs w:val="16"/>
        </w:rPr>
      </w:pPr>
      <w:r w:rsidRPr="004A59BF">
        <w:rPr>
          <w:rFonts w:ascii="Arial" w:eastAsia="Arial" w:hAnsi="Arial" w:cs="Arial"/>
          <w:color w:val="000000" w:themeColor="text1"/>
          <w:sz w:val="16"/>
          <w:szCs w:val="16"/>
        </w:rPr>
        <w:t>Fuente: Responsable y equipo designado de la DCI.</w:t>
      </w:r>
    </w:p>
    <w:p w14:paraId="333D0E12" w14:textId="77777777" w:rsidR="0000616A" w:rsidRDefault="0000616A" w:rsidP="0008029F">
      <w:pPr>
        <w:rPr>
          <w:rFonts w:ascii="Arial" w:eastAsia="Arial" w:hAnsi="Arial" w:cs="Arial"/>
          <w:color w:val="000000" w:themeColor="text1"/>
          <w:sz w:val="16"/>
          <w:szCs w:val="16"/>
        </w:rPr>
        <w:sectPr w:rsidR="0000616A" w:rsidSect="00407EA5">
          <w:headerReference w:type="default" r:id="rId12"/>
          <w:footerReference w:type="default" r:id="rId13"/>
          <w:pgSz w:w="12240" w:h="15840" w:code="1"/>
          <w:pgMar w:top="1418" w:right="1701" w:bottom="1418" w:left="1701" w:header="170" w:footer="170" w:gutter="0"/>
          <w:cols w:space="720"/>
          <w:docGrid w:linePitch="326"/>
        </w:sectPr>
      </w:pPr>
    </w:p>
    <w:p w14:paraId="493A6A72" w14:textId="77777777" w:rsidR="00147B8A" w:rsidRDefault="00147B8A" w:rsidP="00147B8A">
      <w:pPr>
        <w:jc w:val="center"/>
        <w:rPr>
          <w:rFonts w:ascii="Arial" w:eastAsia="Arial" w:hAnsi="Arial" w:cs="Arial"/>
          <w:b/>
          <w:bCs/>
          <w:sz w:val="22"/>
          <w:szCs w:val="22"/>
        </w:rPr>
      </w:pPr>
    </w:p>
    <w:p w14:paraId="03524942" w14:textId="7C8303EC" w:rsidR="00147B8A" w:rsidRPr="00147B8A" w:rsidRDefault="00147B8A" w:rsidP="00147B8A">
      <w:pPr>
        <w:jc w:val="center"/>
        <w:rPr>
          <w:rFonts w:ascii="Arial" w:eastAsia="Arial" w:hAnsi="Arial" w:cs="Arial"/>
          <w:b/>
          <w:bCs/>
          <w:sz w:val="22"/>
          <w:szCs w:val="22"/>
        </w:rPr>
      </w:pPr>
      <w:r w:rsidRPr="00147B8A">
        <w:rPr>
          <w:rFonts w:ascii="Arial" w:eastAsia="Arial" w:hAnsi="Arial" w:cs="Arial"/>
          <w:b/>
          <w:bCs/>
          <w:sz w:val="22"/>
          <w:szCs w:val="22"/>
        </w:rPr>
        <w:t xml:space="preserve">INFORME N.°31 - </w:t>
      </w:r>
      <w:r w:rsidRPr="00147B8A">
        <w:rPr>
          <w:rFonts w:ascii="Arial" w:eastAsia="Arial" w:hAnsi="Arial" w:cs="Arial"/>
          <w:bCs/>
          <w:sz w:val="22"/>
          <w:szCs w:val="22"/>
        </w:rPr>
        <w:t>SEGUIMIENTO NORMATIVO PLAN DE MEJORAMIENTO AUDITORÍA FINANCIERA CGR</w:t>
      </w:r>
      <w:r w:rsidRPr="00147B8A">
        <w:rPr>
          <w:rStyle w:val="Refdenotaalpie"/>
          <w:rFonts w:ascii="Arial" w:eastAsia="Arial" w:hAnsi="Arial" w:cs="Arial"/>
          <w:bCs/>
          <w:sz w:val="22"/>
          <w:szCs w:val="22"/>
        </w:rPr>
        <w:footnoteReference w:id="13"/>
      </w:r>
      <w:r w:rsidRPr="00147B8A">
        <w:rPr>
          <w:rFonts w:ascii="Arial" w:eastAsia="Arial" w:hAnsi="Arial" w:cs="Arial"/>
          <w:bCs/>
          <w:sz w:val="22"/>
          <w:szCs w:val="22"/>
        </w:rPr>
        <w:t xml:space="preserve"> SEGUNDO SEMESTRE 2025</w:t>
      </w:r>
      <w:r w:rsidRPr="00147B8A">
        <w:rPr>
          <w:rFonts w:ascii="Arial" w:eastAsia="Arial" w:hAnsi="Arial" w:cs="Arial"/>
          <w:b/>
          <w:bCs/>
          <w:sz w:val="22"/>
          <w:szCs w:val="22"/>
        </w:rPr>
        <w:t xml:space="preserve"> </w:t>
      </w:r>
    </w:p>
    <w:p w14:paraId="51B7EA5E" w14:textId="6F38EF42" w:rsidR="00BF3F9A" w:rsidRDefault="00BF3F9A" w:rsidP="0008029F">
      <w:pPr>
        <w:rPr>
          <w:rFonts w:ascii="Arial" w:eastAsia="Arial" w:hAnsi="Arial" w:cs="Arial"/>
          <w:color w:val="000000" w:themeColor="text1"/>
          <w:sz w:val="16"/>
          <w:szCs w:val="16"/>
        </w:rPr>
      </w:pPr>
    </w:p>
    <w:p w14:paraId="74A7290A" w14:textId="77777777" w:rsidR="007D5671" w:rsidRPr="00147B8A" w:rsidRDefault="007D5671" w:rsidP="0008029F">
      <w:pPr>
        <w:rPr>
          <w:rFonts w:ascii="Arial" w:eastAsia="Arial" w:hAnsi="Arial" w:cs="Arial"/>
          <w:color w:val="000000" w:themeColor="text1"/>
          <w:sz w:val="4"/>
          <w:szCs w:val="16"/>
        </w:rPr>
      </w:pPr>
    </w:p>
    <w:p w14:paraId="6B0B5816" w14:textId="77777777" w:rsidR="00BB6246" w:rsidRPr="00147B8A" w:rsidRDefault="00BB6246" w:rsidP="00BB6246">
      <w:pPr>
        <w:jc w:val="center"/>
        <w:rPr>
          <w:rFonts w:ascii="Arial" w:hAnsi="Arial" w:cs="Arial"/>
          <w:bCs/>
        </w:rPr>
      </w:pPr>
      <w:r w:rsidRPr="00012A19">
        <w:rPr>
          <w:rFonts w:ascii="Arial" w:hAnsi="Arial" w:cs="Arial"/>
          <w:b/>
          <w:bCs/>
        </w:rPr>
        <w:t xml:space="preserve">Anexo N.°1 </w:t>
      </w:r>
      <w:r w:rsidRPr="00147B8A">
        <w:rPr>
          <w:rFonts w:ascii="Arial" w:hAnsi="Arial" w:cs="Arial"/>
          <w:bCs/>
        </w:rPr>
        <w:t>Metas plan de mejoramiento auditoría financiera CGR cumplidas al 100% con corte al 31/12/2025</w:t>
      </w:r>
    </w:p>
    <w:p w14:paraId="5043DC1F" w14:textId="77777777" w:rsidR="00E82E07" w:rsidRPr="00147B8A" w:rsidRDefault="00E82E07" w:rsidP="00BB6246">
      <w:pPr>
        <w:jc w:val="center"/>
        <w:rPr>
          <w:rFonts w:ascii="Arial" w:hAnsi="Arial" w:cs="Arial"/>
          <w:bCs/>
        </w:rPr>
      </w:pPr>
    </w:p>
    <w:tbl>
      <w:tblPr>
        <w:tblW w:w="5000" w:type="pct"/>
        <w:tblLayout w:type="fixed"/>
        <w:tblCellMar>
          <w:left w:w="70" w:type="dxa"/>
          <w:right w:w="70" w:type="dxa"/>
        </w:tblCellMar>
        <w:tblLook w:val="0000" w:firstRow="0" w:lastRow="0" w:firstColumn="0" w:lastColumn="0" w:noHBand="0" w:noVBand="0"/>
      </w:tblPr>
      <w:tblGrid>
        <w:gridCol w:w="392"/>
        <w:gridCol w:w="901"/>
        <w:gridCol w:w="2751"/>
        <w:gridCol w:w="1701"/>
        <w:gridCol w:w="1190"/>
        <w:gridCol w:w="1270"/>
        <w:gridCol w:w="1161"/>
        <w:gridCol w:w="972"/>
        <w:gridCol w:w="2650"/>
      </w:tblGrid>
      <w:tr w:rsidR="00BB6246" w:rsidRPr="009A6959" w14:paraId="1FE909C5" w14:textId="77777777" w:rsidTr="007657F9">
        <w:trPr>
          <w:trHeight w:val="305"/>
          <w:tblHeader/>
        </w:trPr>
        <w:tc>
          <w:tcPr>
            <w:tcW w:w="151"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261EC2A" w14:textId="77777777" w:rsidR="00BB6246" w:rsidRPr="002F57D8" w:rsidRDefault="00BB6246" w:rsidP="007657F9">
            <w:pPr>
              <w:autoSpaceDE w:val="0"/>
              <w:autoSpaceDN w:val="0"/>
              <w:adjustRightInd w:val="0"/>
              <w:jc w:val="center"/>
              <w:rPr>
                <w:rFonts w:ascii="Arial" w:hAnsi="Arial" w:cs="Arial"/>
                <w:b/>
                <w:bCs/>
                <w:sz w:val="18"/>
                <w:szCs w:val="18"/>
              </w:rPr>
            </w:pPr>
            <w:proofErr w:type="spellStart"/>
            <w:r w:rsidRPr="002F57D8">
              <w:rPr>
                <w:rFonts w:ascii="Arial" w:hAnsi="Arial" w:cs="Arial"/>
                <w:b/>
                <w:bCs/>
                <w:sz w:val="18"/>
                <w:szCs w:val="18"/>
              </w:rPr>
              <w:t>N.°</w:t>
            </w:r>
            <w:proofErr w:type="spellEnd"/>
          </w:p>
        </w:tc>
        <w:tc>
          <w:tcPr>
            <w:tcW w:w="34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1ADD87C" w14:textId="77777777" w:rsidR="00BB6246" w:rsidRPr="002F57D8" w:rsidRDefault="00BB6246" w:rsidP="007657F9">
            <w:pPr>
              <w:autoSpaceDE w:val="0"/>
              <w:autoSpaceDN w:val="0"/>
              <w:adjustRightInd w:val="0"/>
              <w:jc w:val="center"/>
              <w:rPr>
                <w:rFonts w:ascii="Arial" w:hAnsi="Arial" w:cs="Arial"/>
                <w:b/>
                <w:bCs/>
                <w:sz w:val="18"/>
                <w:szCs w:val="18"/>
              </w:rPr>
            </w:pPr>
            <w:r w:rsidRPr="002F57D8">
              <w:rPr>
                <w:rFonts w:ascii="Arial" w:hAnsi="Arial" w:cs="Arial"/>
                <w:b/>
                <w:bCs/>
                <w:sz w:val="18"/>
                <w:szCs w:val="18"/>
              </w:rPr>
              <w:t>Vigencia auditoría</w:t>
            </w:r>
          </w:p>
        </w:tc>
        <w:tc>
          <w:tcPr>
            <w:tcW w:w="1059"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556BCA0" w14:textId="77777777" w:rsidR="00BB6246" w:rsidRPr="002F57D8" w:rsidRDefault="00BB6246" w:rsidP="007657F9">
            <w:pPr>
              <w:autoSpaceDE w:val="0"/>
              <w:autoSpaceDN w:val="0"/>
              <w:adjustRightInd w:val="0"/>
              <w:jc w:val="center"/>
              <w:rPr>
                <w:rFonts w:ascii="Arial" w:hAnsi="Arial" w:cs="Arial"/>
                <w:b/>
                <w:bCs/>
                <w:sz w:val="18"/>
                <w:szCs w:val="18"/>
              </w:rPr>
            </w:pPr>
            <w:r w:rsidRPr="002F57D8">
              <w:rPr>
                <w:rFonts w:ascii="Arial" w:hAnsi="Arial" w:cs="Arial"/>
                <w:b/>
                <w:bCs/>
                <w:sz w:val="18"/>
                <w:szCs w:val="18"/>
              </w:rPr>
              <w:t>Hallazgo</w:t>
            </w:r>
          </w:p>
        </w:tc>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B8F2D13" w14:textId="77777777" w:rsidR="00BB6246" w:rsidRPr="002F57D8" w:rsidRDefault="00BB6246" w:rsidP="007657F9">
            <w:pPr>
              <w:autoSpaceDE w:val="0"/>
              <w:autoSpaceDN w:val="0"/>
              <w:adjustRightInd w:val="0"/>
              <w:jc w:val="center"/>
              <w:rPr>
                <w:rFonts w:ascii="Arial" w:hAnsi="Arial" w:cs="Arial"/>
                <w:b/>
                <w:bCs/>
                <w:sz w:val="18"/>
                <w:szCs w:val="18"/>
              </w:rPr>
            </w:pPr>
            <w:r w:rsidRPr="002F57D8">
              <w:rPr>
                <w:rFonts w:ascii="Arial" w:hAnsi="Arial" w:cs="Arial"/>
                <w:b/>
                <w:bCs/>
                <w:sz w:val="18"/>
                <w:szCs w:val="18"/>
              </w:rPr>
              <w:t>Descripción</w:t>
            </w:r>
            <w:r>
              <w:rPr>
                <w:rFonts w:ascii="Arial" w:hAnsi="Arial" w:cs="Arial"/>
                <w:b/>
                <w:bCs/>
                <w:sz w:val="18"/>
                <w:szCs w:val="18"/>
              </w:rPr>
              <w:t xml:space="preserve"> de la meta</w:t>
            </w:r>
          </w:p>
        </w:tc>
        <w:tc>
          <w:tcPr>
            <w:tcW w:w="458"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EC121C5" w14:textId="77777777" w:rsidR="00BB6246" w:rsidRPr="002F57D8" w:rsidRDefault="00BB6246" w:rsidP="007657F9">
            <w:pPr>
              <w:autoSpaceDE w:val="0"/>
              <w:autoSpaceDN w:val="0"/>
              <w:adjustRightInd w:val="0"/>
              <w:jc w:val="center"/>
              <w:rPr>
                <w:rFonts w:ascii="Arial" w:hAnsi="Arial" w:cs="Arial"/>
                <w:b/>
                <w:bCs/>
                <w:sz w:val="18"/>
                <w:szCs w:val="18"/>
              </w:rPr>
            </w:pPr>
            <w:r w:rsidRPr="002F57D8">
              <w:rPr>
                <w:rFonts w:ascii="Arial" w:hAnsi="Arial" w:cs="Arial"/>
                <w:b/>
                <w:bCs/>
                <w:sz w:val="18"/>
                <w:szCs w:val="18"/>
              </w:rPr>
              <w:t>Unidad de medida</w:t>
            </w:r>
          </w:p>
        </w:tc>
        <w:tc>
          <w:tcPr>
            <w:tcW w:w="489"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23963C0" w14:textId="77777777" w:rsidR="00BB6246" w:rsidRPr="002F57D8" w:rsidRDefault="00BB6246" w:rsidP="007657F9">
            <w:pPr>
              <w:autoSpaceDE w:val="0"/>
              <w:autoSpaceDN w:val="0"/>
              <w:adjustRightInd w:val="0"/>
              <w:jc w:val="center"/>
              <w:rPr>
                <w:rFonts w:ascii="Arial" w:hAnsi="Arial" w:cs="Arial"/>
                <w:b/>
                <w:bCs/>
                <w:sz w:val="18"/>
                <w:szCs w:val="18"/>
              </w:rPr>
            </w:pPr>
            <w:r w:rsidRPr="002F57D8">
              <w:rPr>
                <w:rFonts w:ascii="Arial" w:hAnsi="Arial" w:cs="Arial"/>
                <w:b/>
                <w:bCs/>
                <w:sz w:val="18"/>
                <w:szCs w:val="18"/>
              </w:rPr>
              <w:t>cantidades unidad de medida</w:t>
            </w:r>
          </w:p>
        </w:tc>
        <w:tc>
          <w:tcPr>
            <w:tcW w:w="44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EB486C8" w14:textId="77777777" w:rsidR="00BB6246" w:rsidRPr="002F57D8" w:rsidRDefault="00BB6246" w:rsidP="007657F9">
            <w:pPr>
              <w:autoSpaceDE w:val="0"/>
              <w:autoSpaceDN w:val="0"/>
              <w:adjustRightInd w:val="0"/>
              <w:jc w:val="center"/>
              <w:rPr>
                <w:rFonts w:ascii="Arial" w:hAnsi="Arial" w:cs="Arial"/>
                <w:b/>
                <w:bCs/>
                <w:sz w:val="18"/>
                <w:szCs w:val="18"/>
              </w:rPr>
            </w:pPr>
            <w:r w:rsidRPr="002F57D8">
              <w:rPr>
                <w:rFonts w:ascii="Arial" w:hAnsi="Arial" w:cs="Arial"/>
                <w:b/>
                <w:bCs/>
                <w:sz w:val="18"/>
                <w:szCs w:val="18"/>
              </w:rPr>
              <w:t>fecha de terminación</w:t>
            </w:r>
          </w:p>
        </w:tc>
        <w:tc>
          <w:tcPr>
            <w:tcW w:w="37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EA36BD1" w14:textId="77777777" w:rsidR="00BB6246" w:rsidRPr="002F57D8" w:rsidRDefault="00BB6246" w:rsidP="007657F9">
            <w:pPr>
              <w:autoSpaceDE w:val="0"/>
              <w:autoSpaceDN w:val="0"/>
              <w:adjustRightInd w:val="0"/>
              <w:jc w:val="center"/>
              <w:rPr>
                <w:rFonts w:ascii="Arial" w:hAnsi="Arial" w:cs="Arial"/>
                <w:b/>
                <w:bCs/>
                <w:sz w:val="18"/>
                <w:szCs w:val="18"/>
              </w:rPr>
            </w:pPr>
            <w:r w:rsidRPr="002F57D8">
              <w:rPr>
                <w:rFonts w:ascii="Arial" w:hAnsi="Arial" w:cs="Arial"/>
                <w:b/>
                <w:bCs/>
                <w:sz w:val="18"/>
                <w:szCs w:val="18"/>
              </w:rPr>
              <w:t>avance físico de ejecución</w:t>
            </w:r>
          </w:p>
        </w:tc>
        <w:tc>
          <w:tcPr>
            <w:tcW w:w="1020"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E6BFD80" w14:textId="77777777" w:rsidR="00BB6246" w:rsidRPr="002F57D8" w:rsidRDefault="00BB6246" w:rsidP="007657F9">
            <w:pPr>
              <w:autoSpaceDE w:val="0"/>
              <w:autoSpaceDN w:val="0"/>
              <w:adjustRightInd w:val="0"/>
              <w:jc w:val="center"/>
              <w:rPr>
                <w:rFonts w:ascii="Arial" w:hAnsi="Arial" w:cs="Arial"/>
                <w:b/>
                <w:bCs/>
                <w:sz w:val="18"/>
                <w:szCs w:val="18"/>
              </w:rPr>
            </w:pPr>
            <w:r w:rsidRPr="002F57D8">
              <w:rPr>
                <w:rFonts w:ascii="Arial" w:hAnsi="Arial" w:cs="Arial"/>
                <w:b/>
                <w:bCs/>
                <w:sz w:val="18"/>
                <w:szCs w:val="18"/>
              </w:rPr>
              <w:t>Observaciones al cumplimiento - DCI</w:t>
            </w:r>
          </w:p>
        </w:tc>
      </w:tr>
      <w:tr w:rsidR="00BB6246" w:rsidRPr="00886247" w14:paraId="38A57C37" w14:textId="77777777" w:rsidTr="007657F9">
        <w:trPr>
          <w:trHeight w:val="2324"/>
        </w:trPr>
        <w:tc>
          <w:tcPr>
            <w:tcW w:w="151" w:type="pct"/>
            <w:tcBorders>
              <w:top w:val="single" w:sz="6" w:space="0" w:color="auto"/>
              <w:left w:val="single" w:sz="6" w:space="0" w:color="auto"/>
              <w:bottom w:val="single" w:sz="6" w:space="0" w:color="auto"/>
              <w:right w:val="single" w:sz="6" w:space="0" w:color="auto"/>
            </w:tcBorders>
            <w:vAlign w:val="center"/>
          </w:tcPr>
          <w:p w14:paraId="4A287E1E" w14:textId="77777777" w:rsidR="00BB6246" w:rsidRPr="00886247" w:rsidRDefault="00BB6246" w:rsidP="007657F9">
            <w:pPr>
              <w:autoSpaceDE w:val="0"/>
              <w:autoSpaceDN w:val="0"/>
              <w:adjustRightInd w:val="0"/>
              <w:jc w:val="center"/>
              <w:rPr>
                <w:rFonts w:ascii="Arial" w:hAnsi="Arial" w:cs="Arial"/>
                <w:color w:val="000000"/>
                <w:sz w:val="18"/>
                <w:szCs w:val="18"/>
              </w:rPr>
            </w:pPr>
            <w:r>
              <w:rPr>
                <w:rFonts w:ascii="Arial" w:hAnsi="Arial" w:cs="Arial"/>
                <w:color w:val="000000"/>
                <w:sz w:val="18"/>
                <w:szCs w:val="18"/>
              </w:rPr>
              <w:t>1</w:t>
            </w:r>
          </w:p>
        </w:tc>
        <w:tc>
          <w:tcPr>
            <w:tcW w:w="347" w:type="pct"/>
            <w:tcBorders>
              <w:top w:val="single" w:sz="4" w:space="0" w:color="auto"/>
              <w:left w:val="single" w:sz="4" w:space="0" w:color="auto"/>
              <w:bottom w:val="single" w:sz="4" w:space="0" w:color="auto"/>
              <w:right w:val="single" w:sz="4" w:space="0" w:color="auto"/>
            </w:tcBorders>
            <w:vAlign w:val="center"/>
          </w:tcPr>
          <w:p w14:paraId="0E7B1D8B" w14:textId="77777777" w:rsidR="00BB6246" w:rsidRPr="00012A19" w:rsidRDefault="00BB6246" w:rsidP="007657F9">
            <w:pPr>
              <w:autoSpaceDE w:val="0"/>
              <w:autoSpaceDN w:val="0"/>
              <w:adjustRightInd w:val="0"/>
              <w:jc w:val="center"/>
              <w:rPr>
                <w:rFonts w:ascii="Arial" w:hAnsi="Arial" w:cs="Arial"/>
                <w:sz w:val="18"/>
                <w:szCs w:val="18"/>
              </w:rPr>
            </w:pPr>
            <w:r w:rsidRPr="00012A19">
              <w:rPr>
                <w:rFonts w:ascii="Arial" w:hAnsi="Arial" w:cs="Arial"/>
                <w:sz w:val="18"/>
                <w:szCs w:val="18"/>
              </w:rPr>
              <w:t>2019</w:t>
            </w:r>
          </w:p>
        </w:tc>
        <w:tc>
          <w:tcPr>
            <w:tcW w:w="1059" w:type="pct"/>
            <w:tcBorders>
              <w:top w:val="single" w:sz="6" w:space="0" w:color="auto"/>
              <w:left w:val="single" w:sz="6" w:space="0" w:color="auto"/>
              <w:bottom w:val="single" w:sz="6" w:space="0" w:color="auto"/>
              <w:right w:val="single" w:sz="6" w:space="0" w:color="auto"/>
            </w:tcBorders>
          </w:tcPr>
          <w:p w14:paraId="24290C67"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H. 24. Gestión Documental (OI Otra Incidencia – Archivo Gral. </w:t>
            </w:r>
            <w:r>
              <w:rPr>
                <w:rFonts w:ascii="Arial" w:hAnsi="Arial" w:cs="Arial"/>
                <w:color w:val="000000"/>
                <w:sz w:val="18"/>
                <w:szCs w:val="18"/>
              </w:rPr>
              <w:t>d</w:t>
            </w:r>
            <w:r w:rsidRPr="00886247">
              <w:rPr>
                <w:rFonts w:ascii="Arial" w:hAnsi="Arial" w:cs="Arial"/>
                <w:color w:val="000000"/>
                <w:sz w:val="18"/>
                <w:szCs w:val="18"/>
              </w:rPr>
              <w:t>e</w:t>
            </w:r>
            <w:r>
              <w:rPr>
                <w:rFonts w:ascii="Arial" w:hAnsi="Arial" w:cs="Arial"/>
                <w:color w:val="000000"/>
                <w:sz w:val="18"/>
                <w:szCs w:val="18"/>
              </w:rPr>
              <w:t xml:space="preserve"> </w:t>
            </w:r>
            <w:r w:rsidRPr="00886247">
              <w:rPr>
                <w:rFonts w:ascii="Arial" w:hAnsi="Arial" w:cs="Arial"/>
                <w:color w:val="000000"/>
                <w:sz w:val="18"/>
                <w:szCs w:val="18"/>
              </w:rPr>
              <w:t>la Nación). Se observa falta de organización archivística de los documentos, no se evidencia conservación física de documentos soporte o fuentes que garanticen la autenticidad, integridad e inalterabilidad de la información y dificulta la trazabilidad de los documentos electrónicos.</w:t>
            </w:r>
          </w:p>
        </w:tc>
        <w:tc>
          <w:tcPr>
            <w:tcW w:w="655" w:type="pct"/>
            <w:tcBorders>
              <w:top w:val="single" w:sz="6" w:space="0" w:color="auto"/>
              <w:left w:val="single" w:sz="6" w:space="0" w:color="auto"/>
              <w:bottom w:val="single" w:sz="6" w:space="0" w:color="auto"/>
              <w:right w:val="single" w:sz="6" w:space="0" w:color="auto"/>
            </w:tcBorders>
          </w:tcPr>
          <w:p w14:paraId="55CD9A04"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Realizar visitas aleatorias a los archivos de gestión de las Seccionales y dependencias del Nivel Central, con el fin de verificar el debido cumplimiento del PROCEDIMIENTO GESTIÓN DE ARCHIVO.</w:t>
            </w:r>
          </w:p>
        </w:tc>
        <w:tc>
          <w:tcPr>
            <w:tcW w:w="458" w:type="pct"/>
            <w:tcBorders>
              <w:top w:val="single" w:sz="6" w:space="0" w:color="auto"/>
              <w:left w:val="single" w:sz="6" w:space="0" w:color="auto"/>
              <w:bottom w:val="single" w:sz="6" w:space="0" w:color="auto"/>
              <w:right w:val="single" w:sz="6" w:space="0" w:color="auto"/>
            </w:tcBorders>
            <w:vAlign w:val="center"/>
          </w:tcPr>
          <w:p w14:paraId="4B9A7A0C" w14:textId="77777777" w:rsidR="00BB6246" w:rsidRPr="00886247" w:rsidRDefault="00BB6246" w:rsidP="007657F9">
            <w:pPr>
              <w:autoSpaceDE w:val="0"/>
              <w:autoSpaceDN w:val="0"/>
              <w:adjustRightInd w:val="0"/>
              <w:jc w:val="center"/>
              <w:rPr>
                <w:rFonts w:ascii="Arial" w:hAnsi="Arial" w:cs="Arial"/>
                <w:color w:val="000000"/>
                <w:sz w:val="18"/>
                <w:szCs w:val="18"/>
              </w:rPr>
            </w:pPr>
          </w:p>
          <w:p w14:paraId="0048FC19"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Informes de Visitas Seccionales desde Nivel Central</w:t>
            </w:r>
          </w:p>
        </w:tc>
        <w:tc>
          <w:tcPr>
            <w:tcW w:w="489" w:type="pct"/>
            <w:tcBorders>
              <w:top w:val="single" w:sz="6" w:space="0" w:color="auto"/>
              <w:left w:val="single" w:sz="6" w:space="0" w:color="auto"/>
              <w:bottom w:val="single" w:sz="6" w:space="0" w:color="auto"/>
              <w:right w:val="single" w:sz="6" w:space="0" w:color="auto"/>
            </w:tcBorders>
            <w:vAlign w:val="center"/>
          </w:tcPr>
          <w:p w14:paraId="0AFC077A"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447" w:type="pct"/>
            <w:tcBorders>
              <w:top w:val="single" w:sz="6" w:space="0" w:color="auto"/>
              <w:left w:val="single" w:sz="6" w:space="0" w:color="auto"/>
              <w:bottom w:val="single" w:sz="6" w:space="0" w:color="auto"/>
              <w:right w:val="single" w:sz="6" w:space="0" w:color="auto"/>
            </w:tcBorders>
            <w:vAlign w:val="center"/>
          </w:tcPr>
          <w:p w14:paraId="01B7963D"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15-ago-25</w:t>
            </w:r>
          </w:p>
        </w:tc>
        <w:tc>
          <w:tcPr>
            <w:tcW w:w="374" w:type="pct"/>
            <w:tcBorders>
              <w:top w:val="single" w:sz="6" w:space="0" w:color="auto"/>
              <w:left w:val="single" w:sz="6" w:space="0" w:color="auto"/>
              <w:bottom w:val="single" w:sz="6" w:space="0" w:color="auto"/>
              <w:right w:val="single" w:sz="6" w:space="0" w:color="auto"/>
            </w:tcBorders>
            <w:vAlign w:val="center"/>
          </w:tcPr>
          <w:p w14:paraId="7B0B4584"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1020" w:type="pct"/>
            <w:tcBorders>
              <w:top w:val="single" w:sz="6" w:space="0" w:color="auto"/>
              <w:left w:val="single" w:sz="6" w:space="0" w:color="auto"/>
              <w:bottom w:val="single" w:sz="6" w:space="0" w:color="auto"/>
              <w:right w:val="single" w:sz="6" w:space="0" w:color="auto"/>
            </w:tcBorders>
          </w:tcPr>
          <w:p w14:paraId="7A76BFB5"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A 31/12/2025: informe consolidado del 04/09/2025 de la SGD, en el que se verificó el cumplimiento del Procedimiento "Gestión de Archivo" aplicado a la Serie Documental "MOVIMIENTOS DOCUMENTAL" en la Subdirección Financiera (Tesorería) Nivel Central y en las </w:t>
            </w:r>
            <w:r>
              <w:rPr>
                <w:rFonts w:ascii="Arial" w:hAnsi="Arial" w:cs="Arial"/>
                <w:color w:val="000000"/>
                <w:sz w:val="18"/>
                <w:szCs w:val="18"/>
              </w:rPr>
              <w:t>seccionales</w:t>
            </w:r>
            <w:r w:rsidRPr="00886247">
              <w:rPr>
                <w:rFonts w:ascii="Arial" w:hAnsi="Arial" w:cs="Arial"/>
                <w:color w:val="000000"/>
                <w:sz w:val="18"/>
                <w:szCs w:val="18"/>
              </w:rPr>
              <w:t xml:space="preserve"> Meta, Medellín, Bogotá, Cali, Risaralda, Tolima, Santander, Atlántico (Sección Financiera)</w:t>
            </w:r>
          </w:p>
        </w:tc>
      </w:tr>
      <w:tr w:rsidR="00BB6246" w:rsidRPr="00886247" w14:paraId="11EAB9A1" w14:textId="77777777" w:rsidTr="00E82E07">
        <w:trPr>
          <w:trHeight w:val="411"/>
        </w:trPr>
        <w:tc>
          <w:tcPr>
            <w:tcW w:w="151" w:type="pct"/>
            <w:tcBorders>
              <w:top w:val="single" w:sz="6" w:space="0" w:color="auto"/>
              <w:left w:val="single" w:sz="6" w:space="0" w:color="auto"/>
              <w:bottom w:val="single" w:sz="6" w:space="0" w:color="auto"/>
              <w:right w:val="single" w:sz="6" w:space="0" w:color="auto"/>
            </w:tcBorders>
            <w:vAlign w:val="center"/>
          </w:tcPr>
          <w:p w14:paraId="3F9B0E64" w14:textId="77777777" w:rsidR="00BB6246" w:rsidRPr="00886247" w:rsidRDefault="00BB6246" w:rsidP="007657F9">
            <w:pPr>
              <w:autoSpaceDE w:val="0"/>
              <w:autoSpaceDN w:val="0"/>
              <w:adjustRightInd w:val="0"/>
              <w:jc w:val="center"/>
              <w:rPr>
                <w:rFonts w:ascii="Arial" w:hAnsi="Arial" w:cs="Arial"/>
                <w:color w:val="000000"/>
                <w:sz w:val="18"/>
                <w:szCs w:val="18"/>
              </w:rPr>
            </w:pPr>
            <w:r>
              <w:rPr>
                <w:rFonts w:ascii="Arial" w:hAnsi="Arial" w:cs="Arial"/>
                <w:color w:val="000000"/>
                <w:sz w:val="18"/>
                <w:szCs w:val="18"/>
              </w:rPr>
              <w:t>2</w:t>
            </w:r>
          </w:p>
        </w:tc>
        <w:tc>
          <w:tcPr>
            <w:tcW w:w="347" w:type="pct"/>
            <w:tcBorders>
              <w:top w:val="single" w:sz="4" w:space="0" w:color="auto"/>
              <w:left w:val="single" w:sz="4" w:space="0" w:color="auto"/>
              <w:bottom w:val="single" w:sz="4" w:space="0" w:color="auto"/>
              <w:right w:val="single" w:sz="4" w:space="0" w:color="auto"/>
            </w:tcBorders>
            <w:vAlign w:val="center"/>
          </w:tcPr>
          <w:p w14:paraId="3A83E5F3" w14:textId="77777777" w:rsidR="00BB6246" w:rsidRPr="00012A19" w:rsidRDefault="00BB6246" w:rsidP="007657F9">
            <w:pPr>
              <w:autoSpaceDE w:val="0"/>
              <w:autoSpaceDN w:val="0"/>
              <w:adjustRightInd w:val="0"/>
              <w:jc w:val="center"/>
              <w:rPr>
                <w:rFonts w:ascii="Arial" w:hAnsi="Arial" w:cs="Arial"/>
                <w:color w:val="000000"/>
                <w:sz w:val="18"/>
                <w:szCs w:val="18"/>
              </w:rPr>
            </w:pPr>
            <w:r w:rsidRPr="00012A19">
              <w:rPr>
                <w:rFonts w:ascii="Arial" w:hAnsi="Arial" w:cs="Arial"/>
                <w:sz w:val="18"/>
                <w:szCs w:val="18"/>
              </w:rPr>
              <w:t>2023</w:t>
            </w:r>
          </w:p>
        </w:tc>
        <w:tc>
          <w:tcPr>
            <w:tcW w:w="1059" w:type="pct"/>
            <w:tcBorders>
              <w:top w:val="single" w:sz="6" w:space="0" w:color="auto"/>
              <w:left w:val="single" w:sz="6" w:space="0" w:color="auto"/>
              <w:bottom w:val="single" w:sz="6" w:space="0" w:color="auto"/>
              <w:right w:val="single" w:sz="6" w:space="0" w:color="auto"/>
            </w:tcBorders>
          </w:tcPr>
          <w:p w14:paraId="71196A06"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H. 5. Información soporte subcuenta 2460002. Los procesos litigiosos según </w:t>
            </w:r>
            <w:proofErr w:type="spellStart"/>
            <w:r w:rsidRPr="00886247">
              <w:rPr>
                <w:rFonts w:ascii="Arial" w:hAnsi="Arial" w:cs="Arial"/>
                <w:color w:val="000000"/>
                <w:sz w:val="18"/>
                <w:szCs w:val="18"/>
              </w:rPr>
              <w:t>eKOGUI</w:t>
            </w:r>
            <w:proofErr w:type="spellEnd"/>
            <w:r w:rsidRPr="00886247">
              <w:rPr>
                <w:rFonts w:ascii="Arial" w:hAnsi="Arial" w:cs="Arial"/>
                <w:color w:val="000000"/>
                <w:sz w:val="18"/>
                <w:szCs w:val="18"/>
              </w:rPr>
              <w:t xml:space="preserve"> 362755, 443951, 150393, 81590, 2081311, 785825, 150278 están registrados en </w:t>
            </w:r>
            <w:proofErr w:type="spellStart"/>
            <w:r>
              <w:rPr>
                <w:rFonts w:ascii="Arial" w:hAnsi="Arial" w:cs="Arial"/>
                <w:color w:val="000000"/>
                <w:sz w:val="18"/>
                <w:szCs w:val="18"/>
              </w:rPr>
              <w:t>c</w:t>
            </w:r>
            <w:r w:rsidRPr="00886247">
              <w:rPr>
                <w:rFonts w:ascii="Arial" w:hAnsi="Arial" w:cs="Arial"/>
                <w:color w:val="000000"/>
                <w:sz w:val="18"/>
                <w:szCs w:val="18"/>
              </w:rPr>
              <w:t>ta</w:t>
            </w:r>
            <w:proofErr w:type="spellEnd"/>
            <w:r w:rsidRPr="00886247">
              <w:rPr>
                <w:rFonts w:ascii="Arial" w:hAnsi="Arial" w:cs="Arial"/>
                <w:color w:val="000000"/>
                <w:sz w:val="18"/>
                <w:szCs w:val="18"/>
              </w:rPr>
              <w:t xml:space="preserve"> 2460 pese a que en reportes enviados por Contabilidad a 31-12-23 con ajustes contables ya no hacían parte del saldo de las subcuentas 2460101 y 246002, evidenciando deficiencias en manejo de información y falta de actualización.</w:t>
            </w:r>
          </w:p>
        </w:tc>
        <w:tc>
          <w:tcPr>
            <w:tcW w:w="655" w:type="pct"/>
            <w:tcBorders>
              <w:top w:val="single" w:sz="6" w:space="0" w:color="auto"/>
              <w:left w:val="single" w:sz="6" w:space="0" w:color="auto"/>
              <w:bottom w:val="single" w:sz="6" w:space="0" w:color="auto"/>
              <w:right w:val="single" w:sz="6" w:space="0" w:color="auto"/>
            </w:tcBorders>
          </w:tcPr>
          <w:p w14:paraId="770564B5"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Realizar conciliaciones aleatorias   de la información a reportar a la Subdirección Financiera frente al sistema </w:t>
            </w:r>
            <w:proofErr w:type="spellStart"/>
            <w:r w:rsidRPr="00886247">
              <w:rPr>
                <w:rFonts w:ascii="Arial" w:hAnsi="Arial" w:cs="Arial"/>
                <w:color w:val="000000"/>
                <w:sz w:val="18"/>
                <w:szCs w:val="18"/>
              </w:rPr>
              <w:t>eKOGUI</w:t>
            </w:r>
            <w:proofErr w:type="spellEnd"/>
          </w:p>
        </w:tc>
        <w:tc>
          <w:tcPr>
            <w:tcW w:w="458" w:type="pct"/>
            <w:tcBorders>
              <w:top w:val="single" w:sz="6" w:space="0" w:color="auto"/>
              <w:left w:val="single" w:sz="6" w:space="0" w:color="auto"/>
              <w:bottom w:val="single" w:sz="6" w:space="0" w:color="auto"/>
              <w:right w:val="single" w:sz="6" w:space="0" w:color="auto"/>
            </w:tcBorders>
            <w:vAlign w:val="center"/>
          </w:tcPr>
          <w:p w14:paraId="24F56FC3"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Documento</w:t>
            </w:r>
          </w:p>
        </w:tc>
        <w:tc>
          <w:tcPr>
            <w:tcW w:w="489" w:type="pct"/>
            <w:tcBorders>
              <w:top w:val="single" w:sz="6" w:space="0" w:color="auto"/>
              <w:left w:val="single" w:sz="6" w:space="0" w:color="auto"/>
              <w:bottom w:val="single" w:sz="6" w:space="0" w:color="auto"/>
              <w:right w:val="single" w:sz="6" w:space="0" w:color="auto"/>
            </w:tcBorders>
            <w:vAlign w:val="center"/>
          </w:tcPr>
          <w:p w14:paraId="76CD56FD"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10</w:t>
            </w:r>
          </w:p>
        </w:tc>
        <w:tc>
          <w:tcPr>
            <w:tcW w:w="447" w:type="pct"/>
            <w:tcBorders>
              <w:top w:val="single" w:sz="6" w:space="0" w:color="auto"/>
              <w:left w:val="single" w:sz="6" w:space="0" w:color="auto"/>
              <w:bottom w:val="single" w:sz="6" w:space="0" w:color="auto"/>
              <w:right w:val="single" w:sz="6" w:space="0" w:color="auto"/>
            </w:tcBorders>
            <w:vAlign w:val="center"/>
          </w:tcPr>
          <w:p w14:paraId="3E8F2F3B"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30-jun-25</w:t>
            </w:r>
          </w:p>
        </w:tc>
        <w:tc>
          <w:tcPr>
            <w:tcW w:w="374" w:type="pct"/>
            <w:tcBorders>
              <w:top w:val="single" w:sz="6" w:space="0" w:color="auto"/>
              <w:left w:val="single" w:sz="6" w:space="0" w:color="auto"/>
              <w:bottom w:val="single" w:sz="6" w:space="0" w:color="auto"/>
              <w:right w:val="single" w:sz="6" w:space="0" w:color="auto"/>
            </w:tcBorders>
            <w:vAlign w:val="center"/>
          </w:tcPr>
          <w:p w14:paraId="1613C613"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10</w:t>
            </w:r>
          </w:p>
        </w:tc>
        <w:tc>
          <w:tcPr>
            <w:tcW w:w="1020" w:type="pct"/>
            <w:tcBorders>
              <w:top w:val="single" w:sz="6" w:space="0" w:color="auto"/>
              <w:left w:val="single" w:sz="6" w:space="0" w:color="auto"/>
              <w:bottom w:val="single" w:sz="6" w:space="0" w:color="auto"/>
              <w:right w:val="single" w:sz="6" w:space="0" w:color="auto"/>
            </w:tcBorders>
          </w:tcPr>
          <w:p w14:paraId="0FA28000"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A 31/12/2025:  10 conciliaciones, así: </w:t>
            </w:r>
          </w:p>
          <w:p w14:paraId="68154335"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proofErr w:type="spellStart"/>
            <w:r w:rsidRPr="00886247">
              <w:rPr>
                <w:rFonts w:ascii="Arial" w:hAnsi="Arial" w:cs="Arial"/>
                <w:color w:val="000000"/>
                <w:sz w:val="18"/>
                <w:szCs w:val="18"/>
              </w:rPr>
              <w:t>Sep</w:t>
            </w:r>
            <w:proofErr w:type="spellEnd"/>
            <w:r w:rsidRPr="00886247">
              <w:rPr>
                <w:rFonts w:ascii="Arial" w:hAnsi="Arial" w:cs="Arial"/>
                <w:color w:val="000000"/>
                <w:sz w:val="18"/>
                <w:szCs w:val="18"/>
              </w:rPr>
              <w:t xml:space="preserve"> 20246220002423 (25/10/24),</w:t>
            </w:r>
          </w:p>
          <w:p w14:paraId="12C045D6"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r w:rsidRPr="00886247">
              <w:rPr>
                <w:rFonts w:ascii="Arial" w:hAnsi="Arial" w:cs="Arial"/>
                <w:color w:val="000000"/>
                <w:sz w:val="18"/>
                <w:szCs w:val="18"/>
              </w:rPr>
              <w:t>Oct 20246220001473 (13/12/24),</w:t>
            </w:r>
          </w:p>
          <w:p w14:paraId="7543E6B3"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r w:rsidRPr="00886247">
              <w:rPr>
                <w:rFonts w:ascii="Arial" w:hAnsi="Arial" w:cs="Arial"/>
                <w:color w:val="000000"/>
                <w:sz w:val="18"/>
                <w:szCs w:val="18"/>
              </w:rPr>
              <w:t>Nov 20256220000023 (14/01/25),</w:t>
            </w:r>
          </w:p>
          <w:p w14:paraId="48F65790"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r w:rsidRPr="00886247">
              <w:rPr>
                <w:rFonts w:ascii="Arial" w:hAnsi="Arial" w:cs="Arial"/>
                <w:color w:val="000000"/>
                <w:sz w:val="18"/>
                <w:szCs w:val="18"/>
              </w:rPr>
              <w:t>Dic 20256220000033 (11/02/25),</w:t>
            </w:r>
          </w:p>
          <w:p w14:paraId="2D8A16F1"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proofErr w:type="gramStart"/>
            <w:r w:rsidRPr="00886247">
              <w:rPr>
                <w:rFonts w:ascii="Arial" w:hAnsi="Arial" w:cs="Arial"/>
                <w:color w:val="000000"/>
                <w:sz w:val="18"/>
                <w:szCs w:val="18"/>
              </w:rPr>
              <w:t>Enero</w:t>
            </w:r>
            <w:proofErr w:type="gramEnd"/>
            <w:r w:rsidRPr="00886247">
              <w:rPr>
                <w:rFonts w:ascii="Arial" w:hAnsi="Arial" w:cs="Arial"/>
                <w:color w:val="000000"/>
                <w:sz w:val="18"/>
                <w:szCs w:val="18"/>
              </w:rPr>
              <w:t xml:space="preserve"> 20256220000243 (01/04/25),</w:t>
            </w:r>
          </w:p>
          <w:p w14:paraId="259ED70C"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proofErr w:type="gramStart"/>
            <w:r w:rsidRPr="00886247">
              <w:rPr>
                <w:rFonts w:ascii="Arial" w:hAnsi="Arial" w:cs="Arial"/>
                <w:color w:val="000000"/>
                <w:sz w:val="18"/>
                <w:szCs w:val="18"/>
              </w:rPr>
              <w:t>Febrero</w:t>
            </w:r>
            <w:proofErr w:type="gramEnd"/>
            <w:r w:rsidRPr="00886247">
              <w:rPr>
                <w:rFonts w:ascii="Arial" w:hAnsi="Arial" w:cs="Arial"/>
                <w:color w:val="000000"/>
                <w:sz w:val="18"/>
                <w:szCs w:val="18"/>
              </w:rPr>
              <w:t xml:space="preserve"> 20256220000323 (14/04/25),</w:t>
            </w:r>
          </w:p>
          <w:p w14:paraId="59ACA360"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lastRenderedPageBreak/>
              <w:t>-</w:t>
            </w:r>
            <w:proofErr w:type="gramStart"/>
            <w:r w:rsidRPr="00886247">
              <w:rPr>
                <w:rFonts w:ascii="Arial" w:hAnsi="Arial" w:cs="Arial"/>
                <w:color w:val="000000"/>
                <w:sz w:val="18"/>
                <w:szCs w:val="18"/>
              </w:rPr>
              <w:t>Marzo</w:t>
            </w:r>
            <w:proofErr w:type="gramEnd"/>
            <w:r w:rsidRPr="00886247">
              <w:rPr>
                <w:rFonts w:ascii="Arial" w:hAnsi="Arial" w:cs="Arial"/>
                <w:color w:val="000000"/>
                <w:sz w:val="18"/>
                <w:szCs w:val="18"/>
              </w:rPr>
              <w:t xml:space="preserve"> 20256220000443 (20/05/25),</w:t>
            </w:r>
          </w:p>
          <w:p w14:paraId="4F0486AC"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proofErr w:type="gramStart"/>
            <w:r w:rsidRPr="00886247">
              <w:rPr>
                <w:rFonts w:ascii="Arial" w:hAnsi="Arial" w:cs="Arial"/>
                <w:color w:val="000000"/>
                <w:sz w:val="18"/>
                <w:szCs w:val="18"/>
              </w:rPr>
              <w:t>Abril</w:t>
            </w:r>
            <w:proofErr w:type="gramEnd"/>
            <w:r w:rsidRPr="00886247">
              <w:rPr>
                <w:rFonts w:ascii="Arial" w:hAnsi="Arial" w:cs="Arial"/>
                <w:color w:val="000000"/>
                <w:sz w:val="18"/>
                <w:szCs w:val="18"/>
              </w:rPr>
              <w:t xml:space="preserve"> 20256220000603 (13/06/25),</w:t>
            </w:r>
          </w:p>
          <w:p w14:paraId="7BAF446E"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proofErr w:type="gramStart"/>
            <w:r w:rsidRPr="00886247">
              <w:rPr>
                <w:rFonts w:ascii="Arial" w:hAnsi="Arial" w:cs="Arial"/>
                <w:color w:val="000000"/>
                <w:sz w:val="18"/>
                <w:szCs w:val="18"/>
              </w:rPr>
              <w:t>Mayo</w:t>
            </w:r>
            <w:proofErr w:type="gramEnd"/>
            <w:r w:rsidRPr="00886247">
              <w:rPr>
                <w:rFonts w:ascii="Arial" w:hAnsi="Arial" w:cs="Arial"/>
                <w:color w:val="000000"/>
                <w:sz w:val="18"/>
                <w:szCs w:val="18"/>
              </w:rPr>
              <w:t xml:space="preserve"> 20256220000663 (03/07/25), </w:t>
            </w:r>
          </w:p>
          <w:p w14:paraId="0DE128E6"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r w:rsidRPr="00886247">
              <w:rPr>
                <w:rFonts w:ascii="Arial" w:hAnsi="Arial" w:cs="Arial"/>
                <w:color w:val="000000"/>
                <w:sz w:val="18"/>
                <w:szCs w:val="18"/>
              </w:rPr>
              <w:t>Jun 20256220000823 (14/08/25).</w:t>
            </w:r>
          </w:p>
        </w:tc>
      </w:tr>
      <w:tr w:rsidR="00BB6246" w:rsidRPr="00886247" w14:paraId="0D6BC4F0" w14:textId="77777777" w:rsidTr="007657F9">
        <w:trPr>
          <w:trHeight w:val="1901"/>
        </w:trPr>
        <w:tc>
          <w:tcPr>
            <w:tcW w:w="151" w:type="pct"/>
            <w:tcBorders>
              <w:top w:val="single" w:sz="6" w:space="0" w:color="auto"/>
              <w:left w:val="single" w:sz="6" w:space="0" w:color="auto"/>
              <w:bottom w:val="single" w:sz="6" w:space="0" w:color="auto"/>
              <w:right w:val="single" w:sz="6" w:space="0" w:color="auto"/>
            </w:tcBorders>
            <w:vAlign w:val="center"/>
          </w:tcPr>
          <w:p w14:paraId="74E00032" w14:textId="77777777" w:rsidR="00BB6246" w:rsidRPr="00886247" w:rsidRDefault="00BB6246" w:rsidP="007657F9">
            <w:pPr>
              <w:autoSpaceDE w:val="0"/>
              <w:autoSpaceDN w:val="0"/>
              <w:adjustRightInd w:val="0"/>
              <w:jc w:val="center"/>
              <w:rPr>
                <w:rFonts w:ascii="Arial" w:hAnsi="Arial" w:cs="Arial"/>
                <w:color w:val="000000"/>
                <w:sz w:val="18"/>
                <w:szCs w:val="18"/>
              </w:rPr>
            </w:pPr>
            <w:r>
              <w:rPr>
                <w:rFonts w:ascii="Arial" w:hAnsi="Arial" w:cs="Arial"/>
                <w:color w:val="000000"/>
                <w:sz w:val="18"/>
                <w:szCs w:val="18"/>
              </w:rPr>
              <w:lastRenderedPageBreak/>
              <w:t>3</w:t>
            </w:r>
          </w:p>
        </w:tc>
        <w:tc>
          <w:tcPr>
            <w:tcW w:w="347" w:type="pct"/>
            <w:tcBorders>
              <w:top w:val="nil"/>
              <w:left w:val="single" w:sz="4" w:space="0" w:color="auto"/>
              <w:bottom w:val="single" w:sz="4" w:space="0" w:color="auto"/>
              <w:right w:val="single" w:sz="4" w:space="0" w:color="auto"/>
            </w:tcBorders>
            <w:vAlign w:val="center"/>
          </w:tcPr>
          <w:p w14:paraId="50746C88" w14:textId="77777777" w:rsidR="00BB6246" w:rsidRPr="00012A19" w:rsidRDefault="00BB6246" w:rsidP="007657F9">
            <w:pPr>
              <w:autoSpaceDE w:val="0"/>
              <w:autoSpaceDN w:val="0"/>
              <w:adjustRightInd w:val="0"/>
              <w:jc w:val="center"/>
              <w:rPr>
                <w:rFonts w:ascii="Arial" w:hAnsi="Arial" w:cs="Arial"/>
                <w:color w:val="000000"/>
                <w:sz w:val="18"/>
                <w:szCs w:val="18"/>
              </w:rPr>
            </w:pPr>
            <w:r w:rsidRPr="00012A19">
              <w:rPr>
                <w:rFonts w:ascii="Arial" w:hAnsi="Arial" w:cs="Arial"/>
                <w:sz w:val="18"/>
                <w:szCs w:val="18"/>
              </w:rPr>
              <w:t>2023</w:t>
            </w:r>
          </w:p>
        </w:tc>
        <w:tc>
          <w:tcPr>
            <w:tcW w:w="1059" w:type="pct"/>
            <w:tcBorders>
              <w:top w:val="single" w:sz="6" w:space="0" w:color="auto"/>
              <w:left w:val="single" w:sz="6" w:space="0" w:color="auto"/>
              <w:bottom w:val="single" w:sz="6" w:space="0" w:color="auto"/>
              <w:right w:val="single" w:sz="6" w:space="0" w:color="auto"/>
            </w:tcBorders>
          </w:tcPr>
          <w:p w14:paraId="1D748CAD"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H. 5. Información soporte subcuenta 2460002. Los procesos litigiosos según </w:t>
            </w:r>
            <w:proofErr w:type="spellStart"/>
            <w:r w:rsidRPr="00886247">
              <w:rPr>
                <w:rFonts w:ascii="Arial" w:hAnsi="Arial" w:cs="Arial"/>
                <w:color w:val="000000"/>
                <w:sz w:val="18"/>
                <w:szCs w:val="18"/>
              </w:rPr>
              <w:t>eKOGUI</w:t>
            </w:r>
            <w:proofErr w:type="spellEnd"/>
            <w:r w:rsidRPr="00886247">
              <w:rPr>
                <w:rFonts w:ascii="Arial" w:hAnsi="Arial" w:cs="Arial"/>
                <w:color w:val="000000"/>
                <w:sz w:val="18"/>
                <w:szCs w:val="18"/>
              </w:rPr>
              <w:t xml:space="preserve"> 362755, 443951, 150393, 81590, 2081311, 785825, 150278 están registrados en </w:t>
            </w:r>
            <w:proofErr w:type="spellStart"/>
            <w:r>
              <w:rPr>
                <w:rFonts w:ascii="Arial" w:hAnsi="Arial" w:cs="Arial"/>
                <w:color w:val="000000"/>
                <w:sz w:val="18"/>
                <w:szCs w:val="18"/>
              </w:rPr>
              <w:t>c</w:t>
            </w:r>
            <w:r w:rsidRPr="00886247">
              <w:rPr>
                <w:rFonts w:ascii="Arial" w:hAnsi="Arial" w:cs="Arial"/>
                <w:color w:val="000000"/>
                <w:sz w:val="18"/>
                <w:szCs w:val="18"/>
              </w:rPr>
              <w:t>ta</w:t>
            </w:r>
            <w:proofErr w:type="spellEnd"/>
            <w:r w:rsidRPr="00886247">
              <w:rPr>
                <w:rFonts w:ascii="Arial" w:hAnsi="Arial" w:cs="Arial"/>
                <w:color w:val="000000"/>
                <w:sz w:val="18"/>
                <w:szCs w:val="18"/>
              </w:rPr>
              <w:t xml:space="preserve"> 2460 pese a que en reportes enviados por Contabilidad a 31-12-23 con ajustes contables ya no hacían parte del saldo de la</w:t>
            </w:r>
            <w:r>
              <w:rPr>
                <w:rFonts w:ascii="Arial" w:hAnsi="Arial" w:cs="Arial"/>
                <w:color w:val="000000"/>
                <w:sz w:val="18"/>
                <w:szCs w:val="18"/>
              </w:rPr>
              <w:t>s</w:t>
            </w:r>
            <w:r w:rsidRPr="00886247">
              <w:rPr>
                <w:rFonts w:ascii="Arial" w:hAnsi="Arial" w:cs="Arial"/>
                <w:color w:val="000000"/>
                <w:sz w:val="18"/>
                <w:szCs w:val="18"/>
              </w:rPr>
              <w:t xml:space="preserve"> subcuentas 2460101 y 246002, evidenciando deficiencias en manejo de información y falta de actualización.</w:t>
            </w:r>
          </w:p>
        </w:tc>
        <w:tc>
          <w:tcPr>
            <w:tcW w:w="655" w:type="pct"/>
            <w:tcBorders>
              <w:top w:val="single" w:sz="6" w:space="0" w:color="auto"/>
              <w:left w:val="single" w:sz="6" w:space="0" w:color="auto"/>
              <w:bottom w:val="single" w:sz="6" w:space="0" w:color="auto"/>
              <w:right w:val="single" w:sz="6" w:space="0" w:color="auto"/>
            </w:tcBorders>
          </w:tcPr>
          <w:p w14:paraId="1B459893"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Hacer seguimiento al registro de las ejecutorias de las sentencias aleatoriamente en el sistema E-kogui</w:t>
            </w:r>
          </w:p>
        </w:tc>
        <w:tc>
          <w:tcPr>
            <w:tcW w:w="458" w:type="pct"/>
            <w:tcBorders>
              <w:top w:val="single" w:sz="6" w:space="0" w:color="auto"/>
              <w:left w:val="single" w:sz="6" w:space="0" w:color="auto"/>
              <w:bottom w:val="single" w:sz="6" w:space="0" w:color="auto"/>
              <w:right w:val="single" w:sz="6" w:space="0" w:color="auto"/>
            </w:tcBorders>
          </w:tcPr>
          <w:p w14:paraId="57FAFD11"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correos</w:t>
            </w:r>
          </w:p>
        </w:tc>
        <w:tc>
          <w:tcPr>
            <w:tcW w:w="489" w:type="pct"/>
            <w:tcBorders>
              <w:top w:val="single" w:sz="6" w:space="0" w:color="auto"/>
              <w:left w:val="single" w:sz="6" w:space="0" w:color="auto"/>
              <w:bottom w:val="single" w:sz="6" w:space="0" w:color="auto"/>
              <w:right w:val="single" w:sz="6" w:space="0" w:color="auto"/>
            </w:tcBorders>
            <w:vAlign w:val="center"/>
          </w:tcPr>
          <w:p w14:paraId="52CB61D2"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10</w:t>
            </w:r>
          </w:p>
        </w:tc>
        <w:tc>
          <w:tcPr>
            <w:tcW w:w="447" w:type="pct"/>
            <w:tcBorders>
              <w:top w:val="single" w:sz="6" w:space="0" w:color="auto"/>
              <w:left w:val="single" w:sz="6" w:space="0" w:color="auto"/>
              <w:bottom w:val="single" w:sz="6" w:space="0" w:color="auto"/>
              <w:right w:val="single" w:sz="6" w:space="0" w:color="auto"/>
            </w:tcBorders>
            <w:vAlign w:val="center"/>
          </w:tcPr>
          <w:p w14:paraId="5F749DAA"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30-jun-25</w:t>
            </w:r>
          </w:p>
        </w:tc>
        <w:tc>
          <w:tcPr>
            <w:tcW w:w="374" w:type="pct"/>
            <w:tcBorders>
              <w:top w:val="single" w:sz="6" w:space="0" w:color="auto"/>
              <w:left w:val="single" w:sz="6" w:space="0" w:color="auto"/>
              <w:bottom w:val="single" w:sz="6" w:space="0" w:color="auto"/>
              <w:right w:val="single" w:sz="6" w:space="0" w:color="auto"/>
            </w:tcBorders>
            <w:vAlign w:val="center"/>
          </w:tcPr>
          <w:p w14:paraId="17D15D93"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10</w:t>
            </w:r>
          </w:p>
        </w:tc>
        <w:tc>
          <w:tcPr>
            <w:tcW w:w="1020" w:type="pct"/>
            <w:tcBorders>
              <w:top w:val="single" w:sz="6" w:space="0" w:color="auto"/>
              <w:left w:val="single" w:sz="6" w:space="0" w:color="auto"/>
              <w:bottom w:val="single" w:sz="6" w:space="0" w:color="auto"/>
              <w:right w:val="single" w:sz="6" w:space="0" w:color="auto"/>
            </w:tcBorders>
          </w:tcPr>
          <w:p w14:paraId="55FF8992"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A 31/12/2025: 10 conciliaciones, así: </w:t>
            </w:r>
          </w:p>
          <w:p w14:paraId="474D9695" w14:textId="77777777" w:rsidR="00BB6246" w:rsidRPr="00886247" w:rsidRDefault="00BB6246" w:rsidP="007657F9">
            <w:pPr>
              <w:autoSpaceDE w:val="0"/>
              <w:autoSpaceDN w:val="0"/>
              <w:adjustRightInd w:val="0"/>
              <w:jc w:val="both"/>
              <w:rPr>
                <w:rFonts w:ascii="Arial" w:hAnsi="Arial" w:cs="Arial"/>
                <w:color w:val="000000"/>
                <w:sz w:val="18"/>
                <w:szCs w:val="18"/>
              </w:rPr>
            </w:pPr>
          </w:p>
          <w:p w14:paraId="0696A53A"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proofErr w:type="spellStart"/>
            <w:r w:rsidRPr="00886247">
              <w:rPr>
                <w:rFonts w:ascii="Arial" w:hAnsi="Arial" w:cs="Arial"/>
                <w:color w:val="000000"/>
                <w:sz w:val="18"/>
                <w:szCs w:val="18"/>
              </w:rPr>
              <w:t>Sep</w:t>
            </w:r>
            <w:proofErr w:type="spellEnd"/>
            <w:r w:rsidRPr="00886247">
              <w:rPr>
                <w:rFonts w:ascii="Arial" w:hAnsi="Arial" w:cs="Arial"/>
                <w:color w:val="000000"/>
                <w:sz w:val="18"/>
                <w:szCs w:val="18"/>
              </w:rPr>
              <w:t xml:space="preserve"> 20246220002423 (25/10/24),</w:t>
            </w:r>
          </w:p>
          <w:p w14:paraId="5C4D6667"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r w:rsidRPr="00886247">
              <w:rPr>
                <w:rFonts w:ascii="Arial" w:hAnsi="Arial" w:cs="Arial"/>
                <w:color w:val="000000"/>
                <w:sz w:val="18"/>
                <w:szCs w:val="18"/>
              </w:rPr>
              <w:t>Oct 20246220001473 (13/12/24),</w:t>
            </w:r>
          </w:p>
          <w:p w14:paraId="205E706F"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r w:rsidRPr="00886247">
              <w:rPr>
                <w:rFonts w:ascii="Arial" w:hAnsi="Arial" w:cs="Arial"/>
                <w:color w:val="000000"/>
                <w:sz w:val="18"/>
                <w:szCs w:val="18"/>
              </w:rPr>
              <w:t>Nov 20256220000023 (14/01/25),</w:t>
            </w:r>
          </w:p>
          <w:p w14:paraId="620C2531"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r w:rsidRPr="00886247">
              <w:rPr>
                <w:rFonts w:ascii="Arial" w:hAnsi="Arial" w:cs="Arial"/>
                <w:color w:val="000000"/>
                <w:sz w:val="18"/>
                <w:szCs w:val="18"/>
              </w:rPr>
              <w:t>Dic 20256220000033 (11/02/25),</w:t>
            </w:r>
          </w:p>
          <w:p w14:paraId="06FBC4F6"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proofErr w:type="gramStart"/>
            <w:r w:rsidRPr="00886247">
              <w:rPr>
                <w:rFonts w:ascii="Arial" w:hAnsi="Arial" w:cs="Arial"/>
                <w:color w:val="000000"/>
                <w:sz w:val="18"/>
                <w:szCs w:val="18"/>
              </w:rPr>
              <w:t>Enero</w:t>
            </w:r>
            <w:proofErr w:type="gramEnd"/>
            <w:r w:rsidRPr="00886247">
              <w:rPr>
                <w:rFonts w:ascii="Arial" w:hAnsi="Arial" w:cs="Arial"/>
                <w:color w:val="000000"/>
                <w:sz w:val="18"/>
                <w:szCs w:val="18"/>
              </w:rPr>
              <w:t xml:space="preserve"> 20256220000243 (01/04/25),</w:t>
            </w:r>
          </w:p>
          <w:p w14:paraId="03BFC406"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proofErr w:type="gramStart"/>
            <w:r w:rsidRPr="00886247">
              <w:rPr>
                <w:rFonts w:ascii="Arial" w:hAnsi="Arial" w:cs="Arial"/>
                <w:color w:val="000000"/>
                <w:sz w:val="18"/>
                <w:szCs w:val="18"/>
              </w:rPr>
              <w:t>Febrero</w:t>
            </w:r>
            <w:proofErr w:type="gramEnd"/>
            <w:r w:rsidRPr="00886247">
              <w:rPr>
                <w:rFonts w:ascii="Arial" w:hAnsi="Arial" w:cs="Arial"/>
                <w:color w:val="000000"/>
                <w:sz w:val="18"/>
                <w:szCs w:val="18"/>
              </w:rPr>
              <w:t xml:space="preserve"> 20256220000323 (14/04/25),</w:t>
            </w:r>
          </w:p>
          <w:p w14:paraId="6ECFC590"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proofErr w:type="gramStart"/>
            <w:r w:rsidRPr="00886247">
              <w:rPr>
                <w:rFonts w:ascii="Arial" w:hAnsi="Arial" w:cs="Arial"/>
                <w:color w:val="000000"/>
                <w:sz w:val="18"/>
                <w:szCs w:val="18"/>
              </w:rPr>
              <w:t>Marzo</w:t>
            </w:r>
            <w:proofErr w:type="gramEnd"/>
            <w:r w:rsidRPr="00886247">
              <w:rPr>
                <w:rFonts w:ascii="Arial" w:hAnsi="Arial" w:cs="Arial"/>
                <w:color w:val="000000"/>
                <w:sz w:val="18"/>
                <w:szCs w:val="18"/>
              </w:rPr>
              <w:t xml:space="preserve"> 20256220000443 (20/05/25),</w:t>
            </w:r>
          </w:p>
          <w:p w14:paraId="33DB05AC"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proofErr w:type="gramStart"/>
            <w:r w:rsidRPr="00886247">
              <w:rPr>
                <w:rFonts w:ascii="Arial" w:hAnsi="Arial" w:cs="Arial"/>
                <w:color w:val="000000"/>
                <w:sz w:val="18"/>
                <w:szCs w:val="18"/>
              </w:rPr>
              <w:t>Abril</w:t>
            </w:r>
            <w:proofErr w:type="gramEnd"/>
            <w:r w:rsidRPr="00886247">
              <w:rPr>
                <w:rFonts w:ascii="Arial" w:hAnsi="Arial" w:cs="Arial"/>
                <w:color w:val="000000"/>
                <w:sz w:val="18"/>
                <w:szCs w:val="18"/>
              </w:rPr>
              <w:t xml:space="preserve"> 20256220000603 (13/06/25),</w:t>
            </w:r>
          </w:p>
          <w:p w14:paraId="747561BC"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proofErr w:type="gramStart"/>
            <w:r w:rsidRPr="00886247">
              <w:rPr>
                <w:rFonts w:ascii="Arial" w:hAnsi="Arial" w:cs="Arial"/>
                <w:color w:val="000000"/>
                <w:sz w:val="18"/>
                <w:szCs w:val="18"/>
              </w:rPr>
              <w:t>Mayo</w:t>
            </w:r>
            <w:proofErr w:type="gramEnd"/>
            <w:r w:rsidRPr="00886247">
              <w:rPr>
                <w:rFonts w:ascii="Arial" w:hAnsi="Arial" w:cs="Arial"/>
                <w:color w:val="000000"/>
                <w:sz w:val="18"/>
                <w:szCs w:val="18"/>
              </w:rPr>
              <w:t xml:space="preserve"> 20256220000663 (03/07/25), </w:t>
            </w:r>
          </w:p>
          <w:p w14:paraId="563369B9"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r w:rsidRPr="00886247">
              <w:rPr>
                <w:rFonts w:ascii="Arial" w:hAnsi="Arial" w:cs="Arial"/>
                <w:color w:val="000000"/>
                <w:sz w:val="18"/>
                <w:szCs w:val="18"/>
              </w:rPr>
              <w:t>Jun 20256220000823 (14/08/25).</w:t>
            </w:r>
          </w:p>
        </w:tc>
      </w:tr>
      <w:tr w:rsidR="00BB6246" w:rsidRPr="00886247" w14:paraId="21285028" w14:textId="77777777" w:rsidTr="007657F9">
        <w:trPr>
          <w:trHeight w:val="410"/>
        </w:trPr>
        <w:tc>
          <w:tcPr>
            <w:tcW w:w="151" w:type="pct"/>
            <w:tcBorders>
              <w:top w:val="single" w:sz="6" w:space="0" w:color="auto"/>
              <w:left w:val="single" w:sz="6" w:space="0" w:color="auto"/>
              <w:bottom w:val="single" w:sz="6" w:space="0" w:color="auto"/>
              <w:right w:val="single" w:sz="6" w:space="0" w:color="auto"/>
            </w:tcBorders>
            <w:vAlign w:val="center"/>
          </w:tcPr>
          <w:p w14:paraId="7A6EDFC9" w14:textId="77777777" w:rsidR="00BB6246" w:rsidRPr="00886247" w:rsidRDefault="00BB6246" w:rsidP="007657F9">
            <w:pPr>
              <w:autoSpaceDE w:val="0"/>
              <w:autoSpaceDN w:val="0"/>
              <w:adjustRightInd w:val="0"/>
              <w:jc w:val="center"/>
              <w:rPr>
                <w:rFonts w:ascii="Arial" w:hAnsi="Arial" w:cs="Arial"/>
                <w:color w:val="000000"/>
                <w:sz w:val="18"/>
                <w:szCs w:val="18"/>
              </w:rPr>
            </w:pPr>
            <w:r>
              <w:rPr>
                <w:rFonts w:ascii="Arial" w:hAnsi="Arial" w:cs="Arial"/>
                <w:color w:val="000000"/>
                <w:sz w:val="18"/>
                <w:szCs w:val="18"/>
              </w:rPr>
              <w:t>4</w:t>
            </w:r>
          </w:p>
        </w:tc>
        <w:tc>
          <w:tcPr>
            <w:tcW w:w="347" w:type="pct"/>
            <w:tcBorders>
              <w:top w:val="nil"/>
              <w:left w:val="single" w:sz="4" w:space="0" w:color="auto"/>
              <w:bottom w:val="single" w:sz="4" w:space="0" w:color="auto"/>
              <w:right w:val="single" w:sz="4" w:space="0" w:color="auto"/>
            </w:tcBorders>
            <w:vAlign w:val="center"/>
          </w:tcPr>
          <w:p w14:paraId="0A8C0F7E" w14:textId="77777777" w:rsidR="00BB6246" w:rsidRPr="00012A19" w:rsidRDefault="00BB6246" w:rsidP="007657F9">
            <w:pPr>
              <w:autoSpaceDE w:val="0"/>
              <w:autoSpaceDN w:val="0"/>
              <w:adjustRightInd w:val="0"/>
              <w:jc w:val="center"/>
              <w:rPr>
                <w:rFonts w:ascii="Arial" w:hAnsi="Arial" w:cs="Arial"/>
                <w:color w:val="000000"/>
                <w:sz w:val="18"/>
                <w:szCs w:val="18"/>
              </w:rPr>
            </w:pPr>
            <w:r w:rsidRPr="00012A19">
              <w:rPr>
                <w:rFonts w:ascii="Arial" w:hAnsi="Arial" w:cs="Arial"/>
                <w:sz w:val="18"/>
                <w:szCs w:val="18"/>
              </w:rPr>
              <w:t>2023</w:t>
            </w:r>
          </w:p>
        </w:tc>
        <w:tc>
          <w:tcPr>
            <w:tcW w:w="1059" w:type="pct"/>
            <w:tcBorders>
              <w:top w:val="single" w:sz="6" w:space="0" w:color="auto"/>
              <w:left w:val="single" w:sz="6" w:space="0" w:color="auto"/>
              <w:bottom w:val="single" w:sz="6" w:space="0" w:color="auto"/>
              <w:right w:val="single" w:sz="6" w:space="0" w:color="auto"/>
            </w:tcBorders>
          </w:tcPr>
          <w:p w14:paraId="3A3B16C9"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H. 7. Parque Automotor Atlántico. En visita al patio ubicado en la </w:t>
            </w:r>
            <w:proofErr w:type="spellStart"/>
            <w:r w:rsidRPr="00886247">
              <w:rPr>
                <w:rFonts w:ascii="Arial" w:hAnsi="Arial" w:cs="Arial"/>
                <w:color w:val="000000"/>
                <w:sz w:val="18"/>
                <w:szCs w:val="18"/>
              </w:rPr>
              <w:t>Cll</w:t>
            </w:r>
            <w:proofErr w:type="spellEnd"/>
            <w:r w:rsidRPr="00886247">
              <w:rPr>
                <w:rFonts w:ascii="Arial" w:hAnsi="Arial" w:cs="Arial"/>
                <w:color w:val="000000"/>
                <w:sz w:val="18"/>
                <w:szCs w:val="18"/>
              </w:rPr>
              <w:t xml:space="preserve"> 3 No 60-177 de Barranquilla, inmueble arrendado SN CN-FGNRCA0104-2022, del 31-10-22, se encontraron 2.218 </w:t>
            </w:r>
            <w:r w:rsidRPr="00886247">
              <w:rPr>
                <w:rFonts w:ascii="Arial" w:hAnsi="Arial" w:cs="Arial"/>
                <w:color w:val="000000"/>
                <w:sz w:val="18"/>
                <w:szCs w:val="18"/>
              </w:rPr>
              <w:lastRenderedPageBreak/>
              <w:t>automotores aprehendidos e incautados por $10.581.150.017, los cuales permanecen bajo custodia y presentan deterioro y acumulación, por estar en la intemperie por muchos años en los patios arrendados.</w:t>
            </w:r>
          </w:p>
        </w:tc>
        <w:tc>
          <w:tcPr>
            <w:tcW w:w="655" w:type="pct"/>
            <w:tcBorders>
              <w:top w:val="single" w:sz="6" w:space="0" w:color="auto"/>
              <w:left w:val="single" w:sz="6" w:space="0" w:color="auto"/>
              <w:bottom w:val="single" w:sz="6" w:space="0" w:color="auto"/>
              <w:right w:val="single" w:sz="6" w:space="0" w:color="auto"/>
            </w:tcBorders>
          </w:tcPr>
          <w:p w14:paraId="07E5F7D6"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lastRenderedPageBreak/>
              <w:t xml:space="preserve">Enviar oficios acompañado de listado de automotores cada tres meses en el cual se solicite el cumplimiento de </w:t>
            </w:r>
            <w:r w:rsidRPr="00886247">
              <w:rPr>
                <w:rFonts w:ascii="Arial" w:hAnsi="Arial" w:cs="Arial"/>
                <w:color w:val="000000"/>
                <w:sz w:val="18"/>
                <w:szCs w:val="18"/>
              </w:rPr>
              <w:lastRenderedPageBreak/>
              <w:t>los tiempos establecidos en las normas que regulan los bienes inmersos en procesos penales.</w:t>
            </w:r>
          </w:p>
        </w:tc>
        <w:tc>
          <w:tcPr>
            <w:tcW w:w="458" w:type="pct"/>
            <w:tcBorders>
              <w:top w:val="single" w:sz="6" w:space="0" w:color="auto"/>
              <w:left w:val="single" w:sz="6" w:space="0" w:color="auto"/>
              <w:bottom w:val="single" w:sz="6" w:space="0" w:color="auto"/>
              <w:right w:val="single" w:sz="6" w:space="0" w:color="auto"/>
            </w:tcBorders>
            <w:vAlign w:val="center"/>
          </w:tcPr>
          <w:p w14:paraId="1C6185EA"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lastRenderedPageBreak/>
              <w:t>Envío trimestral</w:t>
            </w:r>
          </w:p>
        </w:tc>
        <w:tc>
          <w:tcPr>
            <w:tcW w:w="489" w:type="pct"/>
            <w:tcBorders>
              <w:top w:val="single" w:sz="6" w:space="0" w:color="auto"/>
              <w:left w:val="single" w:sz="6" w:space="0" w:color="auto"/>
              <w:bottom w:val="single" w:sz="6" w:space="0" w:color="auto"/>
              <w:right w:val="single" w:sz="6" w:space="0" w:color="auto"/>
            </w:tcBorders>
            <w:vAlign w:val="center"/>
          </w:tcPr>
          <w:p w14:paraId="645B2C2F"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3</w:t>
            </w:r>
          </w:p>
        </w:tc>
        <w:tc>
          <w:tcPr>
            <w:tcW w:w="447" w:type="pct"/>
            <w:tcBorders>
              <w:top w:val="single" w:sz="6" w:space="0" w:color="auto"/>
              <w:left w:val="single" w:sz="6" w:space="0" w:color="auto"/>
              <w:bottom w:val="single" w:sz="6" w:space="0" w:color="auto"/>
              <w:right w:val="single" w:sz="6" w:space="0" w:color="auto"/>
            </w:tcBorders>
            <w:vAlign w:val="center"/>
          </w:tcPr>
          <w:p w14:paraId="18BB0089"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1-jul-25</w:t>
            </w:r>
          </w:p>
        </w:tc>
        <w:tc>
          <w:tcPr>
            <w:tcW w:w="374" w:type="pct"/>
            <w:tcBorders>
              <w:top w:val="single" w:sz="6" w:space="0" w:color="auto"/>
              <w:left w:val="single" w:sz="6" w:space="0" w:color="auto"/>
              <w:bottom w:val="single" w:sz="6" w:space="0" w:color="auto"/>
              <w:right w:val="single" w:sz="6" w:space="0" w:color="auto"/>
            </w:tcBorders>
            <w:vAlign w:val="center"/>
          </w:tcPr>
          <w:p w14:paraId="59104C1A"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3</w:t>
            </w:r>
          </w:p>
        </w:tc>
        <w:tc>
          <w:tcPr>
            <w:tcW w:w="1020" w:type="pct"/>
            <w:tcBorders>
              <w:top w:val="single" w:sz="6" w:space="0" w:color="auto"/>
              <w:left w:val="single" w:sz="6" w:space="0" w:color="auto"/>
              <w:bottom w:val="single" w:sz="6" w:space="0" w:color="auto"/>
              <w:right w:val="single" w:sz="6" w:space="0" w:color="auto"/>
            </w:tcBorders>
          </w:tcPr>
          <w:p w14:paraId="61447475"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A 31/12/2025 se evidenciaron comunicaciones de Atlántico, Bolívar, Cesar, Guajira, Magdalena y San Andrés de la SRA Caribe, dirigido a los fiscales, solicitando tomar decisiones oportunas sobre los </w:t>
            </w:r>
            <w:r w:rsidRPr="00886247">
              <w:rPr>
                <w:rFonts w:ascii="Arial" w:hAnsi="Arial" w:cs="Arial"/>
                <w:color w:val="000000"/>
                <w:sz w:val="18"/>
                <w:szCs w:val="18"/>
              </w:rPr>
              <w:lastRenderedPageBreak/>
              <w:t xml:space="preserve">automotores inmersos en procesos penales y que se encuentran en los patios de la Regional. </w:t>
            </w:r>
          </w:p>
          <w:p w14:paraId="1A34A5BE" w14:textId="77777777" w:rsidR="00BB6246" w:rsidRPr="00886247" w:rsidRDefault="00BB6246" w:rsidP="007657F9">
            <w:pPr>
              <w:autoSpaceDE w:val="0"/>
              <w:autoSpaceDN w:val="0"/>
              <w:adjustRightInd w:val="0"/>
              <w:jc w:val="both"/>
              <w:rPr>
                <w:rFonts w:ascii="Arial" w:hAnsi="Arial" w:cs="Arial"/>
                <w:color w:val="000000"/>
                <w:sz w:val="18"/>
                <w:szCs w:val="18"/>
              </w:rPr>
            </w:pPr>
          </w:p>
          <w:p w14:paraId="70C71973"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Envíos realizados en diciembre de 2024, abril y julio de 2025. </w:t>
            </w:r>
          </w:p>
        </w:tc>
      </w:tr>
      <w:tr w:rsidR="00BB6246" w:rsidRPr="00886247" w14:paraId="07D4F43C" w14:textId="77777777" w:rsidTr="007657F9">
        <w:trPr>
          <w:trHeight w:val="552"/>
        </w:trPr>
        <w:tc>
          <w:tcPr>
            <w:tcW w:w="151" w:type="pct"/>
            <w:tcBorders>
              <w:top w:val="single" w:sz="6" w:space="0" w:color="auto"/>
              <w:left w:val="single" w:sz="6" w:space="0" w:color="auto"/>
              <w:bottom w:val="single" w:sz="6" w:space="0" w:color="auto"/>
              <w:right w:val="single" w:sz="6" w:space="0" w:color="auto"/>
            </w:tcBorders>
            <w:vAlign w:val="center"/>
          </w:tcPr>
          <w:p w14:paraId="2297E048"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lastRenderedPageBreak/>
              <w:t>5</w:t>
            </w:r>
          </w:p>
        </w:tc>
        <w:tc>
          <w:tcPr>
            <w:tcW w:w="347" w:type="pct"/>
            <w:tcBorders>
              <w:top w:val="nil"/>
              <w:left w:val="single" w:sz="4" w:space="0" w:color="auto"/>
              <w:bottom w:val="single" w:sz="4" w:space="0" w:color="auto"/>
              <w:right w:val="single" w:sz="4" w:space="0" w:color="auto"/>
            </w:tcBorders>
            <w:vAlign w:val="center"/>
          </w:tcPr>
          <w:p w14:paraId="3783E427" w14:textId="77777777" w:rsidR="00BB6246" w:rsidRPr="00012A19" w:rsidRDefault="00BB6246" w:rsidP="007657F9">
            <w:pPr>
              <w:autoSpaceDE w:val="0"/>
              <w:autoSpaceDN w:val="0"/>
              <w:adjustRightInd w:val="0"/>
              <w:jc w:val="center"/>
              <w:rPr>
                <w:rFonts w:ascii="Arial" w:hAnsi="Arial" w:cs="Arial"/>
                <w:color w:val="000000"/>
                <w:sz w:val="18"/>
                <w:szCs w:val="18"/>
              </w:rPr>
            </w:pPr>
            <w:r w:rsidRPr="00012A19">
              <w:rPr>
                <w:rFonts w:ascii="Arial" w:hAnsi="Arial" w:cs="Arial"/>
                <w:sz w:val="18"/>
                <w:szCs w:val="18"/>
              </w:rPr>
              <w:t>2024</w:t>
            </w:r>
          </w:p>
        </w:tc>
        <w:tc>
          <w:tcPr>
            <w:tcW w:w="1059" w:type="pct"/>
            <w:tcBorders>
              <w:top w:val="single" w:sz="6" w:space="0" w:color="auto"/>
              <w:left w:val="single" w:sz="6" w:space="0" w:color="auto"/>
              <w:bottom w:val="single" w:sz="6" w:space="0" w:color="auto"/>
              <w:right w:val="single" w:sz="6" w:space="0" w:color="auto"/>
            </w:tcBorders>
          </w:tcPr>
          <w:p w14:paraId="59D47645"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H.1. Calidad y Oportunidad de la Información,</w:t>
            </w:r>
          </w:p>
          <w:p w14:paraId="46CA278F"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Se determinó que la información que entregan las áreas responsables de generar información con destino al área contable de la </w:t>
            </w:r>
            <w:proofErr w:type="gramStart"/>
            <w:r w:rsidRPr="00886247">
              <w:rPr>
                <w:rFonts w:ascii="Arial" w:hAnsi="Arial" w:cs="Arial"/>
                <w:color w:val="000000"/>
                <w:sz w:val="18"/>
                <w:szCs w:val="18"/>
              </w:rPr>
              <w:t>FGN,</w:t>
            </w:r>
            <w:proofErr w:type="gramEnd"/>
            <w:r w:rsidRPr="00886247">
              <w:rPr>
                <w:rFonts w:ascii="Arial" w:hAnsi="Arial" w:cs="Arial"/>
                <w:color w:val="000000"/>
                <w:sz w:val="18"/>
                <w:szCs w:val="18"/>
              </w:rPr>
              <w:t xml:space="preserve"> no es del todo oportuna y de calidad, y que es solicitada para llevar a cabo el cierre contable correspondiente de forma actualizada y depurada, a fin de presentar la situación financiera real de la entidad.</w:t>
            </w:r>
          </w:p>
        </w:tc>
        <w:tc>
          <w:tcPr>
            <w:tcW w:w="655" w:type="pct"/>
            <w:tcBorders>
              <w:top w:val="single" w:sz="6" w:space="0" w:color="auto"/>
              <w:left w:val="single" w:sz="6" w:space="0" w:color="auto"/>
              <w:bottom w:val="single" w:sz="6" w:space="0" w:color="auto"/>
              <w:right w:val="single" w:sz="6" w:space="0" w:color="auto"/>
            </w:tcBorders>
          </w:tcPr>
          <w:p w14:paraId="545C6167"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Proyectar y suscribir circular que contenga cronograma de las fechas e información requerida de las áreas para el departamento de Contabilidad</w:t>
            </w:r>
          </w:p>
        </w:tc>
        <w:tc>
          <w:tcPr>
            <w:tcW w:w="458" w:type="pct"/>
            <w:tcBorders>
              <w:top w:val="single" w:sz="6" w:space="0" w:color="auto"/>
              <w:left w:val="single" w:sz="6" w:space="0" w:color="auto"/>
              <w:bottom w:val="single" w:sz="6" w:space="0" w:color="auto"/>
              <w:right w:val="single" w:sz="6" w:space="0" w:color="auto"/>
            </w:tcBorders>
            <w:vAlign w:val="center"/>
          </w:tcPr>
          <w:p w14:paraId="77119F0E"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Circular</w:t>
            </w:r>
          </w:p>
        </w:tc>
        <w:tc>
          <w:tcPr>
            <w:tcW w:w="489" w:type="pct"/>
            <w:tcBorders>
              <w:top w:val="single" w:sz="6" w:space="0" w:color="auto"/>
              <w:left w:val="single" w:sz="6" w:space="0" w:color="auto"/>
              <w:bottom w:val="single" w:sz="6" w:space="0" w:color="auto"/>
              <w:right w:val="single" w:sz="6" w:space="0" w:color="auto"/>
            </w:tcBorders>
            <w:vAlign w:val="center"/>
          </w:tcPr>
          <w:p w14:paraId="7A0FD8D7"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447" w:type="pct"/>
            <w:tcBorders>
              <w:top w:val="single" w:sz="6" w:space="0" w:color="auto"/>
              <w:left w:val="single" w:sz="6" w:space="0" w:color="auto"/>
              <w:bottom w:val="single" w:sz="6" w:space="0" w:color="auto"/>
              <w:right w:val="single" w:sz="6" w:space="0" w:color="auto"/>
            </w:tcBorders>
            <w:vAlign w:val="center"/>
          </w:tcPr>
          <w:p w14:paraId="4CFE9A94"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2025/09/01</w:t>
            </w:r>
          </w:p>
        </w:tc>
        <w:tc>
          <w:tcPr>
            <w:tcW w:w="374" w:type="pct"/>
            <w:tcBorders>
              <w:top w:val="single" w:sz="6" w:space="0" w:color="auto"/>
              <w:left w:val="single" w:sz="6" w:space="0" w:color="auto"/>
              <w:bottom w:val="single" w:sz="6" w:space="0" w:color="auto"/>
              <w:right w:val="single" w:sz="6" w:space="0" w:color="auto"/>
            </w:tcBorders>
            <w:vAlign w:val="center"/>
          </w:tcPr>
          <w:p w14:paraId="5E7CFDF3"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1020" w:type="pct"/>
            <w:tcBorders>
              <w:top w:val="single" w:sz="6" w:space="0" w:color="auto"/>
              <w:left w:val="single" w:sz="6" w:space="0" w:color="auto"/>
              <w:bottom w:val="single" w:sz="6" w:space="0" w:color="auto"/>
              <w:right w:val="single" w:sz="6" w:space="0" w:color="auto"/>
            </w:tcBorders>
          </w:tcPr>
          <w:p w14:paraId="7C27397A"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A 31/12/2025 se evidenció circular No. 045 del 15 de agosto de 2025 expedida por la Dirección Ejecutiva, dirigida a la DAJ, STH y DT (SF), con lineamientos y fechas límite de presentación para realizar la entrega de informes mensuales, reconocimiento contable y conciliación, mesas de trabajo y cierre de conciliación, y designación de líderes por dependencia. </w:t>
            </w:r>
          </w:p>
        </w:tc>
      </w:tr>
      <w:tr w:rsidR="00BB6246" w:rsidRPr="00886247" w14:paraId="774BDF40" w14:textId="77777777" w:rsidTr="007657F9">
        <w:trPr>
          <w:trHeight w:val="2111"/>
        </w:trPr>
        <w:tc>
          <w:tcPr>
            <w:tcW w:w="151" w:type="pct"/>
            <w:tcBorders>
              <w:top w:val="single" w:sz="6" w:space="0" w:color="auto"/>
              <w:left w:val="single" w:sz="6" w:space="0" w:color="auto"/>
              <w:bottom w:val="single" w:sz="6" w:space="0" w:color="auto"/>
              <w:right w:val="single" w:sz="6" w:space="0" w:color="auto"/>
            </w:tcBorders>
            <w:vAlign w:val="center"/>
          </w:tcPr>
          <w:p w14:paraId="0FAA5F77"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6</w:t>
            </w:r>
          </w:p>
        </w:tc>
        <w:tc>
          <w:tcPr>
            <w:tcW w:w="347" w:type="pct"/>
            <w:tcBorders>
              <w:top w:val="nil"/>
              <w:left w:val="single" w:sz="4" w:space="0" w:color="auto"/>
              <w:bottom w:val="single" w:sz="4" w:space="0" w:color="auto"/>
              <w:right w:val="single" w:sz="4" w:space="0" w:color="auto"/>
            </w:tcBorders>
            <w:vAlign w:val="center"/>
          </w:tcPr>
          <w:p w14:paraId="161D1E84" w14:textId="77777777" w:rsidR="00BB6246" w:rsidRPr="00012A19" w:rsidRDefault="00BB6246" w:rsidP="007657F9">
            <w:pPr>
              <w:autoSpaceDE w:val="0"/>
              <w:autoSpaceDN w:val="0"/>
              <w:adjustRightInd w:val="0"/>
              <w:jc w:val="center"/>
              <w:rPr>
                <w:rFonts w:ascii="Arial" w:hAnsi="Arial" w:cs="Arial"/>
                <w:color w:val="000000"/>
                <w:sz w:val="18"/>
                <w:szCs w:val="18"/>
              </w:rPr>
            </w:pPr>
            <w:r w:rsidRPr="00012A19">
              <w:rPr>
                <w:rFonts w:ascii="Arial" w:hAnsi="Arial" w:cs="Arial"/>
                <w:sz w:val="18"/>
                <w:szCs w:val="18"/>
              </w:rPr>
              <w:t>2024</w:t>
            </w:r>
          </w:p>
        </w:tc>
        <w:tc>
          <w:tcPr>
            <w:tcW w:w="1059" w:type="pct"/>
            <w:tcBorders>
              <w:top w:val="single" w:sz="6" w:space="0" w:color="auto"/>
              <w:left w:val="single" w:sz="6" w:space="0" w:color="auto"/>
              <w:bottom w:val="single" w:sz="6" w:space="0" w:color="auto"/>
              <w:right w:val="single" w:sz="6" w:space="0" w:color="auto"/>
            </w:tcBorders>
          </w:tcPr>
          <w:p w14:paraId="76286FF6"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H.1. Calidad y Oportunidad de la Información,</w:t>
            </w:r>
          </w:p>
          <w:p w14:paraId="085C318C"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Se determinó que la información que entregan las áreas responsables de generar información con destino al área contable de la </w:t>
            </w:r>
            <w:proofErr w:type="gramStart"/>
            <w:r w:rsidRPr="00886247">
              <w:rPr>
                <w:rFonts w:ascii="Arial" w:hAnsi="Arial" w:cs="Arial"/>
                <w:color w:val="000000"/>
                <w:sz w:val="18"/>
                <w:szCs w:val="18"/>
              </w:rPr>
              <w:t>FGN,</w:t>
            </w:r>
            <w:proofErr w:type="gramEnd"/>
            <w:r w:rsidRPr="00886247">
              <w:rPr>
                <w:rFonts w:ascii="Arial" w:hAnsi="Arial" w:cs="Arial"/>
                <w:color w:val="000000"/>
                <w:sz w:val="18"/>
                <w:szCs w:val="18"/>
              </w:rPr>
              <w:t xml:space="preserve"> no es del todo oportuna y de calidad, y que es solicitada para llevar a cabo el cierre contable correspondiente de forma actualizada y depurada, a fin de presentar la situación financiera real de la entidad   </w:t>
            </w:r>
          </w:p>
        </w:tc>
        <w:tc>
          <w:tcPr>
            <w:tcW w:w="655" w:type="pct"/>
            <w:tcBorders>
              <w:top w:val="single" w:sz="6" w:space="0" w:color="auto"/>
              <w:left w:val="single" w:sz="6" w:space="0" w:color="auto"/>
              <w:bottom w:val="single" w:sz="6" w:space="0" w:color="auto"/>
              <w:right w:val="single" w:sz="6" w:space="0" w:color="auto"/>
            </w:tcBorders>
          </w:tcPr>
          <w:p w14:paraId="53E58107"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Realizar Mesa de Trabajo</w:t>
            </w:r>
          </w:p>
        </w:tc>
        <w:tc>
          <w:tcPr>
            <w:tcW w:w="458" w:type="pct"/>
            <w:tcBorders>
              <w:top w:val="single" w:sz="6" w:space="0" w:color="auto"/>
              <w:left w:val="single" w:sz="6" w:space="0" w:color="auto"/>
              <w:bottom w:val="single" w:sz="6" w:space="0" w:color="auto"/>
              <w:right w:val="single" w:sz="6" w:space="0" w:color="auto"/>
            </w:tcBorders>
            <w:vAlign w:val="center"/>
          </w:tcPr>
          <w:p w14:paraId="2693DA16"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Formato de Asistencia y Acta de Reunión</w:t>
            </w:r>
          </w:p>
        </w:tc>
        <w:tc>
          <w:tcPr>
            <w:tcW w:w="489" w:type="pct"/>
            <w:tcBorders>
              <w:top w:val="single" w:sz="6" w:space="0" w:color="auto"/>
              <w:left w:val="single" w:sz="6" w:space="0" w:color="auto"/>
              <w:bottom w:val="single" w:sz="6" w:space="0" w:color="auto"/>
              <w:right w:val="single" w:sz="6" w:space="0" w:color="auto"/>
            </w:tcBorders>
            <w:vAlign w:val="center"/>
          </w:tcPr>
          <w:p w14:paraId="11225117"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447" w:type="pct"/>
            <w:tcBorders>
              <w:top w:val="single" w:sz="6" w:space="0" w:color="auto"/>
              <w:left w:val="single" w:sz="6" w:space="0" w:color="auto"/>
              <w:bottom w:val="single" w:sz="6" w:space="0" w:color="auto"/>
              <w:right w:val="single" w:sz="6" w:space="0" w:color="auto"/>
            </w:tcBorders>
            <w:vAlign w:val="center"/>
          </w:tcPr>
          <w:p w14:paraId="6C8DA3B0"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2025/09/01</w:t>
            </w:r>
          </w:p>
        </w:tc>
        <w:tc>
          <w:tcPr>
            <w:tcW w:w="374" w:type="pct"/>
            <w:tcBorders>
              <w:top w:val="single" w:sz="6" w:space="0" w:color="auto"/>
              <w:left w:val="single" w:sz="6" w:space="0" w:color="auto"/>
              <w:bottom w:val="single" w:sz="6" w:space="0" w:color="auto"/>
              <w:right w:val="single" w:sz="6" w:space="0" w:color="auto"/>
            </w:tcBorders>
            <w:vAlign w:val="center"/>
          </w:tcPr>
          <w:p w14:paraId="10CD89F5"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1020" w:type="pct"/>
            <w:tcBorders>
              <w:top w:val="single" w:sz="6" w:space="0" w:color="auto"/>
              <w:left w:val="single" w:sz="6" w:space="0" w:color="auto"/>
              <w:bottom w:val="single" w:sz="6" w:space="0" w:color="auto"/>
              <w:right w:val="single" w:sz="6" w:space="0" w:color="auto"/>
            </w:tcBorders>
          </w:tcPr>
          <w:p w14:paraId="38322896"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A 31/12/2025, se evidenció formato control de asistencia del 14/08/2025 con "socialización de la circular sobre fechas de entrega de informes y conciliaciones mensuales. Circular No. 045 de 2025", y Acta de la misma fecha con participación de STH, DAJ y DT (SF). Y se observó correo del 19/08/2025, a través del cual la STH dio a conocer la circular a las tres áreas interesadas</w:t>
            </w:r>
          </w:p>
        </w:tc>
      </w:tr>
      <w:tr w:rsidR="00BB6246" w:rsidRPr="00886247" w14:paraId="7BBD9A7B" w14:textId="77777777" w:rsidTr="007657F9">
        <w:trPr>
          <w:trHeight w:val="1686"/>
        </w:trPr>
        <w:tc>
          <w:tcPr>
            <w:tcW w:w="151" w:type="pct"/>
            <w:tcBorders>
              <w:top w:val="single" w:sz="6" w:space="0" w:color="auto"/>
              <w:left w:val="single" w:sz="6" w:space="0" w:color="auto"/>
              <w:bottom w:val="single" w:sz="6" w:space="0" w:color="auto"/>
              <w:right w:val="single" w:sz="6" w:space="0" w:color="auto"/>
            </w:tcBorders>
            <w:vAlign w:val="center"/>
          </w:tcPr>
          <w:p w14:paraId="34C09582"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lastRenderedPageBreak/>
              <w:t>7</w:t>
            </w:r>
          </w:p>
        </w:tc>
        <w:tc>
          <w:tcPr>
            <w:tcW w:w="347" w:type="pct"/>
            <w:tcBorders>
              <w:top w:val="nil"/>
              <w:left w:val="single" w:sz="4" w:space="0" w:color="auto"/>
              <w:bottom w:val="single" w:sz="4" w:space="0" w:color="auto"/>
              <w:right w:val="single" w:sz="4" w:space="0" w:color="auto"/>
            </w:tcBorders>
            <w:vAlign w:val="center"/>
          </w:tcPr>
          <w:p w14:paraId="5B346E6C" w14:textId="77777777" w:rsidR="00BB6246" w:rsidRPr="00012A19" w:rsidRDefault="00BB6246" w:rsidP="007657F9">
            <w:pPr>
              <w:autoSpaceDE w:val="0"/>
              <w:autoSpaceDN w:val="0"/>
              <w:adjustRightInd w:val="0"/>
              <w:jc w:val="center"/>
              <w:rPr>
                <w:rFonts w:ascii="Arial" w:hAnsi="Arial" w:cs="Arial"/>
                <w:color w:val="000000"/>
                <w:sz w:val="18"/>
                <w:szCs w:val="18"/>
              </w:rPr>
            </w:pPr>
            <w:r w:rsidRPr="00012A19">
              <w:rPr>
                <w:rFonts w:ascii="Arial" w:hAnsi="Arial" w:cs="Arial"/>
                <w:sz w:val="18"/>
                <w:szCs w:val="18"/>
              </w:rPr>
              <w:t>2024</w:t>
            </w:r>
          </w:p>
        </w:tc>
        <w:tc>
          <w:tcPr>
            <w:tcW w:w="1059" w:type="pct"/>
            <w:tcBorders>
              <w:top w:val="single" w:sz="6" w:space="0" w:color="auto"/>
              <w:left w:val="single" w:sz="6" w:space="0" w:color="auto"/>
              <w:bottom w:val="single" w:sz="6" w:space="0" w:color="auto"/>
              <w:right w:val="single" w:sz="6" w:space="0" w:color="auto"/>
            </w:tcBorders>
          </w:tcPr>
          <w:p w14:paraId="057D090B"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H. 2.</w:t>
            </w:r>
            <w:r>
              <w:rPr>
                <w:rFonts w:ascii="Arial" w:hAnsi="Arial" w:cs="Arial"/>
                <w:color w:val="000000"/>
                <w:sz w:val="18"/>
                <w:szCs w:val="18"/>
              </w:rPr>
              <w:t xml:space="preserve"> </w:t>
            </w:r>
            <w:r w:rsidRPr="00886247">
              <w:rPr>
                <w:rFonts w:ascii="Arial" w:hAnsi="Arial" w:cs="Arial"/>
                <w:color w:val="000000"/>
                <w:sz w:val="18"/>
                <w:szCs w:val="18"/>
              </w:rPr>
              <w:t>La FGN durante la vigencia auditada, no adelantó la conciliación correspondiente a los derechos a favor de la entidad que se originan por multas y sanciones disciplinarias impuestas a funcionarios, exfuncionarios de la Entidad y proveedores, a través de un proceso coactivo, entre las áreas de Contabilidad, talento humano y la Dirección de Asuntos Jurídicos</w:t>
            </w:r>
            <w:r>
              <w:rPr>
                <w:rFonts w:ascii="Arial" w:hAnsi="Arial" w:cs="Arial"/>
                <w:color w:val="000000"/>
                <w:sz w:val="18"/>
                <w:szCs w:val="18"/>
              </w:rPr>
              <w:t>.</w:t>
            </w:r>
          </w:p>
        </w:tc>
        <w:tc>
          <w:tcPr>
            <w:tcW w:w="655" w:type="pct"/>
            <w:tcBorders>
              <w:top w:val="single" w:sz="6" w:space="0" w:color="auto"/>
              <w:left w:val="single" w:sz="6" w:space="0" w:color="auto"/>
              <w:bottom w:val="single" w:sz="6" w:space="0" w:color="auto"/>
              <w:right w:val="single" w:sz="6" w:space="0" w:color="auto"/>
            </w:tcBorders>
          </w:tcPr>
          <w:p w14:paraId="28D09C60" w14:textId="77777777" w:rsidR="00BB6246" w:rsidRPr="00886247" w:rsidRDefault="00BB6246" w:rsidP="007657F9">
            <w:pPr>
              <w:autoSpaceDE w:val="0"/>
              <w:autoSpaceDN w:val="0"/>
              <w:adjustRightInd w:val="0"/>
              <w:jc w:val="both"/>
              <w:rPr>
                <w:rFonts w:ascii="Arial" w:hAnsi="Arial" w:cs="Arial"/>
                <w:color w:val="000000"/>
                <w:sz w:val="18"/>
                <w:szCs w:val="18"/>
              </w:rPr>
            </w:pPr>
          </w:p>
          <w:p w14:paraId="660BDD3F"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Proyectar, suscribir y socializar circular que contenga cronograma de las fechas e información requerida de las áreas para el departamento de Contabilidad</w:t>
            </w:r>
          </w:p>
        </w:tc>
        <w:tc>
          <w:tcPr>
            <w:tcW w:w="458" w:type="pct"/>
            <w:tcBorders>
              <w:top w:val="single" w:sz="6" w:space="0" w:color="auto"/>
              <w:left w:val="single" w:sz="6" w:space="0" w:color="auto"/>
              <w:bottom w:val="single" w:sz="6" w:space="0" w:color="auto"/>
              <w:right w:val="single" w:sz="6" w:space="0" w:color="auto"/>
            </w:tcBorders>
            <w:vAlign w:val="center"/>
          </w:tcPr>
          <w:p w14:paraId="7033B9F0"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Circular</w:t>
            </w:r>
          </w:p>
        </w:tc>
        <w:tc>
          <w:tcPr>
            <w:tcW w:w="489" w:type="pct"/>
            <w:tcBorders>
              <w:top w:val="single" w:sz="6" w:space="0" w:color="auto"/>
              <w:left w:val="single" w:sz="6" w:space="0" w:color="auto"/>
              <w:bottom w:val="single" w:sz="6" w:space="0" w:color="auto"/>
              <w:right w:val="single" w:sz="6" w:space="0" w:color="auto"/>
            </w:tcBorders>
            <w:vAlign w:val="center"/>
          </w:tcPr>
          <w:p w14:paraId="0B71164A"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447" w:type="pct"/>
            <w:tcBorders>
              <w:top w:val="single" w:sz="6" w:space="0" w:color="auto"/>
              <w:left w:val="single" w:sz="6" w:space="0" w:color="auto"/>
              <w:bottom w:val="single" w:sz="6" w:space="0" w:color="auto"/>
              <w:right w:val="single" w:sz="6" w:space="0" w:color="auto"/>
            </w:tcBorders>
            <w:vAlign w:val="center"/>
          </w:tcPr>
          <w:p w14:paraId="0C70D028"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2025/09/01</w:t>
            </w:r>
          </w:p>
        </w:tc>
        <w:tc>
          <w:tcPr>
            <w:tcW w:w="374" w:type="pct"/>
            <w:tcBorders>
              <w:top w:val="single" w:sz="6" w:space="0" w:color="auto"/>
              <w:left w:val="single" w:sz="6" w:space="0" w:color="auto"/>
              <w:bottom w:val="single" w:sz="6" w:space="0" w:color="auto"/>
              <w:right w:val="single" w:sz="6" w:space="0" w:color="auto"/>
            </w:tcBorders>
            <w:vAlign w:val="center"/>
          </w:tcPr>
          <w:p w14:paraId="5EEE35A4"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1020" w:type="pct"/>
            <w:tcBorders>
              <w:top w:val="single" w:sz="6" w:space="0" w:color="auto"/>
              <w:left w:val="single" w:sz="6" w:space="0" w:color="auto"/>
              <w:bottom w:val="single" w:sz="6" w:space="0" w:color="auto"/>
              <w:right w:val="single" w:sz="6" w:space="0" w:color="auto"/>
            </w:tcBorders>
          </w:tcPr>
          <w:p w14:paraId="738CCDBC"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A 31/12/2025 se evidenció circular No. 045 del 15 de agosto de 2025 expedida por la Dirección Ejecutiva, dirigida a la DAJ, STH y DT (SF), con lineamientos y fechas límite de presentación para realizar la entrega de informes mensuales, reconocimiento contable y conciliación, mesas de trabajo y cierre de conciliación, y designación de líderes por dependencia. </w:t>
            </w:r>
          </w:p>
        </w:tc>
      </w:tr>
      <w:tr w:rsidR="00BB6246" w:rsidRPr="00886247" w14:paraId="43CBB923" w14:textId="77777777" w:rsidTr="007657F9">
        <w:trPr>
          <w:trHeight w:val="42"/>
        </w:trPr>
        <w:tc>
          <w:tcPr>
            <w:tcW w:w="151" w:type="pct"/>
            <w:tcBorders>
              <w:top w:val="single" w:sz="6" w:space="0" w:color="auto"/>
              <w:left w:val="single" w:sz="6" w:space="0" w:color="auto"/>
              <w:bottom w:val="single" w:sz="6" w:space="0" w:color="auto"/>
              <w:right w:val="single" w:sz="6" w:space="0" w:color="auto"/>
            </w:tcBorders>
            <w:vAlign w:val="center"/>
          </w:tcPr>
          <w:p w14:paraId="33DC642F"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8</w:t>
            </w:r>
          </w:p>
        </w:tc>
        <w:tc>
          <w:tcPr>
            <w:tcW w:w="347" w:type="pct"/>
            <w:tcBorders>
              <w:top w:val="nil"/>
              <w:left w:val="single" w:sz="4" w:space="0" w:color="auto"/>
              <w:bottom w:val="single" w:sz="4" w:space="0" w:color="auto"/>
              <w:right w:val="single" w:sz="4" w:space="0" w:color="auto"/>
            </w:tcBorders>
            <w:vAlign w:val="center"/>
          </w:tcPr>
          <w:p w14:paraId="28FC3086" w14:textId="77777777" w:rsidR="00BB6246" w:rsidRPr="00012A19" w:rsidRDefault="00BB6246" w:rsidP="007657F9">
            <w:pPr>
              <w:autoSpaceDE w:val="0"/>
              <w:autoSpaceDN w:val="0"/>
              <w:adjustRightInd w:val="0"/>
              <w:jc w:val="center"/>
              <w:rPr>
                <w:rFonts w:ascii="Arial" w:hAnsi="Arial" w:cs="Arial"/>
                <w:color w:val="000000"/>
                <w:sz w:val="18"/>
                <w:szCs w:val="18"/>
              </w:rPr>
            </w:pPr>
            <w:r w:rsidRPr="00012A19">
              <w:rPr>
                <w:rFonts w:ascii="Arial" w:hAnsi="Arial" w:cs="Arial"/>
                <w:sz w:val="18"/>
                <w:szCs w:val="18"/>
              </w:rPr>
              <w:t>2024</w:t>
            </w:r>
          </w:p>
        </w:tc>
        <w:tc>
          <w:tcPr>
            <w:tcW w:w="1059" w:type="pct"/>
            <w:tcBorders>
              <w:top w:val="single" w:sz="6" w:space="0" w:color="auto"/>
              <w:left w:val="single" w:sz="6" w:space="0" w:color="auto"/>
              <w:bottom w:val="single" w:sz="6" w:space="0" w:color="auto"/>
              <w:right w:val="single" w:sz="6" w:space="0" w:color="auto"/>
            </w:tcBorders>
          </w:tcPr>
          <w:p w14:paraId="6DDE4929"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H. 2.</w:t>
            </w:r>
            <w:r>
              <w:rPr>
                <w:rFonts w:ascii="Arial" w:hAnsi="Arial" w:cs="Arial"/>
                <w:color w:val="000000"/>
                <w:sz w:val="18"/>
                <w:szCs w:val="18"/>
              </w:rPr>
              <w:t xml:space="preserve"> </w:t>
            </w:r>
            <w:r w:rsidRPr="00886247">
              <w:rPr>
                <w:rFonts w:ascii="Arial" w:hAnsi="Arial" w:cs="Arial"/>
                <w:color w:val="000000"/>
                <w:sz w:val="18"/>
                <w:szCs w:val="18"/>
              </w:rPr>
              <w:t>La FGN durante la vigencia auditada, no adelantó la conciliación correspondiente a los derechos a favor de la entidad que se originan por multas y sanciones disciplinarias impuestas a funcionarios, exfuncionarios de la Entidad y proveedores, a través de un proceso coactivo, entre las áreas de Contabilidad, talento humano y la Dirección de Asuntos Jurídicos</w:t>
            </w:r>
            <w:r>
              <w:rPr>
                <w:rFonts w:ascii="Arial" w:hAnsi="Arial" w:cs="Arial"/>
                <w:color w:val="000000"/>
                <w:sz w:val="18"/>
                <w:szCs w:val="18"/>
              </w:rPr>
              <w:t>.</w:t>
            </w:r>
          </w:p>
        </w:tc>
        <w:tc>
          <w:tcPr>
            <w:tcW w:w="655" w:type="pct"/>
            <w:tcBorders>
              <w:top w:val="single" w:sz="6" w:space="0" w:color="auto"/>
              <w:left w:val="single" w:sz="6" w:space="0" w:color="auto"/>
              <w:bottom w:val="single" w:sz="6" w:space="0" w:color="auto"/>
              <w:right w:val="single" w:sz="6" w:space="0" w:color="auto"/>
            </w:tcBorders>
          </w:tcPr>
          <w:p w14:paraId="03A9AADA"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Adoptar en el SGI el formato de conciliación </w:t>
            </w:r>
          </w:p>
        </w:tc>
        <w:tc>
          <w:tcPr>
            <w:tcW w:w="458" w:type="pct"/>
            <w:tcBorders>
              <w:top w:val="single" w:sz="6" w:space="0" w:color="auto"/>
              <w:left w:val="single" w:sz="6" w:space="0" w:color="auto"/>
              <w:bottom w:val="single" w:sz="6" w:space="0" w:color="auto"/>
              <w:right w:val="single" w:sz="6" w:space="0" w:color="auto"/>
            </w:tcBorders>
            <w:vAlign w:val="center"/>
          </w:tcPr>
          <w:p w14:paraId="1F0C118A"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Formato adoptado</w:t>
            </w:r>
          </w:p>
        </w:tc>
        <w:tc>
          <w:tcPr>
            <w:tcW w:w="489" w:type="pct"/>
            <w:tcBorders>
              <w:top w:val="single" w:sz="6" w:space="0" w:color="auto"/>
              <w:left w:val="single" w:sz="6" w:space="0" w:color="auto"/>
              <w:bottom w:val="single" w:sz="6" w:space="0" w:color="auto"/>
              <w:right w:val="single" w:sz="6" w:space="0" w:color="auto"/>
            </w:tcBorders>
            <w:vAlign w:val="center"/>
          </w:tcPr>
          <w:p w14:paraId="2D099248"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447" w:type="pct"/>
            <w:tcBorders>
              <w:top w:val="single" w:sz="6" w:space="0" w:color="auto"/>
              <w:left w:val="single" w:sz="6" w:space="0" w:color="auto"/>
              <w:bottom w:val="single" w:sz="6" w:space="0" w:color="auto"/>
              <w:right w:val="single" w:sz="6" w:space="0" w:color="auto"/>
            </w:tcBorders>
            <w:vAlign w:val="center"/>
          </w:tcPr>
          <w:p w14:paraId="633DA201"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2025/08/31</w:t>
            </w:r>
          </w:p>
        </w:tc>
        <w:tc>
          <w:tcPr>
            <w:tcW w:w="374" w:type="pct"/>
            <w:tcBorders>
              <w:top w:val="single" w:sz="6" w:space="0" w:color="auto"/>
              <w:left w:val="single" w:sz="6" w:space="0" w:color="auto"/>
              <w:bottom w:val="single" w:sz="6" w:space="0" w:color="auto"/>
              <w:right w:val="single" w:sz="6" w:space="0" w:color="auto"/>
            </w:tcBorders>
            <w:vAlign w:val="center"/>
          </w:tcPr>
          <w:p w14:paraId="4E7CF600"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1020" w:type="pct"/>
            <w:tcBorders>
              <w:top w:val="single" w:sz="6" w:space="0" w:color="auto"/>
              <w:left w:val="single" w:sz="6" w:space="0" w:color="auto"/>
              <w:bottom w:val="single" w:sz="6" w:space="0" w:color="auto"/>
              <w:right w:val="single" w:sz="6" w:space="0" w:color="auto"/>
            </w:tcBorders>
          </w:tcPr>
          <w:p w14:paraId="2AF63E96"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A 31/12/2025 se evidenció en la plataforma BIT la adopción del </w:t>
            </w:r>
            <w:r w:rsidRPr="00886247">
              <w:rPr>
                <w:rFonts w:ascii="Arial" w:hAnsi="Arial" w:cs="Arial"/>
                <w:i/>
                <w:iCs/>
                <w:color w:val="000000"/>
                <w:sz w:val="18"/>
                <w:szCs w:val="18"/>
              </w:rPr>
              <w:t>"FORMATO CONCILIACIÓN PROCESOS COACTIVOS - DEMANDAS JUDICIALES"</w:t>
            </w:r>
            <w:r w:rsidRPr="00886247">
              <w:rPr>
                <w:rFonts w:ascii="Arial" w:hAnsi="Arial" w:cs="Arial"/>
                <w:color w:val="000000"/>
                <w:sz w:val="18"/>
                <w:szCs w:val="18"/>
              </w:rPr>
              <w:t xml:space="preserve"> FGN-AP06-F-54 V01 aprobado el 11/08/2025 y publicado el 22/08/2025. </w:t>
            </w:r>
          </w:p>
        </w:tc>
      </w:tr>
      <w:tr w:rsidR="00BB6246" w:rsidRPr="00886247" w14:paraId="6BB18195" w14:textId="77777777" w:rsidTr="00407EA5">
        <w:trPr>
          <w:trHeight w:val="539"/>
        </w:trPr>
        <w:tc>
          <w:tcPr>
            <w:tcW w:w="151" w:type="pct"/>
            <w:tcBorders>
              <w:top w:val="single" w:sz="6" w:space="0" w:color="auto"/>
              <w:left w:val="single" w:sz="6" w:space="0" w:color="auto"/>
              <w:bottom w:val="single" w:sz="6" w:space="0" w:color="auto"/>
              <w:right w:val="single" w:sz="6" w:space="0" w:color="auto"/>
            </w:tcBorders>
            <w:vAlign w:val="center"/>
          </w:tcPr>
          <w:p w14:paraId="798A59D7"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9</w:t>
            </w:r>
          </w:p>
        </w:tc>
        <w:tc>
          <w:tcPr>
            <w:tcW w:w="347" w:type="pct"/>
            <w:tcBorders>
              <w:top w:val="nil"/>
              <w:left w:val="single" w:sz="4" w:space="0" w:color="auto"/>
              <w:bottom w:val="single" w:sz="4" w:space="0" w:color="auto"/>
              <w:right w:val="single" w:sz="4" w:space="0" w:color="auto"/>
            </w:tcBorders>
            <w:vAlign w:val="center"/>
          </w:tcPr>
          <w:p w14:paraId="4BA57D0C" w14:textId="77777777" w:rsidR="00BB6246" w:rsidRPr="00012A19" w:rsidRDefault="00BB6246" w:rsidP="007657F9">
            <w:pPr>
              <w:autoSpaceDE w:val="0"/>
              <w:autoSpaceDN w:val="0"/>
              <w:adjustRightInd w:val="0"/>
              <w:jc w:val="center"/>
              <w:rPr>
                <w:rFonts w:ascii="Arial" w:hAnsi="Arial" w:cs="Arial"/>
                <w:color w:val="000000"/>
                <w:sz w:val="18"/>
                <w:szCs w:val="18"/>
              </w:rPr>
            </w:pPr>
            <w:r w:rsidRPr="00012A19">
              <w:rPr>
                <w:rFonts w:ascii="Arial" w:hAnsi="Arial" w:cs="Arial"/>
                <w:sz w:val="18"/>
                <w:szCs w:val="18"/>
              </w:rPr>
              <w:t>2024</w:t>
            </w:r>
          </w:p>
        </w:tc>
        <w:tc>
          <w:tcPr>
            <w:tcW w:w="1059" w:type="pct"/>
            <w:tcBorders>
              <w:top w:val="single" w:sz="6" w:space="0" w:color="auto"/>
              <w:left w:val="single" w:sz="6" w:space="0" w:color="auto"/>
              <w:bottom w:val="single" w:sz="6" w:space="0" w:color="auto"/>
              <w:right w:val="single" w:sz="6" w:space="0" w:color="auto"/>
            </w:tcBorders>
          </w:tcPr>
          <w:p w14:paraId="26BB1D96"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H. 2. La FGN durante la vigencia auditada, no adelantó la conciliación correspondiente a los derechos a favor de la entidad que se originan por multas y sanciones disciplinarias impuestas a funcionarios, exfuncionarios de la Entidad y proveedores, a través de un proceso coactivo, entre las áreas de Contabilidad, talento humano </w:t>
            </w:r>
            <w:r w:rsidRPr="00886247">
              <w:rPr>
                <w:rFonts w:ascii="Arial" w:hAnsi="Arial" w:cs="Arial"/>
                <w:color w:val="000000"/>
                <w:sz w:val="18"/>
                <w:szCs w:val="18"/>
              </w:rPr>
              <w:lastRenderedPageBreak/>
              <w:t>y la Dirección de Asuntos Jurídicos</w:t>
            </w:r>
            <w:r>
              <w:rPr>
                <w:rFonts w:ascii="Arial" w:hAnsi="Arial" w:cs="Arial"/>
                <w:color w:val="000000"/>
                <w:sz w:val="18"/>
                <w:szCs w:val="18"/>
              </w:rPr>
              <w:t>.</w:t>
            </w:r>
          </w:p>
        </w:tc>
        <w:tc>
          <w:tcPr>
            <w:tcW w:w="655" w:type="pct"/>
            <w:tcBorders>
              <w:top w:val="single" w:sz="6" w:space="0" w:color="auto"/>
              <w:left w:val="single" w:sz="6" w:space="0" w:color="auto"/>
              <w:bottom w:val="single" w:sz="6" w:space="0" w:color="auto"/>
              <w:right w:val="single" w:sz="6" w:space="0" w:color="auto"/>
            </w:tcBorders>
          </w:tcPr>
          <w:p w14:paraId="736AD05E"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lastRenderedPageBreak/>
              <w:t xml:space="preserve">Realizar conciliación en el formato correspondiente de manera mensual a fin de tener las partidas conciliadas </w:t>
            </w:r>
          </w:p>
        </w:tc>
        <w:tc>
          <w:tcPr>
            <w:tcW w:w="458" w:type="pct"/>
            <w:tcBorders>
              <w:top w:val="single" w:sz="6" w:space="0" w:color="auto"/>
              <w:left w:val="single" w:sz="6" w:space="0" w:color="auto"/>
              <w:bottom w:val="single" w:sz="6" w:space="0" w:color="auto"/>
              <w:right w:val="single" w:sz="6" w:space="0" w:color="auto"/>
            </w:tcBorders>
            <w:vAlign w:val="center"/>
          </w:tcPr>
          <w:p w14:paraId="63C88DEC"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Formato de Conciliación</w:t>
            </w:r>
          </w:p>
        </w:tc>
        <w:tc>
          <w:tcPr>
            <w:tcW w:w="489" w:type="pct"/>
            <w:tcBorders>
              <w:top w:val="single" w:sz="6" w:space="0" w:color="auto"/>
              <w:left w:val="single" w:sz="6" w:space="0" w:color="auto"/>
              <w:bottom w:val="single" w:sz="6" w:space="0" w:color="auto"/>
              <w:right w:val="single" w:sz="6" w:space="0" w:color="auto"/>
            </w:tcBorders>
            <w:vAlign w:val="center"/>
          </w:tcPr>
          <w:p w14:paraId="1FF9869B"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4</w:t>
            </w:r>
          </w:p>
        </w:tc>
        <w:tc>
          <w:tcPr>
            <w:tcW w:w="447" w:type="pct"/>
            <w:tcBorders>
              <w:top w:val="single" w:sz="6" w:space="0" w:color="auto"/>
              <w:left w:val="single" w:sz="6" w:space="0" w:color="auto"/>
              <w:bottom w:val="single" w:sz="6" w:space="0" w:color="auto"/>
              <w:right w:val="single" w:sz="6" w:space="0" w:color="auto"/>
            </w:tcBorders>
            <w:vAlign w:val="center"/>
          </w:tcPr>
          <w:p w14:paraId="42ADA30D"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2026/02/28</w:t>
            </w:r>
          </w:p>
        </w:tc>
        <w:tc>
          <w:tcPr>
            <w:tcW w:w="374" w:type="pct"/>
            <w:tcBorders>
              <w:top w:val="single" w:sz="6" w:space="0" w:color="auto"/>
              <w:left w:val="single" w:sz="6" w:space="0" w:color="auto"/>
              <w:bottom w:val="single" w:sz="6" w:space="0" w:color="auto"/>
              <w:right w:val="single" w:sz="6" w:space="0" w:color="auto"/>
            </w:tcBorders>
            <w:vAlign w:val="center"/>
          </w:tcPr>
          <w:p w14:paraId="1A551326"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4</w:t>
            </w:r>
          </w:p>
        </w:tc>
        <w:tc>
          <w:tcPr>
            <w:tcW w:w="1020" w:type="pct"/>
            <w:tcBorders>
              <w:top w:val="single" w:sz="6" w:space="0" w:color="auto"/>
              <w:left w:val="single" w:sz="6" w:space="0" w:color="auto"/>
              <w:bottom w:val="single" w:sz="6" w:space="0" w:color="auto"/>
              <w:right w:val="single" w:sz="6" w:space="0" w:color="auto"/>
            </w:tcBorders>
          </w:tcPr>
          <w:p w14:paraId="4CCC6216"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A 31/12/2025 se evidenciaron 4 conciliaciones en formato FGN-PA06-F-54 V01, así: </w:t>
            </w:r>
          </w:p>
          <w:p w14:paraId="57DBB231"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proofErr w:type="gramStart"/>
            <w:r w:rsidRPr="00886247">
              <w:rPr>
                <w:rFonts w:ascii="Arial" w:hAnsi="Arial" w:cs="Arial"/>
                <w:color w:val="000000"/>
                <w:sz w:val="18"/>
                <w:szCs w:val="18"/>
              </w:rPr>
              <w:t>Agosto</w:t>
            </w:r>
            <w:proofErr w:type="gramEnd"/>
            <w:r w:rsidRPr="00886247">
              <w:rPr>
                <w:rFonts w:ascii="Arial" w:hAnsi="Arial" w:cs="Arial"/>
                <w:color w:val="000000"/>
                <w:sz w:val="18"/>
                <w:szCs w:val="18"/>
              </w:rPr>
              <w:t xml:space="preserve"> 2025: cuentas 131102003 y 131102004 del 19/09/2025.</w:t>
            </w:r>
          </w:p>
          <w:p w14:paraId="224FF797"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proofErr w:type="gramStart"/>
            <w:r w:rsidRPr="00886247">
              <w:rPr>
                <w:rFonts w:ascii="Arial" w:hAnsi="Arial" w:cs="Arial"/>
                <w:color w:val="000000"/>
                <w:sz w:val="18"/>
                <w:szCs w:val="18"/>
              </w:rPr>
              <w:t>Septiembre</w:t>
            </w:r>
            <w:proofErr w:type="gramEnd"/>
            <w:r w:rsidRPr="00886247">
              <w:rPr>
                <w:rFonts w:ascii="Arial" w:hAnsi="Arial" w:cs="Arial"/>
                <w:color w:val="000000"/>
                <w:sz w:val="18"/>
                <w:szCs w:val="18"/>
              </w:rPr>
              <w:t xml:space="preserve"> 2025: cuenta 131102004 del 30/10/2025.</w:t>
            </w:r>
          </w:p>
          <w:p w14:paraId="70DA2402"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proofErr w:type="gramStart"/>
            <w:r w:rsidRPr="00886247">
              <w:rPr>
                <w:rFonts w:ascii="Arial" w:hAnsi="Arial" w:cs="Arial"/>
                <w:color w:val="000000"/>
                <w:sz w:val="18"/>
                <w:szCs w:val="18"/>
              </w:rPr>
              <w:t>Octubre</w:t>
            </w:r>
            <w:proofErr w:type="gramEnd"/>
            <w:r w:rsidRPr="00886247">
              <w:rPr>
                <w:rFonts w:ascii="Arial" w:hAnsi="Arial" w:cs="Arial"/>
                <w:color w:val="000000"/>
                <w:sz w:val="18"/>
                <w:szCs w:val="18"/>
              </w:rPr>
              <w:t xml:space="preserve"> 2025: cuentas 131102003 y 131102004 del 20/11/2025.</w:t>
            </w:r>
          </w:p>
          <w:p w14:paraId="7BA45DDA"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lastRenderedPageBreak/>
              <w:t>-</w:t>
            </w:r>
            <w:proofErr w:type="gramStart"/>
            <w:r w:rsidRPr="00886247">
              <w:rPr>
                <w:rFonts w:ascii="Arial" w:hAnsi="Arial" w:cs="Arial"/>
                <w:color w:val="000000"/>
                <w:sz w:val="18"/>
                <w:szCs w:val="18"/>
              </w:rPr>
              <w:t>Noviembre</w:t>
            </w:r>
            <w:proofErr w:type="gramEnd"/>
            <w:r w:rsidRPr="00886247">
              <w:rPr>
                <w:rFonts w:ascii="Arial" w:hAnsi="Arial" w:cs="Arial"/>
                <w:color w:val="000000"/>
                <w:sz w:val="18"/>
                <w:szCs w:val="18"/>
              </w:rPr>
              <w:t xml:space="preserve"> 2025: cuenta 131102003 del 22/12/2025. </w:t>
            </w:r>
          </w:p>
        </w:tc>
      </w:tr>
      <w:tr w:rsidR="00BB6246" w:rsidRPr="00886247" w14:paraId="640E2499" w14:textId="77777777" w:rsidTr="007657F9">
        <w:trPr>
          <w:trHeight w:val="2111"/>
        </w:trPr>
        <w:tc>
          <w:tcPr>
            <w:tcW w:w="151" w:type="pct"/>
            <w:tcBorders>
              <w:top w:val="single" w:sz="6" w:space="0" w:color="auto"/>
              <w:left w:val="single" w:sz="6" w:space="0" w:color="auto"/>
              <w:bottom w:val="single" w:sz="6" w:space="0" w:color="auto"/>
              <w:right w:val="single" w:sz="6" w:space="0" w:color="auto"/>
            </w:tcBorders>
            <w:vAlign w:val="center"/>
          </w:tcPr>
          <w:p w14:paraId="13C5280B"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lastRenderedPageBreak/>
              <w:t>10</w:t>
            </w:r>
          </w:p>
        </w:tc>
        <w:tc>
          <w:tcPr>
            <w:tcW w:w="347" w:type="pct"/>
            <w:tcBorders>
              <w:top w:val="nil"/>
              <w:left w:val="single" w:sz="4" w:space="0" w:color="auto"/>
              <w:bottom w:val="single" w:sz="4" w:space="0" w:color="auto"/>
              <w:right w:val="single" w:sz="4" w:space="0" w:color="auto"/>
            </w:tcBorders>
            <w:vAlign w:val="center"/>
          </w:tcPr>
          <w:p w14:paraId="0D9DEBAA" w14:textId="77777777" w:rsidR="00BB6246" w:rsidRPr="00012A19" w:rsidRDefault="00BB6246" w:rsidP="007657F9">
            <w:pPr>
              <w:autoSpaceDE w:val="0"/>
              <w:autoSpaceDN w:val="0"/>
              <w:adjustRightInd w:val="0"/>
              <w:jc w:val="center"/>
              <w:rPr>
                <w:rFonts w:ascii="Arial" w:hAnsi="Arial" w:cs="Arial"/>
                <w:color w:val="000000"/>
                <w:sz w:val="18"/>
                <w:szCs w:val="18"/>
              </w:rPr>
            </w:pPr>
            <w:r w:rsidRPr="00012A19">
              <w:rPr>
                <w:rFonts w:ascii="Arial" w:hAnsi="Arial" w:cs="Arial"/>
                <w:sz w:val="18"/>
                <w:szCs w:val="18"/>
              </w:rPr>
              <w:t>2024</w:t>
            </w:r>
          </w:p>
        </w:tc>
        <w:tc>
          <w:tcPr>
            <w:tcW w:w="1059" w:type="pct"/>
            <w:tcBorders>
              <w:top w:val="single" w:sz="6" w:space="0" w:color="auto"/>
              <w:left w:val="single" w:sz="6" w:space="0" w:color="auto"/>
              <w:bottom w:val="single" w:sz="6" w:space="0" w:color="auto"/>
              <w:right w:val="single" w:sz="6" w:space="0" w:color="auto"/>
            </w:tcBorders>
          </w:tcPr>
          <w:p w14:paraId="7E669F09"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H. </w:t>
            </w:r>
            <w:proofErr w:type="gramStart"/>
            <w:r w:rsidRPr="00886247">
              <w:rPr>
                <w:rFonts w:ascii="Arial" w:hAnsi="Arial" w:cs="Arial"/>
                <w:color w:val="000000"/>
                <w:sz w:val="18"/>
                <w:szCs w:val="18"/>
              </w:rPr>
              <w:t>2.La</w:t>
            </w:r>
            <w:proofErr w:type="gramEnd"/>
            <w:r w:rsidRPr="00886247">
              <w:rPr>
                <w:rFonts w:ascii="Arial" w:hAnsi="Arial" w:cs="Arial"/>
                <w:color w:val="000000"/>
                <w:sz w:val="18"/>
                <w:szCs w:val="18"/>
              </w:rPr>
              <w:t xml:space="preserve"> FGN durante la vigencia auditada, no adelantó la conciliación correspondiente a los derechos a favor de la entidad que se originan por multas y sanciones disciplinarias impuestas a funcionarios, exfuncionarios de la Entidad y proveedores, a través de un proceso coactivo, entre las áreas de Contabilidad, talento humano y la Dirección de Asuntos Jurídicos</w:t>
            </w:r>
            <w:r>
              <w:rPr>
                <w:rFonts w:ascii="Arial" w:hAnsi="Arial" w:cs="Arial"/>
                <w:color w:val="000000"/>
                <w:sz w:val="18"/>
                <w:szCs w:val="18"/>
              </w:rPr>
              <w:t>.</w:t>
            </w:r>
          </w:p>
        </w:tc>
        <w:tc>
          <w:tcPr>
            <w:tcW w:w="655" w:type="pct"/>
            <w:tcBorders>
              <w:top w:val="single" w:sz="6" w:space="0" w:color="auto"/>
              <w:left w:val="single" w:sz="6" w:space="0" w:color="auto"/>
              <w:bottom w:val="single" w:sz="6" w:space="0" w:color="auto"/>
              <w:right w:val="single" w:sz="6" w:space="0" w:color="auto"/>
            </w:tcBorders>
          </w:tcPr>
          <w:p w14:paraId="41F02B02"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Realizar Mesas de trabajo para verificar conciliación y subsanar diferencias en caso de presentarse </w:t>
            </w:r>
          </w:p>
        </w:tc>
        <w:tc>
          <w:tcPr>
            <w:tcW w:w="458" w:type="pct"/>
            <w:tcBorders>
              <w:top w:val="single" w:sz="6" w:space="0" w:color="auto"/>
              <w:left w:val="single" w:sz="6" w:space="0" w:color="auto"/>
              <w:bottom w:val="single" w:sz="6" w:space="0" w:color="auto"/>
              <w:right w:val="single" w:sz="6" w:space="0" w:color="auto"/>
            </w:tcBorders>
            <w:vAlign w:val="center"/>
          </w:tcPr>
          <w:p w14:paraId="35AEC69E"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 xml:space="preserve">Informe </w:t>
            </w:r>
          </w:p>
        </w:tc>
        <w:tc>
          <w:tcPr>
            <w:tcW w:w="489" w:type="pct"/>
            <w:tcBorders>
              <w:top w:val="single" w:sz="6" w:space="0" w:color="auto"/>
              <w:left w:val="single" w:sz="6" w:space="0" w:color="auto"/>
              <w:bottom w:val="single" w:sz="6" w:space="0" w:color="auto"/>
              <w:right w:val="single" w:sz="6" w:space="0" w:color="auto"/>
            </w:tcBorders>
            <w:vAlign w:val="center"/>
          </w:tcPr>
          <w:p w14:paraId="0D065B8A"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4</w:t>
            </w:r>
          </w:p>
        </w:tc>
        <w:tc>
          <w:tcPr>
            <w:tcW w:w="447" w:type="pct"/>
            <w:tcBorders>
              <w:top w:val="single" w:sz="6" w:space="0" w:color="auto"/>
              <w:left w:val="single" w:sz="6" w:space="0" w:color="auto"/>
              <w:bottom w:val="single" w:sz="6" w:space="0" w:color="auto"/>
              <w:right w:val="single" w:sz="6" w:space="0" w:color="auto"/>
            </w:tcBorders>
            <w:vAlign w:val="center"/>
          </w:tcPr>
          <w:p w14:paraId="47F28331"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2026/02/28</w:t>
            </w:r>
          </w:p>
        </w:tc>
        <w:tc>
          <w:tcPr>
            <w:tcW w:w="374" w:type="pct"/>
            <w:tcBorders>
              <w:top w:val="single" w:sz="6" w:space="0" w:color="auto"/>
              <w:left w:val="single" w:sz="6" w:space="0" w:color="auto"/>
              <w:bottom w:val="single" w:sz="6" w:space="0" w:color="auto"/>
              <w:right w:val="single" w:sz="6" w:space="0" w:color="auto"/>
            </w:tcBorders>
            <w:vAlign w:val="center"/>
          </w:tcPr>
          <w:p w14:paraId="3D9FC245"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4</w:t>
            </w:r>
          </w:p>
        </w:tc>
        <w:tc>
          <w:tcPr>
            <w:tcW w:w="1020" w:type="pct"/>
            <w:tcBorders>
              <w:top w:val="single" w:sz="6" w:space="0" w:color="auto"/>
              <w:left w:val="single" w:sz="6" w:space="0" w:color="auto"/>
              <w:bottom w:val="single" w:sz="6" w:space="0" w:color="auto"/>
              <w:right w:val="single" w:sz="6" w:space="0" w:color="auto"/>
            </w:tcBorders>
          </w:tcPr>
          <w:p w14:paraId="34ECB83E"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A 31/12/2025, 4 mesas de trabajo de partidas conciliatorias procesos coactivos; reintegros, multas y sanciones y costas procesales, así: </w:t>
            </w:r>
          </w:p>
          <w:p w14:paraId="786500EE"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r w:rsidRPr="00886247">
              <w:rPr>
                <w:rFonts w:ascii="Arial" w:hAnsi="Arial" w:cs="Arial"/>
                <w:color w:val="000000"/>
                <w:sz w:val="18"/>
                <w:szCs w:val="18"/>
              </w:rPr>
              <w:t xml:space="preserve">21/09/2025 conciliación </w:t>
            </w:r>
            <w:proofErr w:type="spellStart"/>
            <w:r w:rsidRPr="00886247">
              <w:rPr>
                <w:rFonts w:ascii="Arial" w:hAnsi="Arial" w:cs="Arial"/>
                <w:color w:val="000000"/>
                <w:sz w:val="18"/>
                <w:szCs w:val="18"/>
              </w:rPr>
              <w:t>ago</w:t>
            </w:r>
            <w:proofErr w:type="spellEnd"/>
            <w:r w:rsidRPr="00886247">
              <w:rPr>
                <w:rFonts w:ascii="Arial" w:hAnsi="Arial" w:cs="Arial"/>
                <w:color w:val="000000"/>
                <w:sz w:val="18"/>
                <w:szCs w:val="18"/>
              </w:rPr>
              <w:t>/25, cuentas 131102003, 131102004, 133805, 138455 y 8120.</w:t>
            </w:r>
          </w:p>
          <w:p w14:paraId="55E1A591"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r w:rsidRPr="00886247">
              <w:rPr>
                <w:rFonts w:ascii="Arial" w:hAnsi="Arial" w:cs="Arial"/>
                <w:color w:val="000000"/>
                <w:sz w:val="18"/>
                <w:szCs w:val="18"/>
              </w:rPr>
              <w:t xml:space="preserve">21/10/2025 conciliación </w:t>
            </w:r>
            <w:proofErr w:type="spellStart"/>
            <w:r w:rsidRPr="00886247">
              <w:rPr>
                <w:rFonts w:ascii="Arial" w:hAnsi="Arial" w:cs="Arial"/>
                <w:color w:val="000000"/>
                <w:sz w:val="18"/>
                <w:szCs w:val="18"/>
              </w:rPr>
              <w:t>sep</w:t>
            </w:r>
            <w:proofErr w:type="spellEnd"/>
            <w:r w:rsidRPr="00886247">
              <w:rPr>
                <w:rFonts w:ascii="Arial" w:hAnsi="Arial" w:cs="Arial"/>
                <w:color w:val="000000"/>
                <w:sz w:val="18"/>
                <w:szCs w:val="18"/>
              </w:rPr>
              <w:t>/25.</w:t>
            </w:r>
          </w:p>
          <w:p w14:paraId="4C99964C"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r w:rsidRPr="00886247">
              <w:rPr>
                <w:rFonts w:ascii="Arial" w:hAnsi="Arial" w:cs="Arial"/>
                <w:color w:val="000000"/>
                <w:sz w:val="18"/>
                <w:szCs w:val="18"/>
              </w:rPr>
              <w:t>21/11/2025 conciliación oct/25.</w:t>
            </w:r>
          </w:p>
          <w:p w14:paraId="3B27CDA8"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r w:rsidRPr="00886247">
              <w:rPr>
                <w:rFonts w:ascii="Arial" w:hAnsi="Arial" w:cs="Arial"/>
                <w:color w:val="000000"/>
                <w:sz w:val="18"/>
                <w:szCs w:val="18"/>
              </w:rPr>
              <w:t>22/12/2025 conciliación nov/25.</w:t>
            </w:r>
          </w:p>
          <w:p w14:paraId="01097D07"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Suscritas por DAJ y SF. </w:t>
            </w:r>
          </w:p>
        </w:tc>
      </w:tr>
      <w:tr w:rsidR="00BB6246" w:rsidRPr="00886247" w14:paraId="2AC88718" w14:textId="77777777" w:rsidTr="007657F9">
        <w:trPr>
          <w:trHeight w:val="268"/>
        </w:trPr>
        <w:tc>
          <w:tcPr>
            <w:tcW w:w="151" w:type="pct"/>
            <w:tcBorders>
              <w:top w:val="single" w:sz="6" w:space="0" w:color="auto"/>
              <w:left w:val="single" w:sz="6" w:space="0" w:color="auto"/>
              <w:bottom w:val="single" w:sz="6" w:space="0" w:color="auto"/>
              <w:right w:val="single" w:sz="6" w:space="0" w:color="auto"/>
            </w:tcBorders>
            <w:vAlign w:val="center"/>
          </w:tcPr>
          <w:p w14:paraId="0D9EDE1F"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11</w:t>
            </w:r>
          </w:p>
        </w:tc>
        <w:tc>
          <w:tcPr>
            <w:tcW w:w="347" w:type="pct"/>
            <w:tcBorders>
              <w:top w:val="nil"/>
              <w:left w:val="single" w:sz="4" w:space="0" w:color="auto"/>
              <w:bottom w:val="single" w:sz="4" w:space="0" w:color="auto"/>
              <w:right w:val="single" w:sz="4" w:space="0" w:color="auto"/>
            </w:tcBorders>
            <w:vAlign w:val="center"/>
          </w:tcPr>
          <w:p w14:paraId="22BC16B7" w14:textId="77777777" w:rsidR="00BB6246" w:rsidRPr="00012A19" w:rsidRDefault="00BB6246" w:rsidP="007657F9">
            <w:pPr>
              <w:autoSpaceDE w:val="0"/>
              <w:autoSpaceDN w:val="0"/>
              <w:adjustRightInd w:val="0"/>
              <w:jc w:val="center"/>
              <w:rPr>
                <w:rFonts w:ascii="Arial" w:hAnsi="Arial" w:cs="Arial"/>
                <w:color w:val="000000"/>
                <w:sz w:val="18"/>
                <w:szCs w:val="18"/>
              </w:rPr>
            </w:pPr>
            <w:r w:rsidRPr="00012A19">
              <w:rPr>
                <w:rFonts w:ascii="Arial" w:hAnsi="Arial" w:cs="Arial"/>
                <w:sz w:val="18"/>
                <w:szCs w:val="18"/>
              </w:rPr>
              <w:t>2024</w:t>
            </w:r>
          </w:p>
        </w:tc>
        <w:tc>
          <w:tcPr>
            <w:tcW w:w="1059" w:type="pct"/>
            <w:tcBorders>
              <w:top w:val="single" w:sz="6" w:space="0" w:color="auto"/>
              <w:left w:val="single" w:sz="6" w:space="0" w:color="auto"/>
              <w:bottom w:val="single" w:sz="6" w:space="0" w:color="auto"/>
              <w:right w:val="single" w:sz="6" w:space="0" w:color="auto"/>
            </w:tcBorders>
          </w:tcPr>
          <w:p w14:paraId="24C040F3"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H. 3. Cuenta 1.6 Propiedad, planta y equipo totalmente depreciados.</w:t>
            </w:r>
          </w:p>
          <w:p w14:paraId="7E887547"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Conforme al inventario de bienes de la Propiedad Planta y Equipo y a la fecha de adquisición de </w:t>
            </w:r>
            <w:proofErr w:type="gramStart"/>
            <w:r w:rsidRPr="00886247">
              <w:rPr>
                <w:rFonts w:ascii="Arial" w:hAnsi="Arial" w:cs="Arial"/>
                <w:color w:val="000000"/>
                <w:sz w:val="18"/>
                <w:szCs w:val="18"/>
              </w:rPr>
              <w:t>los mismos</w:t>
            </w:r>
            <w:proofErr w:type="gramEnd"/>
            <w:r w:rsidRPr="00886247">
              <w:rPr>
                <w:rFonts w:ascii="Arial" w:hAnsi="Arial" w:cs="Arial"/>
                <w:color w:val="000000"/>
                <w:sz w:val="18"/>
                <w:szCs w:val="18"/>
              </w:rPr>
              <w:t xml:space="preserve">, se encontró que la FGN presenta bienes patrimoniales totalmente depreciados y no se aplicó adecuadamente los procedimientos establecidos para la baja de </w:t>
            </w:r>
            <w:proofErr w:type="gramStart"/>
            <w:r w:rsidRPr="00886247">
              <w:rPr>
                <w:rFonts w:ascii="Arial" w:hAnsi="Arial" w:cs="Arial"/>
                <w:color w:val="000000"/>
                <w:sz w:val="18"/>
                <w:szCs w:val="18"/>
              </w:rPr>
              <w:t>los mismos</w:t>
            </w:r>
            <w:proofErr w:type="gramEnd"/>
            <w:r w:rsidRPr="00886247">
              <w:rPr>
                <w:rFonts w:ascii="Arial" w:hAnsi="Arial" w:cs="Arial"/>
                <w:color w:val="000000"/>
                <w:sz w:val="18"/>
                <w:szCs w:val="18"/>
              </w:rPr>
              <w:t>.</w:t>
            </w:r>
          </w:p>
        </w:tc>
        <w:tc>
          <w:tcPr>
            <w:tcW w:w="655" w:type="pct"/>
            <w:tcBorders>
              <w:top w:val="single" w:sz="6" w:space="0" w:color="auto"/>
              <w:left w:val="single" w:sz="6" w:space="0" w:color="auto"/>
              <w:bottom w:val="single" w:sz="6" w:space="0" w:color="auto"/>
              <w:right w:val="single" w:sz="6" w:space="0" w:color="auto"/>
            </w:tcBorders>
          </w:tcPr>
          <w:p w14:paraId="54081E2D"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Establecer los bienes cuyo costo ajustado es menor cuantía de la vigencia 2025 y que se encuentran totalmente depreciados, al servicio, y que el área financiera reclasifica contablemente al gasto en atención a la política del numeral 6.5.7.1 MENOR CUANTÍA del Manual de Políticas contables de la Fiscalía</w:t>
            </w:r>
          </w:p>
        </w:tc>
        <w:tc>
          <w:tcPr>
            <w:tcW w:w="458" w:type="pct"/>
            <w:tcBorders>
              <w:top w:val="single" w:sz="6" w:space="0" w:color="auto"/>
              <w:left w:val="single" w:sz="6" w:space="0" w:color="auto"/>
              <w:bottom w:val="single" w:sz="6" w:space="0" w:color="auto"/>
              <w:right w:val="single" w:sz="6" w:space="0" w:color="auto"/>
            </w:tcBorders>
            <w:vAlign w:val="center"/>
          </w:tcPr>
          <w:p w14:paraId="567A8813"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Acta</w:t>
            </w:r>
          </w:p>
        </w:tc>
        <w:tc>
          <w:tcPr>
            <w:tcW w:w="489" w:type="pct"/>
            <w:tcBorders>
              <w:top w:val="single" w:sz="6" w:space="0" w:color="auto"/>
              <w:left w:val="single" w:sz="6" w:space="0" w:color="auto"/>
              <w:bottom w:val="single" w:sz="6" w:space="0" w:color="auto"/>
              <w:right w:val="single" w:sz="6" w:space="0" w:color="auto"/>
            </w:tcBorders>
            <w:vAlign w:val="center"/>
          </w:tcPr>
          <w:p w14:paraId="35C3380A"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447" w:type="pct"/>
            <w:tcBorders>
              <w:top w:val="single" w:sz="6" w:space="0" w:color="auto"/>
              <w:left w:val="single" w:sz="6" w:space="0" w:color="auto"/>
              <w:bottom w:val="single" w:sz="6" w:space="0" w:color="auto"/>
              <w:right w:val="single" w:sz="6" w:space="0" w:color="auto"/>
            </w:tcBorders>
            <w:vAlign w:val="center"/>
          </w:tcPr>
          <w:p w14:paraId="1D49AA22"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2025/07/15</w:t>
            </w:r>
          </w:p>
        </w:tc>
        <w:tc>
          <w:tcPr>
            <w:tcW w:w="374" w:type="pct"/>
            <w:tcBorders>
              <w:top w:val="single" w:sz="6" w:space="0" w:color="auto"/>
              <w:left w:val="single" w:sz="6" w:space="0" w:color="auto"/>
              <w:bottom w:val="single" w:sz="6" w:space="0" w:color="auto"/>
              <w:right w:val="single" w:sz="6" w:space="0" w:color="auto"/>
            </w:tcBorders>
            <w:vAlign w:val="center"/>
          </w:tcPr>
          <w:p w14:paraId="2E108D4E"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1020" w:type="pct"/>
            <w:tcBorders>
              <w:top w:val="single" w:sz="6" w:space="0" w:color="auto"/>
              <w:left w:val="single" w:sz="6" w:space="0" w:color="auto"/>
              <w:bottom w:val="single" w:sz="6" w:space="0" w:color="auto"/>
              <w:right w:val="single" w:sz="6" w:space="0" w:color="auto"/>
            </w:tcBorders>
          </w:tcPr>
          <w:p w14:paraId="4C09B098"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A 31/12/2025, se evidenció acta del 15/07/2025 con información remitida por el DBAI de las SRA Central, Orinoquía, Noroccidental, Centro Sur y Nororiental de los bienes con valor ajustado menor a 4.979.900 que se encontraban depreciados al 30/05/2025</w:t>
            </w:r>
            <w:r>
              <w:rPr>
                <w:rFonts w:ascii="Arial" w:hAnsi="Arial" w:cs="Arial"/>
                <w:color w:val="000000"/>
                <w:sz w:val="18"/>
                <w:szCs w:val="18"/>
              </w:rPr>
              <w:t xml:space="preserve">. </w:t>
            </w:r>
            <w:r w:rsidRPr="00886247">
              <w:rPr>
                <w:rFonts w:ascii="Arial" w:hAnsi="Arial" w:cs="Arial"/>
                <w:color w:val="000000"/>
                <w:sz w:val="18"/>
                <w:szCs w:val="18"/>
              </w:rPr>
              <w:t>Igualmente, actas y certificaciones de todas las regionales y el Nivel Central, donde se realizó el recalculo y/o baja de estos bienes</w:t>
            </w:r>
          </w:p>
        </w:tc>
      </w:tr>
      <w:tr w:rsidR="00BB6246" w:rsidRPr="00886247" w14:paraId="1F7C7853" w14:textId="77777777" w:rsidTr="007657F9">
        <w:trPr>
          <w:trHeight w:val="2386"/>
        </w:trPr>
        <w:tc>
          <w:tcPr>
            <w:tcW w:w="151" w:type="pct"/>
            <w:tcBorders>
              <w:top w:val="single" w:sz="6" w:space="0" w:color="auto"/>
              <w:left w:val="single" w:sz="6" w:space="0" w:color="auto"/>
              <w:bottom w:val="single" w:sz="6" w:space="0" w:color="auto"/>
              <w:right w:val="single" w:sz="6" w:space="0" w:color="auto"/>
            </w:tcBorders>
            <w:vAlign w:val="center"/>
          </w:tcPr>
          <w:p w14:paraId="69F36F52"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lastRenderedPageBreak/>
              <w:t>12</w:t>
            </w:r>
          </w:p>
        </w:tc>
        <w:tc>
          <w:tcPr>
            <w:tcW w:w="347" w:type="pct"/>
            <w:tcBorders>
              <w:top w:val="nil"/>
              <w:left w:val="single" w:sz="4" w:space="0" w:color="auto"/>
              <w:bottom w:val="single" w:sz="4" w:space="0" w:color="auto"/>
              <w:right w:val="single" w:sz="4" w:space="0" w:color="auto"/>
            </w:tcBorders>
            <w:vAlign w:val="center"/>
          </w:tcPr>
          <w:p w14:paraId="3B028132" w14:textId="77777777" w:rsidR="00BB6246" w:rsidRPr="00012A19" w:rsidRDefault="00BB6246" w:rsidP="007657F9">
            <w:pPr>
              <w:autoSpaceDE w:val="0"/>
              <w:autoSpaceDN w:val="0"/>
              <w:adjustRightInd w:val="0"/>
              <w:jc w:val="center"/>
              <w:rPr>
                <w:rFonts w:ascii="Arial" w:hAnsi="Arial" w:cs="Arial"/>
                <w:color w:val="000000"/>
                <w:sz w:val="18"/>
                <w:szCs w:val="18"/>
              </w:rPr>
            </w:pPr>
            <w:r w:rsidRPr="00012A19">
              <w:rPr>
                <w:rFonts w:ascii="Arial" w:hAnsi="Arial" w:cs="Arial"/>
                <w:sz w:val="18"/>
                <w:szCs w:val="18"/>
              </w:rPr>
              <w:t>2024</w:t>
            </w:r>
          </w:p>
        </w:tc>
        <w:tc>
          <w:tcPr>
            <w:tcW w:w="1059" w:type="pct"/>
            <w:tcBorders>
              <w:top w:val="single" w:sz="6" w:space="0" w:color="auto"/>
              <w:left w:val="single" w:sz="6" w:space="0" w:color="auto"/>
              <w:bottom w:val="single" w:sz="6" w:space="0" w:color="auto"/>
              <w:right w:val="single" w:sz="6" w:space="0" w:color="auto"/>
            </w:tcBorders>
          </w:tcPr>
          <w:p w14:paraId="6A231DEC"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H. 3. Cuenta 1.6 Propiedad, planta y equipo totalmente depreciados.</w:t>
            </w:r>
          </w:p>
          <w:p w14:paraId="603FE0DE"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Conforme al inventario de bienes de la Propiedad Planta y Equipo y a la fecha de adquisición de </w:t>
            </w:r>
            <w:proofErr w:type="gramStart"/>
            <w:r w:rsidRPr="00886247">
              <w:rPr>
                <w:rFonts w:ascii="Arial" w:hAnsi="Arial" w:cs="Arial"/>
                <w:color w:val="000000"/>
                <w:sz w:val="18"/>
                <w:szCs w:val="18"/>
              </w:rPr>
              <w:t>los mismos</w:t>
            </w:r>
            <w:proofErr w:type="gramEnd"/>
            <w:r w:rsidRPr="00886247">
              <w:rPr>
                <w:rFonts w:ascii="Arial" w:hAnsi="Arial" w:cs="Arial"/>
                <w:color w:val="000000"/>
                <w:sz w:val="18"/>
                <w:szCs w:val="18"/>
              </w:rPr>
              <w:t xml:space="preserve">, se encontró que la FGN presenta bienes patrimoniales totalmente depreciados y no se aplicó adecuadamente los procedimientos establecidos para la baja de </w:t>
            </w:r>
            <w:proofErr w:type="gramStart"/>
            <w:r w:rsidRPr="00886247">
              <w:rPr>
                <w:rFonts w:ascii="Arial" w:hAnsi="Arial" w:cs="Arial"/>
                <w:color w:val="000000"/>
                <w:sz w:val="18"/>
                <w:szCs w:val="18"/>
              </w:rPr>
              <w:t>los mismos</w:t>
            </w:r>
            <w:proofErr w:type="gramEnd"/>
            <w:r w:rsidRPr="00886247">
              <w:rPr>
                <w:rFonts w:ascii="Arial" w:hAnsi="Arial" w:cs="Arial"/>
                <w:color w:val="000000"/>
                <w:sz w:val="18"/>
                <w:szCs w:val="18"/>
              </w:rPr>
              <w:t>.</w:t>
            </w:r>
          </w:p>
        </w:tc>
        <w:tc>
          <w:tcPr>
            <w:tcW w:w="655" w:type="pct"/>
            <w:tcBorders>
              <w:top w:val="single" w:sz="6" w:space="0" w:color="auto"/>
              <w:left w:val="single" w:sz="6" w:space="0" w:color="auto"/>
              <w:bottom w:val="single" w:sz="6" w:space="0" w:color="auto"/>
              <w:right w:val="single" w:sz="6" w:space="0" w:color="auto"/>
            </w:tcBorders>
          </w:tcPr>
          <w:p w14:paraId="0DA28157"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Adoptar y socializar la actualización del numeral 6.5.8.5. VIDA ÚTIL del Manual de Políticas Contables a la Dirección de Planeación</w:t>
            </w:r>
          </w:p>
        </w:tc>
        <w:tc>
          <w:tcPr>
            <w:tcW w:w="458" w:type="pct"/>
            <w:tcBorders>
              <w:top w:val="single" w:sz="6" w:space="0" w:color="auto"/>
              <w:left w:val="single" w:sz="6" w:space="0" w:color="auto"/>
              <w:bottom w:val="single" w:sz="6" w:space="0" w:color="auto"/>
              <w:right w:val="single" w:sz="6" w:space="0" w:color="auto"/>
            </w:tcBorders>
            <w:vAlign w:val="center"/>
          </w:tcPr>
          <w:p w14:paraId="2E488E2B"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Correo electrónico</w:t>
            </w:r>
          </w:p>
        </w:tc>
        <w:tc>
          <w:tcPr>
            <w:tcW w:w="489" w:type="pct"/>
            <w:tcBorders>
              <w:top w:val="single" w:sz="6" w:space="0" w:color="auto"/>
              <w:left w:val="single" w:sz="6" w:space="0" w:color="auto"/>
              <w:bottom w:val="single" w:sz="6" w:space="0" w:color="auto"/>
              <w:right w:val="single" w:sz="6" w:space="0" w:color="auto"/>
            </w:tcBorders>
            <w:vAlign w:val="center"/>
          </w:tcPr>
          <w:p w14:paraId="3082DDDD"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447" w:type="pct"/>
            <w:tcBorders>
              <w:top w:val="single" w:sz="6" w:space="0" w:color="auto"/>
              <w:left w:val="single" w:sz="6" w:space="0" w:color="auto"/>
              <w:bottom w:val="single" w:sz="6" w:space="0" w:color="auto"/>
              <w:right w:val="single" w:sz="6" w:space="0" w:color="auto"/>
            </w:tcBorders>
            <w:vAlign w:val="center"/>
          </w:tcPr>
          <w:p w14:paraId="278643C0"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2025/12/19</w:t>
            </w:r>
          </w:p>
        </w:tc>
        <w:tc>
          <w:tcPr>
            <w:tcW w:w="374" w:type="pct"/>
            <w:tcBorders>
              <w:top w:val="single" w:sz="6" w:space="0" w:color="auto"/>
              <w:left w:val="single" w:sz="6" w:space="0" w:color="auto"/>
              <w:bottom w:val="single" w:sz="6" w:space="0" w:color="auto"/>
              <w:right w:val="single" w:sz="6" w:space="0" w:color="auto"/>
            </w:tcBorders>
            <w:vAlign w:val="center"/>
          </w:tcPr>
          <w:p w14:paraId="64E1D5C5"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1020" w:type="pct"/>
            <w:tcBorders>
              <w:top w:val="single" w:sz="6" w:space="0" w:color="auto"/>
              <w:left w:val="single" w:sz="6" w:space="0" w:color="auto"/>
              <w:bottom w:val="single" w:sz="6" w:space="0" w:color="auto"/>
              <w:right w:val="single" w:sz="6" w:space="0" w:color="auto"/>
            </w:tcBorders>
          </w:tcPr>
          <w:p w14:paraId="46D2C92C"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A 31/12/2025, se evidenció que mediante resolución 009 del 09/12/2025 se adoptó la V.03 del </w:t>
            </w:r>
            <w:r w:rsidRPr="00886247">
              <w:rPr>
                <w:rFonts w:ascii="Arial" w:hAnsi="Arial" w:cs="Arial"/>
                <w:i/>
                <w:iCs/>
                <w:color w:val="000000"/>
                <w:sz w:val="18"/>
                <w:szCs w:val="18"/>
              </w:rPr>
              <w:t xml:space="preserve">"Manual de Políticas Contables" </w:t>
            </w:r>
            <w:r w:rsidRPr="00886247">
              <w:rPr>
                <w:rFonts w:ascii="Arial" w:hAnsi="Arial" w:cs="Arial"/>
                <w:color w:val="000000"/>
                <w:sz w:val="18"/>
                <w:szCs w:val="18"/>
              </w:rPr>
              <w:t>FGN-AP06-M-01, donde se actualizó el numeral 6.5.8.5 relacionado con la vida útil. Y correo electrónico del 15/12/2025 en el cual se socializó la actualización del manual referenciado</w:t>
            </w:r>
            <w:r>
              <w:rPr>
                <w:rFonts w:ascii="Arial" w:hAnsi="Arial" w:cs="Arial"/>
                <w:color w:val="000000"/>
                <w:sz w:val="18"/>
                <w:szCs w:val="18"/>
              </w:rPr>
              <w:t>.</w:t>
            </w:r>
          </w:p>
        </w:tc>
      </w:tr>
      <w:tr w:rsidR="00BB6246" w:rsidRPr="00886247" w14:paraId="10A14663" w14:textId="77777777" w:rsidTr="007657F9">
        <w:trPr>
          <w:trHeight w:val="3386"/>
        </w:trPr>
        <w:tc>
          <w:tcPr>
            <w:tcW w:w="151" w:type="pct"/>
            <w:tcBorders>
              <w:top w:val="single" w:sz="6" w:space="0" w:color="auto"/>
              <w:left w:val="single" w:sz="6" w:space="0" w:color="auto"/>
              <w:bottom w:val="single" w:sz="6" w:space="0" w:color="auto"/>
              <w:right w:val="single" w:sz="6" w:space="0" w:color="auto"/>
            </w:tcBorders>
            <w:vAlign w:val="center"/>
          </w:tcPr>
          <w:p w14:paraId="0520CBBE"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13</w:t>
            </w:r>
          </w:p>
        </w:tc>
        <w:tc>
          <w:tcPr>
            <w:tcW w:w="347" w:type="pct"/>
            <w:tcBorders>
              <w:top w:val="nil"/>
              <w:left w:val="single" w:sz="4" w:space="0" w:color="auto"/>
              <w:bottom w:val="single" w:sz="4" w:space="0" w:color="auto"/>
              <w:right w:val="single" w:sz="4" w:space="0" w:color="auto"/>
            </w:tcBorders>
            <w:vAlign w:val="center"/>
          </w:tcPr>
          <w:p w14:paraId="5634E55B" w14:textId="77777777" w:rsidR="00BB6246" w:rsidRPr="00012A19" w:rsidRDefault="00BB6246" w:rsidP="007657F9">
            <w:pPr>
              <w:autoSpaceDE w:val="0"/>
              <w:autoSpaceDN w:val="0"/>
              <w:adjustRightInd w:val="0"/>
              <w:jc w:val="center"/>
              <w:rPr>
                <w:rFonts w:ascii="Arial" w:hAnsi="Arial" w:cs="Arial"/>
                <w:color w:val="000000"/>
                <w:sz w:val="18"/>
                <w:szCs w:val="18"/>
              </w:rPr>
            </w:pPr>
            <w:r w:rsidRPr="00012A19">
              <w:rPr>
                <w:rFonts w:ascii="Arial" w:hAnsi="Arial" w:cs="Arial"/>
                <w:sz w:val="18"/>
                <w:szCs w:val="18"/>
              </w:rPr>
              <w:t>2024</w:t>
            </w:r>
          </w:p>
        </w:tc>
        <w:tc>
          <w:tcPr>
            <w:tcW w:w="1059" w:type="pct"/>
            <w:tcBorders>
              <w:top w:val="single" w:sz="6" w:space="0" w:color="auto"/>
              <w:left w:val="single" w:sz="6" w:space="0" w:color="auto"/>
              <w:bottom w:val="single" w:sz="6" w:space="0" w:color="auto"/>
              <w:right w:val="single" w:sz="6" w:space="0" w:color="auto"/>
            </w:tcBorders>
          </w:tcPr>
          <w:p w14:paraId="464FA9C7"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H. 3. Cuenta 1.6 Propiedad, planta y equipo totalmente depreciados.</w:t>
            </w:r>
          </w:p>
          <w:p w14:paraId="79310956"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Conforme al inventario de bienes de la Propiedad Planta y Equipo y a la fecha de adquisición de </w:t>
            </w:r>
            <w:proofErr w:type="gramStart"/>
            <w:r w:rsidRPr="00886247">
              <w:rPr>
                <w:rFonts w:ascii="Arial" w:hAnsi="Arial" w:cs="Arial"/>
                <w:color w:val="000000"/>
                <w:sz w:val="18"/>
                <w:szCs w:val="18"/>
              </w:rPr>
              <w:t>los mismos</w:t>
            </w:r>
            <w:proofErr w:type="gramEnd"/>
            <w:r w:rsidRPr="00886247">
              <w:rPr>
                <w:rFonts w:ascii="Arial" w:hAnsi="Arial" w:cs="Arial"/>
                <w:color w:val="000000"/>
                <w:sz w:val="18"/>
                <w:szCs w:val="18"/>
              </w:rPr>
              <w:t xml:space="preserve">, se encontró que la FGN presenta bienes patrimoniales totalmente depreciados y no se aplicó adecuadamente los procedimientos establecidos para la baja de </w:t>
            </w:r>
            <w:proofErr w:type="gramStart"/>
            <w:r w:rsidRPr="00886247">
              <w:rPr>
                <w:rFonts w:ascii="Arial" w:hAnsi="Arial" w:cs="Arial"/>
                <w:color w:val="000000"/>
                <w:sz w:val="18"/>
                <w:szCs w:val="18"/>
              </w:rPr>
              <w:t>los mismos</w:t>
            </w:r>
            <w:proofErr w:type="gramEnd"/>
            <w:r w:rsidRPr="00886247">
              <w:rPr>
                <w:rFonts w:ascii="Arial" w:hAnsi="Arial" w:cs="Arial"/>
                <w:color w:val="000000"/>
                <w:sz w:val="18"/>
                <w:szCs w:val="18"/>
              </w:rPr>
              <w:t>.</w:t>
            </w:r>
          </w:p>
        </w:tc>
        <w:tc>
          <w:tcPr>
            <w:tcW w:w="655" w:type="pct"/>
            <w:tcBorders>
              <w:top w:val="single" w:sz="6" w:space="0" w:color="auto"/>
              <w:left w:val="single" w:sz="6" w:space="0" w:color="auto"/>
              <w:bottom w:val="single" w:sz="6" w:space="0" w:color="auto"/>
              <w:right w:val="single" w:sz="6" w:space="0" w:color="auto"/>
            </w:tcBorders>
          </w:tcPr>
          <w:p w14:paraId="69402479"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Recalcular la vida útil de los bienes, previa conciliación contable (por regional y nivel central) de los bienes totalmente depreciados al servicio registrados contablemente en </w:t>
            </w:r>
            <w:proofErr w:type="spellStart"/>
            <w:r w:rsidRPr="00886247">
              <w:rPr>
                <w:rFonts w:ascii="Arial" w:hAnsi="Arial" w:cs="Arial"/>
                <w:color w:val="000000"/>
                <w:sz w:val="18"/>
                <w:szCs w:val="18"/>
              </w:rPr>
              <w:t>PPyE</w:t>
            </w:r>
            <w:proofErr w:type="spellEnd"/>
            <w:r w:rsidRPr="00886247">
              <w:rPr>
                <w:rFonts w:ascii="Arial" w:hAnsi="Arial" w:cs="Arial"/>
                <w:color w:val="000000"/>
                <w:sz w:val="18"/>
                <w:szCs w:val="18"/>
              </w:rPr>
              <w:t xml:space="preserve"> y activos intangibles</w:t>
            </w:r>
          </w:p>
        </w:tc>
        <w:tc>
          <w:tcPr>
            <w:tcW w:w="458" w:type="pct"/>
            <w:tcBorders>
              <w:top w:val="single" w:sz="6" w:space="0" w:color="auto"/>
              <w:left w:val="single" w:sz="6" w:space="0" w:color="auto"/>
              <w:bottom w:val="single" w:sz="6" w:space="0" w:color="auto"/>
              <w:right w:val="single" w:sz="6" w:space="0" w:color="auto"/>
            </w:tcBorders>
            <w:vAlign w:val="center"/>
          </w:tcPr>
          <w:p w14:paraId="5CC41617"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Acta</w:t>
            </w:r>
          </w:p>
        </w:tc>
        <w:tc>
          <w:tcPr>
            <w:tcW w:w="489" w:type="pct"/>
            <w:tcBorders>
              <w:top w:val="single" w:sz="6" w:space="0" w:color="auto"/>
              <w:left w:val="single" w:sz="6" w:space="0" w:color="auto"/>
              <w:bottom w:val="single" w:sz="6" w:space="0" w:color="auto"/>
              <w:right w:val="single" w:sz="6" w:space="0" w:color="auto"/>
            </w:tcBorders>
            <w:vAlign w:val="center"/>
          </w:tcPr>
          <w:p w14:paraId="69904BEA"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9</w:t>
            </w:r>
          </w:p>
        </w:tc>
        <w:tc>
          <w:tcPr>
            <w:tcW w:w="447" w:type="pct"/>
            <w:tcBorders>
              <w:top w:val="single" w:sz="6" w:space="0" w:color="auto"/>
              <w:left w:val="single" w:sz="6" w:space="0" w:color="auto"/>
              <w:bottom w:val="single" w:sz="6" w:space="0" w:color="auto"/>
              <w:right w:val="single" w:sz="6" w:space="0" w:color="auto"/>
            </w:tcBorders>
            <w:vAlign w:val="center"/>
          </w:tcPr>
          <w:p w14:paraId="5FBD4EDC"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2026/03/31</w:t>
            </w:r>
          </w:p>
        </w:tc>
        <w:tc>
          <w:tcPr>
            <w:tcW w:w="374" w:type="pct"/>
            <w:tcBorders>
              <w:top w:val="single" w:sz="6" w:space="0" w:color="auto"/>
              <w:left w:val="single" w:sz="6" w:space="0" w:color="auto"/>
              <w:bottom w:val="single" w:sz="6" w:space="0" w:color="auto"/>
              <w:right w:val="single" w:sz="6" w:space="0" w:color="auto"/>
            </w:tcBorders>
            <w:vAlign w:val="center"/>
          </w:tcPr>
          <w:p w14:paraId="7C873B9D"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9</w:t>
            </w:r>
          </w:p>
        </w:tc>
        <w:tc>
          <w:tcPr>
            <w:tcW w:w="1020" w:type="pct"/>
            <w:tcBorders>
              <w:top w:val="single" w:sz="6" w:space="0" w:color="auto"/>
              <w:left w:val="single" w:sz="6" w:space="0" w:color="auto"/>
              <w:bottom w:val="single" w:sz="6" w:space="0" w:color="auto"/>
              <w:right w:val="single" w:sz="6" w:space="0" w:color="auto"/>
            </w:tcBorders>
          </w:tcPr>
          <w:p w14:paraId="6B06F33D"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A 31/12/2025 se evidenció el cumplimiento a través de certificaciones y actas, mediante las cuales se realizó el recalculo y/o retiro de los bienes, así:</w:t>
            </w:r>
          </w:p>
          <w:p w14:paraId="04AE5915"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r w:rsidRPr="00886247">
              <w:rPr>
                <w:rFonts w:ascii="Arial" w:hAnsi="Arial" w:cs="Arial"/>
                <w:color w:val="000000"/>
                <w:sz w:val="18"/>
                <w:szCs w:val="18"/>
              </w:rPr>
              <w:t xml:space="preserve">Certificaciones: </w:t>
            </w:r>
          </w:p>
          <w:p w14:paraId="2F9C4017"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Nivel Central: 01/07/2025</w:t>
            </w:r>
          </w:p>
          <w:p w14:paraId="18537472"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Caribe: 25/06/2025</w:t>
            </w:r>
          </w:p>
          <w:p w14:paraId="54A6F4D5"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Central: 02/07/2025</w:t>
            </w:r>
          </w:p>
          <w:p w14:paraId="240B6ACB"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Centro Sur: 01/07/2025</w:t>
            </w:r>
          </w:p>
          <w:p w14:paraId="650CB84C"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Eje Cafetero: 27/06/2025</w:t>
            </w:r>
          </w:p>
          <w:p w14:paraId="3407318C"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Noroccidental: 01/07/2025</w:t>
            </w:r>
          </w:p>
          <w:p w14:paraId="13049DF4"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Pacífico: 02/07/2025</w:t>
            </w:r>
          </w:p>
          <w:p w14:paraId="332C682B"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r w:rsidRPr="00886247">
              <w:rPr>
                <w:rFonts w:ascii="Arial" w:hAnsi="Arial" w:cs="Arial"/>
                <w:color w:val="000000"/>
                <w:sz w:val="18"/>
                <w:szCs w:val="18"/>
              </w:rPr>
              <w:t xml:space="preserve">Actas: </w:t>
            </w:r>
          </w:p>
          <w:p w14:paraId="49A4FAE2"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Nororiental: 01/07/2025</w:t>
            </w:r>
          </w:p>
          <w:p w14:paraId="593991F5"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Orinoquía: 01/07/2025</w:t>
            </w:r>
          </w:p>
        </w:tc>
      </w:tr>
      <w:tr w:rsidR="00BB6246" w:rsidRPr="00886247" w14:paraId="4C1886F4" w14:textId="77777777" w:rsidTr="007657F9">
        <w:trPr>
          <w:trHeight w:val="2111"/>
        </w:trPr>
        <w:tc>
          <w:tcPr>
            <w:tcW w:w="151" w:type="pct"/>
            <w:tcBorders>
              <w:top w:val="single" w:sz="6" w:space="0" w:color="auto"/>
              <w:left w:val="single" w:sz="6" w:space="0" w:color="auto"/>
              <w:bottom w:val="single" w:sz="6" w:space="0" w:color="auto"/>
              <w:right w:val="single" w:sz="6" w:space="0" w:color="auto"/>
            </w:tcBorders>
            <w:vAlign w:val="center"/>
          </w:tcPr>
          <w:p w14:paraId="16160A66"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lastRenderedPageBreak/>
              <w:t>14</w:t>
            </w:r>
          </w:p>
        </w:tc>
        <w:tc>
          <w:tcPr>
            <w:tcW w:w="347" w:type="pct"/>
            <w:tcBorders>
              <w:top w:val="nil"/>
              <w:left w:val="single" w:sz="4" w:space="0" w:color="auto"/>
              <w:bottom w:val="single" w:sz="4" w:space="0" w:color="auto"/>
              <w:right w:val="single" w:sz="4" w:space="0" w:color="auto"/>
            </w:tcBorders>
            <w:vAlign w:val="center"/>
          </w:tcPr>
          <w:p w14:paraId="6699BB00" w14:textId="77777777" w:rsidR="00BB6246" w:rsidRPr="00012A19" w:rsidRDefault="00BB6246" w:rsidP="007657F9">
            <w:pPr>
              <w:autoSpaceDE w:val="0"/>
              <w:autoSpaceDN w:val="0"/>
              <w:adjustRightInd w:val="0"/>
              <w:jc w:val="center"/>
              <w:rPr>
                <w:rFonts w:ascii="Arial" w:hAnsi="Arial" w:cs="Arial"/>
                <w:color w:val="000000"/>
                <w:sz w:val="18"/>
                <w:szCs w:val="18"/>
              </w:rPr>
            </w:pPr>
            <w:r w:rsidRPr="00012A19">
              <w:rPr>
                <w:rFonts w:ascii="Arial" w:hAnsi="Arial" w:cs="Arial"/>
                <w:sz w:val="18"/>
                <w:szCs w:val="18"/>
              </w:rPr>
              <w:t>2024</w:t>
            </w:r>
          </w:p>
        </w:tc>
        <w:tc>
          <w:tcPr>
            <w:tcW w:w="1059" w:type="pct"/>
            <w:tcBorders>
              <w:top w:val="single" w:sz="6" w:space="0" w:color="auto"/>
              <w:left w:val="single" w:sz="6" w:space="0" w:color="auto"/>
              <w:bottom w:val="single" w:sz="6" w:space="0" w:color="auto"/>
              <w:right w:val="single" w:sz="6" w:space="0" w:color="auto"/>
            </w:tcBorders>
          </w:tcPr>
          <w:p w14:paraId="32A7E7EF"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H.4 Cuenta 246002 – Conciliación Créditos Judiciales – Sentencias.</w:t>
            </w:r>
          </w:p>
          <w:p w14:paraId="6E799C1B"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El grupo de defensa jurídica de la Dirección de Asuntos Jurídicos de la </w:t>
            </w:r>
            <w:proofErr w:type="gramStart"/>
            <w:r w:rsidRPr="00886247">
              <w:rPr>
                <w:rFonts w:ascii="Arial" w:hAnsi="Arial" w:cs="Arial"/>
                <w:color w:val="000000"/>
                <w:sz w:val="18"/>
                <w:szCs w:val="18"/>
              </w:rPr>
              <w:t>FGN,</w:t>
            </w:r>
            <w:proofErr w:type="gramEnd"/>
            <w:r w:rsidRPr="00886247">
              <w:rPr>
                <w:rFonts w:ascii="Arial" w:hAnsi="Arial" w:cs="Arial"/>
                <w:color w:val="000000"/>
                <w:sz w:val="18"/>
                <w:szCs w:val="18"/>
              </w:rPr>
              <w:t xml:space="preserve"> no ha adelantado las gestiones suficientes para mantener actualizado, ajustado y controlado el estado de los procesos solidarios desfavorables ya ejecutoriados.</w:t>
            </w:r>
          </w:p>
        </w:tc>
        <w:tc>
          <w:tcPr>
            <w:tcW w:w="655" w:type="pct"/>
            <w:tcBorders>
              <w:top w:val="single" w:sz="6" w:space="0" w:color="auto"/>
              <w:left w:val="single" w:sz="6" w:space="0" w:color="auto"/>
              <w:bottom w:val="single" w:sz="6" w:space="0" w:color="auto"/>
              <w:right w:val="single" w:sz="6" w:space="0" w:color="auto"/>
            </w:tcBorders>
          </w:tcPr>
          <w:p w14:paraId="4A66A14F" w14:textId="77777777" w:rsidR="00BB6246" w:rsidRPr="00886247" w:rsidRDefault="00BB6246" w:rsidP="007657F9">
            <w:pPr>
              <w:autoSpaceDE w:val="0"/>
              <w:autoSpaceDN w:val="0"/>
              <w:adjustRightInd w:val="0"/>
              <w:jc w:val="both"/>
              <w:rPr>
                <w:rFonts w:ascii="Arial" w:hAnsi="Arial" w:cs="Arial"/>
                <w:color w:val="000000"/>
                <w:sz w:val="18"/>
                <w:szCs w:val="18"/>
              </w:rPr>
            </w:pPr>
          </w:p>
          <w:p w14:paraId="5E4723F2"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Proyectar, suscribir y socializar circular que contenga cronograma de las fechas e información requerida de las áreas para el departamento de Contabilidad</w:t>
            </w:r>
          </w:p>
        </w:tc>
        <w:tc>
          <w:tcPr>
            <w:tcW w:w="458" w:type="pct"/>
            <w:tcBorders>
              <w:top w:val="single" w:sz="6" w:space="0" w:color="auto"/>
              <w:left w:val="single" w:sz="6" w:space="0" w:color="auto"/>
              <w:bottom w:val="single" w:sz="6" w:space="0" w:color="auto"/>
              <w:right w:val="single" w:sz="6" w:space="0" w:color="auto"/>
            </w:tcBorders>
            <w:vAlign w:val="center"/>
          </w:tcPr>
          <w:p w14:paraId="6A3AE95B"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Circular</w:t>
            </w:r>
          </w:p>
        </w:tc>
        <w:tc>
          <w:tcPr>
            <w:tcW w:w="489" w:type="pct"/>
            <w:tcBorders>
              <w:top w:val="single" w:sz="6" w:space="0" w:color="auto"/>
              <w:left w:val="single" w:sz="6" w:space="0" w:color="auto"/>
              <w:bottom w:val="single" w:sz="6" w:space="0" w:color="auto"/>
              <w:right w:val="single" w:sz="6" w:space="0" w:color="auto"/>
            </w:tcBorders>
            <w:vAlign w:val="center"/>
          </w:tcPr>
          <w:p w14:paraId="71173E38"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447" w:type="pct"/>
            <w:tcBorders>
              <w:top w:val="single" w:sz="6" w:space="0" w:color="auto"/>
              <w:left w:val="single" w:sz="6" w:space="0" w:color="auto"/>
              <w:bottom w:val="single" w:sz="6" w:space="0" w:color="auto"/>
              <w:right w:val="single" w:sz="6" w:space="0" w:color="auto"/>
            </w:tcBorders>
            <w:vAlign w:val="center"/>
          </w:tcPr>
          <w:p w14:paraId="23BAD558"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2025/09/01</w:t>
            </w:r>
          </w:p>
        </w:tc>
        <w:tc>
          <w:tcPr>
            <w:tcW w:w="374" w:type="pct"/>
            <w:tcBorders>
              <w:top w:val="single" w:sz="6" w:space="0" w:color="auto"/>
              <w:left w:val="single" w:sz="6" w:space="0" w:color="auto"/>
              <w:bottom w:val="single" w:sz="6" w:space="0" w:color="auto"/>
              <w:right w:val="single" w:sz="6" w:space="0" w:color="auto"/>
            </w:tcBorders>
            <w:vAlign w:val="center"/>
          </w:tcPr>
          <w:p w14:paraId="51975321"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1020" w:type="pct"/>
            <w:tcBorders>
              <w:top w:val="single" w:sz="6" w:space="0" w:color="auto"/>
              <w:left w:val="single" w:sz="6" w:space="0" w:color="auto"/>
              <w:bottom w:val="single" w:sz="6" w:space="0" w:color="auto"/>
              <w:right w:val="single" w:sz="6" w:space="0" w:color="auto"/>
            </w:tcBorders>
          </w:tcPr>
          <w:p w14:paraId="355D01BD"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Con corte al 31/12/2025 se evidenció circular No. 045 del 15 de agosto de 2025 expedida por la Dirección Ejecutiva, dirigida a la DAJ, STH y DT (SF), con lineamientos y fechas límite de presentación para realizar la entrega de informes mensuales, reconocimiento contable y conciliación, mesas de trabajo y cierre de conciliación, y designación de líderes por dependencia. </w:t>
            </w:r>
          </w:p>
        </w:tc>
      </w:tr>
      <w:tr w:rsidR="00BB6246" w:rsidRPr="00886247" w14:paraId="7C7C4FF3" w14:textId="77777777" w:rsidTr="007657F9">
        <w:trPr>
          <w:trHeight w:val="410"/>
        </w:trPr>
        <w:tc>
          <w:tcPr>
            <w:tcW w:w="151" w:type="pct"/>
            <w:tcBorders>
              <w:top w:val="single" w:sz="6" w:space="0" w:color="auto"/>
              <w:left w:val="single" w:sz="6" w:space="0" w:color="auto"/>
              <w:bottom w:val="single" w:sz="6" w:space="0" w:color="auto"/>
              <w:right w:val="single" w:sz="6" w:space="0" w:color="auto"/>
            </w:tcBorders>
            <w:vAlign w:val="center"/>
          </w:tcPr>
          <w:p w14:paraId="63FE0991"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15</w:t>
            </w:r>
          </w:p>
        </w:tc>
        <w:tc>
          <w:tcPr>
            <w:tcW w:w="347" w:type="pct"/>
            <w:tcBorders>
              <w:top w:val="nil"/>
              <w:left w:val="single" w:sz="4" w:space="0" w:color="auto"/>
              <w:bottom w:val="single" w:sz="4" w:space="0" w:color="auto"/>
              <w:right w:val="single" w:sz="4" w:space="0" w:color="auto"/>
            </w:tcBorders>
            <w:vAlign w:val="center"/>
          </w:tcPr>
          <w:p w14:paraId="23C1F218" w14:textId="77777777" w:rsidR="00BB6246" w:rsidRPr="00012A19" w:rsidRDefault="00BB6246" w:rsidP="007657F9">
            <w:pPr>
              <w:autoSpaceDE w:val="0"/>
              <w:autoSpaceDN w:val="0"/>
              <w:adjustRightInd w:val="0"/>
              <w:jc w:val="center"/>
              <w:rPr>
                <w:rFonts w:ascii="Arial" w:hAnsi="Arial" w:cs="Arial"/>
                <w:color w:val="000000"/>
                <w:sz w:val="18"/>
                <w:szCs w:val="18"/>
              </w:rPr>
            </w:pPr>
            <w:r w:rsidRPr="00012A19">
              <w:rPr>
                <w:rFonts w:ascii="Arial" w:hAnsi="Arial" w:cs="Arial"/>
                <w:sz w:val="18"/>
                <w:szCs w:val="18"/>
              </w:rPr>
              <w:t>2024</w:t>
            </w:r>
          </w:p>
        </w:tc>
        <w:tc>
          <w:tcPr>
            <w:tcW w:w="1059" w:type="pct"/>
            <w:tcBorders>
              <w:top w:val="single" w:sz="6" w:space="0" w:color="auto"/>
              <w:left w:val="single" w:sz="6" w:space="0" w:color="auto"/>
              <w:bottom w:val="single" w:sz="6" w:space="0" w:color="auto"/>
              <w:right w:val="single" w:sz="6" w:space="0" w:color="auto"/>
            </w:tcBorders>
          </w:tcPr>
          <w:p w14:paraId="62714434"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H.4 Cuenta 246002 – Conciliación Créditos Judiciales – Sentencias.</w:t>
            </w:r>
          </w:p>
          <w:p w14:paraId="2E5275A7"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El grupo de defensa jurídica de la Dirección de Asuntos Jurídicos de la FGN no ha adelantado las gestiones suficientes para mantener actualizado, ajustado y controlado el estado de los procesos solidarios desfavorables ya ejecutoriados.</w:t>
            </w:r>
          </w:p>
        </w:tc>
        <w:tc>
          <w:tcPr>
            <w:tcW w:w="655" w:type="pct"/>
            <w:tcBorders>
              <w:top w:val="single" w:sz="6" w:space="0" w:color="auto"/>
              <w:left w:val="single" w:sz="6" w:space="0" w:color="auto"/>
              <w:bottom w:val="single" w:sz="6" w:space="0" w:color="auto"/>
              <w:right w:val="single" w:sz="6" w:space="0" w:color="auto"/>
            </w:tcBorders>
          </w:tcPr>
          <w:p w14:paraId="2C785DB0"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Adoptar en el SGI el formato de conciliación </w:t>
            </w:r>
          </w:p>
        </w:tc>
        <w:tc>
          <w:tcPr>
            <w:tcW w:w="458" w:type="pct"/>
            <w:tcBorders>
              <w:top w:val="single" w:sz="6" w:space="0" w:color="auto"/>
              <w:left w:val="single" w:sz="6" w:space="0" w:color="auto"/>
              <w:bottom w:val="single" w:sz="6" w:space="0" w:color="auto"/>
              <w:right w:val="single" w:sz="6" w:space="0" w:color="auto"/>
            </w:tcBorders>
            <w:vAlign w:val="center"/>
          </w:tcPr>
          <w:p w14:paraId="20AEF07F"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Formato adoptado</w:t>
            </w:r>
          </w:p>
        </w:tc>
        <w:tc>
          <w:tcPr>
            <w:tcW w:w="489" w:type="pct"/>
            <w:tcBorders>
              <w:top w:val="single" w:sz="6" w:space="0" w:color="auto"/>
              <w:left w:val="single" w:sz="6" w:space="0" w:color="auto"/>
              <w:bottom w:val="single" w:sz="6" w:space="0" w:color="auto"/>
              <w:right w:val="single" w:sz="6" w:space="0" w:color="auto"/>
            </w:tcBorders>
            <w:vAlign w:val="center"/>
          </w:tcPr>
          <w:p w14:paraId="724CFD84"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447" w:type="pct"/>
            <w:tcBorders>
              <w:top w:val="single" w:sz="6" w:space="0" w:color="auto"/>
              <w:left w:val="single" w:sz="6" w:space="0" w:color="auto"/>
              <w:bottom w:val="single" w:sz="6" w:space="0" w:color="auto"/>
              <w:right w:val="single" w:sz="6" w:space="0" w:color="auto"/>
            </w:tcBorders>
            <w:vAlign w:val="center"/>
          </w:tcPr>
          <w:p w14:paraId="0EA6B8CD"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2025/08/31</w:t>
            </w:r>
          </w:p>
        </w:tc>
        <w:tc>
          <w:tcPr>
            <w:tcW w:w="374" w:type="pct"/>
            <w:tcBorders>
              <w:top w:val="single" w:sz="6" w:space="0" w:color="auto"/>
              <w:left w:val="single" w:sz="6" w:space="0" w:color="auto"/>
              <w:bottom w:val="single" w:sz="6" w:space="0" w:color="auto"/>
              <w:right w:val="single" w:sz="6" w:space="0" w:color="auto"/>
            </w:tcBorders>
            <w:vAlign w:val="center"/>
          </w:tcPr>
          <w:p w14:paraId="2D0C5017"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1020" w:type="pct"/>
            <w:tcBorders>
              <w:top w:val="single" w:sz="6" w:space="0" w:color="auto"/>
              <w:left w:val="single" w:sz="6" w:space="0" w:color="auto"/>
              <w:bottom w:val="single" w:sz="6" w:space="0" w:color="auto"/>
              <w:right w:val="single" w:sz="6" w:space="0" w:color="auto"/>
            </w:tcBorders>
          </w:tcPr>
          <w:p w14:paraId="4C693DFF"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Con corte al 31/12/2025 se evidenció en la plataforma BIT la actualización del "FORMATO CONCILIACIÓN SENTENCIAS, LITIGIOS Y DEMANDAS" FGN-AP06-F-07 V03 aprobado el 11/08/2025 y publicado el 22/08/2025. </w:t>
            </w:r>
          </w:p>
        </w:tc>
      </w:tr>
      <w:tr w:rsidR="00BB6246" w:rsidRPr="00886247" w14:paraId="751D346E" w14:textId="77777777" w:rsidTr="007657F9">
        <w:trPr>
          <w:trHeight w:val="268"/>
        </w:trPr>
        <w:tc>
          <w:tcPr>
            <w:tcW w:w="151" w:type="pct"/>
            <w:tcBorders>
              <w:top w:val="single" w:sz="6" w:space="0" w:color="auto"/>
              <w:left w:val="single" w:sz="6" w:space="0" w:color="auto"/>
              <w:bottom w:val="single" w:sz="6" w:space="0" w:color="auto"/>
              <w:right w:val="single" w:sz="6" w:space="0" w:color="auto"/>
            </w:tcBorders>
            <w:vAlign w:val="center"/>
          </w:tcPr>
          <w:p w14:paraId="48142832"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16</w:t>
            </w:r>
          </w:p>
        </w:tc>
        <w:tc>
          <w:tcPr>
            <w:tcW w:w="347" w:type="pct"/>
            <w:tcBorders>
              <w:top w:val="nil"/>
              <w:left w:val="single" w:sz="4" w:space="0" w:color="auto"/>
              <w:bottom w:val="single" w:sz="4" w:space="0" w:color="auto"/>
              <w:right w:val="single" w:sz="4" w:space="0" w:color="auto"/>
            </w:tcBorders>
            <w:vAlign w:val="center"/>
          </w:tcPr>
          <w:p w14:paraId="4856D703" w14:textId="77777777" w:rsidR="00BB6246" w:rsidRPr="00012A19" w:rsidRDefault="00BB6246" w:rsidP="007657F9">
            <w:pPr>
              <w:autoSpaceDE w:val="0"/>
              <w:autoSpaceDN w:val="0"/>
              <w:adjustRightInd w:val="0"/>
              <w:jc w:val="center"/>
              <w:rPr>
                <w:rFonts w:ascii="Arial" w:hAnsi="Arial" w:cs="Arial"/>
                <w:color w:val="000000"/>
                <w:sz w:val="18"/>
                <w:szCs w:val="18"/>
              </w:rPr>
            </w:pPr>
            <w:r w:rsidRPr="00012A19">
              <w:rPr>
                <w:rFonts w:ascii="Arial" w:hAnsi="Arial" w:cs="Arial"/>
                <w:sz w:val="18"/>
                <w:szCs w:val="18"/>
              </w:rPr>
              <w:t>2024</w:t>
            </w:r>
          </w:p>
        </w:tc>
        <w:tc>
          <w:tcPr>
            <w:tcW w:w="1059" w:type="pct"/>
            <w:tcBorders>
              <w:top w:val="single" w:sz="6" w:space="0" w:color="auto"/>
              <w:left w:val="single" w:sz="6" w:space="0" w:color="auto"/>
              <w:bottom w:val="single" w:sz="6" w:space="0" w:color="auto"/>
              <w:right w:val="single" w:sz="6" w:space="0" w:color="auto"/>
            </w:tcBorders>
          </w:tcPr>
          <w:p w14:paraId="4683678E"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H.4 Cuenta 246002 – Conciliación Créditos Judiciales – Sentencias.</w:t>
            </w:r>
          </w:p>
          <w:p w14:paraId="3A2887C8"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El grupo de defensa jurídica de la Dirección de Asuntos Jurídicos de la FGN no ha adelantado las gestiones suficientes para mantener actualizado, ajustado y controlado el estado de los procesos solidarios desfavorables ya ejecutoriados.</w:t>
            </w:r>
          </w:p>
        </w:tc>
        <w:tc>
          <w:tcPr>
            <w:tcW w:w="655" w:type="pct"/>
            <w:tcBorders>
              <w:top w:val="single" w:sz="6" w:space="0" w:color="auto"/>
              <w:left w:val="single" w:sz="6" w:space="0" w:color="auto"/>
              <w:bottom w:val="single" w:sz="6" w:space="0" w:color="auto"/>
              <w:right w:val="single" w:sz="6" w:space="0" w:color="auto"/>
            </w:tcBorders>
          </w:tcPr>
          <w:p w14:paraId="3FEDCB4A"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Realizar conciliación en el formato correspondiente de manera mensual a fin de tener las partidas conciliadas </w:t>
            </w:r>
          </w:p>
        </w:tc>
        <w:tc>
          <w:tcPr>
            <w:tcW w:w="458" w:type="pct"/>
            <w:tcBorders>
              <w:top w:val="single" w:sz="6" w:space="0" w:color="auto"/>
              <w:left w:val="single" w:sz="6" w:space="0" w:color="auto"/>
              <w:bottom w:val="single" w:sz="6" w:space="0" w:color="auto"/>
              <w:right w:val="single" w:sz="6" w:space="0" w:color="auto"/>
            </w:tcBorders>
            <w:vAlign w:val="center"/>
          </w:tcPr>
          <w:p w14:paraId="209CA23D"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Formato de Conciliación</w:t>
            </w:r>
          </w:p>
        </w:tc>
        <w:tc>
          <w:tcPr>
            <w:tcW w:w="489" w:type="pct"/>
            <w:tcBorders>
              <w:top w:val="single" w:sz="6" w:space="0" w:color="auto"/>
              <w:left w:val="single" w:sz="6" w:space="0" w:color="auto"/>
              <w:bottom w:val="single" w:sz="6" w:space="0" w:color="auto"/>
              <w:right w:val="single" w:sz="6" w:space="0" w:color="auto"/>
            </w:tcBorders>
            <w:vAlign w:val="center"/>
          </w:tcPr>
          <w:p w14:paraId="3408B529"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4</w:t>
            </w:r>
          </w:p>
        </w:tc>
        <w:tc>
          <w:tcPr>
            <w:tcW w:w="447" w:type="pct"/>
            <w:tcBorders>
              <w:top w:val="single" w:sz="6" w:space="0" w:color="auto"/>
              <w:left w:val="single" w:sz="6" w:space="0" w:color="auto"/>
              <w:bottom w:val="single" w:sz="6" w:space="0" w:color="auto"/>
              <w:right w:val="single" w:sz="6" w:space="0" w:color="auto"/>
            </w:tcBorders>
            <w:vAlign w:val="center"/>
          </w:tcPr>
          <w:p w14:paraId="4D1AA5CF"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2026/02/28</w:t>
            </w:r>
          </w:p>
        </w:tc>
        <w:tc>
          <w:tcPr>
            <w:tcW w:w="374" w:type="pct"/>
            <w:tcBorders>
              <w:top w:val="single" w:sz="6" w:space="0" w:color="auto"/>
              <w:left w:val="single" w:sz="6" w:space="0" w:color="auto"/>
              <w:bottom w:val="single" w:sz="6" w:space="0" w:color="auto"/>
              <w:right w:val="single" w:sz="6" w:space="0" w:color="auto"/>
            </w:tcBorders>
            <w:vAlign w:val="center"/>
          </w:tcPr>
          <w:p w14:paraId="1257CDB8"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4</w:t>
            </w:r>
          </w:p>
        </w:tc>
        <w:tc>
          <w:tcPr>
            <w:tcW w:w="1020" w:type="pct"/>
            <w:tcBorders>
              <w:top w:val="single" w:sz="6" w:space="0" w:color="auto"/>
              <w:left w:val="single" w:sz="6" w:space="0" w:color="auto"/>
              <w:bottom w:val="single" w:sz="6" w:space="0" w:color="auto"/>
              <w:right w:val="single" w:sz="6" w:space="0" w:color="auto"/>
            </w:tcBorders>
          </w:tcPr>
          <w:p w14:paraId="4D7BC550"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A 31/12/2025: 4 conciliaciones:</w:t>
            </w:r>
          </w:p>
          <w:p w14:paraId="204D741E"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r w:rsidRPr="00886247">
              <w:rPr>
                <w:rFonts w:ascii="Arial" w:hAnsi="Arial" w:cs="Arial"/>
                <w:color w:val="000000"/>
                <w:sz w:val="18"/>
                <w:szCs w:val="18"/>
              </w:rPr>
              <w:t>Ago/25: cuentas 246002001, 246003002, 246091, 2701,2703,2705, 912001,912002,912004 del 17/10/2025.</w:t>
            </w:r>
          </w:p>
          <w:p w14:paraId="566C6582"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proofErr w:type="spellStart"/>
            <w:r w:rsidRPr="00886247">
              <w:rPr>
                <w:rFonts w:ascii="Arial" w:hAnsi="Arial" w:cs="Arial"/>
                <w:color w:val="000000"/>
                <w:sz w:val="18"/>
                <w:szCs w:val="18"/>
              </w:rPr>
              <w:t>Sep</w:t>
            </w:r>
            <w:proofErr w:type="spellEnd"/>
            <w:r w:rsidRPr="00886247">
              <w:rPr>
                <w:rFonts w:ascii="Arial" w:hAnsi="Arial" w:cs="Arial"/>
                <w:color w:val="000000"/>
                <w:sz w:val="18"/>
                <w:szCs w:val="18"/>
              </w:rPr>
              <w:t>/25: cuenta 246002001 y 246003002 del 27/10/2025.</w:t>
            </w:r>
          </w:p>
          <w:p w14:paraId="177F186D"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r w:rsidRPr="00886247">
              <w:rPr>
                <w:rFonts w:ascii="Arial" w:hAnsi="Arial" w:cs="Arial"/>
                <w:color w:val="000000"/>
                <w:sz w:val="18"/>
                <w:szCs w:val="18"/>
              </w:rPr>
              <w:t>Oct/25 cuentas 246002001, 246003002, 246091, 2701,2703,2705, 912001,912002,912004 del 20/11/2025.</w:t>
            </w:r>
          </w:p>
          <w:p w14:paraId="01D8CC2B"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lastRenderedPageBreak/>
              <w:t>-</w:t>
            </w:r>
            <w:r w:rsidRPr="00886247">
              <w:rPr>
                <w:rFonts w:ascii="Arial" w:hAnsi="Arial" w:cs="Arial"/>
                <w:color w:val="000000"/>
                <w:sz w:val="18"/>
                <w:szCs w:val="18"/>
              </w:rPr>
              <w:t>Nov/25: cuentas 246002001, 246003002, 246091, 2701,2703,2705, 912001,912002,912004 del 19/12/2025</w:t>
            </w:r>
          </w:p>
        </w:tc>
      </w:tr>
      <w:tr w:rsidR="00BB6246" w:rsidRPr="00886247" w14:paraId="16249107" w14:textId="77777777" w:rsidTr="007657F9">
        <w:trPr>
          <w:trHeight w:val="42"/>
        </w:trPr>
        <w:tc>
          <w:tcPr>
            <w:tcW w:w="151" w:type="pct"/>
            <w:tcBorders>
              <w:top w:val="single" w:sz="6" w:space="0" w:color="auto"/>
              <w:left w:val="single" w:sz="6" w:space="0" w:color="auto"/>
              <w:bottom w:val="single" w:sz="6" w:space="0" w:color="auto"/>
              <w:right w:val="single" w:sz="6" w:space="0" w:color="auto"/>
            </w:tcBorders>
            <w:vAlign w:val="center"/>
          </w:tcPr>
          <w:p w14:paraId="7C71639C"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lastRenderedPageBreak/>
              <w:t>17</w:t>
            </w:r>
          </w:p>
        </w:tc>
        <w:tc>
          <w:tcPr>
            <w:tcW w:w="347" w:type="pct"/>
            <w:tcBorders>
              <w:top w:val="nil"/>
              <w:left w:val="single" w:sz="4" w:space="0" w:color="auto"/>
              <w:bottom w:val="single" w:sz="4" w:space="0" w:color="auto"/>
              <w:right w:val="single" w:sz="4" w:space="0" w:color="auto"/>
            </w:tcBorders>
            <w:vAlign w:val="center"/>
          </w:tcPr>
          <w:p w14:paraId="25074DFC" w14:textId="77777777" w:rsidR="00BB6246" w:rsidRPr="00012A19" w:rsidRDefault="00BB6246" w:rsidP="007657F9">
            <w:pPr>
              <w:autoSpaceDE w:val="0"/>
              <w:autoSpaceDN w:val="0"/>
              <w:adjustRightInd w:val="0"/>
              <w:jc w:val="center"/>
              <w:rPr>
                <w:rFonts w:ascii="Arial" w:hAnsi="Arial" w:cs="Arial"/>
                <w:color w:val="000000"/>
                <w:sz w:val="18"/>
                <w:szCs w:val="18"/>
              </w:rPr>
            </w:pPr>
            <w:r w:rsidRPr="00012A19">
              <w:rPr>
                <w:rFonts w:ascii="Arial" w:hAnsi="Arial" w:cs="Arial"/>
                <w:sz w:val="18"/>
                <w:szCs w:val="18"/>
              </w:rPr>
              <w:t>2024</w:t>
            </w:r>
          </w:p>
        </w:tc>
        <w:tc>
          <w:tcPr>
            <w:tcW w:w="1059" w:type="pct"/>
            <w:tcBorders>
              <w:top w:val="single" w:sz="6" w:space="0" w:color="auto"/>
              <w:left w:val="single" w:sz="6" w:space="0" w:color="auto"/>
              <w:bottom w:val="single" w:sz="6" w:space="0" w:color="auto"/>
              <w:right w:val="single" w:sz="6" w:space="0" w:color="auto"/>
            </w:tcBorders>
          </w:tcPr>
          <w:p w14:paraId="24478F32"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H.4 Cuenta 246002 – Conciliación Créditos Judiciales – Sentencias.</w:t>
            </w:r>
          </w:p>
          <w:p w14:paraId="684D320D"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El grupo de defensa jurídica de la Dirección de Asuntos Jurídicos de la </w:t>
            </w:r>
            <w:proofErr w:type="gramStart"/>
            <w:r w:rsidRPr="00886247">
              <w:rPr>
                <w:rFonts w:ascii="Arial" w:hAnsi="Arial" w:cs="Arial"/>
                <w:color w:val="000000"/>
                <w:sz w:val="18"/>
                <w:szCs w:val="18"/>
              </w:rPr>
              <w:t>FGN,</w:t>
            </w:r>
            <w:proofErr w:type="gramEnd"/>
            <w:r w:rsidRPr="00886247">
              <w:rPr>
                <w:rFonts w:ascii="Arial" w:hAnsi="Arial" w:cs="Arial"/>
                <w:color w:val="000000"/>
                <w:sz w:val="18"/>
                <w:szCs w:val="18"/>
              </w:rPr>
              <w:t xml:space="preserve"> no ha adelantado las gestiones suficientes para mantener actualizado, ajustado y controlado el estado de los procesos solidarios desfavorables ya ejecutoriados.</w:t>
            </w:r>
          </w:p>
        </w:tc>
        <w:tc>
          <w:tcPr>
            <w:tcW w:w="655" w:type="pct"/>
            <w:tcBorders>
              <w:top w:val="single" w:sz="6" w:space="0" w:color="auto"/>
              <w:left w:val="single" w:sz="6" w:space="0" w:color="auto"/>
              <w:bottom w:val="single" w:sz="6" w:space="0" w:color="auto"/>
              <w:right w:val="single" w:sz="6" w:space="0" w:color="auto"/>
            </w:tcBorders>
          </w:tcPr>
          <w:p w14:paraId="74860219"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Realizar Mesas de trabajo para verificar conciliación y subsanar diferencias en caso de presentarse </w:t>
            </w:r>
          </w:p>
        </w:tc>
        <w:tc>
          <w:tcPr>
            <w:tcW w:w="458" w:type="pct"/>
            <w:tcBorders>
              <w:top w:val="single" w:sz="6" w:space="0" w:color="auto"/>
              <w:left w:val="single" w:sz="6" w:space="0" w:color="auto"/>
              <w:bottom w:val="single" w:sz="6" w:space="0" w:color="auto"/>
              <w:right w:val="single" w:sz="6" w:space="0" w:color="auto"/>
            </w:tcBorders>
            <w:vAlign w:val="center"/>
          </w:tcPr>
          <w:p w14:paraId="540B7011"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 xml:space="preserve">Informe </w:t>
            </w:r>
          </w:p>
        </w:tc>
        <w:tc>
          <w:tcPr>
            <w:tcW w:w="489" w:type="pct"/>
            <w:tcBorders>
              <w:top w:val="single" w:sz="6" w:space="0" w:color="auto"/>
              <w:left w:val="single" w:sz="6" w:space="0" w:color="auto"/>
              <w:bottom w:val="single" w:sz="6" w:space="0" w:color="auto"/>
              <w:right w:val="single" w:sz="6" w:space="0" w:color="auto"/>
            </w:tcBorders>
            <w:vAlign w:val="center"/>
          </w:tcPr>
          <w:p w14:paraId="55D72719"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4</w:t>
            </w:r>
          </w:p>
        </w:tc>
        <w:tc>
          <w:tcPr>
            <w:tcW w:w="447" w:type="pct"/>
            <w:tcBorders>
              <w:top w:val="single" w:sz="6" w:space="0" w:color="auto"/>
              <w:left w:val="single" w:sz="6" w:space="0" w:color="auto"/>
              <w:bottom w:val="single" w:sz="6" w:space="0" w:color="auto"/>
              <w:right w:val="single" w:sz="6" w:space="0" w:color="auto"/>
            </w:tcBorders>
            <w:vAlign w:val="center"/>
          </w:tcPr>
          <w:p w14:paraId="3A03CBA4"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2026/02/28</w:t>
            </w:r>
          </w:p>
        </w:tc>
        <w:tc>
          <w:tcPr>
            <w:tcW w:w="374" w:type="pct"/>
            <w:tcBorders>
              <w:top w:val="single" w:sz="6" w:space="0" w:color="auto"/>
              <w:left w:val="single" w:sz="6" w:space="0" w:color="auto"/>
              <w:bottom w:val="single" w:sz="6" w:space="0" w:color="auto"/>
              <w:right w:val="single" w:sz="6" w:space="0" w:color="auto"/>
            </w:tcBorders>
            <w:vAlign w:val="center"/>
          </w:tcPr>
          <w:p w14:paraId="3EA81916"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4</w:t>
            </w:r>
          </w:p>
        </w:tc>
        <w:tc>
          <w:tcPr>
            <w:tcW w:w="1020" w:type="pct"/>
            <w:tcBorders>
              <w:top w:val="single" w:sz="6" w:space="0" w:color="auto"/>
              <w:left w:val="single" w:sz="6" w:space="0" w:color="auto"/>
              <w:bottom w:val="single" w:sz="6" w:space="0" w:color="auto"/>
              <w:right w:val="single" w:sz="6" w:space="0" w:color="auto"/>
            </w:tcBorders>
          </w:tcPr>
          <w:p w14:paraId="51D737E9" w14:textId="77777777" w:rsidR="00BB6246"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A 31/12/2025 se evidenciaron 4 actas de depuración conciliación sentencias, cuentas por pagar, provisiones y cuentas de orden:</w:t>
            </w:r>
          </w:p>
          <w:p w14:paraId="4888B418" w14:textId="77777777" w:rsidR="00BB6246" w:rsidRPr="00886247" w:rsidRDefault="00BB6246" w:rsidP="007657F9">
            <w:pPr>
              <w:autoSpaceDE w:val="0"/>
              <w:autoSpaceDN w:val="0"/>
              <w:adjustRightInd w:val="0"/>
              <w:jc w:val="both"/>
              <w:rPr>
                <w:rFonts w:ascii="Arial" w:hAnsi="Arial" w:cs="Arial"/>
                <w:color w:val="000000"/>
                <w:sz w:val="18"/>
                <w:szCs w:val="18"/>
              </w:rPr>
            </w:pPr>
          </w:p>
          <w:p w14:paraId="3F71DD60"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r w:rsidRPr="00886247">
              <w:rPr>
                <w:rFonts w:ascii="Arial" w:hAnsi="Arial" w:cs="Arial"/>
                <w:color w:val="000000"/>
                <w:sz w:val="18"/>
                <w:szCs w:val="18"/>
              </w:rPr>
              <w:t xml:space="preserve">21/09/2025: </w:t>
            </w:r>
            <w:proofErr w:type="spellStart"/>
            <w:r w:rsidRPr="00886247">
              <w:rPr>
                <w:rFonts w:ascii="Arial" w:hAnsi="Arial" w:cs="Arial"/>
                <w:color w:val="000000"/>
                <w:sz w:val="18"/>
                <w:szCs w:val="18"/>
              </w:rPr>
              <w:t>ago</w:t>
            </w:r>
            <w:proofErr w:type="spellEnd"/>
            <w:r w:rsidRPr="00886247">
              <w:rPr>
                <w:rFonts w:ascii="Arial" w:hAnsi="Arial" w:cs="Arial"/>
                <w:color w:val="000000"/>
                <w:sz w:val="18"/>
                <w:szCs w:val="18"/>
              </w:rPr>
              <w:t xml:space="preserve">/25 </w:t>
            </w:r>
          </w:p>
          <w:p w14:paraId="0E4691DB"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r w:rsidRPr="00886247">
              <w:rPr>
                <w:rFonts w:ascii="Arial" w:hAnsi="Arial" w:cs="Arial"/>
                <w:color w:val="000000"/>
                <w:sz w:val="18"/>
                <w:szCs w:val="18"/>
              </w:rPr>
              <w:t xml:space="preserve">22/10/2025 </w:t>
            </w:r>
            <w:proofErr w:type="spellStart"/>
            <w:r w:rsidRPr="00886247">
              <w:rPr>
                <w:rFonts w:ascii="Arial" w:hAnsi="Arial" w:cs="Arial"/>
                <w:color w:val="000000"/>
                <w:sz w:val="18"/>
                <w:szCs w:val="18"/>
              </w:rPr>
              <w:t>sep</w:t>
            </w:r>
            <w:proofErr w:type="spellEnd"/>
            <w:r w:rsidRPr="00886247">
              <w:rPr>
                <w:rFonts w:ascii="Arial" w:hAnsi="Arial" w:cs="Arial"/>
                <w:color w:val="000000"/>
                <w:sz w:val="18"/>
                <w:szCs w:val="18"/>
              </w:rPr>
              <w:t xml:space="preserve">/25 </w:t>
            </w:r>
          </w:p>
          <w:p w14:paraId="44563A34"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r w:rsidRPr="00886247">
              <w:rPr>
                <w:rFonts w:ascii="Arial" w:hAnsi="Arial" w:cs="Arial"/>
                <w:color w:val="000000"/>
                <w:sz w:val="18"/>
                <w:szCs w:val="18"/>
              </w:rPr>
              <w:t xml:space="preserve">21/11/2025 octubre 2025 </w:t>
            </w:r>
          </w:p>
          <w:p w14:paraId="3B03A6D8"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r w:rsidRPr="00886247">
              <w:rPr>
                <w:rFonts w:ascii="Arial" w:hAnsi="Arial" w:cs="Arial"/>
                <w:color w:val="000000"/>
                <w:sz w:val="18"/>
                <w:szCs w:val="18"/>
              </w:rPr>
              <w:t>22/12/2025 nov/25</w:t>
            </w:r>
          </w:p>
        </w:tc>
      </w:tr>
      <w:tr w:rsidR="00BB6246" w:rsidRPr="00886247" w14:paraId="479C3DCC" w14:textId="77777777" w:rsidTr="007657F9">
        <w:trPr>
          <w:trHeight w:val="835"/>
        </w:trPr>
        <w:tc>
          <w:tcPr>
            <w:tcW w:w="151" w:type="pct"/>
            <w:tcBorders>
              <w:top w:val="single" w:sz="6" w:space="0" w:color="auto"/>
              <w:left w:val="single" w:sz="6" w:space="0" w:color="auto"/>
              <w:bottom w:val="single" w:sz="6" w:space="0" w:color="auto"/>
              <w:right w:val="single" w:sz="6" w:space="0" w:color="auto"/>
            </w:tcBorders>
            <w:vAlign w:val="center"/>
          </w:tcPr>
          <w:p w14:paraId="13DC63E1"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18</w:t>
            </w:r>
          </w:p>
        </w:tc>
        <w:tc>
          <w:tcPr>
            <w:tcW w:w="347" w:type="pct"/>
            <w:tcBorders>
              <w:top w:val="nil"/>
              <w:left w:val="single" w:sz="4" w:space="0" w:color="auto"/>
              <w:bottom w:val="single" w:sz="4" w:space="0" w:color="auto"/>
              <w:right w:val="single" w:sz="4" w:space="0" w:color="auto"/>
            </w:tcBorders>
            <w:vAlign w:val="center"/>
          </w:tcPr>
          <w:p w14:paraId="08F07A45" w14:textId="77777777" w:rsidR="00BB6246" w:rsidRPr="00012A19" w:rsidRDefault="00BB6246" w:rsidP="007657F9">
            <w:pPr>
              <w:autoSpaceDE w:val="0"/>
              <w:autoSpaceDN w:val="0"/>
              <w:adjustRightInd w:val="0"/>
              <w:jc w:val="center"/>
              <w:rPr>
                <w:rFonts w:ascii="Arial" w:hAnsi="Arial" w:cs="Arial"/>
                <w:color w:val="000000"/>
                <w:sz w:val="18"/>
                <w:szCs w:val="18"/>
              </w:rPr>
            </w:pPr>
            <w:r w:rsidRPr="00012A19">
              <w:rPr>
                <w:rFonts w:ascii="Arial" w:hAnsi="Arial" w:cs="Arial"/>
                <w:sz w:val="18"/>
                <w:szCs w:val="18"/>
              </w:rPr>
              <w:t>2024</w:t>
            </w:r>
          </w:p>
        </w:tc>
        <w:tc>
          <w:tcPr>
            <w:tcW w:w="1059" w:type="pct"/>
            <w:tcBorders>
              <w:top w:val="single" w:sz="6" w:space="0" w:color="auto"/>
              <w:left w:val="single" w:sz="6" w:space="0" w:color="auto"/>
              <w:bottom w:val="single" w:sz="6" w:space="0" w:color="auto"/>
              <w:right w:val="single" w:sz="6" w:space="0" w:color="auto"/>
            </w:tcBorders>
          </w:tcPr>
          <w:p w14:paraId="0C8F6024"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H. 5. Cuenta 81 – Cuentas de Orden Deudoras – Litigios y Mecanismos Alternativos de Solución de Conflictos.</w:t>
            </w:r>
          </w:p>
          <w:p w14:paraId="73680BF5"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El grupo de defensa jurídica de la Dirección de Asuntos Jurídicos de la FGN, no han adelantado las gestiones suficientes para mantener actualizado, ajustado y controlado el estado de los procesos a favor de la entidad.  </w:t>
            </w:r>
          </w:p>
        </w:tc>
        <w:tc>
          <w:tcPr>
            <w:tcW w:w="655" w:type="pct"/>
            <w:tcBorders>
              <w:top w:val="single" w:sz="6" w:space="0" w:color="auto"/>
              <w:left w:val="single" w:sz="6" w:space="0" w:color="auto"/>
              <w:bottom w:val="single" w:sz="6" w:space="0" w:color="auto"/>
              <w:right w:val="single" w:sz="6" w:space="0" w:color="auto"/>
            </w:tcBorders>
          </w:tcPr>
          <w:p w14:paraId="799FAFC2" w14:textId="77777777" w:rsidR="00BB6246" w:rsidRPr="00886247" w:rsidRDefault="00BB6246" w:rsidP="007657F9">
            <w:pPr>
              <w:autoSpaceDE w:val="0"/>
              <w:autoSpaceDN w:val="0"/>
              <w:adjustRightInd w:val="0"/>
              <w:jc w:val="both"/>
              <w:rPr>
                <w:rFonts w:ascii="Arial" w:hAnsi="Arial" w:cs="Arial"/>
                <w:color w:val="000000"/>
                <w:sz w:val="18"/>
                <w:szCs w:val="18"/>
              </w:rPr>
            </w:pPr>
          </w:p>
          <w:p w14:paraId="7E26AC1F"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Proyectar, suscribir y socializar circular que contenga cronograma de las fechas e información requerida de las áreas para el departamento de Contabilidad</w:t>
            </w:r>
          </w:p>
        </w:tc>
        <w:tc>
          <w:tcPr>
            <w:tcW w:w="458" w:type="pct"/>
            <w:tcBorders>
              <w:top w:val="single" w:sz="6" w:space="0" w:color="auto"/>
              <w:left w:val="single" w:sz="6" w:space="0" w:color="auto"/>
              <w:bottom w:val="single" w:sz="6" w:space="0" w:color="auto"/>
              <w:right w:val="single" w:sz="6" w:space="0" w:color="auto"/>
            </w:tcBorders>
            <w:vAlign w:val="center"/>
          </w:tcPr>
          <w:p w14:paraId="2CA60AD6"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Circular</w:t>
            </w:r>
          </w:p>
        </w:tc>
        <w:tc>
          <w:tcPr>
            <w:tcW w:w="489" w:type="pct"/>
            <w:tcBorders>
              <w:top w:val="single" w:sz="6" w:space="0" w:color="auto"/>
              <w:left w:val="single" w:sz="6" w:space="0" w:color="auto"/>
              <w:bottom w:val="single" w:sz="6" w:space="0" w:color="auto"/>
              <w:right w:val="single" w:sz="6" w:space="0" w:color="auto"/>
            </w:tcBorders>
            <w:vAlign w:val="center"/>
          </w:tcPr>
          <w:p w14:paraId="78FA8B08"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447" w:type="pct"/>
            <w:tcBorders>
              <w:top w:val="single" w:sz="6" w:space="0" w:color="auto"/>
              <w:left w:val="single" w:sz="6" w:space="0" w:color="auto"/>
              <w:bottom w:val="single" w:sz="6" w:space="0" w:color="auto"/>
              <w:right w:val="single" w:sz="6" w:space="0" w:color="auto"/>
            </w:tcBorders>
            <w:vAlign w:val="center"/>
          </w:tcPr>
          <w:p w14:paraId="3EB4A333"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2025/09/01</w:t>
            </w:r>
          </w:p>
        </w:tc>
        <w:tc>
          <w:tcPr>
            <w:tcW w:w="374" w:type="pct"/>
            <w:tcBorders>
              <w:top w:val="single" w:sz="6" w:space="0" w:color="auto"/>
              <w:left w:val="single" w:sz="6" w:space="0" w:color="auto"/>
              <w:bottom w:val="single" w:sz="6" w:space="0" w:color="auto"/>
              <w:right w:val="single" w:sz="6" w:space="0" w:color="auto"/>
            </w:tcBorders>
            <w:vAlign w:val="center"/>
          </w:tcPr>
          <w:p w14:paraId="32E5A795"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1020" w:type="pct"/>
            <w:tcBorders>
              <w:top w:val="single" w:sz="6" w:space="0" w:color="auto"/>
              <w:left w:val="single" w:sz="6" w:space="0" w:color="auto"/>
              <w:bottom w:val="single" w:sz="6" w:space="0" w:color="auto"/>
              <w:right w:val="single" w:sz="6" w:space="0" w:color="auto"/>
            </w:tcBorders>
          </w:tcPr>
          <w:p w14:paraId="2F5AC09E"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Con corte al 31/12/2025 se evidenció circular No. 045 del 15 de agosto de 2025 expedida por la Dirección Ejecutiva, dirigida a la DAJ, STH y DT (SF), con lineamientos y fechas límite de presentación para realizar la entrega de informes mensuales, reconocimiento contable y conciliación, mesas de trabajo y cierre de conciliación, y designación de líderes por dependencia. </w:t>
            </w:r>
          </w:p>
        </w:tc>
      </w:tr>
      <w:tr w:rsidR="00BB6246" w:rsidRPr="00886247" w14:paraId="27106ABB" w14:textId="77777777" w:rsidTr="007657F9">
        <w:trPr>
          <w:trHeight w:val="268"/>
        </w:trPr>
        <w:tc>
          <w:tcPr>
            <w:tcW w:w="151" w:type="pct"/>
            <w:tcBorders>
              <w:top w:val="single" w:sz="6" w:space="0" w:color="auto"/>
              <w:left w:val="single" w:sz="6" w:space="0" w:color="auto"/>
              <w:bottom w:val="single" w:sz="6" w:space="0" w:color="auto"/>
              <w:right w:val="single" w:sz="6" w:space="0" w:color="auto"/>
            </w:tcBorders>
            <w:vAlign w:val="center"/>
          </w:tcPr>
          <w:p w14:paraId="4FFB9120"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19</w:t>
            </w:r>
          </w:p>
        </w:tc>
        <w:tc>
          <w:tcPr>
            <w:tcW w:w="347" w:type="pct"/>
            <w:tcBorders>
              <w:top w:val="nil"/>
              <w:left w:val="single" w:sz="4" w:space="0" w:color="auto"/>
              <w:bottom w:val="single" w:sz="4" w:space="0" w:color="auto"/>
              <w:right w:val="single" w:sz="4" w:space="0" w:color="auto"/>
            </w:tcBorders>
            <w:vAlign w:val="center"/>
          </w:tcPr>
          <w:p w14:paraId="00FB668D" w14:textId="77777777" w:rsidR="00BB6246" w:rsidRPr="00012A19" w:rsidRDefault="00BB6246" w:rsidP="007657F9">
            <w:pPr>
              <w:autoSpaceDE w:val="0"/>
              <w:autoSpaceDN w:val="0"/>
              <w:adjustRightInd w:val="0"/>
              <w:jc w:val="center"/>
              <w:rPr>
                <w:rFonts w:ascii="Arial" w:hAnsi="Arial" w:cs="Arial"/>
                <w:color w:val="000000"/>
                <w:sz w:val="18"/>
                <w:szCs w:val="18"/>
              </w:rPr>
            </w:pPr>
            <w:r w:rsidRPr="00012A19">
              <w:rPr>
                <w:rFonts w:ascii="Arial" w:hAnsi="Arial" w:cs="Arial"/>
                <w:sz w:val="18"/>
                <w:szCs w:val="18"/>
              </w:rPr>
              <w:t>2024</w:t>
            </w:r>
          </w:p>
        </w:tc>
        <w:tc>
          <w:tcPr>
            <w:tcW w:w="1059" w:type="pct"/>
            <w:tcBorders>
              <w:top w:val="single" w:sz="6" w:space="0" w:color="auto"/>
              <w:left w:val="single" w:sz="6" w:space="0" w:color="auto"/>
              <w:bottom w:val="single" w:sz="6" w:space="0" w:color="auto"/>
              <w:right w:val="single" w:sz="6" w:space="0" w:color="auto"/>
            </w:tcBorders>
          </w:tcPr>
          <w:p w14:paraId="4799CE3E"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H. 5. Cuenta 81 – Cuentas de Orden Deudoras – Litigios y Mecanismos Alternativos de Solución de Conflictos.</w:t>
            </w:r>
          </w:p>
          <w:p w14:paraId="728A0201"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El grupo de defensa jurídica de la Dirección de Asuntos Jurídicos de la FGN, no han adelantado las gestiones suficientes para mantener actualizado, ajustado y </w:t>
            </w:r>
            <w:r w:rsidRPr="00886247">
              <w:rPr>
                <w:rFonts w:ascii="Arial" w:hAnsi="Arial" w:cs="Arial"/>
                <w:color w:val="000000"/>
                <w:sz w:val="18"/>
                <w:szCs w:val="18"/>
              </w:rPr>
              <w:lastRenderedPageBreak/>
              <w:t xml:space="preserve">controlado el estado de los procesos a favor de la entidad.  </w:t>
            </w:r>
          </w:p>
        </w:tc>
        <w:tc>
          <w:tcPr>
            <w:tcW w:w="655" w:type="pct"/>
            <w:tcBorders>
              <w:top w:val="single" w:sz="6" w:space="0" w:color="auto"/>
              <w:left w:val="single" w:sz="6" w:space="0" w:color="auto"/>
              <w:bottom w:val="single" w:sz="6" w:space="0" w:color="auto"/>
              <w:right w:val="single" w:sz="6" w:space="0" w:color="auto"/>
            </w:tcBorders>
          </w:tcPr>
          <w:p w14:paraId="337BD1BB"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lastRenderedPageBreak/>
              <w:t xml:space="preserve">Adoptar en el SGI el formato de conciliación </w:t>
            </w:r>
          </w:p>
        </w:tc>
        <w:tc>
          <w:tcPr>
            <w:tcW w:w="458" w:type="pct"/>
            <w:tcBorders>
              <w:top w:val="single" w:sz="6" w:space="0" w:color="auto"/>
              <w:left w:val="single" w:sz="6" w:space="0" w:color="auto"/>
              <w:bottom w:val="single" w:sz="6" w:space="0" w:color="auto"/>
              <w:right w:val="single" w:sz="6" w:space="0" w:color="auto"/>
            </w:tcBorders>
            <w:vAlign w:val="center"/>
          </w:tcPr>
          <w:p w14:paraId="3029C608"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Formato adoptado</w:t>
            </w:r>
          </w:p>
        </w:tc>
        <w:tc>
          <w:tcPr>
            <w:tcW w:w="489" w:type="pct"/>
            <w:tcBorders>
              <w:top w:val="single" w:sz="6" w:space="0" w:color="auto"/>
              <w:left w:val="single" w:sz="6" w:space="0" w:color="auto"/>
              <w:bottom w:val="single" w:sz="6" w:space="0" w:color="auto"/>
              <w:right w:val="single" w:sz="6" w:space="0" w:color="auto"/>
            </w:tcBorders>
            <w:vAlign w:val="center"/>
          </w:tcPr>
          <w:p w14:paraId="4D9EE53E"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447" w:type="pct"/>
            <w:tcBorders>
              <w:top w:val="single" w:sz="6" w:space="0" w:color="auto"/>
              <w:left w:val="single" w:sz="6" w:space="0" w:color="auto"/>
              <w:bottom w:val="single" w:sz="6" w:space="0" w:color="auto"/>
              <w:right w:val="single" w:sz="6" w:space="0" w:color="auto"/>
            </w:tcBorders>
            <w:vAlign w:val="center"/>
          </w:tcPr>
          <w:p w14:paraId="63CD482C"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2025/09/01</w:t>
            </w:r>
          </w:p>
        </w:tc>
        <w:tc>
          <w:tcPr>
            <w:tcW w:w="374" w:type="pct"/>
            <w:tcBorders>
              <w:top w:val="single" w:sz="6" w:space="0" w:color="auto"/>
              <w:left w:val="single" w:sz="6" w:space="0" w:color="auto"/>
              <w:bottom w:val="single" w:sz="6" w:space="0" w:color="auto"/>
              <w:right w:val="single" w:sz="6" w:space="0" w:color="auto"/>
            </w:tcBorders>
            <w:vAlign w:val="center"/>
          </w:tcPr>
          <w:p w14:paraId="5556B938"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1020" w:type="pct"/>
            <w:tcBorders>
              <w:top w:val="single" w:sz="6" w:space="0" w:color="auto"/>
              <w:left w:val="single" w:sz="6" w:space="0" w:color="auto"/>
              <w:bottom w:val="single" w:sz="6" w:space="0" w:color="auto"/>
              <w:right w:val="single" w:sz="6" w:space="0" w:color="auto"/>
            </w:tcBorders>
          </w:tcPr>
          <w:p w14:paraId="7B0C6F22"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Con corte al 31/12/2025 se evidenció en la plataforma BIT la adopción del </w:t>
            </w:r>
            <w:r w:rsidRPr="00886247">
              <w:rPr>
                <w:rFonts w:ascii="Arial" w:hAnsi="Arial" w:cs="Arial"/>
                <w:i/>
                <w:iCs/>
                <w:color w:val="000000"/>
                <w:sz w:val="18"/>
                <w:szCs w:val="18"/>
              </w:rPr>
              <w:t>"FORMATO CONCILIACIÓN PROCESOS COACTIVOS - DEMANDAS JUDICIALES"</w:t>
            </w:r>
            <w:r w:rsidRPr="00886247">
              <w:rPr>
                <w:rFonts w:ascii="Arial" w:hAnsi="Arial" w:cs="Arial"/>
                <w:color w:val="000000"/>
                <w:sz w:val="18"/>
                <w:szCs w:val="18"/>
              </w:rPr>
              <w:t xml:space="preserve"> FGN-AP06-F-54 V01 aprobado el 11/08/2025 y publicado el 22/08/2025. </w:t>
            </w:r>
          </w:p>
        </w:tc>
      </w:tr>
      <w:tr w:rsidR="00BB6246" w:rsidRPr="00886247" w14:paraId="3CAB90D9" w14:textId="77777777" w:rsidTr="007657F9">
        <w:trPr>
          <w:trHeight w:val="42"/>
        </w:trPr>
        <w:tc>
          <w:tcPr>
            <w:tcW w:w="151" w:type="pct"/>
            <w:tcBorders>
              <w:top w:val="single" w:sz="6" w:space="0" w:color="auto"/>
              <w:left w:val="single" w:sz="6" w:space="0" w:color="auto"/>
              <w:bottom w:val="single" w:sz="6" w:space="0" w:color="auto"/>
              <w:right w:val="single" w:sz="6" w:space="0" w:color="auto"/>
            </w:tcBorders>
            <w:vAlign w:val="center"/>
          </w:tcPr>
          <w:p w14:paraId="3BDB59AE"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20</w:t>
            </w:r>
          </w:p>
        </w:tc>
        <w:tc>
          <w:tcPr>
            <w:tcW w:w="347" w:type="pct"/>
            <w:tcBorders>
              <w:top w:val="nil"/>
              <w:left w:val="single" w:sz="4" w:space="0" w:color="auto"/>
              <w:bottom w:val="single" w:sz="4" w:space="0" w:color="auto"/>
              <w:right w:val="single" w:sz="4" w:space="0" w:color="auto"/>
            </w:tcBorders>
            <w:vAlign w:val="center"/>
          </w:tcPr>
          <w:p w14:paraId="690C4891" w14:textId="77777777" w:rsidR="00BB6246" w:rsidRPr="00012A19" w:rsidRDefault="00BB6246" w:rsidP="007657F9">
            <w:pPr>
              <w:autoSpaceDE w:val="0"/>
              <w:autoSpaceDN w:val="0"/>
              <w:adjustRightInd w:val="0"/>
              <w:jc w:val="center"/>
              <w:rPr>
                <w:rFonts w:ascii="Arial" w:hAnsi="Arial" w:cs="Arial"/>
                <w:color w:val="000000"/>
                <w:sz w:val="18"/>
                <w:szCs w:val="18"/>
              </w:rPr>
            </w:pPr>
            <w:r w:rsidRPr="00012A19">
              <w:rPr>
                <w:rFonts w:ascii="Arial" w:hAnsi="Arial" w:cs="Arial"/>
                <w:sz w:val="18"/>
                <w:szCs w:val="18"/>
              </w:rPr>
              <w:t>2024</w:t>
            </w:r>
          </w:p>
        </w:tc>
        <w:tc>
          <w:tcPr>
            <w:tcW w:w="1059" w:type="pct"/>
            <w:tcBorders>
              <w:top w:val="single" w:sz="6" w:space="0" w:color="auto"/>
              <w:left w:val="single" w:sz="6" w:space="0" w:color="auto"/>
              <w:bottom w:val="single" w:sz="6" w:space="0" w:color="auto"/>
              <w:right w:val="single" w:sz="6" w:space="0" w:color="auto"/>
            </w:tcBorders>
          </w:tcPr>
          <w:p w14:paraId="1748D325"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H. 5. Cuenta 81 – Cuentas de Orden Deudoras – Litigios y Mecanismos Alternativos de Solución de Conflictos.</w:t>
            </w:r>
          </w:p>
          <w:p w14:paraId="5FD8FE91"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El grupo de defensa jurídica de la Dirección de Asuntos Jurídicos de la FGN, no han adelantado las gestiones suficientes para mantener actualizado, ajustado y controlado el estado de los procesos a favor de la entidad.  </w:t>
            </w:r>
          </w:p>
        </w:tc>
        <w:tc>
          <w:tcPr>
            <w:tcW w:w="655" w:type="pct"/>
            <w:tcBorders>
              <w:top w:val="single" w:sz="6" w:space="0" w:color="auto"/>
              <w:left w:val="single" w:sz="6" w:space="0" w:color="auto"/>
              <w:bottom w:val="single" w:sz="6" w:space="0" w:color="auto"/>
              <w:right w:val="single" w:sz="6" w:space="0" w:color="auto"/>
            </w:tcBorders>
          </w:tcPr>
          <w:p w14:paraId="22AAEF7F"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Realizar conciliación en el formato correspondiente de manera mensual a fin de tener las partidas conciliadas</w:t>
            </w:r>
          </w:p>
        </w:tc>
        <w:tc>
          <w:tcPr>
            <w:tcW w:w="458" w:type="pct"/>
            <w:tcBorders>
              <w:top w:val="single" w:sz="6" w:space="0" w:color="auto"/>
              <w:left w:val="single" w:sz="6" w:space="0" w:color="auto"/>
              <w:bottom w:val="single" w:sz="6" w:space="0" w:color="auto"/>
              <w:right w:val="single" w:sz="6" w:space="0" w:color="auto"/>
            </w:tcBorders>
            <w:vAlign w:val="center"/>
          </w:tcPr>
          <w:p w14:paraId="12B2A76B"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Formato de Conciliación</w:t>
            </w:r>
          </w:p>
        </w:tc>
        <w:tc>
          <w:tcPr>
            <w:tcW w:w="489" w:type="pct"/>
            <w:tcBorders>
              <w:top w:val="single" w:sz="6" w:space="0" w:color="auto"/>
              <w:left w:val="single" w:sz="6" w:space="0" w:color="auto"/>
              <w:bottom w:val="single" w:sz="6" w:space="0" w:color="auto"/>
              <w:right w:val="single" w:sz="6" w:space="0" w:color="auto"/>
            </w:tcBorders>
            <w:vAlign w:val="center"/>
          </w:tcPr>
          <w:p w14:paraId="6ACD63E6"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4</w:t>
            </w:r>
          </w:p>
        </w:tc>
        <w:tc>
          <w:tcPr>
            <w:tcW w:w="447" w:type="pct"/>
            <w:tcBorders>
              <w:top w:val="single" w:sz="6" w:space="0" w:color="auto"/>
              <w:left w:val="single" w:sz="6" w:space="0" w:color="auto"/>
              <w:bottom w:val="single" w:sz="6" w:space="0" w:color="auto"/>
              <w:right w:val="single" w:sz="6" w:space="0" w:color="auto"/>
            </w:tcBorders>
            <w:vAlign w:val="center"/>
          </w:tcPr>
          <w:p w14:paraId="647E58F3"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2026/02/28</w:t>
            </w:r>
          </w:p>
        </w:tc>
        <w:tc>
          <w:tcPr>
            <w:tcW w:w="374" w:type="pct"/>
            <w:tcBorders>
              <w:top w:val="single" w:sz="6" w:space="0" w:color="auto"/>
              <w:left w:val="single" w:sz="6" w:space="0" w:color="auto"/>
              <w:bottom w:val="single" w:sz="6" w:space="0" w:color="auto"/>
              <w:right w:val="single" w:sz="6" w:space="0" w:color="auto"/>
            </w:tcBorders>
            <w:vAlign w:val="center"/>
          </w:tcPr>
          <w:p w14:paraId="5E275FC8"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4</w:t>
            </w:r>
          </w:p>
        </w:tc>
        <w:tc>
          <w:tcPr>
            <w:tcW w:w="1020" w:type="pct"/>
            <w:tcBorders>
              <w:top w:val="single" w:sz="6" w:space="0" w:color="auto"/>
              <w:left w:val="single" w:sz="6" w:space="0" w:color="auto"/>
              <w:bottom w:val="single" w:sz="6" w:space="0" w:color="auto"/>
              <w:right w:val="single" w:sz="6" w:space="0" w:color="auto"/>
            </w:tcBorders>
          </w:tcPr>
          <w:p w14:paraId="27925F03"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A 31/12/2025: 4 conciliaciones de demandas judiciales:</w:t>
            </w:r>
          </w:p>
          <w:p w14:paraId="3553CA63"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proofErr w:type="gramStart"/>
            <w:r w:rsidRPr="00886247">
              <w:rPr>
                <w:rFonts w:ascii="Arial" w:hAnsi="Arial" w:cs="Arial"/>
                <w:color w:val="000000"/>
                <w:sz w:val="18"/>
                <w:szCs w:val="18"/>
              </w:rPr>
              <w:t>Agosto</w:t>
            </w:r>
            <w:proofErr w:type="gramEnd"/>
            <w:r w:rsidRPr="00886247">
              <w:rPr>
                <w:rFonts w:ascii="Arial" w:hAnsi="Arial" w:cs="Arial"/>
                <w:color w:val="000000"/>
                <w:sz w:val="18"/>
                <w:szCs w:val="18"/>
              </w:rPr>
              <w:t xml:space="preserve"> 2025, cuentas 812001001, 812002001 y 812004001 del 19/09/2025 por el área de contabilidad de la SF.</w:t>
            </w:r>
          </w:p>
          <w:p w14:paraId="6A87F8B3"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proofErr w:type="gramStart"/>
            <w:r w:rsidRPr="00886247">
              <w:rPr>
                <w:rFonts w:ascii="Arial" w:hAnsi="Arial" w:cs="Arial"/>
                <w:color w:val="000000"/>
                <w:sz w:val="18"/>
                <w:szCs w:val="18"/>
              </w:rPr>
              <w:t>Septiembre</w:t>
            </w:r>
            <w:proofErr w:type="gramEnd"/>
            <w:r w:rsidRPr="00886247">
              <w:rPr>
                <w:rFonts w:ascii="Arial" w:hAnsi="Arial" w:cs="Arial"/>
                <w:color w:val="000000"/>
                <w:sz w:val="18"/>
                <w:szCs w:val="18"/>
              </w:rPr>
              <w:t xml:space="preserve"> 2025, cuentas 812001001, 812002001 y 812004001 del 21/10/2025.</w:t>
            </w:r>
          </w:p>
          <w:p w14:paraId="7D5CE8D4"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proofErr w:type="gramStart"/>
            <w:r w:rsidRPr="00886247">
              <w:rPr>
                <w:rFonts w:ascii="Arial" w:hAnsi="Arial" w:cs="Arial"/>
                <w:color w:val="000000"/>
                <w:sz w:val="18"/>
                <w:szCs w:val="18"/>
              </w:rPr>
              <w:t>Octubre</w:t>
            </w:r>
            <w:proofErr w:type="gramEnd"/>
            <w:r w:rsidRPr="00886247">
              <w:rPr>
                <w:rFonts w:ascii="Arial" w:hAnsi="Arial" w:cs="Arial"/>
                <w:color w:val="000000"/>
                <w:sz w:val="18"/>
                <w:szCs w:val="18"/>
              </w:rPr>
              <w:t xml:space="preserve"> 2025 cuentas 812001001, 812002001 y 812004001 del 24/11/2025.</w:t>
            </w:r>
          </w:p>
          <w:p w14:paraId="705D0C3E"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proofErr w:type="gramStart"/>
            <w:r w:rsidRPr="00886247">
              <w:rPr>
                <w:rFonts w:ascii="Arial" w:hAnsi="Arial" w:cs="Arial"/>
                <w:color w:val="000000"/>
                <w:sz w:val="18"/>
                <w:szCs w:val="18"/>
              </w:rPr>
              <w:t>Noviembre</w:t>
            </w:r>
            <w:proofErr w:type="gramEnd"/>
            <w:r w:rsidRPr="00886247">
              <w:rPr>
                <w:rFonts w:ascii="Arial" w:hAnsi="Arial" w:cs="Arial"/>
                <w:color w:val="000000"/>
                <w:sz w:val="18"/>
                <w:szCs w:val="18"/>
              </w:rPr>
              <w:t xml:space="preserve"> 2025: cuentas 812001001, 812002001 y 812004001 del 19/12/2025.</w:t>
            </w:r>
          </w:p>
        </w:tc>
      </w:tr>
      <w:tr w:rsidR="00BB6246" w:rsidRPr="00886247" w14:paraId="63C99E6A" w14:textId="77777777" w:rsidTr="007657F9">
        <w:trPr>
          <w:trHeight w:val="42"/>
        </w:trPr>
        <w:tc>
          <w:tcPr>
            <w:tcW w:w="151" w:type="pct"/>
            <w:tcBorders>
              <w:top w:val="single" w:sz="6" w:space="0" w:color="auto"/>
              <w:left w:val="single" w:sz="6" w:space="0" w:color="auto"/>
              <w:bottom w:val="single" w:sz="6" w:space="0" w:color="auto"/>
              <w:right w:val="single" w:sz="6" w:space="0" w:color="auto"/>
            </w:tcBorders>
            <w:vAlign w:val="center"/>
          </w:tcPr>
          <w:p w14:paraId="1CE0A515"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21</w:t>
            </w:r>
          </w:p>
        </w:tc>
        <w:tc>
          <w:tcPr>
            <w:tcW w:w="347" w:type="pct"/>
            <w:tcBorders>
              <w:top w:val="nil"/>
              <w:left w:val="single" w:sz="4" w:space="0" w:color="auto"/>
              <w:bottom w:val="single" w:sz="4" w:space="0" w:color="auto"/>
              <w:right w:val="single" w:sz="4" w:space="0" w:color="auto"/>
            </w:tcBorders>
            <w:vAlign w:val="center"/>
          </w:tcPr>
          <w:p w14:paraId="7129DEB5" w14:textId="77777777" w:rsidR="00BB6246" w:rsidRPr="00012A19" w:rsidRDefault="00BB6246" w:rsidP="007657F9">
            <w:pPr>
              <w:autoSpaceDE w:val="0"/>
              <w:autoSpaceDN w:val="0"/>
              <w:adjustRightInd w:val="0"/>
              <w:jc w:val="center"/>
              <w:rPr>
                <w:rFonts w:ascii="Arial" w:hAnsi="Arial" w:cs="Arial"/>
                <w:color w:val="000000"/>
                <w:sz w:val="18"/>
                <w:szCs w:val="18"/>
              </w:rPr>
            </w:pPr>
            <w:r w:rsidRPr="00012A19">
              <w:rPr>
                <w:rFonts w:ascii="Arial" w:hAnsi="Arial" w:cs="Arial"/>
                <w:sz w:val="18"/>
                <w:szCs w:val="18"/>
              </w:rPr>
              <w:t>2024</w:t>
            </w:r>
          </w:p>
        </w:tc>
        <w:tc>
          <w:tcPr>
            <w:tcW w:w="1059" w:type="pct"/>
            <w:tcBorders>
              <w:top w:val="single" w:sz="6" w:space="0" w:color="auto"/>
              <w:left w:val="single" w:sz="6" w:space="0" w:color="auto"/>
              <w:bottom w:val="single" w:sz="6" w:space="0" w:color="auto"/>
              <w:right w:val="single" w:sz="6" w:space="0" w:color="auto"/>
            </w:tcBorders>
          </w:tcPr>
          <w:p w14:paraId="6E51BBEA"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H. 5. Cuenta 81 – Cuentas de Orden Deudoras – Litigios y Mecanismos Alternativos de Solución de Conflictos.</w:t>
            </w:r>
          </w:p>
          <w:p w14:paraId="50A2EB14"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El grupo de defensa jurídica de la Dirección de Asuntos Jurídicos de la FGN, no han adelantado las gestiones suficientes para mantener actualizado, ajustado y controlado el estado de los procesos a favor de la entidad.  </w:t>
            </w:r>
          </w:p>
        </w:tc>
        <w:tc>
          <w:tcPr>
            <w:tcW w:w="655" w:type="pct"/>
            <w:tcBorders>
              <w:top w:val="single" w:sz="6" w:space="0" w:color="auto"/>
              <w:left w:val="single" w:sz="6" w:space="0" w:color="auto"/>
              <w:bottom w:val="single" w:sz="6" w:space="0" w:color="auto"/>
              <w:right w:val="single" w:sz="6" w:space="0" w:color="auto"/>
            </w:tcBorders>
          </w:tcPr>
          <w:p w14:paraId="15214DD6"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Realizar Mesas de trabajo para verificar conciliación y subsanar diferencias en caso de presentarse </w:t>
            </w:r>
          </w:p>
        </w:tc>
        <w:tc>
          <w:tcPr>
            <w:tcW w:w="458" w:type="pct"/>
            <w:tcBorders>
              <w:top w:val="single" w:sz="6" w:space="0" w:color="auto"/>
              <w:left w:val="single" w:sz="6" w:space="0" w:color="auto"/>
              <w:bottom w:val="single" w:sz="6" w:space="0" w:color="auto"/>
              <w:right w:val="single" w:sz="6" w:space="0" w:color="auto"/>
            </w:tcBorders>
            <w:vAlign w:val="center"/>
          </w:tcPr>
          <w:p w14:paraId="39B3CFFA"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 xml:space="preserve">Informe </w:t>
            </w:r>
          </w:p>
        </w:tc>
        <w:tc>
          <w:tcPr>
            <w:tcW w:w="489" w:type="pct"/>
            <w:tcBorders>
              <w:top w:val="single" w:sz="6" w:space="0" w:color="auto"/>
              <w:left w:val="single" w:sz="6" w:space="0" w:color="auto"/>
              <w:bottom w:val="single" w:sz="6" w:space="0" w:color="auto"/>
              <w:right w:val="single" w:sz="6" w:space="0" w:color="auto"/>
            </w:tcBorders>
            <w:vAlign w:val="center"/>
          </w:tcPr>
          <w:p w14:paraId="423E7D5E"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4</w:t>
            </w:r>
          </w:p>
        </w:tc>
        <w:tc>
          <w:tcPr>
            <w:tcW w:w="447" w:type="pct"/>
            <w:tcBorders>
              <w:top w:val="single" w:sz="6" w:space="0" w:color="auto"/>
              <w:left w:val="single" w:sz="6" w:space="0" w:color="auto"/>
              <w:bottom w:val="single" w:sz="6" w:space="0" w:color="auto"/>
              <w:right w:val="single" w:sz="6" w:space="0" w:color="auto"/>
            </w:tcBorders>
            <w:vAlign w:val="center"/>
          </w:tcPr>
          <w:p w14:paraId="725C46ED"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2026/02/28</w:t>
            </w:r>
          </w:p>
        </w:tc>
        <w:tc>
          <w:tcPr>
            <w:tcW w:w="374" w:type="pct"/>
            <w:tcBorders>
              <w:top w:val="single" w:sz="6" w:space="0" w:color="auto"/>
              <w:left w:val="single" w:sz="6" w:space="0" w:color="auto"/>
              <w:bottom w:val="single" w:sz="6" w:space="0" w:color="auto"/>
              <w:right w:val="single" w:sz="6" w:space="0" w:color="auto"/>
            </w:tcBorders>
            <w:vAlign w:val="center"/>
          </w:tcPr>
          <w:p w14:paraId="5919F2C0"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4</w:t>
            </w:r>
          </w:p>
        </w:tc>
        <w:tc>
          <w:tcPr>
            <w:tcW w:w="1020" w:type="pct"/>
            <w:tcBorders>
              <w:top w:val="single" w:sz="6" w:space="0" w:color="auto"/>
              <w:left w:val="single" w:sz="6" w:space="0" w:color="auto"/>
              <w:bottom w:val="single" w:sz="6" w:space="0" w:color="auto"/>
              <w:right w:val="single" w:sz="6" w:space="0" w:color="auto"/>
            </w:tcBorders>
          </w:tcPr>
          <w:p w14:paraId="538284F1"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Avance: A 31/12/2025 se observaron 4 actas con estas fechas: </w:t>
            </w:r>
          </w:p>
          <w:p w14:paraId="5132FF8B"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r w:rsidRPr="00886247">
              <w:rPr>
                <w:rFonts w:ascii="Arial" w:hAnsi="Arial" w:cs="Arial"/>
                <w:color w:val="000000"/>
                <w:sz w:val="18"/>
                <w:szCs w:val="18"/>
              </w:rPr>
              <w:t>21/09/2025 verificación partidas de agosto 2025,</w:t>
            </w:r>
            <w:r>
              <w:rPr>
                <w:rFonts w:ascii="Arial" w:hAnsi="Arial" w:cs="Arial"/>
                <w:color w:val="000000"/>
                <w:sz w:val="18"/>
                <w:szCs w:val="18"/>
              </w:rPr>
              <w:t xml:space="preserve"> </w:t>
            </w:r>
            <w:r w:rsidRPr="00886247">
              <w:rPr>
                <w:rFonts w:ascii="Arial" w:hAnsi="Arial" w:cs="Arial"/>
                <w:color w:val="000000"/>
                <w:sz w:val="18"/>
                <w:szCs w:val="18"/>
              </w:rPr>
              <w:t>cuentas 131102003, 131102004, 133805, 138455 y 8120.</w:t>
            </w:r>
          </w:p>
          <w:p w14:paraId="2C826A36"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r w:rsidRPr="00886247">
              <w:rPr>
                <w:rFonts w:ascii="Arial" w:hAnsi="Arial" w:cs="Arial"/>
                <w:color w:val="000000"/>
                <w:sz w:val="18"/>
                <w:szCs w:val="18"/>
              </w:rPr>
              <w:t>22/10/2025 conciliación procesos septiembre de 2025, cuentas de orden.</w:t>
            </w:r>
          </w:p>
          <w:p w14:paraId="223176FB"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-21/11/2025 conciliación de octubre 2025, cuentas de orden.</w:t>
            </w:r>
          </w:p>
          <w:p w14:paraId="5EAE3B19"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r w:rsidRPr="00886247">
              <w:rPr>
                <w:rFonts w:ascii="Arial" w:hAnsi="Arial" w:cs="Arial"/>
                <w:color w:val="000000"/>
                <w:sz w:val="18"/>
                <w:szCs w:val="18"/>
              </w:rPr>
              <w:t>22/12/2025 conciliación de noviembre 2025, cuentas de orden.</w:t>
            </w:r>
          </w:p>
          <w:p w14:paraId="5D1E0599"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Todas suscritas por DAJ y SF.</w:t>
            </w:r>
          </w:p>
        </w:tc>
      </w:tr>
      <w:tr w:rsidR="00BB6246" w:rsidRPr="00886247" w14:paraId="474B39BC" w14:textId="77777777" w:rsidTr="007657F9">
        <w:trPr>
          <w:trHeight w:val="268"/>
        </w:trPr>
        <w:tc>
          <w:tcPr>
            <w:tcW w:w="151" w:type="pct"/>
            <w:tcBorders>
              <w:top w:val="single" w:sz="6" w:space="0" w:color="auto"/>
              <w:left w:val="single" w:sz="6" w:space="0" w:color="auto"/>
              <w:bottom w:val="single" w:sz="6" w:space="0" w:color="auto"/>
              <w:right w:val="single" w:sz="6" w:space="0" w:color="auto"/>
            </w:tcBorders>
            <w:vAlign w:val="center"/>
          </w:tcPr>
          <w:p w14:paraId="48CF2E8F"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22</w:t>
            </w:r>
          </w:p>
        </w:tc>
        <w:tc>
          <w:tcPr>
            <w:tcW w:w="347" w:type="pct"/>
            <w:tcBorders>
              <w:top w:val="nil"/>
              <w:left w:val="single" w:sz="4" w:space="0" w:color="auto"/>
              <w:bottom w:val="single" w:sz="4" w:space="0" w:color="auto"/>
              <w:right w:val="single" w:sz="4" w:space="0" w:color="auto"/>
            </w:tcBorders>
            <w:vAlign w:val="center"/>
          </w:tcPr>
          <w:p w14:paraId="4F3A0CEC" w14:textId="77777777" w:rsidR="00BB6246" w:rsidRPr="00012A19" w:rsidRDefault="00BB6246" w:rsidP="007657F9">
            <w:pPr>
              <w:autoSpaceDE w:val="0"/>
              <w:autoSpaceDN w:val="0"/>
              <w:adjustRightInd w:val="0"/>
              <w:jc w:val="center"/>
              <w:rPr>
                <w:rFonts w:ascii="Arial" w:hAnsi="Arial" w:cs="Arial"/>
                <w:color w:val="000000"/>
                <w:sz w:val="18"/>
                <w:szCs w:val="18"/>
              </w:rPr>
            </w:pPr>
            <w:r w:rsidRPr="00012A19">
              <w:rPr>
                <w:rFonts w:ascii="Arial" w:hAnsi="Arial" w:cs="Arial"/>
                <w:sz w:val="18"/>
                <w:szCs w:val="18"/>
              </w:rPr>
              <w:t>2024</w:t>
            </w:r>
          </w:p>
        </w:tc>
        <w:tc>
          <w:tcPr>
            <w:tcW w:w="1059" w:type="pct"/>
            <w:tcBorders>
              <w:top w:val="single" w:sz="6" w:space="0" w:color="auto"/>
              <w:left w:val="single" w:sz="6" w:space="0" w:color="auto"/>
              <w:bottom w:val="single" w:sz="6" w:space="0" w:color="auto"/>
              <w:right w:val="single" w:sz="6" w:space="0" w:color="auto"/>
            </w:tcBorders>
          </w:tcPr>
          <w:p w14:paraId="010EA5EF"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H.7 Durante inspección a almacenes general y Cundinamarca, se consultó el </w:t>
            </w:r>
            <w:r w:rsidRPr="00886247">
              <w:rPr>
                <w:rFonts w:ascii="Arial" w:hAnsi="Arial" w:cs="Arial"/>
                <w:color w:val="000000"/>
                <w:sz w:val="18"/>
                <w:szCs w:val="18"/>
              </w:rPr>
              <w:lastRenderedPageBreak/>
              <w:t xml:space="preserve">procedimiento para baja de bienes fuera de servicio, inoperables u obsoletos. </w:t>
            </w:r>
          </w:p>
          <w:p w14:paraId="2A008064"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Se constató que, en bodega central, existen bienes muebles y tecnológicos fuera de operación, entre los que no se ha determinado cuáles pertenecen a FGN y cuáles a FEAB, cuáles se pueden restaurar, donar o someter a disposición final. </w:t>
            </w:r>
          </w:p>
        </w:tc>
        <w:tc>
          <w:tcPr>
            <w:tcW w:w="655" w:type="pct"/>
            <w:tcBorders>
              <w:top w:val="single" w:sz="6" w:space="0" w:color="auto"/>
              <w:left w:val="single" w:sz="6" w:space="0" w:color="auto"/>
              <w:bottom w:val="single" w:sz="6" w:space="0" w:color="auto"/>
              <w:right w:val="single" w:sz="6" w:space="0" w:color="auto"/>
            </w:tcBorders>
          </w:tcPr>
          <w:p w14:paraId="704A4981"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lastRenderedPageBreak/>
              <w:t xml:space="preserve">Propiciar un plan de acción planteado y </w:t>
            </w:r>
            <w:r w:rsidRPr="00886247">
              <w:rPr>
                <w:rFonts w:ascii="Arial" w:hAnsi="Arial" w:cs="Arial"/>
                <w:color w:val="000000"/>
                <w:sz w:val="18"/>
                <w:szCs w:val="18"/>
              </w:rPr>
              <w:lastRenderedPageBreak/>
              <w:t>ejecutado por el FEAB para descongestionar los bienes a su cargo que se encuentran almacenados en las bodegas de bienes de la FGN</w:t>
            </w:r>
            <w:r>
              <w:rPr>
                <w:rFonts w:ascii="Arial" w:hAnsi="Arial" w:cs="Arial"/>
                <w:color w:val="000000"/>
                <w:sz w:val="18"/>
                <w:szCs w:val="18"/>
              </w:rPr>
              <w:t>.</w:t>
            </w:r>
          </w:p>
        </w:tc>
        <w:tc>
          <w:tcPr>
            <w:tcW w:w="458" w:type="pct"/>
            <w:tcBorders>
              <w:top w:val="single" w:sz="6" w:space="0" w:color="auto"/>
              <w:left w:val="single" w:sz="6" w:space="0" w:color="auto"/>
              <w:bottom w:val="single" w:sz="6" w:space="0" w:color="auto"/>
              <w:right w:val="single" w:sz="6" w:space="0" w:color="auto"/>
            </w:tcBorders>
            <w:vAlign w:val="center"/>
          </w:tcPr>
          <w:p w14:paraId="6CF2C2A6"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lastRenderedPageBreak/>
              <w:t>Comunicado de requerimient</w:t>
            </w:r>
            <w:r w:rsidRPr="00886247">
              <w:rPr>
                <w:rFonts w:ascii="Arial" w:hAnsi="Arial" w:cs="Arial"/>
                <w:color w:val="000000"/>
                <w:sz w:val="18"/>
                <w:szCs w:val="18"/>
              </w:rPr>
              <w:lastRenderedPageBreak/>
              <w:t>o al FEAB de plan de acción</w:t>
            </w:r>
          </w:p>
        </w:tc>
        <w:tc>
          <w:tcPr>
            <w:tcW w:w="489" w:type="pct"/>
            <w:tcBorders>
              <w:top w:val="single" w:sz="6" w:space="0" w:color="auto"/>
              <w:left w:val="single" w:sz="6" w:space="0" w:color="auto"/>
              <w:bottom w:val="single" w:sz="6" w:space="0" w:color="auto"/>
              <w:right w:val="single" w:sz="6" w:space="0" w:color="auto"/>
            </w:tcBorders>
            <w:vAlign w:val="center"/>
          </w:tcPr>
          <w:p w14:paraId="38224860"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lastRenderedPageBreak/>
              <w:t>1</w:t>
            </w:r>
          </w:p>
        </w:tc>
        <w:tc>
          <w:tcPr>
            <w:tcW w:w="447" w:type="pct"/>
            <w:tcBorders>
              <w:top w:val="single" w:sz="6" w:space="0" w:color="auto"/>
              <w:left w:val="single" w:sz="6" w:space="0" w:color="auto"/>
              <w:bottom w:val="single" w:sz="6" w:space="0" w:color="auto"/>
              <w:right w:val="single" w:sz="6" w:space="0" w:color="auto"/>
            </w:tcBorders>
            <w:vAlign w:val="center"/>
          </w:tcPr>
          <w:p w14:paraId="163F5E46"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2025/07/30</w:t>
            </w:r>
          </w:p>
        </w:tc>
        <w:tc>
          <w:tcPr>
            <w:tcW w:w="374" w:type="pct"/>
            <w:tcBorders>
              <w:top w:val="single" w:sz="6" w:space="0" w:color="auto"/>
              <w:left w:val="single" w:sz="6" w:space="0" w:color="auto"/>
              <w:bottom w:val="single" w:sz="6" w:space="0" w:color="auto"/>
              <w:right w:val="single" w:sz="6" w:space="0" w:color="auto"/>
            </w:tcBorders>
            <w:vAlign w:val="center"/>
          </w:tcPr>
          <w:p w14:paraId="18105D47"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1020" w:type="pct"/>
            <w:tcBorders>
              <w:top w:val="single" w:sz="6" w:space="0" w:color="auto"/>
              <w:left w:val="single" w:sz="6" w:space="0" w:color="auto"/>
              <w:bottom w:val="single" w:sz="6" w:space="0" w:color="auto"/>
              <w:right w:val="single" w:sz="6" w:space="0" w:color="auto"/>
            </w:tcBorders>
          </w:tcPr>
          <w:p w14:paraId="46D728F6"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A 31/12/2025 se evidenció oficio con rad 20257750003851 del 10/07/2025, en el cual la </w:t>
            </w:r>
            <w:proofErr w:type="gramStart"/>
            <w:r w:rsidRPr="00886247">
              <w:rPr>
                <w:rFonts w:ascii="Arial" w:hAnsi="Arial" w:cs="Arial"/>
                <w:color w:val="000000"/>
                <w:sz w:val="18"/>
                <w:szCs w:val="18"/>
              </w:rPr>
              <w:lastRenderedPageBreak/>
              <w:t>Jefe</w:t>
            </w:r>
            <w:proofErr w:type="gramEnd"/>
            <w:r w:rsidRPr="00886247">
              <w:rPr>
                <w:rFonts w:ascii="Arial" w:hAnsi="Arial" w:cs="Arial"/>
                <w:color w:val="000000"/>
                <w:sz w:val="18"/>
                <w:szCs w:val="18"/>
              </w:rPr>
              <w:t xml:space="preserve"> del Departamento de Bienes le solicitó a la Gerente del FEAB un plan de acción al interior del FEAB para descongestionar las bodegas. </w:t>
            </w:r>
          </w:p>
        </w:tc>
      </w:tr>
      <w:tr w:rsidR="00BB6246" w:rsidRPr="00886247" w14:paraId="33C68C13" w14:textId="77777777" w:rsidTr="007657F9">
        <w:trPr>
          <w:trHeight w:val="1544"/>
        </w:trPr>
        <w:tc>
          <w:tcPr>
            <w:tcW w:w="151" w:type="pct"/>
            <w:tcBorders>
              <w:top w:val="single" w:sz="6" w:space="0" w:color="auto"/>
              <w:left w:val="single" w:sz="6" w:space="0" w:color="auto"/>
              <w:bottom w:val="single" w:sz="6" w:space="0" w:color="auto"/>
              <w:right w:val="single" w:sz="6" w:space="0" w:color="auto"/>
            </w:tcBorders>
            <w:vAlign w:val="center"/>
          </w:tcPr>
          <w:p w14:paraId="2BF2CF5E"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lastRenderedPageBreak/>
              <w:t>23</w:t>
            </w:r>
          </w:p>
        </w:tc>
        <w:tc>
          <w:tcPr>
            <w:tcW w:w="347" w:type="pct"/>
            <w:tcBorders>
              <w:top w:val="nil"/>
              <w:left w:val="single" w:sz="4" w:space="0" w:color="auto"/>
              <w:bottom w:val="single" w:sz="4" w:space="0" w:color="auto"/>
              <w:right w:val="single" w:sz="4" w:space="0" w:color="auto"/>
            </w:tcBorders>
            <w:vAlign w:val="center"/>
          </w:tcPr>
          <w:p w14:paraId="1D0A1C79" w14:textId="77777777" w:rsidR="00BB6246" w:rsidRPr="00012A19" w:rsidRDefault="00BB6246" w:rsidP="007657F9">
            <w:pPr>
              <w:autoSpaceDE w:val="0"/>
              <w:autoSpaceDN w:val="0"/>
              <w:adjustRightInd w:val="0"/>
              <w:jc w:val="center"/>
              <w:rPr>
                <w:rFonts w:ascii="Arial" w:hAnsi="Arial" w:cs="Arial"/>
                <w:color w:val="000000"/>
                <w:sz w:val="18"/>
                <w:szCs w:val="18"/>
              </w:rPr>
            </w:pPr>
            <w:r w:rsidRPr="00012A19">
              <w:rPr>
                <w:rFonts w:ascii="Arial" w:hAnsi="Arial" w:cs="Arial"/>
                <w:sz w:val="18"/>
                <w:szCs w:val="18"/>
              </w:rPr>
              <w:t>2024</w:t>
            </w:r>
          </w:p>
        </w:tc>
        <w:tc>
          <w:tcPr>
            <w:tcW w:w="1059" w:type="pct"/>
            <w:tcBorders>
              <w:top w:val="single" w:sz="6" w:space="0" w:color="auto"/>
              <w:left w:val="single" w:sz="6" w:space="0" w:color="auto"/>
              <w:bottom w:val="single" w:sz="6" w:space="0" w:color="auto"/>
              <w:right w:val="single" w:sz="6" w:space="0" w:color="auto"/>
            </w:tcBorders>
          </w:tcPr>
          <w:p w14:paraId="27F300D6"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H.7 Durante inspección a almacenes general y Cundinamarca, se consultó el procedimiento para baja de bienes fuera de servicio, inoperables u obsoletos. </w:t>
            </w:r>
          </w:p>
          <w:p w14:paraId="3073D208"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Se constató que, en bodega central, existen bienes muebles y tecnológicos fuera de operación, entre los que no se ha determinado cuáles pertenecen a FGN y cuáles a FEAB, cuáles se pueden restaurar, donar o someter a disposición final. </w:t>
            </w:r>
          </w:p>
        </w:tc>
        <w:tc>
          <w:tcPr>
            <w:tcW w:w="655" w:type="pct"/>
            <w:tcBorders>
              <w:top w:val="single" w:sz="6" w:space="0" w:color="auto"/>
              <w:left w:val="single" w:sz="6" w:space="0" w:color="auto"/>
              <w:bottom w:val="single" w:sz="6" w:space="0" w:color="auto"/>
              <w:right w:val="single" w:sz="6" w:space="0" w:color="auto"/>
            </w:tcBorders>
          </w:tcPr>
          <w:p w14:paraId="664D50E6"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Propiciar un plan de acción planteado y ejecutado por las SRA para descongestionar lo bienes en c</w:t>
            </w:r>
            <w:r>
              <w:rPr>
                <w:rFonts w:ascii="Arial" w:hAnsi="Arial" w:cs="Arial"/>
                <w:color w:val="000000"/>
                <w:sz w:val="18"/>
                <w:szCs w:val="18"/>
              </w:rPr>
              <w:t>o</w:t>
            </w:r>
            <w:r w:rsidRPr="00886247">
              <w:rPr>
                <w:rFonts w:ascii="Arial" w:hAnsi="Arial" w:cs="Arial"/>
                <w:color w:val="000000"/>
                <w:sz w:val="18"/>
                <w:szCs w:val="18"/>
              </w:rPr>
              <w:t>modatos y convenios que se encuentran en las bodegas de los almacenes la FGN</w:t>
            </w:r>
            <w:r>
              <w:rPr>
                <w:rFonts w:ascii="Arial" w:hAnsi="Arial" w:cs="Arial"/>
                <w:color w:val="000000"/>
                <w:sz w:val="18"/>
                <w:szCs w:val="18"/>
              </w:rPr>
              <w:t>.</w:t>
            </w:r>
          </w:p>
          <w:p w14:paraId="3F257925" w14:textId="77777777" w:rsidR="00BB6246" w:rsidRPr="00886247" w:rsidRDefault="00BB6246" w:rsidP="007657F9">
            <w:pPr>
              <w:autoSpaceDE w:val="0"/>
              <w:autoSpaceDN w:val="0"/>
              <w:adjustRightInd w:val="0"/>
              <w:jc w:val="both"/>
              <w:rPr>
                <w:rFonts w:ascii="Arial" w:hAnsi="Arial" w:cs="Arial"/>
                <w:color w:val="000000"/>
                <w:sz w:val="18"/>
                <w:szCs w:val="18"/>
              </w:rPr>
            </w:pPr>
          </w:p>
        </w:tc>
        <w:tc>
          <w:tcPr>
            <w:tcW w:w="458" w:type="pct"/>
            <w:tcBorders>
              <w:top w:val="single" w:sz="6" w:space="0" w:color="auto"/>
              <w:left w:val="single" w:sz="6" w:space="0" w:color="auto"/>
              <w:bottom w:val="single" w:sz="6" w:space="0" w:color="auto"/>
              <w:right w:val="single" w:sz="6" w:space="0" w:color="auto"/>
            </w:tcBorders>
            <w:vAlign w:val="center"/>
          </w:tcPr>
          <w:p w14:paraId="1BA5685F"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Comunicado de requerimiento a las SRA de plan de acción</w:t>
            </w:r>
          </w:p>
        </w:tc>
        <w:tc>
          <w:tcPr>
            <w:tcW w:w="489" w:type="pct"/>
            <w:tcBorders>
              <w:top w:val="single" w:sz="6" w:space="0" w:color="auto"/>
              <w:left w:val="single" w:sz="6" w:space="0" w:color="auto"/>
              <w:bottom w:val="single" w:sz="6" w:space="0" w:color="auto"/>
              <w:right w:val="single" w:sz="6" w:space="0" w:color="auto"/>
            </w:tcBorders>
            <w:vAlign w:val="center"/>
          </w:tcPr>
          <w:p w14:paraId="33A1B584"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447" w:type="pct"/>
            <w:tcBorders>
              <w:top w:val="single" w:sz="6" w:space="0" w:color="auto"/>
              <w:left w:val="single" w:sz="6" w:space="0" w:color="auto"/>
              <w:bottom w:val="single" w:sz="6" w:space="0" w:color="auto"/>
              <w:right w:val="single" w:sz="6" w:space="0" w:color="auto"/>
            </w:tcBorders>
            <w:vAlign w:val="center"/>
          </w:tcPr>
          <w:p w14:paraId="5DBD5AD9"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2025/07/30</w:t>
            </w:r>
          </w:p>
        </w:tc>
        <w:tc>
          <w:tcPr>
            <w:tcW w:w="374" w:type="pct"/>
            <w:tcBorders>
              <w:top w:val="single" w:sz="6" w:space="0" w:color="auto"/>
              <w:left w:val="single" w:sz="6" w:space="0" w:color="auto"/>
              <w:bottom w:val="single" w:sz="6" w:space="0" w:color="auto"/>
              <w:right w:val="single" w:sz="6" w:space="0" w:color="auto"/>
            </w:tcBorders>
            <w:vAlign w:val="center"/>
          </w:tcPr>
          <w:p w14:paraId="44532520"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1020" w:type="pct"/>
            <w:tcBorders>
              <w:top w:val="single" w:sz="6" w:space="0" w:color="auto"/>
              <w:left w:val="single" w:sz="6" w:space="0" w:color="auto"/>
              <w:bottom w:val="single" w:sz="6" w:space="0" w:color="auto"/>
              <w:right w:val="single" w:sz="6" w:space="0" w:color="auto"/>
            </w:tcBorders>
          </w:tcPr>
          <w:p w14:paraId="44C424DA"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A 31/12/2025 se evidenció oficio rad 20257750004061 del 18/07/2025, en el cual la </w:t>
            </w:r>
            <w:proofErr w:type="gramStart"/>
            <w:r w:rsidRPr="00886247">
              <w:rPr>
                <w:rFonts w:ascii="Arial" w:hAnsi="Arial" w:cs="Arial"/>
                <w:color w:val="000000"/>
                <w:sz w:val="18"/>
                <w:szCs w:val="18"/>
              </w:rPr>
              <w:t>Jefe</w:t>
            </w:r>
            <w:proofErr w:type="gramEnd"/>
            <w:r w:rsidRPr="00886247">
              <w:rPr>
                <w:rFonts w:ascii="Arial" w:hAnsi="Arial" w:cs="Arial"/>
                <w:color w:val="000000"/>
                <w:sz w:val="18"/>
                <w:szCs w:val="18"/>
              </w:rPr>
              <w:t xml:space="preserve"> del Departamento de Bienes </w:t>
            </w:r>
            <w:proofErr w:type="gramStart"/>
            <w:r w:rsidRPr="00886247">
              <w:rPr>
                <w:rFonts w:ascii="Arial" w:hAnsi="Arial" w:cs="Arial"/>
                <w:color w:val="000000"/>
                <w:sz w:val="18"/>
                <w:szCs w:val="18"/>
              </w:rPr>
              <w:t>le</w:t>
            </w:r>
            <w:proofErr w:type="gramEnd"/>
            <w:r w:rsidRPr="00886247">
              <w:rPr>
                <w:rFonts w:ascii="Arial" w:hAnsi="Arial" w:cs="Arial"/>
                <w:color w:val="000000"/>
                <w:sz w:val="18"/>
                <w:szCs w:val="18"/>
              </w:rPr>
              <w:t xml:space="preserve"> solicitó a los subdirectores regionales un plan de acción para descongestionar las bodegas. También se evidenció plan de acción de las seccionales Norte de Santander, Arauca y Magdalena Medio. </w:t>
            </w:r>
          </w:p>
        </w:tc>
      </w:tr>
      <w:tr w:rsidR="00BB6246" w:rsidRPr="00886247" w14:paraId="6615349E" w14:textId="77777777" w:rsidTr="00F2355E">
        <w:trPr>
          <w:trHeight w:val="412"/>
        </w:trPr>
        <w:tc>
          <w:tcPr>
            <w:tcW w:w="151" w:type="pct"/>
            <w:tcBorders>
              <w:top w:val="single" w:sz="6" w:space="0" w:color="auto"/>
              <w:left w:val="single" w:sz="6" w:space="0" w:color="auto"/>
              <w:bottom w:val="single" w:sz="6" w:space="0" w:color="auto"/>
              <w:right w:val="single" w:sz="6" w:space="0" w:color="auto"/>
            </w:tcBorders>
            <w:vAlign w:val="center"/>
          </w:tcPr>
          <w:p w14:paraId="62F87650"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24</w:t>
            </w:r>
          </w:p>
        </w:tc>
        <w:tc>
          <w:tcPr>
            <w:tcW w:w="347" w:type="pct"/>
            <w:tcBorders>
              <w:top w:val="nil"/>
              <w:left w:val="single" w:sz="4" w:space="0" w:color="auto"/>
              <w:bottom w:val="single" w:sz="4" w:space="0" w:color="auto"/>
              <w:right w:val="single" w:sz="4" w:space="0" w:color="auto"/>
            </w:tcBorders>
            <w:vAlign w:val="center"/>
          </w:tcPr>
          <w:p w14:paraId="70DFCADA" w14:textId="77777777" w:rsidR="00BB6246" w:rsidRPr="00012A19" w:rsidRDefault="00BB6246" w:rsidP="007657F9">
            <w:pPr>
              <w:autoSpaceDE w:val="0"/>
              <w:autoSpaceDN w:val="0"/>
              <w:adjustRightInd w:val="0"/>
              <w:jc w:val="center"/>
              <w:rPr>
                <w:rFonts w:ascii="Arial" w:hAnsi="Arial" w:cs="Arial"/>
                <w:color w:val="000000"/>
                <w:sz w:val="18"/>
                <w:szCs w:val="18"/>
              </w:rPr>
            </w:pPr>
            <w:r w:rsidRPr="00012A19">
              <w:rPr>
                <w:rFonts w:ascii="Arial" w:hAnsi="Arial" w:cs="Arial"/>
                <w:sz w:val="18"/>
                <w:szCs w:val="18"/>
              </w:rPr>
              <w:t>2024</w:t>
            </w:r>
          </w:p>
        </w:tc>
        <w:tc>
          <w:tcPr>
            <w:tcW w:w="1059" w:type="pct"/>
            <w:tcBorders>
              <w:top w:val="single" w:sz="6" w:space="0" w:color="auto"/>
              <w:left w:val="single" w:sz="6" w:space="0" w:color="auto"/>
              <w:bottom w:val="single" w:sz="6" w:space="0" w:color="auto"/>
              <w:right w:val="single" w:sz="6" w:space="0" w:color="auto"/>
            </w:tcBorders>
          </w:tcPr>
          <w:p w14:paraId="54760DB2"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H. 8. Cuenta 9306 – Cuentas de Orden Acreedoras – Bienes recibidos en custodia. El área de Títulos Judiciales de la Dirección de Asuntos Jurídicos de la </w:t>
            </w:r>
            <w:proofErr w:type="gramStart"/>
            <w:r w:rsidRPr="00886247">
              <w:rPr>
                <w:rFonts w:ascii="Arial" w:hAnsi="Arial" w:cs="Arial"/>
                <w:color w:val="000000"/>
                <w:sz w:val="18"/>
                <w:szCs w:val="18"/>
              </w:rPr>
              <w:t>Fiscalía General</w:t>
            </w:r>
            <w:proofErr w:type="gramEnd"/>
            <w:r w:rsidRPr="00886247">
              <w:rPr>
                <w:rFonts w:ascii="Arial" w:hAnsi="Arial" w:cs="Arial"/>
                <w:color w:val="000000"/>
                <w:sz w:val="18"/>
                <w:szCs w:val="18"/>
              </w:rPr>
              <w:t xml:space="preserve"> de la Nación (FGN) y Contabilidad no ha llevado a cabo las acciones necesarias para garantizar que el registro y estado de los títulos judiciales, se mantengan actualizados, ajustados y </w:t>
            </w:r>
            <w:r w:rsidRPr="00886247">
              <w:rPr>
                <w:rFonts w:ascii="Arial" w:hAnsi="Arial" w:cs="Arial"/>
                <w:color w:val="000000"/>
                <w:sz w:val="18"/>
                <w:szCs w:val="18"/>
              </w:rPr>
              <w:lastRenderedPageBreak/>
              <w:t xml:space="preserve">supervisados de manera adecuada. </w:t>
            </w:r>
          </w:p>
        </w:tc>
        <w:tc>
          <w:tcPr>
            <w:tcW w:w="655" w:type="pct"/>
            <w:tcBorders>
              <w:top w:val="single" w:sz="6" w:space="0" w:color="auto"/>
              <w:left w:val="single" w:sz="6" w:space="0" w:color="auto"/>
              <w:bottom w:val="single" w:sz="6" w:space="0" w:color="auto"/>
              <w:right w:val="single" w:sz="6" w:space="0" w:color="auto"/>
            </w:tcBorders>
          </w:tcPr>
          <w:p w14:paraId="4FF85349"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lastRenderedPageBreak/>
              <w:t>Adoptar en el SGI el formato de conciliación de los títulos judiciales</w:t>
            </w:r>
            <w:r>
              <w:rPr>
                <w:rFonts w:ascii="Arial" w:hAnsi="Arial" w:cs="Arial"/>
                <w:color w:val="000000"/>
                <w:sz w:val="18"/>
                <w:szCs w:val="18"/>
              </w:rPr>
              <w:t>.</w:t>
            </w:r>
          </w:p>
        </w:tc>
        <w:tc>
          <w:tcPr>
            <w:tcW w:w="458" w:type="pct"/>
            <w:tcBorders>
              <w:top w:val="single" w:sz="6" w:space="0" w:color="auto"/>
              <w:left w:val="single" w:sz="6" w:space="0" w:color="auto"/>
              <w:bottom w:val="single" w:sz="6" w:space="0" w:color="auto"/>
              <w:right w:val="single" w:sz="6" w:space="0" w:color="auto"/>
            </w:tcBorders>
            <w:vAlign w:val="center"/>
          </w:tcPr>
          <w:p w14:paraId="049FE766"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Formato adoptado</w:t>
            </w:r>
          </w:p>
        </w:tc>
        <w:tc>
          <w:tcPr>
            <w:tcW w:w="489" w:type="pct"/>
            <w:tcBorders>
              <w:top w:val="single" w:sz="6" w:space="0" w:color="auto"/>
              <w:left w:val="single" w:sz="6" w:space="0" w:color="auto"/>
              <w:bottom w:val="single" w:sz="6" w:space="0" w:color="auto"/>
              <w:right w:val="single" w:sz="6" w:space="0" w:color="auto"/>
            </w:tcBorders>
            <w:vAlign w:val="center"/>
          </w:tcPr>
          <w:p w14:paraId="057CD94C"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447" w:type="pct"/>
            <w:tcBorders>
              <w:top w:val="single" w:sz="6" w:space="0" w:color="auto"/>
              <w:left w:val="single" w:sz="6" w:space="0" w:color="auto"/>
              <w:bottom w:val="single" w:sz="6" w:space="0" w:color="auto"/>
              <w:right w:val="single" w:sz="6" w:space="0" w:color="auto"/>
            </w:tcBorders>
            <w:vAlign w:val="center"/>
          </w:tcPr>
          <w:p w14:paraId="21A8F6A7"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2025/08/31</w:t>
            </w:r>
          </w:p>
        </w:tc>
        <w:tc>
          <w:tcPr>
            <w:tcW w:w="374" w:type="pct"/>
            <w:tcBorders>
              <w:top w:val="single" w:sz="6" w:space="0" w:color="auto"/>
              <w:left w:val="single" w:sz="6" w:space="0" w:color="auto"/>
              <w:bottom w:val="single" w:sz="6" w:space="0" w:color="auto"/>
              <w:right w:val="single" w:sz="6" w:space="0" w:color="auto"/>
            </w:tcBorders>
            <w:vAlign w:val="center"/>
          </w:tcPr>
          <w:p w14:paraId="6A0B276D"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1020" w:type="pct"/>
            <w:tcBorders>
              <w:top w:val="single" w:sz="6" w:space="0" w:color="auto"/>
              <w:left w:val="single" w:sz="6" w:space="0" w:color="auto"/>
              <w:bottom w:val="single" w:sz="6" w:space="0" w:color="auto"/>
              <w:right w:val="single" w:sz="6" w:space="0" w:color="auto"/>
            </w:tcBorders>
          </w:tcPr>
          <w:p w14:paraId="48F47ABB"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A 31/12/2025 se evidenció en la plataforma BIT la actualización del </w:t>
            </w:r>
            <w:r w:rsidRPr="00886247">
              <w:rPr>
                <w:rFonts w:ascii="Arial" w:hAnsi="Arial" w:cs="Arial"/>
                <w:i/>
                <w:iCs/>
                <w:color w:val="000000"/>
                <w:sz w:val="18"/>
                <w:szCs w:val="18"/>
              </w:rPr>
              <w:t>"FORMATO CONCILIACIÓN BANCARIA CUENTA JUDICIAL"</w:t>
            </w:r>
            <w:r w:rsidRPr="00886247">
              <w:rPr>
                <w:rFonts w:ascii="Arial" w:hAnsi="Arial" w:cs="Arial"/>
                <w:color w:val="000000"/>
                <w:sz w:val="18"/>
                <w:szCs w:val="18"/>
              </w:rPr>
              <w:t xml:space="preserve"> FGN-AP06-F-31 V.03 aprobado el 11/08/2025 y publicado el 22/08/2025. </w:t>
            </w:r>
          </w:p>
        </w:tc>
      </w:tr>
      <w:tr w:rsidR="00BB6246" w:rsidRPr="00886247" w14:paraId="73F76B45" w14:textId="77777777" w:rsidTr="007657F9">
        <w:trPr>
          <w:trHeight w:val="42"/>
        </w:trPr>
        <w:tc>
          <w:tcPr>
            <w:tcW w:w="151" w:type="pct"/>
            <w:tcBorders>
              <w:top w:val="single" w:sz="6" w:space="0" w:color="auto"/>
              <w:left w:val="single" w:sz="6" w:space="0" w:color="auto"/>
              <w:bottom w:val="single" w:sz="6" w:space="0" w:color="auto"/>
              <w:right w:val="single" w:sz="6" w:space="0" w:color="auto"/>
            </w:tcBorders>
            <w:vAlign w:val="center"/>
          </w:tcPr>
          <w:p w14:paraId="569085B0"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25</w:t>
            </w:r>
          </w:p>
        </w:tc>
        <w:tc>
          <w:tcPr>
            <w:tcW w:w="347" w:type="pct"/>
            <w:tcBorders>
              <w:top w:val="nil"/>
              <w:left w:val="single" w:sz="4" w:space="0" w:color="auto"/>
              <w:bottom w:val="single" w:sz="4" w:space="0" w:color="auto"/>
              <w:right w:val="single" w:sz="4" w:space="0" w:color="auto"/>
            </w:tcBorders>
            <w:vAlign w:val="center"/>
          </w:tcPr>
          <w:p w14:paraId="0165872F" w14:textId="77777777" w:rsidR="00BB6246" w:rsidRPr="00012A19" w:rsidRDefault="00BB6246" w:rsidP="007657F9">
            <w:pPr>
              <w:autoSpaceDE w:val="0"/>
              <w:autoSpaceDN w:val="0"/>
              <w:adjustRightInd w:val="0"/>
              <w:jc w:val="center"/>
              <w:rPr>
                <w:rFonts w:ascii="Arial" w:hAnsi="Arial" w:cs="Arial"/>
                <w:color w:val="000000"/>
                <w:sz w:val="18"/>
                <w:szCs w:val="18"/>
              </w:rPr>
            </w:pPr>
            <w:r w:rsidRPr="00012A19">
              <w:rPr>
                <w:rFonts w:ascii="Arial" w:hAnsi="Arial" w:cs="Arial"/>
                <w:sz w:val="18"/>
                <w:szCs w:val="18"/>
              </w:rPr>
              <w:t>2024</w:t>
            </w:r>
          </w:p>
        </w:tc>
        <w:tc>
          <w:tcPr>
            <w:tcW w:w="1059" w:type="pct"/>
            <w:tcBorders>
              <w:top w:val="single" w:sz="6" w:space="0" w:color="auto"/>
              <w:left w:val="single" w:sz="6" w:space="0" w:color="auto"/>
              <w:bottom w:val="single" w:sz="6" w:space="0" w:color="auto"/>
              <w:right w:val="single" w:sz="6" w:space="0" w:color="auto"/>
            </w:tcBorders>
          </w:tcPr>
          <w:p w14:paraId="2EFFCC2C"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H. 8. Cuenta 9306 – Cuentas de Orden Acreedoras – Bienes recibidos en custodia. El área de Títulos Judiciales de la Dirección de Asuntos Jurídicos de la </w:t>
            </w:r>
            <w:proofErr w:type="gramStart"/>
            <w:r w:rsidRPr="00886247">
              <w:rPr>
                <w:rFonts w:ascii="Arial" w:hAnsi="Arial" w:cs="Arial"/>
                <w:color w:val="000000"/>
                <w:sz w:val="18"/>
                <w:szCs w:val="18"/>
              </w:rPr>
              <w:t>Fiscalía General</w:t>
            </w:r>
            <w:proofErr w:type="gramEnd"/>
            <w:r w:rsidRPr="00886247">
              <w:rPr>
                <w:rFonts w:ascii="Arial" w:hAnsi="Arial" w:cs="Arial"/>
                <w:color w:val="000000"/>
                <w:sz w:val="18"/>
                <w:szCs w:val="18"/>
              </w:rPr>
              <w:t xml:space="preserve"> de la Nación (FGN) y Contabilidad no ha llevado a cabo las acciones necesarias para garantizar que el registro y estado de los títulos judiciales, se mantengan actualizados, ajustados y supervisados de manera adecuada. </w:t>
            </w:r>
          </w:p>
        </w:tc>
        <w:tc>
          <w:tcPr>
            <w:tcW w:w="655" w:type="pct"/>
            <w:tcBorders>
              <w:top w:val="single" w:sz="6" w:space="0" w:color="auto"/>
              <w:left w:val="single" w:sz="6" w:space="0" w:color="auto"/>
              <w:bottom w:val="single" w:sz="6" w:space="0" w:color="auto"/>
              <w:right w:val="single" w:sz="6" w:space="0" w:color="auto"/>
            </w:tcBorders>
          </w:tcPr>
          <w:p w14:paraId="2648935F"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Realizar un informe de Conciliación</w:t>
            </w:r>
            <w:r>
              <w:rPr>
                <w:rFonts w:ascii="Arial" w:hAnsi="Arial" w:cs="Arial"/>
                <w:color w:val="000000"/>
                <w:sz w:val="18"/>
                <w:szCs w:val="18"/>
              </w:rPr>
              <w:t>.</w:t>
            </w:r>
          </w:p>
        </w:tc>
        <w:tc>
          <w:tcPr>
            <w:tcW w:w="458" w:type="pct"/>
            <w:tcBorders>
              <w:top w:val="single" w:sz="6" w:space="0" w:color="auto"/>
              <w:left w:val="single" w:sz="6" w:space="0" w:color="auto"/>
              <w:bottom w:val="single" w:sz="6" w:space="0" w:color="auto"/>
              <w:right w:val="single" w:sz="6" w:space="0" w:color="auto"/>
            </w:tcBorders>
            <w:vAlign w:val="center"/>
          </w:tcPr>
          <w:p w14:paraId="494A6B41"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 xml:space="preserve">Informe </w:t>
            </w:r>
          </w:p>
        </w:tc>
        <w:tc>
          <w:tcPr>
            <w:tcW w:w="489" w:type="pct"/>
            <w:tcBorders>
              <w:top w:val="single" w:sz="6" w:space="0" w:color="auto"/>
              <w:left w:val="single" w:sz="6" w:space="0" w:color="auto"/>
              <w:bottom w:val="single" w:sz="6" w:space="0" w:color="auto"/>
              <w:right w:val="single" w:sz="6" w:space="0" w:color="auto"/>
            </w:tcBorders>
            <w:vAlign w:val="center"/>
          </w:tcPr>
          <w:p w14:paraId="47018699"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4</w:t>
            </w:r>
          </w:p>
        </w:tc>
        <w:tc>
          <w:tcPr>
            <w:tcW w:w="447" w:type="pct"/>
            <w:tcBorders>
              <w:top w:val="single" w:sz="6" w:space="0" w:color="auto"/>
              <w:left w:val="single" w:sz="6" w:space="0" w:color="auto"/>
              <w:bottom w:val="single" w:sz="6" w:space="0" w:color="auto"/>
              <w:right w:val="single" w:sz="6" w:space="0" w:color="auto"/>
            </w:tcBorders>
            <w:vAlign w:val="center"/>
          </w:tcPr>
          <w:p w14:paraId="209585FC"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2026/02/28</w:t>
            </w:r>
          </w:p>
        </w:tc>
        <w:tc>
          <w:tcPr>
            <w:tcW w:w="374" w:type="pct"/>
            <w:tcBorders>
              <w:top w:val="single" w:sz="6" w:space="0" w:color="auto"/>
              <w:left w:val="single" w:sz="6" w:space="0" w:color="auto"/>
              <w:bottom w:val="single" w:sz="6" w:space="0" w:color="auto"/>
              <w:right w:val="single" w:sz="6" w:space="0" w:color="auto"/>
            </w:tcBorders>
            <w:vAlign w:val="center"/>
          </w:tcPr>
          <w:p w14:paraId="2341C554"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4</w:t>
            </w:r>
          </w:p>
        </w:tc>
        <w:tc>
          <w:tcPr>
            <w:tcW w:w="1020" w:type="pct"/>
            <w:tcBorders>
              <w:top w:val="single" w:sz="6" w:space="0" w:color="auto"/>
              <w:left w:val="single" w:sz="6" w:space="0" w:color="auto"/>
              <w:bottom w:val="single" w:sz="6" w:space="0" w:color="auto"/>
              <w:right w:val="single" w:sz="6" w:space="0" w:color="auto"/>
            </w:tcBorders>
          </w:tcPr>
          <w:p w14:paraId="2D3BE482"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A 31/12/2025: 4 conciliaciones de títulos judiciales:</w:t>
            </w:r>
          </w:p>
          <w:p w14:paraId="6DBA2385"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r w:rsidRPr="00886247">
              <w:rPr>
                <w:rFonts w:ascii="Arial" w:hAnsi="Arial" w:cs="Arial"/>
                <w:color w:val="000000"/>
                <w:sz w:val="18"/>
                <w:szCs w:val="18"/>
              </w:rPr>
              <w:t xml:space="preserve">Ago/25: rad 20256220000963 del 07/10/2025. </w:t>
            </w:r>
          </w:p>
          <w:p w14:paraId="18F18C6C"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proofErr w:type="spellStart"/>
            <w:r w:rsidRPr="00886247">
              <w:rPr>
                <w:rFonts w:ascii="Arial" w:hAnsi="Arial" w:cs="Arial"/>
                <w:color w:val="000000"/>
                <w:sz w:val="18"/>
                <w:szCs w:val="18"/>
              </w:rPr>
              <w:t>Sep</w:t>
            </w:r>
            <w:proofErr w:type="spellEnd"/>
            <w:r w:rsidRPr="00886247">
              <w:rPr>
                <w:rFonts w:ascii="Arial" w:hAnsi="Arial" w:cs="Arial"/>
                <w:color w:val="000000"/>
                <w:sz w:val="18"/>
                <w:szCs w:val="18"/>
              </w:rPr>
              <w:t>/25: rad 20256220001103 del 31/10/2023, y 20256220001093 del 31/10/2025.</w:t>
            </w:r>
          </w:p>
          <w:p w14:paraId="05A4BC51"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r w:rsidRPr="00886247">
              <w:rPr>
                <w:rFonts w:ascii="Arial" w:hAnsi="Arial" w:cs="Arial"/>
                <w:color w:val="000000"/>
                <w:sz w:val="18"/>
                <w:szCs w:val="18"/>
              </w:rPr>
              <w:t>Oct/25: conciliaciones de títulos constituidos banco agrario y no registrados SIJUF</w:t>
            </w:r>
          </w:p>
          <w:p w14:paraId="1BD921EE"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-Nov/25: conciliaciones títulos judiciales- seccionales y Nivel Central</w:t>
            </w:r>
          </w:p>
        </w:tc>
      </w:tr>
      <w:tr w:rsidR="00BB6246" w:rsidRPr="00886247" w14:paraId="6EC79FB0" w14:textId="77777777" w:rsidTr="007657F9">
        <w:trPr>
          <w:trHeight w:val="42"/>
        </w:trPr>
        <w:tc>
          <w:tcPr>
            <w:tcW w:w="151" w:type="pct"/>
            <w:tcBorders>
              <w:top w:val="single" w:sz="6" w:space="0" w:color="auto"/>
              <w:left w:val="single" w:sz="6" w:space="0" w:color="auto"/>
              <w:bottom w:val="single" w:sz="6" w:space="0" w:color="auto"/>
              <w:right w:val="single" w:sz="6" w:space="0" w:color="auto"/>
            </w:tcBorders>
            <w:vAlign w:val="center"/>
          </w:tcPr>
          <w:p w14:paraId="75DB1EAA"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26</w:t>
            </w:r>
          </w:p>
        </w:tc>
        <w:tc>
          <w:tcPr>
            <w:tcW w:w="347" w:type="pct"/>
            <w:tcBorders>
              <w:top w:val="nil"/>
              <w:left w:val="single" w:sz="4" w:space="0" w:color="auto"/>
              <w:bottom w:val="single" w:sz="4" w:space="0" w:color="auto"/>
              <w:right w:val="single" w:sz="4" w:space="0" w:color="auto"/>
            </w:tcBorders>
            <w:vAlign w:val="center"/>
          </w:tcPr>
          <w:p w14:paraId="72344F79" w14:textId="77777777" w:rsidR="00BB6246" w:rsidRPr="00012A19" w:rsidRDefault="00BB6246" w:rsidP="007657F9">
            <w:pPr>
              <w:autoSpaceDE w:val="0"/>
              <w:autoSpaceDN w:val="0"/>
              <w:adjustRightInd w:val="0"/>
              <w:jc w:val="center"/>
              <w:rPr>
                <w:rFonts w:ascii="Arial" w:hAnsi="Arial" w:cs="Arial"/>
                <w:color w:val="000000"/>
                <w:sz w:val="18"/>
                <w:szCs w:val="18"/>
              </w:rPr>
            </w:pPr>
            <w:r w:rsidRPr="00012A19">
              <w:rPr>
                <w:rFonts w:ascii="Arial" w:hAnsi="Arial" w:cs="Arial"/>
                <w:sz w:val="18"/>
                <w:szCs w:val="18"/>
              </w:rPr>
              <w:t>2024</w:t>
            </w:r>
          </w:p>
        </w:tc>
        <w:tc>
          <w:tcPr>
            <w:tcW w:w="1059" w:type="pct"/>
            <w:tcBorders>
              <w:top w:val="single" w:sz="6" w:space="0" w:color="auto"/>
              <w:left w:val="single" w:sz="6" w:space="0" w:color="auto"/>
              <w:bottom w:val="single" w:sz="6" w:space="0" w:color="auto"/>
              <w:right w:val="single" w:sz="6" w:space="0" w:color="auto"/>
            </w:tcBorders>
          </w:tcPr>
          <w:p w14:paraId="5BD9CE90"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H 9. El auxiliar detallado de la cuenta de reintegros seleccionó como muestra los registros que superan los $1.000 millones y comparó la información con los documentos de respaldo proporcionados por la Entidad. En este análisis, se determinó que no se han realizado las acciones necesarias para garantizar que el registro por terceros esté actualizado, ajustado y correctamente gestionado.</w:t>
            </w:r>
          </w:p>
        </w:tc>
        <w:tc>
          <w:tcPr>
            <w:tcW w:w="655" w:type="pct"/>
            <w:tcBorders>
              <w:top w:val="single" w:sz="6" w:space="0" w:color="auto"/>
              <w:left w:val="single" w:sz="6" w:space="0" w:color="auto"/>
              <w:bottom w:val="single" w:sz="6" w:space="0" w:color="auto"/>
              <w:right w:val="single" w:sz="6" w:space="0" w:color="auto"/>
            </w:tcBorders>
          </w:tcPr>
          <w:p w14:paraId="4DD66305"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Proyectar, suscribir y socializar circular que contenga cronograma de las fechas e información requerida de las áreas para el departamento de Contabilidad</w:t>
            </w:r>
            <w:r>
              <w:rPr>
                <w:rFonts w:ascii="Arial" w:hAnsi="Arial" w:cs="Arial"/>
                <w:color w:val="000000"/>
                <w:sz w:val="18"/>
                <w:szCs w:val="18"/>
              </w:rPr>
              <w:t>.</w:t>
            </w:r>
          </w:p>
        </w:tc>
        <w:tc>
          <w:tcPr>
            <w:tcW w:w="458" w:type="pct"/>
            <w:tcBorders>
              <w:top w:val="single" w:sz="6" w:space="0" w:color="auto"/>
              <w:left w:val="single" w:sz="6" w:space="0" w:color="auto"/>
              <w:bottom w:val="single" w:sz="6" w:space="0" w:color="auto"/>
              <w:right w:val="single" w:sz="6" w:space="0" w:color="auto"/>
            </w:tcBorders>
            <w:vAlign w:val="center"/>
          </w:tcPr>
          <w:p w14:paraId="34A1A88F"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Circular</w:t>
            </w:r>
          </w:p>
        </w:tc>
        <w:tc>
          <w:tcPr>
            <w:tcW w:w="489" w:type="pct"/>
            <w:tcBorders>
              <w:top w:val="single" w:sz="6" w:space="0" w:color="auto"/>
              <w:left w:val="single" w:sz="6" w:space="0" w:color="auto"/>
              <w:bottom w:val="single" w:sz="6" w:space="0" w:color="auto"/>
              <w:right w:val="single" w:sz="6" w:space="0" w:color="auto"/>
            </w:tcBorders>
            <w:vAlign w:val="center"/>
          </w:tcPr>
          <w:p w14:paraId="38CC4573"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447" w:type="pct"/>
            <w:tcBorders>
              <w:top w:val="single" w:sz="6" w:space="0" w:color="auto"/>
              <w:left w:val="single" w:sz="6" w:space="0" w:color="auto"/>
              <w:bottom w:val="single" w:sz="6" w:space="0" w:color="auto"/>
              <w:right w:val="single" w:sz="6" w:space="0" w:color="auto"/>
            </w:tcBorders>
            <w:vAlign w:val="center"/>
          </w:tcPr>
          <w:p w14:paraId="0F911BE8"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2025/09/01</w:t>
            </w:r>
          </w:p>
        </w:tc>
        <w:tc>
          <w:tcPr>
            <w:tcW w:w="374" w:type="pct"/>
            <w:tcBorders>
              <w:top w:val="single" w:sz="6" w:space="0" w:color="auto"/>
              <w:left w:val="single" w:sz="6" w:space="0" w:color="auto"/>
              <w:bottom w:val="single" w:sz="6" w:space="0" w:color="auto"/>
              <w:right w:val="single" w:sz="6" w:space="0" w:color="auto"/>
            </w:tcBorders>
            <w:vAlign w:val="center"/>
          </w:tcPr>
          <w:p w14:paraId="4CE83F90"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1020" w:type="pct"/>
            <w:tcBorders>
              <w:top w:val="single" w:sz="6" w:space="0" w:color="auto"/>
              <w:left w:val="single" w:sz="6" w:space="0" w:color="auto"/>
              <w:bottom w:val="single" w:sz="6" w:space="0" w:color="auto"/>
              <w:right w:val="single" w:sz="6" w:space="0" w:color="auto"/>
            </w:tcBorders>
          </w:tcPr>
          <w:p w14:paraId="04DB5E91"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A 31/12/2025 se evidenció circular No. 045 del 15 de agosto de 2025 de la Dirección Ejecutiva, dirigida a la DAJ, STH y DT (SF), con lineamientos y fechas límite de presentación para realizar la entrega de informes mensuales, reconocimiento contable y conciliación, mesas de trabajo y cierre de conciliación, y designación de líderes por dependencia. </w:t>
            </w:r>
          </w:p>
        </w:tc>
      </w:tr>
      <w:tr w:rsidR="00BB6246" w:rsidRPr="00886247" w14:paraId="763B4BB3" w14:textId="77777777" w:rsidTr="007657F9">
        <w:trPr>
          <w:trHeight w:val="552"/>
        </w:trPr>
        <w:tc>
          <w:tcPr>
            <w:tcW w:w="151" w:type="pct"/>
            <w:tcBorders>
              <w:top w:val="single" w:sz="6" w:space="0" w:color="auto"/>
              <w:left w:val="single" w:sz="6" w:space="0" w:color="auto"/>
              <w:bottom w:val="single" w:sz="6" w:space="0" w:color="auto"/>
              <w:right w:val="single" w:sz="6" w:space="0" w:color="auto"/>
            </w:tcBorders>
            <w:vAlign w:val="center"/>
          </w:tcPr>
          <w:p w14:paraId="7B4619EC"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27</w:t>
            </w:r>
          </w:p>
        </w:tc>
        <w:tc>
          <w:tcPr>
            <w:tcW w:w="347" w:type="pct"/>
            <w:tcBorders>
              <w:top w:val="nil"/>
              <w:left w:val="single" w:sz="4" w:space="0" w:color="auto"/>
              <w:bottom w:val="single" w:sz="4" w:space="0" w:color="auto"/>
              <w:right w:val="single" w:sz="4" w:space="0" w:color="auto"/>
            </w:tcBorders>
            <w:vAlign w:val="center"/>
          </w:tcPr>
          <w:p w14:paraId="4B5D5DA8" w14:textId="77777777" w:rsidR="00BB6246" w:rsidRPr="00012A19" w:rsidRDefault="00BB6246" w:rsidP="007657F9">
            <w:pPr>
              <w:autoSpaceDE w:val="0"/>
              <w:autoSpaceDN w:val="0"/>
              <w:adjustRightInd w:val="0"/>
              <w:jc w:val="center"/>
              <w:rPr>
                <w:rFonts w:ascii="Arial" w:hAnsi="Arial" w:cs="Arial"/>
                <w:color w:val="000000"/>
                <w:sz w:val="18"/>
                <w:szCs w:val="18"/>
              </w:rPr>
            </w:pPr>
            <w:r w:rsidRPr="00012A19">
              <w:rPr>
                <w:rFonts w:ascii="Arial" w:hAnsi="Arial" w:cs="Arial"/>
                <w:sz w:val="18"/>
                <w:szCs w:val="18"/>
              </w:rPr>
              <w:t>2024</w:t>
            </w:r>
          </w:p>
        </w:tc>
        <w:tc>
          <w:tcPr>
            <w:tcW w:w="1059" w:type="pct"/>
            <w:tcBorders>
              <w:top w:val="single" w:sz="6" w:space="0" w:color="auto"/>
              <w:left w:val="single" w:sz="6" w:space="0" w:color="auto"/>
              <w:bottom w:val="single" w:sz="6" w:space="0" w:color="auto"/>
              <w:right w:val="single" w:sz="6" w:space="0" w:color="auto"/>
            </w:tcBorders>
          </w:tcPr>
          <w:p w14:paraId="57DED7A9"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H 9. Al revisar el auxiliar detallado de la cuenta de reintegros, seleccionó como muestra los registros que superan los $1.000 millones y comparó la información con los documentos de respaldo proporcionados por la Entidad. </w:t>
            </w:r>
            <w:r w:rsidRPr="00886247">
              <w:rPr>
                <w:rFonts w:ascii="Arial" w:hAnsi="Arial" w:cs="Arial"/>
                <w:color w:val="000000"/>
                <w:sz w:val="18"/>
                <w:szCs w:val="18"/>
              </w:rPr>
              <w:lastRenderedPageBreak/>
              <w:t>En este análisis, se determinó que no se han realizado las acciones necesarias para garantizar que el registro por terceros esté actualizado y ajustado</w:t>
            </w:r>
            <w:r>
              <w:rPr>
                <w:rFonts w:ascii="Arial" w:hAnsi="Arial" w:cs="Arial"/>
                <w:color w:val="000000"/>
                <w:sz w:val="18"/>
                <w:szCs w:val="18"/>
              </w:rPr>
              <w:t>.</w:t>
            </w:r>
          </w:p>
        </w:tc>
        <w:tc>
          <w:tcPr>
            <w:tcW w:w="655" w:type="pct"/>
            <w:tcBorders>
              <w:top w:val="single" w:sz="6" w:space="0" w:color="auto"/>
              <w:left w:val="single" w:sz="6" w:space="0" w:color="auto"/>
              <w:bottom w:val="single" w:sz="6" w:space="0" w:color="auto"/>
              <w:right w:val="single" w:sz="6" w:space="0" w:color="auto"/>
            </w:tcBorders>
          </w:tcPr>
          <w:p w14:paraId="1B04623C"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lastRenderedPageBreak/>
              <w:t>Adoptar en el SGI el formato de conciliación</w:t>
            </w:r>
            <w:r>
              <w:rPr>
                <w:rFonts w:ascii="Arial" w:hAnsi="Arial" w:cs="Arial"/>
                <w:color w:val="000000"/>
                <w:sz w:val="18"/>
                <w:szCs w:val="18"/>
              </w:rPr>
              <w:t>.</w:t>
            </w:r>
            <w:r w:rsidRPr="00886247">
              <w:rPr>
                <w:rFonts w:ascii="Arial" w:hAnsi="Arial" w:cs="Arial"/>
                <w:color w:val="000000"/>
                <w:sz w:val="18"/>
                <w:szCs w:val="18"/>
              </w:rPr>
              <w:t xml:space="preserve"> </w:t>
            </w:r>
          </w:p>
        </w:tc>
        <w:tc>
          <w:tcPr>
            <w:tcW w:w="458" w:type="pct"/>
            <w:tcBorders>
              <w:top w:val="single" w:sz="6" w:space="0" w:color="auto"/>
              <w:left w:val="single" w:sz="6" w:space="0" w:color="auto"/>
              <w:bottom w:val="single" w:sz="6" w:space="0" w:color="auto"/>
              <w:right w:val="single" w:sz="6" w:space="0" w:color="auto"/>
            </w:tcBorders>
            <w:vAlign w:val="center"/>
          </w:tcPr>
          <w:p w14:paraId="12396A99"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Formato socializado y formalizado</w:t>
            </w:r>
          </w:p>
        </w:tc>
        <w:tc>
          <w:tcPr>
            <w:tcW w:w="489" w:type="pct"/>
            <w:tcBorders>
              <w:top w:val="single" w:sz="6" w:space="0" w:color="auto"/>
              <w:left w:val="single" w:sz="6" w:space="0" w:color="auto"/>
              <w:bottom w:val="single" w:sz="6" w:space="0" w:color="auto"/>
              <w:right w:val="single" w:sz="6" w:space="0" w:color="auto"/>
            </w:tcBorders>
            <w:vAlign w:val="center"/>
          </w:tcPr>
          <w:p w14:paraId="3FBB180B"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447" w:type="pct"/>
            <w:tcBorders>
              <w:top w:val="single" w:sz="6" w:space="0" w:color="auto"/>
              <w:left w:val="single" w:sz="6" w:space="0" w:color="auto"/>
              <w:bottom w:val="single" w:sz="6" w:space="0" w:color="auto"/>
              <w:right w:val="single" w:sz="6" w:space="0" w:color="auto"/>
            </w:tcBorders>
            <w:vAlign w:val="center"/>
          </w:tcPr>
          <w:p w14:paraId="07963B23"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2025/09/01</w:t>
            </w:r>
          </w:p>
        </w:tc>
        <w:tc>
          <w:tcPr>
            <w:tcW w:w="374" w:type="pct"/>
            <w:tcBorders>
              <w:top w:val="single" w:sz="6" w:space="0" w:color="auto"/>
              <w:left w:val="single" w:sz="6" w:space="0" w:color="auto"/>
              <w:bottom w:val="single" w:sz="6" w:space="0" w:color="auto"/>
              <w:right w:val="single" w:sz="6" w:space="0" w:color="auto"/>
            </w:tcBorders>
            <w:vAlign w:val="center"/>
          </w:tcPr>
          <w:p w14:paraId="296758BA"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1020" w:type="pct"/>
            <w:tcBorders>
              <w:top w:val="single" w:sz="6" w:space="0" w:color="auto"/>
              <w:left w:val="single" w:sz="6" w:space="0" w:color="auto"/>
              <w:bottom w:val="single" w:sz="6" w:space="0" w:color="auto"/>
              <w:right w:val="single" w:sz="6" w:space="0" w:color="auto"/>
            </w:tcBorders>
          </w:tcPr>
          <w:p w14:paraId="7CC39515"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A 31/12/2025 se evidenció en la plataforma BIT la adopción del </w:t>
            </w:r>
            <w:r w:rsidRPr="00886247">
              <w:rPr>
                <w:rFonts w:ascii="Arial" w:hAnsi="Arial" w:cs="Arial"/>
                <w:i/>
                <w:iCs/>
                <w:color w:val="000000"/>
                <w:sz w:val="18"/>
                <w:szCs w:val="18"/>
              </w:rPr>
              <w:t xml:space="preserve">"FORMATO CONCILIACIÓN PROCESOS COACTIVOS - DEMANDAS JUDICIALES" </w:t>
            </w:r>
            <w:r w:rsidRPr="00886247">
              <w:rPr>
                <w:rFonts w:ascii="Arial" w:hAnsi="Arial" w:cs="Arial"/>
                <w:color w:val="000000"/>
                <w:sz w:val="18"/>
                <w:szCs w:val="18"/>
              </w:rPr>
              <w:t xml:space="preserve">FGN-AP06-F-54 V01 aprobado el 11/08/2025 y publicado el 22/08/2025. </w:t>
            </w:r>
          </w:p>
        </w:tc>
      </w:tr>
      <w:tr w:rsidR="00BB6246" w:rsidRPr="00886247" w14:paraId="1FEF47C8" w14:textId="77777777" w:rsidTr="007657F9">
        <w:trPr>
          <w:trHeight w:val="42"/>
        </w:trPr>
        <w:tc>
          <w:tcPr>
            <w:tcW w:w="151" w:type="pct"/>
            <w:tcBorders>
              <w:top w:val="single" w:sz="6" w:space="0" w:color="auto"/>
              <w:left w:val="single" w:sz="6" w:space="0" w:color="auto"/>
              <w:bottom w:val="single" w:sz="6" w:space="0" w:color="auto"/>
              <w:right w:val="single" w:sz="6" w:space="0" w:color="auto"/>
            </w:tcBorders>
            <w:vAlign w:val="center"/>
          </w:tcPr>
          <w:p w14:paraId="5BD402A5"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28</w:t>
            </w:r>
          </w:p>
        </w:tc>
        <w:tc>
          <w:tcPr>
            <w:tcW w:w="347" w:type="pct"/>
            <w:tcBorders>
              <w:top w:val="nil"/>
              <w:left w:val="single" w:sz="4" w:space="0" w:color="auto"/>
              <w:bottom w:val="single" w:sz="4" w:space="0" w:color="auto"/>
              <w:right w:val="single" w:sz="4" w:space="0" w:color="auto"/>
            </w:tcBorders>
            <w:vAlign w:val="center"/>
          </w:tcPr>
          <w:p w14:paraId="6F764E14" w14:textId="77777777" w:rsidR="00BB6246" w:rsidRPr="00012A19" w:rsidRDefault="00BB6246" w:rsidP="007657F9">
            <w:pPr>
              <w:autoSpaceDE w:val="0"/>
              <w:autoSpaceDN w:val="0"/>
              <w:adjustRightInd w:val="0"/>
              <w:jc w:val="center"/>
              <w:rPr>
                <w:rFonts w:ascii="Arial" w:hAnsi="Arial" w:cs="Arial"/>
                <w:color w:val="000000"/>
                <w:sz w:val="18"/>
                <w:szCs w:val="18"/>
              </w:rPr>
            </w:pPr>
            <w:r w:rsidRPr="00012A19">
              <w:rPr>
                <w:rFonts w:ascii="Arial" w:hAnsi="Arial" w:cs="Arial"/>
                <w:sz w:val="18"/>
                <w:szCs w:val="18"/>
              </w:rPr>
              <w:t>2024</w:t>
            </w:r>
          </w:p>
        </w:tc>
        <w:tc>
          <w:tcPr>
            <w:tcW w:w="1059" w:type="pct"/>
            <w:tcBorders>
              <w:top w:val="single" w:sz="6" w:space="0" w:color="auto"/>
              <w:left w:val="single" w:sz="6" w:space="0" w:color="auto"/>
              <w:bottom w:val="single" w:sz="6" w:space="0" w:color="auto"/>
              <w:right w:val="single" w:sz="6" w:space="0" w:color="auto"/>
            </w:tcBorders>
          </w:tcPr>
          <w:p w14:paraId="289E42D0"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H 9. Al revisar el auxiliar detallado de la cuenta de reintegros, seleccionó como muestra los registros que superan los $1.000 millones y comparó la información con los documentos de respaldo proporcionados por la Entidad. En este análisis, se determinó que no se han realizado las acciones necesarias para garantizar que el registro por terceros esté actualizado y ajustado </w:t>
            </w:r>
          </w:p>
        </w:tc>
        <w:tc>
          <w:tcPr>
            <w:tcW w:w="655" w:type="pct"/>
            <w:tcBorders>
              <w:top w:val="single" w:sz="6" w:space="0" w:color="auto"/>
              <w:left w:val="single" w:sz="6" w:space="0" w:color="auto"/>
              <w:bottom w:val="single" w:sz="6" w:space="0" w:color="auto"/>
              <w:right w:val="single" w:sz="6" w:space="0" w:color="auto"/>
            </w:tcBorders>
          </w:tcPr>
          <w:p w14:paraId="5A75EE9E"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Realizar conciliación en el formato correspondiente de manera mensual a fin de tener las partidas conciliadas</w:t>
            </w:r>
            <w:r>
              <w:rPr>
                <w:rFonts w:ascii="Arial" w:hAnsi="Arial" w:cs="Arial"/>
                <w:color w:val="000000"/>
                <w:sz w:val="18"/>
                <w:szCs w:val="18"/>
              </w:rPr>
              <w:t>.</w:t>
            </w:r>
            <w:r w:rsidRPr="00886247">
              <w:rPr>
                <w:rFonts w:ascii="Arial" w:hAnsi="Arial" w:cs="Arial"/>
                <w:color w:val="000000"/>
                <w:sz w:val="18"/>
                <w:szCs w:val="18"/>
              </w:rPr>
              <w:t xml:space="preserve"> </w:t>
            </w:r>
          </w:p>
        </w:tc>
        <w:tc>
          <w:tcPr>
            <w:tcW w:w="458" w:type="pct"/>
            <w:tcBorders>
              <w:top w:val="single" w:sz="6" w:space="0" w:color="auto"/>
              <w:left w:val="single" w:sz="6" w:space="0" w:color="auto"/>
              <w:bottom w:val="single" w:sz="6" w:space="0" w:color="auto"/>
              <w:right w:val="single" w:sz="6" w:space="0" w:color="auto"/>
            </w:tcBorders>
            <w:vAlign w:val="center"/>
          </w:tcPr>
          <w:p w14:paraId="7950010E"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Formato de Conciliación</w:t>
            </w:r>
          </w:p>
        </w:tc>
        <w:tc>
          <w:tcPr>
            <w:tcW w:w="489" w:type="pct"/>
            <w:tcBorders>
              <w:top w:val="single" w:sz="6" w:space="0" w:color="auto"/>
              <w:left w:val="single" w:sz="6" w:space="0" w:color="auto"/>
              <w:bottom w:val="single" w:sz="6" w:space="0" w:color="auto"/>
              <w:right w:val="single" w:sz="6" w:space="0" w:color="auto"/>
            </w:tcBorders>
            <w:vAlign w:val="center"/>
          </w:tcPr>
          <w:p w14:paraId="0D45783D"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447" w:type="pct"/>
            <w:tcBorders>
              <w:top w:val="single" w:sz="6" w:space="0" w:color="auto"/>
              <w:left w:val="single" w:sz="6" w:space="0" w:color="auto"/>
              <w:bottom w:val="single" w:sz="6" w:space="0" w:color="auto"/>
              <w:right w:val="single" w:sz="6" w:space="0" w:color="auto"/>
            </w:tcBorders>
            <w:vAlign w:val="center"/>
          </w:tcPr>
          <w:p w14:paraId="3D228345"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2026/02/28</w:t>
            </w:r>
          </w:p>
        </w:tc>
        <w:tc>
          <w:tcPr>
            <w:tcW w:w="374" w:type="pct"/>
            <w:tcBorders>
              <w:top w:val="single" w:sz="6" w:space="0" w:color="auto"/>
              <w:left w:val="single" w:sz="6" w:space="0" w:color="auto"/>
              <w:bottom w:val="single" w:sz="6" w:space="0" w:color="auto"/>
              <w:right w:val="single" w:sz="6" w:space="0" w:color="auto"/>
            </w:tcBorders>
            <w:vAlign w:val="center"/>
          </w:tcPr>
          <w:p w14:paraId="7012B000"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1020" w:type="pct"/>
            <w:tcBorders>
              <w:top w:val="single" w:sz="6" w:space="0" w:color="auto"/>
              <w:left w:val="single" w:sz="6" w:space="0" w:color="auto"/>
              <w:bottom w:val="single" w:sz="6" w:space="0" w:color="auto"/>
              <w:right w:val="single" w:sz="6" w:space="0" w:color="auto"/>
            </w:tcBorders>
          </w:tcPr>
          <w:p w14:paraId="17F6EA36"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A 31/12/2025: se evidenciaron 4 conciliaciones de reintegros realizadas por el área de contabilidad:</w:t>
            </w:r>
          </w:p>
          <w:p w14:paraId="7683D6FB"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r w:rsidRPr="00886247">
              <w:rPr>
                <w:rFonts w:ascii="Arial" w:hAnsi="Arial" w:cs="Arial"/>
                <w:color w:val="000000"/>
                <w:sz w:val="18"/>
                <w:szCs w:val="18"/>
              </w:rPr>
              <w:t>Ago/25: cuenta 138455001, del 19/09/2025.</w:t>
            </w:r>
          </w:p>
          <w:p w14:paraId="3ADB5252"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proofErr w:type="spellStart"/>
            <w:r w:rsidRPr="00886247">
              <w:rPr>
                <w:rFonts w:ascii="Arial" w:hAnsi="Arial" w:cs="Arial"/>
                <w:color w:val="000000"/>
                <w:sz w:val="18"/>
                <w:szCs w:val="18"/>
              </w:rPr>
              <w:t>Sep</w:t>
            </w:r>
            <w:proofErr w:type="spellEnd"/>
            <w:r w:rsidRPr="00886247">
              <w:rPr>
                <w:rFonts w:ascii="Arial" w:hAnsi="Arial" w:cs="Arial"/>
                <w:color w:val="000000"/>
                <w:sz w:val="18"/>
                <w:szCs w:val="18"/>
              </w:rPr>
              <w:t>/25: cuenta 138455001 del 30/10/2025.</w:t>
            </w:r>
          </w:p>
          <w:p w14:paraId="0AF1E670"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r w:rsidRPr="00886247">
              <w:rPr>
                <w:rFonts w:ascii="Arial" w:hAnsi="Arial" w:cs="Arial"/>
                <w:color w:val="000000"/>
                <w:sz w:val="18"/>
                <w:szCs w:val="18"/>
              </w:rPr>
              <w:t>Oct/25: cuenta 138455001 del 31/10/2025.</w:t>
            </w:r>
          </w:p>
          <w:p w14:paraId="7D221792"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r w:rsidRPr="00886247">
              <w:rPr>
                <w:rFonts w:ascii="Arial" w:hAnsi="Arial" w:cs="Arial"/>
                <w:color w:val="000000"/>
                <w:sz w:val="18"/>
                <w:szCs w:val="18"/>
              </w:rPr>
              <w:t>Nov/25: cuentas 138455001 del 22/12/2025.</w:t>
            </w:r>
          </w:p>
        </w:tc>
      </w:tr>
      <w:tr w:rsidR="00BB6246" w:rsidRPr="00886247" w14:paraId="7DB2AD84" w14:textId="77777777" w:rsidTr="00E82E07">
        <w:trPr>
          <w:trHeight w:val="1262"/>
        </w:trPr>
        <w:tc>
          <w:tcPr>
            <w:tcW w:w="151" w:type="pct"/>
            <w:tcBorders>
              <w:top w:val="single" w:sz="6" w:space="0" w:color="auto"/>
              <w:left w:val="single" w:sz="6" w:space="0" w:color="auto"/>
              <w:bottom w:val="single" w:sz="6" w:space="0" w:color="auto"/>
              <w:right w:val="single" w:sz="6" w:space="0" w:color="auto"/>
            </w:tcBorders>
            <w:vAlign w:val="center"/>
          </w:tcPr>
          <w:p w14:paraId="39A1945B"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29</w:t>
            </w:r>
          </w:p>
        </w:tc>
        <w:tc>
          <w:tcPr>
            <w:tcW w:w="347" w:type="pct"/>
            <w:tcBorders>
              <w:top w:val="nil"/>
              <w:left w:val="single" w:sz="4" w:space="0" w:color="auto"/>
              <w:bottom w:val="single" w:sz="4" w:space="0" w:color="auto"/>
              <w:right w:val="single" w:sz="4" w:space="0" w:color="auto"/>
            </w:tcBorders>
            <w:vAlign w:val="center"/>
          </w:tcPr>
          <w:p w14:paraId="06C53297" w14:textId="77777777" w:rsidR="00BB6246" w:rsidRPr="00012A19" w:rsidRDefault="00BB6246" w:rsidP="007657F9">
            <w:pPr>
              <w:autoSpaceDE w:val="0"/>
              <w:autoSpaceDN w:val="0"/>
              <w:adjustRightInd w:val="0"/>
              <w:jc w:val="center"/>
              <w:rPr>
                <w:rFonts w:ascii="Arial" w:hAnsi="Arial" w:cs="Arial"/>
                <w:color w:val="000000"/>
                <w:sz w:val="18"/>
                <w:szCs w:val="18"/>
              </w:rPr>
            </w:pPr>
            <w:r w:rsidRPr="00012A19">
              <w:rPr>
                <w:rFonts w:ascii="Arial" w:hAnsi="Arial" w:cs="Arial"/>
                <w:sz w:val="18"/>
                <w:szCs w:val="18"/>
              </w:rPr>
              <w:t>2024</w:t>
            </w:r>
          </w:p>
        </w:tc>
        <w:tc>
          <w:tcPr>
            <w:tcW w:w="1059" w:type="pct"/>
            <w:tcBorders>
              <w:top w:val="single" w:sz="6" w:space="0" w:color="auto"/>
              <w:left w:val="single" w:sz="6" w:space="0" w:color="auto"/>
              <w:bottom w:val="single" w:sz="6" w:space="0" w:color="auto"/>
              <w:right w:val="single" w:sz="6" w:space="0" w:color="auto"/>
            </w:tcBorders>
          </w:tcPr>
          <w:p w14:paraId="563281ED"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H 9. Al revisar el auxiliar detallado de la cuenta de reintegros, seleccionó como muestra los registros que superan los $1.000 millones y comparó la información con los documentos de respaldo proporcionados por la Entidad. En este análisis, se determinó que no se han realizado las acciones necesarias para garantizar que el registro por terceros esté actualizado y ajustado </w:t>
            </w:r>
          </w:p>
        </w:tc>
        <w:tc>
          <w:tcPr>
            <w:tcW w:w="655" w:type="pct"/>
            <w:tcBorders>
              <w:top w:val="single" w:sz="6" w:space="0" w:color="auto"/>
              <w:left w:val="single" w:sz="6" w:space="0" w:color="auto"/>
              <w:bottom w:val="single" w:sz="6" w:space="0" w:color="auto"/>
              <w:right w:val="single" w:sz="6" w:space="0" w:color="auto"/>
            </w:tcBorders>
          </w:tcPr>
          <w:p w14:paraId="6AAF4E57"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Realizar Mesas de trabajo para verificar conciliación y subsanar diferencias en caso de presentarse</w:t>
            </w:r>
            <w:r>
              <w:rPr>
                <w:rFonts w:ascii="Arial" w:hAnsi="Arial" w:cs="Arial"/>
                <w:color w:val="000000"/>
                <w:sz w:val="18"/>
                <w:szCs w:val="18"/>
              </w:rPr>
              <w:t>.</w:t>
            </w:r>
          </w:p>
        </w:tc>
        <w:tc>
          <w:tcPr>
            <w:tcW w:w="458" w:type="pct"/>
            <w:tcBorders>
              <w:top w:val="single" w:sz="6" w:space="0" w:color="auto"/>
              <w:left w:val="single" w:sz="6" w:space="0" w:color="auto"/>
              <w:bottom w:val="single" w:sz="6" w:space="0" w:color="auto"/>
              <w:right w:val="single" w:sz="6" w:space="0" w:color="auto"/>
            </w:tcBorders>
            <w:vAlign w:val="center"/>
          </w:tcPr>
          <w:p w14:paraId="625D595D"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 xml:space="preserve">Informe </w:t>
            </w:r>
          </w:p>
        </w:tc>
        <w:tc>
          <w:tcPr>
            <w:tcW w:w="489" w:type="pct"/>
            <w:tcBorders>
              <w:top w:val="single" w:sz="6" w:space="0" w:color="auto"/>
              <w:left w:val="single" w:sz="6" w:space="0" w:color="auto"/>
              <w:bottom w:val="single" w:sz="6" w:space="0" w:color="auto"/>
              <w:right w:val="single" w:sz="6" w:space="0" w:color="auto"/>
            </w:tcBorders>
            <w:vAlign w:val="center"/>
          </w:tcPr>
          <w:p w14:paraId="323A24FF"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4</w:t>
            </w:r>
          </w:p>
        </w:tc>
        <w:tc>
          <w:tcPr>
            <w:tcW w:w="447" w:type="pct"/>
            <w:tcBorders>
              <w:top w:val="single" w:sz="6" w:space="0" w:color="auto"/>
              <w:left w:val="single" w:sz="6" w:space="0" w:color="auto"/>
              <w:bottom w:val="single" w:sz="6" w:space="0" w:color="auto"/>
              <w:right w:val="single" w:sz="6" w:space="0" w:color="auto"/>
            </w:tcBorders>
            <w:vAlign w:val="center"/>
          </w:tcPr>
          <w:p w14:paraId="7BAA06CD"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2026/02/28</w:t>
            </w:r>
          </w:p>
        </w:tc>
        <w:tc>
          <w:tcPr>
            <w:tcW w:w="374" w:type="pct"/>
            <w:tcBorders>
              <w:top w:val="single" w:sz="6" w:space="0" w:color="auto"/>
              <w:left w:val="single" w:sz="6" w:space="0" w:color="auto"/>
              <w:bottom w:val="single" w:sz="6" w:space="0" w:color="auto"/>
              <w:right w:val="single" w:sz="6" w:space="0" w:color="auto"/>
            </w:tcBorders>
            <w:vAlign w:val="center"/>
          </w:tcPr>
          <w:p w14:paraId="44D3E135"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4</w:t>
            </w:r>
          </w:p>
        </w:tc>
        <w:tc>
          <w:tcPr>
            <w:tcW w:w="1020" w:type="pct"/>
            <w:tcBorders>
              <w:top w:val="single" w:sz="6" w:space="0" w:color="auto"/>
              <w:left w:val="single" w:sz="6" w:space="0" w:color="auto"/>
              <w:bottom w:val="single" w:sz="6" w:space="0" w:color="auto"/>
              <w:right w:val="single" w:sz="6" w:space="0" w:color="auto"/>
            </w:tcBorders>
          </w:tcPr>
          <w:p w14:paraId="0F73761D"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A 31/12/2025: se evidenciaron 4 mesas de trabajo: </w:t>
            </w:r>
          </w:p>
          <w:p w14:paraId="5B86F16D" w14:textId="77777777" w:rsidR="00BB6246" w:rsidRPr="00886247" w:rsidRDefault="00BB6246" w:rsidP="007657F9">
            <w:pPr>
              <w:autoSpaceDE w:val="0"/>
              <w:autoSpaceDN w:val="0"/>
              <w:adjustRightInd w:val="0"/>
              <w:jc w:val="both"/>
              <w:rPr>
                <w:rFonts w:ascii="Arial" w:hAnsi="Arial" w:cs="Arial"/>
                <w:color w:val="000000"/>
                <w:sz w:val="18"/>
                <w:szCs w:val="18"/>
              </w:rPr>
            </w:pPr>
          </w:p>
          <w:p w14:paraId="62E8D9F5"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r w:rsidRPr="00886247">
              <w:rPr>
                <w:rFonts w:ascii="Arial" w:hAnsi="Arial" w:cs="Arial"/>
                <w:color w:val="000000"/>
                <w:sz w:val="18"/>
                <w:szCs w:val="18"/>
              </w:rPr>
              <w:t xml:space="preserve">21/09/2025: </w:t>
            </w:r>
            <w:proofErr w:type="spellStart"/>
            <w:r w:rsidRPr="00886247">
              <w:rPr>
                <w:rFonts w:ascii="Arial" w:hAnsi="Arial" w:cs="Arial"/>
                <w:color w:val="000000"/>
                <w:sz w:val="18"/>
                <w:szCs w:val="18"/>
              </w:rPr>
              <w:t>ago</w:t>
            </w:r>
            <w:proofErr w:type="spellEnd"/>
            <w:r w:rsidRPr="00886247">
              <w:rPr>
                <w:rFonts w:ascii="Arial" w:hAnsi="Arial" w:cs="Arial"/>
                <w:color w:val="000000"/>
                <w:sz w:val="18"/>
                <w:szCs w:val="18"/>
              </w:rPr>
              <w:t>/25, cuentas 131102003, 131102004, 133805, 138455 y 8120.</w:t>
            </w:r>
          </w:p>
          <w:p w14:paraId="19FE7368"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r w:rsidRPr="00886247">
              <w:rPr>
                <w:rFonts w:ascii="Arial" w:hAnsi="Arial" w:cs="Arial"/>
                <w:color w:val="000000"/>
                <w:sz w:val="18"/>
                <w:szCs w:val="18"/>
              </w:rPr>
              <w:t xml:space="preserve">21/10/2025: </w:t>
            </w:r>
            <w:proofErr w:type="spellStart"/>
            <w:r w:rsidRPr="00886247">
              <w:rPr>
                <w:rFonts w:ascii="Arial" w:hAnsi="Arial" w:cs="Arial"/>
                <w:color w:val="000000"/>
                <w:sz w:val="18"/>
                <w:szCs w:val="18"/>
              </w:rPr>
              <w:t>sep</w:t>
            </w:r>
            <w:proofErr w:type="spellEnd"/>
            <w:r w:rsidRPr="00886247">
              <w:rPr>
                <w:rFonts w:ascii="Arial" w:hAnsi="Arial" w:cs="Arial"/>
                <w:color w:val="000000"/>
                <w:sz w:val="18"/>
                <w:szCs w:val="18"/>
              </w:rPr>
              <w:t xml:space="preserve">/25 reintegros, multas y sanciones y costas procesales. </w:t>
            </w:r>
          </w:p>
          <w:p w14:paraId="519E29BB"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r w:rsidRPr="00886247">
              <w:rPr>
                <w:rFonts w:ascii="Arial" w:hAnsi="Arial" w:cs="Arial"/>
                <w:color w:val="000000"/>
                <w:sz w:val="18"/>
                <w:szCs w:val="18"/>
              </w:rPr>
              <w:t xml:space="preserve">21/11/2025: oct/25; Reintegros, multas y sanciones y costas procesales. </w:t>
            </w:r>
          </w:p>
          <w:p w14:paraId="3BB3D9AE"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r w:rsidRPr="00886247">
              <w:rPr>
                <w:rFonts w:ascii="Arial" w:hAnsi="Arial" w:cs="Arial"/>
                <w:color w:val="000000"/>
                <w:sz w:val="18"/>
                <w:szCs w:val="18"/>
              </w:rPr>
              <w:t xml:space="preserve">22/12/2025: nov/25; Reintegros, multas y sanciones y costas procesales. </w:t>
            </w:r>
          </w:p>
        </w:tc>
      </w:tr>
      <w:tr w:rsidR="00BB6246" w:rsidRPr="00886247" w14:paraId="798C31C3" w14:textId="77777777" w:rsidTr="007657F9">
        <w:trPr>
          <w:trHeight w:val="42"/>
        </w:trPr>
        <w:tc>
          <w:tcPr>
            <w:tcW w:w="151" w:type="pct"/>
            <w:tcBorders>
              <w:top w:val="single" w:sz="6" w:space="0" w:color="auto"/>
              <w:left w:val="single" w:sz="6" w:space="0" w:color="auto"/>
              <w:bottom w:val="single" w:sz="6" w:space="0" w:color="auto"/>
              <w:right w:val="single" w:sz="6" w:space="0" w:color="auto"/>
            </w:tcBorders>
            <w:vAlign w:val="center"/>
          </w:tcPr>
          <w:p w14:paraId="4AB7A1D4"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30</w:t>
            </w:r>
          </w:p>
        </w:tc>
        <w:tc>
          <w:tcPr>
            <w:tcW w:w="347" w:type="pct"/>
            <w:tcBorders>
              <w:top w:val="nil"/>
              <w:left w:val="single" w:sz="4" w:space="0" w:color="auto"/>
              <w:bottom w:val="single" w:sz="4" w:space="0" w:color="auto"/>
              <w:right w:val="single" w:sz="4" w:space="0" w:color="auto"/>
            </w:tcBorders>
            <w:vAlign w:val="center"/>
          </w:tcPr>
          <w:p w14:paraId="01C82C0B" w14:textId="77777777" w:rsidR="00BB6246" w:rsidRPr="00012A19" w:rsidRDefault="00BB6246" w:rsidP="007657F9">
            <w:pPr>
              <w:autoSpaceDE w:val="0"/>
              <w:autoSpaceDN w:val="0"/>
              <w:adjustRightInd w:val="0"/>
              <w:jc w:val="center"/>
              <w:rPr>
                <w:rFonts w:ascii="Arial" w:hAnsi="Arial" w:cs="Arial"/>
                <w:color w:val="000000"/>
                <w:sz w:val="18"/>
                <w:szCs w:val="18"/>
              </w:rPr>
            </w:pPr>
            <w:r w:rsidRPr="00012A19">
              <w:rPr>
                <w:rFonts w:ascii="Arial" w:hAnsi="Arial" w:cs="Arial"/>
                <w:sz w:val="18"/>
                <w:szCs w:val="18"/>
              </w:rPr>
              <w:t>2024</w:t>
            </w:r>
          </w:p>
        </w:tc>
        <w:tc>
          <w:tcPr>
            <w:tcW w:w="1059" w:type="pct"/>
            <w:tcBorders>
              <w:top w:val="single" w:sz="6" w:space="0" w:color="auto"/>
              <w:left w:val="single" w:sz="6" w:space="0" w:color="auto"/>
              <w:bottom w:val="single" w:sz="6" w:space="0" w:color="auto"/>
              <w:right w:val="single" w:sz="6" w:space="0" w:color="auto"/>
            </w:tcBorders>
          </w:tcPr>
          <w:p w14:paraId="774E564B"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H 10. De la cuenta de costas procesales (133805001), tomó como muestra los registros </w:t>
            </w:r>
            <w:r w:rsidRPr="00886247">
              <w:rPr>
                <w:rFonts w:ascii="Arial" w:hAnsi="Arial" w:cs="Arial"/>
                <w:color w:val="000000"/>
                <w:sz w:val="18"/>
                <w:szCs w:val="18"/>
              </w:rPr>
              <w:lastRenderedPageBreak/>
              <w:t>mayores a $100 millones de pesos y cotejó la información con los documentos soporte allegados por el ente auditando, encontrando que no han adelantado las gestiones suficientes para mantener actualizado, ajustado y controlado el registro por terceros</w:t>
            </w:r>
            <w:r>
              <w:rPr>
                <w:rFonts w:ascii="Arial" w:hAnsi="Arial" w:cs="Arial"/>
                <w:color w:val="000000"/>
                <w:sz w:val="18"/>
                <w:szCs w:val="18"/>
              </w:rPr>
              <w:t>.</w:t>
            </w:r>
          </w:p>
        </w:tc>
        <w:tc>
          <w:tcPr>
            <w:tcW w:w="655" w:type="pct"/>
            <w:tcBorders>
              <w:top w:val="single" w:sz="6" w:space="0" w:color="auto"/>
              <w:left w:val="single" w:sz="6" w:space="0" w:color="auto"/>
              <w:bottom w:val="single" w:sz="6" w:space="0" w:color="auto"/>
              <w:right w:val="single" w:sz="6" w:space="0" w:color="auto"/>
            </w:tcBorders>
          </w:tcPr>
          <w:p w14:paraId="13517336"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lastRenderedPageBreak/>
              <w:t xml:space="preserve">Proyectar, suscribir y socializar circular que contenga </w:t>
            </w:r>
            <w:r w:rsidRPr="00886247">
              <w:rPr>
                <w:rFonts w:ascii="Arial" w:hAnsi="Arial" w:cs="Arial"/>
                <w:color w:val="000000"/>
                <w:sz w:val="18"/>
                <w:szCs w:val="18"/>
              </w:rPr>
              <w:lastRenderedPageBreak/>
              <w:t>cronograma de las fechas e información requerida de las áreas para el departamento de Contabilidad</w:t>
            </w:r>
            <w:r>
              <w:rPr>
                <w:rFonts w:ascii="Arial" w:hAnsi="Arial" w:cs="Arial"/>
                <w:color w:val="000000"/>
                <w:sz w:val="18"/>
                <w:szCs w:val="18"/>
              </w:rPr>
              <w:t>.</w:t>
            </w:r>
          </w:p>
        </w:tc>
        <w:tc>
          <w:tcPr>
            <w:tcW w:w="458" w:type="pct"/>
            <w:tcBorders>
              <w:top w:val="single" w:sz="6" w:space="0" w:color="auto"/>
              <w:left w:val="single" w:sz="6" w:space="0" w:color="auto"/>
              <w:bottom w:val="single" w:sz="6" w:space="0" w:color="auto"/>
              <w:right w:val="single" w:sz="6" w:space="0" w:color="auto"/>
            </w:tcBorders>
            <w:vAlign w:val="center"/>
          </w:tcPr>
          <w:p w14:paraId="36BDA1AE"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lastRenderedPageBreak/>
              <w:t>Circular</w:t>
            </w:r>
          </w:p>
        </w:tc>
        <w:tc>
          <w:tcPr>
            <w:tcW w:w="489" w:type="pct"/>
            <w:tcBorders>
              <w:top w:val="single" w:sz="6" w:space="0" w:color="auto"/>
              <w:left w:val="single" w:sz="6" w:space="0" w:color="auto"/>
              <w:bottom w:val="single" w:sz="6" w:space="0" w:color="auto"/>
              <w:right w:val="single" w:sz="6" w:space="0" w:color="auto"/>
            </w:tcBorders>
            <w:vAlign w:val="center"/>
          </w:tcPr>
          <w:p w14:paraId="23F0597E"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447" w:type="pct"/>
            <w:tcBorders>
              <w:top w:val="single" w:sz="6" w:space="0" w:color="auto"/>
              <w:left w:val="single" w:sz="6" w:space="0" w:color="auto"/>
              <w:bottom w:val="single" w:sz="6" w:space="0" w:color="auto"/>
              <w:right w:val="single" w:sz="6" w:space="0" w:color="auto"/>
            </w:tcBorders>
            <w:vAlign w:val="center"/>
          </w:tcPr>
          <w:p w14:paraId="56A602F9"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2025/09/01</w:t>
            </w:r>
          </w:p>
        </w:tc>
        <w:tc>
          <w:tcPr>
            <w:tcW w:w="374" w:type="pct"/>
            <w:tcBorders>
              <w:top w:val="single" w:sz="6" w:space="0" w:color="auto"/>
              <w:left w:val="single" w:sz="6" w:space="0" w:color="auto"/>
              <w:bottom w:val="single" w:sz="6" w:space="0" w:color="auto"/>
              <w:right w:val="single" w:sz="6" w:space="0" w:color="auto"/>
            </w:tcBorders>
            <w:vAlign w:val="center"/>
          </w:tcPr>
          <w:p w14:paraId="39CD003F"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1020" w:type="pct"/>
            <w:tcBorders>
              <w:top w:val="single" w:sz="6" w:space="0" w:color="auto"/>
              <w:left w:val="single" w:sz="6" w:space="0" w:color="auto"/>
              <w:bottom w:val="single" w:sz="6" w:space="0" w:color="auto"/>
              <w:right w:val="single" w:sz="6" w:space="0" w:color="auto"/>
            </w:tcBorders>
          </w:tcPr>
          <w:p w14:paraId="088F390C"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A 31/12/2025 se evidenció circular No. 045 del 15 de agosto de 2025 de la Dirección </w:t>
            </w:r>
            <w:r w:rsidRPr="00886247">
              <w:rPr>
                <w:rFonts w:ascii="Arial" w:hAnsi="Arial" w:cs="Arial"/>
                <w:color w:val="000000"/>
                <w:sz w:val="18"/>
                <w:szCs w:val="18"/>
              </w:rPr>
              <w:lastRenderedPageBreak/>
              <w:t xml:space="preserve">Ejecutiva, dirigida a la DAJ, STH y DT (SF), con lineamientos y fechas límite de presentación para realizar la entrega de informes mensuales, reconocimiento contable y conciliación, mesas de trabajo y cierre de conciliación, y designación de líderes por dependencia. </w:t>
            </w:r>
          </w:p>
        </w:tc>
      </w:tr>
      <w:tr w:rsidR="00BB6246" w:rsidRPr="00886247" w14:paraId="777FBD27" w14:textId="77777777" w:rsidTr="007657F9">
        <w:trPr>
          <w:trHeight w:val="410"/>
        </w:trPr>
        <w:tc>
          <w:tcPr>
            <w:tcW w:w="151" w:type="pct"/>
            <w:tcBorders>
              <w:top w:val="single" w:sz="6" w:space="0" w:color="auto"/>
              <w:left w:val="single" w:sz="6" w:space="0" w:color="auto"/>
              <w:bottom w:val="single" w:sz="6" w:space="0" w:color="auto"/>
              <w:right w:val="single" w:sz="6" w:space="0" w:color="auto"/>
            </w:tcBorders>
            <w:vAlign w:val="center"/>
          </w:tcPr>
          <w:p w14:paraId="125DECB8"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lastRenderedPageBreak/>
              <w:t>31</w:t>
            </w:r>
          </w:p>
        </w:tc>
        <w:tc>
          <w:tcPr>
            <w:tcW w:w="347" w:type="pct"/>
            <w:tcBorders>
              <w:top w:val="nil"/>
              <w:left w:val="single" w:sz="4" w:space="0" w:color="auto"/>
              <w:bottom w:val="single" w:sz="4" w:space="0" w:color="auto"/>
              <w:right w:val="single" w:sz="4" w:space="0" w:color="auto"/>
            </w:tcBorders>
            <w:vAlign w:val="center"/>
          </w:tcPr>
          <w:p w14:paraId="384F1175" w14:textId="77777777" w:rsidR="00BB6246" w:rsidRPr="00012A19" w:rsidRDefault="00BB6246" w:rsidP="007657F9">
            <w:pPr>
              <w:autoSpaceDE w:val="0"/>
              <w:autoSpaceDN w:val="0"/>
              <w:adjustRightInd w:val="0"/>
              <w:jc w:val="center"/>
              <w:rPr>
                <w:rFonts w:ascii="Arial" w:hAnsi="Arial" w:cs="Arial"/>
                <w:color w:val="000000"/>
                <w:sz w:val="18"/>
                <w:szCs w:val="18"/>
              </w:rPr>
            </w:pPr>
            <w:r w:rsidRPr="00012A19">
              <w:rPr>
                <w:rFonts w:ascii="Arial" w:hAnsi="Arial" w:cs="Arial"/>
                <w:sz w:val="18"/>
                <w:szCs w:val="18"/>
              </w:rPr>
              <w:t>2024</w:t>
            </w:r>
          </w:p>
        </w:tc>
        <w:tc>
          <w:tcPr>
            <w:tcW w:w="1059" w:type="pct"/>
            <w:tcBorders>
              <w:top w:val="single" w:sz="6" w:space="0" w:color="auto"/>
              <w:left w:val="single" w:sz="6" w:space="0" w:color="auto"/>
              <w:bottom w:val="single" w:sz="6" w:space="0" w:color="auto"/>
              <w:right w:val="single" w:sz="6" w:space="0" w:color="auto"/>
            </w:tcBorders>
          </w:tcPr>
          <w:p w14:paraId="4C5D7B56"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H 10. De la cuenta de costas procesales (133805001), tomó como muestra los registros mayores a $100 millones de pesos y cotejó la información con los documentos soporte allegados por el ente auditando, encontrando que no han adelantado las gestiones suficientes para mantener actualizado, ajustado y controlado el registro por terceros</w:t>
            </w:r>
            <w:r>
              <w:rPr>
                <w:rFonts w:ascii="Arial" w:hAnsi="Arial" w:cs="Arial"/>
                <w:color w:val="000000"/>
                <w:sz w:val="18"/>
                <w:szCs w:val="18"/>
              </w:rPr>
              <w:t>.</w:t>
            </w:r>
          </w:p>
        </w:tc>
        <w:tc>
          <w:tcPr>
            <w:tcW w:w="655" w:type="pct"/>
            <w:tcBorders>
              <w:top w:val="single" w:sz="6" w:space="0" w:color="auto"/>
              <w:left w:val="single" w:sz="6" w:space="0" w:color="auto"/>
              <w:bottom w:val="single" w:sz="6" w:space="0" w:color="auto"/>
              <w:right w:val="single" w:sz="6" w:space="0" w:color="auto"/>
            </w:tcBorders>
          </w:tcPr>
          <w:p w14:paraId="3951772C"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Adoptar en el SGI el formato de conciliación</w:t>
            </w:r>
            <w:r>
              <w:rPr>
                <w:rFonts w:ascii="Arial" w:hAnsi="Arial" w:cs="Arial"/>
                <w:color w:val="000000"/>
                <w:sz w:val="18"/>
                <w:szCs w:val="18"/>
              </w:rPr>
              <w:t>.</w:t>
            </w:r>
          </w:p>
        </w:tc>
        <w:tc>
          <w:tcPr>
            <w:tcW w:w="458" w:type="pct"/>
            <w:tcBorders>
              <w:top w:val="single" w:sz="6" w:space="0" w:color="auto"/>
              <w:left w:val="single" w:sz="6" w:space="0" w:color="auto"/>
              <w:bottom w:val="single" w:sz="6" w:space="0" w:color="auto"/>
              <w:right w:val="single" w:sz="6" w:space="0" w:color="auto"/>
            </w:tcBorders>
            <w:vAlign w:val="center"/>
          </w:tcPr>
          <w:p w14:paraId="0555A02A"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Formato socializado y formalizado</w:t>
            </w:r>
          </w:p>
        </w:tc>
        <w:tc>
          <w:tcPr>
            <w:tcW w:w="489" w:type="pct"/>
            <w:tcBorders>
              <w:top w:val="single" w:sz="6" w:space="0" w:color="auto"/>
              <w:left w:val="single" w:sz="6" w:space="0" w:color="auto"/>
              <w:bottom w:val="single" w:sz="6" w:space="0" w:color="auto"/>
              <w:right w:val="single" w:sz="6" w:space="0" w:color="auto"/>
            </w:tcBorders>
            <w:vAlign w:val="center"/>
          </w:tcPr>
          <w:p w14:paraId="40EE222E"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447" w:type="pct"/>
            <w:tcBorders>
              <w:top w:val="single" w:sz="6" w:space="0" w:color="auto"/>
              <w:left w:val="single" w:sz="6" w:space="0" w:color="auto"/>
              <w:bottom w:val="single" w:sz="6" w:space="0" w:color="auto"/>
              <w:right w:val="single" w:sz="6" w:space="0" w:color="auto"/>
            </w:tcBorders>
            <w:vAlign w:val="center"/>
          </w:tcPr>
          <w:p w14:paraId="0AA21E06"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2025/09/01</w:t>
            </w:r>
          </w:p>
        </w:tc>
        <w:tc>
          <w:tcPr>
            <w:tcW w:w="374" w:type="pct"/>
            <w:tcBorders>
              <w:top w:val="single" w:sz="6" w:space="0" w:color="auto"/>
              <w:left w:val="single" w:sz="6" w:space="0" w:color="auto"/>
              <w:bottom w:val="single" w:sz="6" w:space="0" w:color="auto"/>
              <w:right w:val="single" w:sz="6" w:space="0" w:color="auto"/>
            </w:tcBorders>
            <w:vAlign w:val="center"/>
          </w:tcPr>
          <w:p w14:paraId="08668175"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1020" w:type="pct"/>
            <w:tcBorders>
              <w:top w:val="single" w:sz="6" w:space="0" w:color="auto"/>
              <w:left w:val="single" w:sz="6" w:space="0" w:color="auto"/>
              <w:bottom w:val="single" w:sz="6" w:space="0" w:color="auto"/>
              <w:right w:val="single" w:sz="6" w:space="0" w:color="auto"/>
            </w:tcBorders>
          </w:tcPr>
          <w:p w14:paraId="5F811E99"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A 31/12/2025 se evidenció en la plataforma BIT la adopción del </w:t>
            </w:r>
            <w:r w:rsidRPr="00886247">
              <w:rPr>
                <w:rFonts w:ascii="Arial" w:hAnsi="Arial" w:cs="Arial"/>
                <w:i/>
                <w:iCs/>
                <w:color w:val="000000"/>
                <w:sz w:val="18"/>
                <w:szCs w:val="18"/>
              </w:rPr>
              <w:t>"FORMATO CONCILIACIÓN PROCESOS COACTIVOS - DEMANDAS JUDICIALES"</w:t>
            </w:r>
            <w:r w:rsidRPr="00886247">
              <w:rPr>
                <w:rFonts w:ascii="Arial" w:hAnsi="Arial" w:cs="Arial"/>
                <w:color w:val="000000"/>
                <w:sz w:val="18"/>
                <w:szCs w:val="18"/>
              </w:rPr>
              <w:t xml:space="preserve"> FGN-AP06-F-54 V01 aprobado el 11/08/2025 y publicado el 22/08/2025. </w:t>
            </w:r>
          </w:p>
        </w:tc>
      </w:tr>
      <w:tr w:rsidR="00BB6246" w:rsidRPr="00886247" w14:paraId="49E8E68B" w14:textId="77777777" w:rsidTr="007657F9">
        <w:trPr>
          <w:trHeight w:val="42"/>
        </w:trPr>
        <w:tc>
          <w:tcPr>
            <w:tcW w:w="151" w:type="pct"/>
            <w:tcBorders>
              <w:top w:val="single" w:sz="6" w:space="0" w:color="auto"/>
              <w:left w:val="single" w:sz="6" w:space="0" w:color="auto"/>
              <w:bottom w:val="single" w:sz="6" w:space="0" w:color="auto"/>
              <w:right w:val="single" w:sz="6" w:space="0" w:color="auto"/>
            </w:tcBorders>
            <w:vAlign w:val="center"/>
          </w:tcPr>
          <w:p w14:paraId="7A887EBF"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32</w:t>
            </w:r>
          </w:p>
        </w:tc>
        <w:tc>
          <w:tcPr>
            <w:tcW w:w="347" w:type="pct"/>
            <w:tcBorders>
              <w:top w:val="nil"/>
              <w:left w:val="single" w:sz="4" w:space="0" w:color="auto"/>
              <w:bottom w:val="single" w:sz="4" w:space="0" w:color="auto"/>
              <w:right w:val="single" w:sz="4" w:space="0" w:color="auto"/>
            </w:tcBorders>
            <w:vAlign w:val="center"/>
          </w:tcPr>
          <w:p w14:paraId="61734FB5" w14:textId="77777777" w:rsidR="00BB6246" w:rsidRPr="00012A19" w:rsidRDefault="00BB6246" w:rsidP="007657F9">
            <w:pPr>
              <w:autoSpaceDE w:val="0"/>
              <w:autoSpaceDN w:val="0"/>
              <w:adjustRightInd w:val="0"/>
              <w:jc w:val="center"/>
              <w:rPr>
                <w:rFonts w:ascii="Arial" w:hAnsi="Arial" w:cs="Arial"/>
                <w:color w:val="000000"/>
                <w:sz w:val="18"/>
                <w:szCs w:val="18"/>
              </w:rPr>
            </w:pPr>
            <w:r w:rsidRPr="00012A19">
              <w:rPr>
                <w:rFonts w:ascii="Arial" w:hAnsi="Arial" w:cs="Arial"/>
                <w:sz w:val="18"/>
                <w:szCs w:val="18"/>
              </w:rPr>
              <w:t>2024</w:t>
            </w:r>
          </w:p>
        </w:tc>
        <w:tc>
          <w:tcPr>
            <w:tcW w:w="1059" w:type="pct"/>
            <w:tcBorders>
              <w:top w:val="single" w:sz="6" w:space="0" w:color="auto"/>
              <w:left w:val="single" w:sz="6" w:space="0" w:color="auto"/>
              <w:bottom w:val="single" w:sz="6" w:space="0" w:color="auto"/>
              <w:right w:val="single" w:sz="6" w:space="0" w:color="auto"/>
            </w:tcBorders>
          </w:tcPr>
          <w:p w14:paraId="1FC5C95E"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H 10. De la cuenta de costas procesales (133805001), tomó como muestra los registros mayores a $100 millones de pesos y cotejó la información con los documentos soporte allegados por el ente auditando, encontrando que no han adelantado las gestiones suficientes para mantener actualizado, ajustado y controlado el registro por terceros</w:t>
            </w:r>
            <w:r>
              <w:rPr>
                <w:rFonts w:ascii="Arial" w:hAnsi="Arial" w:cs="Arial"/>
                <w:color w:val="000000"/>
                <w:sz w:val="18"/>
                <w:szCs w:val="18"/>
              </w:rPr>
              <w:t>.</w:t>
            </w:r>
          </w:p>
        </w:tc>
        <w:tc>
          <w:tcPr>
            <w:tcW w:w="655" w:type="pct"/>
            <w:tcBorders>
              <w:top w:val="single" w:sz="6" w:space="0" w:color="auto"/>
              <w:left w:val="single" w:sz="6" w:space="0" w:color="auto"/>
              <w:bottom w:val="single" w:sz="6" w:space="0" w:color="auto"/>
              <w:right w:val="single" w:sz="6" w:space="0" w:color="auto"/>
            </w:tcBorders>
          </w:tcPr>
          <w:p w14:paraId="01CAE33C"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Realizar conciliación en el formato correspondiente de manera mensual a fin de tener las partidas conciliadas</w:t>
            </w:r>
            <w:r>
              <w:rPr>
                <w:rFonts w:ascii="Arial" w:hAnsi="Arial" w:cs="Arial"/>
                <w:color w:val="000000"/>
                <w:sz w:val="18"/>
                <w:szCs w:val="18"/>
              </w:rPr>
              <w:t>.</w:t>
            </w:r>
            <w:r w:rsidRPr="00886247">
              <w:rPr>
                <w:rFonts w:ascii="Arial" w:hAnsi="Arial" w:cs="Arial"/>
                <w:color w:val="000000"/>
                <w:sz w:val="18"/>
                <w:szCs w:val="18"/>
              </w:rPr>
              <w:t xml:space="preserve"> </w:t>
            </w:r>
          </w:p>
        </w:tc>
        <w:tc>
          <w:tcPr>
            <w:tcW w:w="458" w:type="pct"/>
            <w:tcBorders>
              <w:top w:val="single" w:sz="6" w:space="0" w:color="auto"/>
              <w:left w:val="single" w:sz="6" w:space="0" w:color="auto"/>
              <w:bottom w:val="single" w:sz="6" w:space="0" w:color="auto"/>
              <w:right w:val="single" w:sz="6" w:space="0" w:color="auto"/>
            </w:tcBorders>
            <w:vAlign w:val="center"/>
          </w:tcPr>
          <w:p w14:paraId="5F7C1E3B"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Formato de Conciliación</w:t>
            </w:r>
          </w:p>
        </w:tc>
        <w:tc>
          <w:tcPr>
            <w:tcW w:w="489" w:type="pct"/>
            <w:tcBorders>
              <w:top w:val="single" w:sz="6" w:space="0" w:color="auto"/>
              <w:left w:val="single" w:sz="6" w:space="0" w:color="auto"/>
              <w:bottom w:val="single" w:sz="6" w:space="0" w:color="auto"/>
              <w:right w:val="single" w:sz="6" w:space="0" w:color="auto"/>
            </w:tcBorders>
            <w:vAlign w:val="center"/>
          </w:tcPr>
          <w:p w14:paraId="37A0A86F"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4</w:t>
            </w:r>
          </w:p>
        </w:tc>
        <w:tc>
          <w:tcPr>
            <w:tcW w:w="447" w:type="pct"/>
            <w:tcBorders>
              <w:top w:val="single" w:sz="6" w:space="0" w:color="auto"/>
              <w:left w:val="single" w:sz="6" w:space="0" w:color="auto"/>
              <w:bottom w:val="single" w:sz="6" w:space="0" w:color="auto"/>
              <w:right w:val="single" w:sz="6" w:space="0" w:color="auto"/>
            </w:tcBorders>
            <w:vAlign w:val="center"/>
          </w:tcPr>
          <w:p w14:paraId="296A837E"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2026/02/28</w:t>
            </w:r>
          </w:p>
        </w:tc>
        <w:tc>
          <w:tcPr>
            <w:tcW w:w="374" w:type="pct"/>
            <w:tcBorders>
              <w:top w:val="single" w:sz="6" w:space="0" w:color="auto"/>
              <w:left w:val="single" w:sz="6" w:space="0" w:color="auto"/>
              <w:bottom w:val="single" w:sz="6" w:space="0" w:color="auto"/>
              <w:right w:val="single" w:sz="6" w:space="0" w:color="auto"/>
            </w:tcBorders>
            <w:vAlign w:val="center"/>
          </w:tcPr>
          <w:p w14:paraId="76433217"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4</w:t>
            </w:r>
          </w:p>
        </w:tc>
        <w:tc>
          <w:tcPr>
            <w:tcW w:w="1020" w:type="pct"/>
            <w:tcBorders>
              <w:top w:val="single" w:sz="6" w:space="0" w:color="auto"/>
              <w:left w:val="single" w:sz="6" w:space="0" w:color="auto"/>
              <w:bottom w:val="single" w:sz="6" w:space="0" w:color="auto"/>
              <w:right w:val="single" w:sz="6" w:space="0" w:color="auto"/>
            </w:tcBorders>
          </w:tcPr>
          <w:p w14:paraId="0AE59AD7"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A 31/12/2025 se evidenciaron 4 formatos de conciliación realizados por el área de contabilidad de la SF: </w:t>
            </w:r>
          </w:p>
          <w:p w14:paraId="2571CE99"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r w:rsidRPr="00886247">
              <w:rPr>
                <w:rFonts w:ascii="Arial" w:hAnsi="Arial" w:cs="Arial"/>
                <w:color w:val="000000"/>
                <w:sz w:val="18"/>
                <w:szCs w:val="18"/>
              </w:rPr>
              <w:t>Ago/25, cuenta 133805001, del 19/09/2025.</w:t>
            </w:r>
          </w:p>
          <w:p w14:paraId="1A0F88AB"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proofErr w:type="spellStart"/>
            <w:r w:rsidRPr="00886247">
              <w:rPr>
                <w:rFonts w:ascii="Arial" w:hAnsi="Arial" w:cs="Arial"/>
                <w:color w:val="000000"/>
                <w:sz w:val="18"/>
                <w:szCs w:val="18"/>
              </w:rPr>
              <w:t>Sep</w:t>
            </w:r>
            <w:proofErr w:type="spellEnd"/>
            <w:r w:rsidRPr="00886247">
              <w:rPr>
                <w:rFonts w:ascii="Arial" w:hAnsi="Arial" w:cs="Arial"/>
                <w:color w:val="000000"/>
                <w:sz w:val="18"/>
                <w:szCs w:val="18"/>
              </w:rPr>
              <w:t>/25, cuenta 133805001 del 30/10/2025.</w:t>
            </w:r>
          </w:p>
          <w:p w14:paraId="60FACDBA"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-Oct/25, cuenta 133805001 del 20/11/202025.</w:t>
            </w:r>
          </w:p>
          <w:p w14:paraId="10B34EF6"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-Nov/25: cuenta 133805001 del 22/12/2025.</w:t>
            </w:r>
          </w:p>
        </w:tc>
      </w:tr>
      <w:tr w:rsidR="00BB6246" w:rsidRPr="00886247" w14:paraId="30D9149A" w14:textId="77777777" w:rsidTr="007657F9">
        <w:trPr>
          <w:trHeight w:val="552"/>
        </w:trPr>
        <w:tc>
          <w:tcPr>
            <w:tcW w:w="151" w:type="pct"/>
            <w:tcBorders>
              <w:top w:val="single" w:sz="6" w:space="0" w:color="auto"/>
              <w:left w:val="single" w:sz="6" w:space="0" w:color="auto"/>
              <w:bottom w:val="single" w:sz="6" w:space="0" w:color="auto"/>
              <w:right w:val="single" w:sz="6" w:space="0" w:color="auto"/>
            </w:tcBorders>
            <w:vAlign w:val="center"/>
          </w:tcPr>
          <w:p w14:paraId="06E13EA9"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33</w:t>
            </w:r>
          </w:p>
        </w:tc>
        <w:tc>
          <w:tcPr>
            <w:tcW w:w="347" w:type="pct"/>
            <w:tcBorders>
              <w:top w:val="nil"/>
              <w:left w:val="single" w:sz="4" w:space="0" w:color="auto"/>
              <w:bottom w:val="single" w:sz="4" w:space="0" w:color="auto"/>
              <w:right w:val="single" w:sz="4" w:space="0" w:color="auto"/>
            </w:tcBorders>
            <w:vAlign w:val="center"/>
          </w:tcPr>
          <w:p w14:paraId="0A2D9CE9" w14:textId="77777777" w:rsidR="00BB6246" w:rsidRPr="00012A19" w:rsidRDefault="00BB6246" w:rsidP="007657F9">
            <w:pPr>
              <w:autoSpaceDE w:val="0"/>
              <w:autoSpaceDN w:val="0"/>
              <w:adjustRightInd w:val="0"/>
              <w:jc w:val="center"/>
              <w:rPr>
                <w:rFonts w:ascii="Arial" w:hAnsi="Arial" w:cs="Arial"/>
                <w:color w:val="000000"/>
                <w:sz w:val="18"/>
                <w:szCs w:val="18"/>
              </w:rPr>
            </w:pPr>
            <w:r w:rsidRPr="00012A19">
              <w:rPr>
                <w:rFonts w:ascii="Arial" w:hAnsi="Arial" w:cs="Arial"/>
                <w:sz w:val="18"/>
                <w:szCs w:val="18"/>
              </w:rPr>
              <w:t>2024</w:t>
            </w:r>
          </w:p>
        </w:tc>
        <w:tc>
          <w:tcPr>
            <w:tcW w:w="1059" w:type="pct"/>
            <w:tcBorders>
              <w:top w:val="single" w:sz="6" w:space="0" w:color="auto"/>
              <w:left w:val="single" w:sz="6" w:space="0" w:color="auto"/>
              <w:bottom w:val="single" w:sz="6" w:space="0" w:color="auto"/>
              <w:right w:val="single" w:sz="6" w:space="0" w:color="auto"/>
            </w:tcBorders>
          </w:tcPr>
          <w:p w14:paraId="12E93D03"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H 10. De la cuenta de costas procesales (133805001), tomó </w:t>
            </w:r>
            <w:r w:rsidRPr="00886247">
              <w:rPr>
                <w:rFonts w:ascii="Arial" w:hAnsi="Arial" w:cs="Arial"/>
                <w:color w:val="000000"/>
                <w:sz w:val="18"/>
                <w:szCs w:val="18"/>
              </w:rPr>
              <w:lastRenderedPageBreak/>
              <w:t>como muestra los registros mayores a $100 millones de pesos y cotejó la información con los documentos soporte allegados por el ente auditando, encontrando que no han adelantado las gestiones suficientes para mantener actualizado, ajustado y controlado el registro por terceros</w:t>
            </w:r>
            <w:r>
              <w:rPr>
                <w:rFonts w:ascii="Arial" w:hAnsi="Arial" w:cs="Arial"/>
                <w:color w:val="000000"/>
                <w:sz w:val="18"/>
                <w:szCs w:val="18"/>
              </w:rPr>
              <w:t>.</w:t>
            </w:r>
          </w:p>
        </w:tc>
        <w:tc>
          <w:tcPr>
            <w:tcW w:w="655" w:type="pct"/>
            <w:tcBorders>
              <w:top w:val="single" w:sz="6" w:space="0" w:color="auto"/>
              <w:left w:val="single" w:sz="6" w:space="0" w:color="auto"/>
              <w:bottom w:val="single" w:sz="6" w:space="0" w:color="auto"/>
              <w:right w:val="single" w:sz="6" w:space="0" w:color="auto"/>
            </w:tcBorders>
          </w:tcPr>
          <w:p w14:paraId="18D64F91"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lastRenderedPageBreak/>
              <w:t xml:space="preserve">Realizar Mesas de trabajo para </w:t>
            </w:r>
            <w:r w:rsidRPr="00886247">
              <w:rPr>
                <w:rFonts w:ascii="Arial" w:hAnsi="Arial" w:cs="Arial"/>
                <w:color w:val="000000"/>
                <w:sz w:val="18"/>
                <w:szCs w:val="18"/>
              </w:rPr>
              <w:lastRenderedPageBreak/>
              <w:t>verificar conciliación y subsanar diferencias en caso de presentarse</w:t>
            </w:r>
            <w:r>
              <w:rPr>
                <w:rFonts w:ascii="Arial" w:hAnsi="Arial" w:cs="Arial"/>
                <w:color w:val="000000"/>
                <w:sz w:val="18"/>
                <w:szCs w:val="18"/>
              </w:rPr>
              <w:t>.</w:t>
            </w:r>
          </w:p>
        </w:tc>
        <w:tc>
          <w:tcPr>
            <w:tcW w:w="458" w:type="pct"/>
            <w:tcBorders>
              <w:top w:val="single" w:sz="6" w:space="0" w:color="auto"/>
              <w:left w:val="single" w:sz="6" w:space="0" w:color="auto"/>
              <w:bottom w:val="single" w:sz="6" w:space="0" w:color="auto"/>
              <w:right w:val="single" w:sz="6" w:space="0" w:color="auto"/>
            </w:tcBorders>
            <w:vAlign w:val="center"/>
          </w:tcPr>
          <w:p w14:paraId="70B73F58"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lastRenderedPageBreak/>
              <w:t xml:space="preserve">Informe </w:t>
            </w:r>
          </w:p>
        </w:tc>
        <w:tc>
          <w:tcPr>
            <w:tcW w:w="489" w:type="pct"/>
            <w:tcBorders>
              <w:top w:val="single" w:sz="6" w:space="0" w:color="auto"/>
              <w:left w:val="single" w:sz="6" w:space="0" w:color="auto"/>
              <w:bottom w:val="single" w:sz="6" w:space="0" w:color="auto"/>
              <w:right w:val="single" w:sz="6" w:space="0" w:color="auto"/>
            </w:tcBorders>
            <w:vAlign w:val="center"/>
          </w:tcPr>
          <w:p w14:paraId="410612B9"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4</w:t>
            </w:r>
          </w:p>
        </w:tc>
        <w:tc>
          <w:tcPr>
            <w:tcW w:w="447" w:type="pct"/>
            <w:tcBorders>
              <w:top w:val="single" w:sz="6" w:space="0" w:color="auto"/>
              <w:left w:val="single" w:sz="6" w:space="0" w:color="auto"/>
              <w:bottom w:val="single" w:sz="6" w:space="0" w:color="auto"/>
              <w:right w:val="single" w:sz="6" w:space="0" w:color="auto"/>
            </w:tcBorders>
            <w:vAlign w:val="center"/>
          </w:tcPr>
          <w:p w14:paraId="21091182"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2026/02/28</w:t>
            </w:r>
          </w:p>
        </w:tc>
        <w:tc>
          <w:tcPr>
            <w:tcW w:w="374" w:type="pct"/>
            <w:tcBorders>
              <w:top w:val="single" w:sz="6" w:space="0" w:color="auto"/>
              <w:left w:val="single" w:sz="6" w:space="0" w:color="auto"/>
              <w:bottom w:val="single" w:sz="6" w:space="0" w:color="auto"/>
              <w:right w:val="single" w:sz="6" w:space="0" w:color="auto"/>
            </w:tcBorders>
            <w:vAlign w:val="center"/>
          </w:tcPr>
          <w:p w14:paraId="73F17AF2"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4</w:t>
            </w:r>
          </w:p>
        </w:tc>
        <w:tc>
          <w:tcPr>
            <w:tcW w:w="1020" w:type="pct"/>
            <w:tcBorders>
              <w:top w:val="single" w:sz="6" w:space="0" w:color="auto"/>
              <w:left w:val="single" w:sz="6" w:space="0" w:color="auto"/>
              <w:bottom w:val="single" w:sz="6" w:space="0" w:color="auto"/>
              <w:right w:val="single" w:sz="6" w:space="0" w:color="auto"/>
            </w:tcBorders>
          </w:tcPr>
          <w:p w14:paraId="12068423"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A 31/12/2025 se evidenciaron 4 mesas de trabajo: </w:t>
            </w:r>
          </w:p>
          <w:p w14:paraId="1F07EDB0"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lastRenderedPageBreak/>
              <w:t>-</w:t>
            </w:r>
            <w:r w:rsidRPr="00886247">
              <w:rPr>
                <w:rFonts w:ascii="Arial" w:hAnsi="Arial" w:cs="Arial"/>
                <w:color w:val="000000"/>
                <w:sz w:val="18"/>
                <w:szCs w:val="18"/>
              </w:rPr>
              <w:t xml:space="preserve">21/09/2025: </w:t>
            </w:r>
            <w:proofErr w:type="spellStart"/>
            <w:r w:rsidRPr="00886247">
              <w:rPr>
                <w:rFonts w:ascii="Arial" w:hAnsi="Arial" w:cs="Arial"/>
                <w:color w:val="000000"/>
                <w:sz w:val="18"/>
                <w:szCs w:val="18"/>
              </w:rPr>
              <w:t>ago</w:t>
            </w:r>
            <w:proofErr w:type="spellEnd"/>
            <w:r w:rsidRPr="00886247">
              <w:rPr>
                <w:rFonts w:ascii="Arial" w:hAnsi="Arial" w:cs="Arial"/>
                <w:color w:val="000000"/>
                <w:sz w:val="18"/>
                <w:szCs w:val="18"/>
              </w:rPr>
              <w:t>/25,</w:t>
            </w:r>
            <w:r>
              <w:rPr>
                <w:rFonts w:ascii="Arial" w:hAnsi="Arial" w:cs="Arial"/>
                <w:color w:val="000000"/>
                <w:sz w:val="18"/>
                <w:szCs w:val="18"/>
              </w:rPr>
              <w:t xml:space="preserve"> </w:t>
            </w:r>
            <w:r w:rsidRPr="00886247">
              <w:rPr>
                <w:rFonts w:ascii="Arial" w:hAnsi="Arial" w:cs="Arial"/>
                <w:color w:val="000000"/>
                <w:sz w:val="18"/>
                <w:szCs w:val="18"/>
              </w:rPr>
              <w:t>cuentas 131102003, 131102004, 133805, 138455 y 8120.</w:t>
            </w:r>
          </w:p>
          <w:p w14:paraId="0E362A8B"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r w:rsidRPr="00886247">
              <w:rPr>
                <w:rFonts w:ascii="Arial" w:hAnsi="Arial" w:cs="Arial"/>
                <w:color w:val="000000"/>
                <w:sz w:val="18"/>
                <w:szCs w:val="18"/>
              </w:rPr>
              <w:t xml:space="preserve">21/10/2025: </w:t>
            </w:r>
            <w:proofErr w:type="spellStart"/>
            <w:r w:rsidRPr="00886247">
              <w:rPr>
                <w:rFonts w:ascii="Arial" w:hAnsi="Arial" w:cs="Arial"/>
                <w:color w:val="000000"/>
                <w:sz w:val="18"/>
                <w:szCs w:val="18"/>
              </w:rPr>
              <w:t>sep</w:t>
            </w:r>
            <w:proofErr w:type="spellEnd"/>
            <w:r w:rsidRPr="00886247">
              <w:rPr>
                <w:rFonts w:ascii="Arial" w:hAnsi="Arial" w:cs="Arial"/>
                <w:color w:val="000000"/>
                <w:sz w:val="18"/>
                <w:szCs w:val="18"/>
              </w:rPr>
              <w:t xml:space="preserve">/25 reintegros, multas y sanciones y costas procesales. </w:t>
            </w:r>
          </w:p>
          <w:p w14:paraId="4F0AD36A"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r w:rsidRPr="00886247">
              <w:rPr>
                <w:rFonts w:ascii="Arial" w:hAnsi="Arial" w:cs="Arial"/>
                <w:color w:val="000000"/>
                <w:sz w:val="18"/>
                <w:szCs w:val="18"/>
              </w:rPr>
              <w:t xml:space="preserve">21/11/2025: oct/25; Reintegros, multas y sanciones y costas procesales. </w:t>
            </w:r>
          </w:p>
          <w:p w14:paraId="6D5D56D5"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r w:rsidRPr="00886247">
              <w:rPr>
                <w:rFonts w:ascii="Arial" w:hAnsi="Arial" w:cs="Arial"/>
                <w:color w:val="000000"/>
                <w:sz w:val="18"/>
                <w:szCs w:val="18"/>
              </w:rPr>
              <w:t xml:space="preserve">22/12/2025: nov/25; Reintegros, multas y sanciones y costas procesales. </w:t>
            </w:r>
          </w:p>
        </w:tc>
      </w:tr>
      <w:tr w:rsidR="00BB6246" w:rsidRPr="00886247" w14:paraId="05F0DB1D" w14:textId="77777777" w:rsidTr="007657F9">
        <w:trPr>
          <w:trHeight w:val="42"/>
        </w:trPr>
        <w:tc>
          <w:tcPr>
            <w:tcW w:w="151" w:type="pct"/>
            <w:tcBorders>
              <w:top w:val="single" w:sz="6" w:space="0" w:color="auto"/>
              <w:left w:val="single" w:sz="6" w:space="0" w:color="auto"/>
              <w:bottom w:val="single" w:sz="6" w:space="0" w:color="auto"/>
              <w:right w:val="single" w:sz="6" w:space="0" w:color="auto"/>
            </w:tcBorders>
            <w:vAlign w:val="center"/>
          </w:tcPr>
          <w:p w14:paraId="12F82F17"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lastRenderedPageBreak/>
              <w:t>34</w:t>
            </w:r>
          </w:p>
        </w:tc>
        <w:tc>
          <w:tcPr>
            <w:tcW w:w="347" w:type="pct"/>
            <w:tcBorders>
              <w:top w:val="nil"/>
              <w:left w:val="single" w:sz="4" w:space="0" w:color="auto"/>
              <w:bottom w:val="single" w:sz="4" w:space="0" w:color="auto"/>
              <w:right w:val="single" w:sz="4" w:space="0" w:color="auto"/>
            </w:tcBorders>
            <w:vAlign w:val="center"/>
          </w:tcPr>
          <w:p w14:paraId="56334259" w14:textId="77777777" w:rsidR="00BB6246" w:rsidRPr="00012A19" w:rsidRDefault="00BB6246" w:rsidP="007657F9">
            <w:pPr>
              <w:autoSpaceDE w:val="0"/>
              <w:autoSpaceDN w:val="0"/>
              <w:adjustRightInd w:val="0"/>
              <w:jc w:val="center"/>
              <w:rPr>
                <w:rFonts w:ascii="Arial" w:hAnsi="Arial" w:cs="Arial"/>
                <w:color w:val="000000"/>
                <w:sz w:val="18"/>
                <w:szCs w:val="18"/>
              </w:rPr>
            </w:pPr>
            <w:r w:rsidRPr="00012A19">
              <w:rPr>
                <w:rFonts w:ascii="Arial" w:hAnsi="Arial" w:cs="Arial"/>
                <w:sz w:val="18"/>
                <w:szCs w:val="18"/>
              </w:rPr>
              <w:t>2024</w:t>
            </w:r>
          </w:p>
        </w:tc>
        <w:tc>
          <w:tcPr>
            <w:tcW w:w="1059" w:type="pct"/>
            <w:tcBorders>
              <w:top w:val="single" w:sz="6" w:space="0" w:color="auto"/>
              <w:left w:val="single" w:sz="6" w:space="0" w:color="auto"/>
              <w:bottom w:val="single" w:sz="6" w:space="0" w:color="auto"/>
              <w:right w:val="single" w:sz="6" w:space="0" w:color="auto"/>
            </w:tcBorders>
          </w:tcPr>
          <w:p w14:paraId="078524A1"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H 11 La FGN durante la vigencia auditada, se elaboraron cuatro (4) actas de Comité Técnico de Sostenibilidad Contable en las que el secretario indica que las seccionales de la FGN de la Nación, por intermedio de las Regionales, no presentaron solicitudes para depuración de cartera de incapacidades, ni relacionadas con otros temas; razón por la que no convoca a sesión a comité.</w:t>
            </w:r>
          </w:p>
        </w:tc>
        <w:tc>
          <w:tcPr>
            <w:tcW w:w="655" w:type="pct"/>
            <w:tcBorders>
              <w:top w:val="single" w:sz="6" w:space="0" w:color="auto"/>
              <w:left w:val="single" w:sz="6" w:space="0" w:color="auto"/>
              <w:bottom w:val="single" w:sz="6" w:space="0" w:color="auto"/>
              <w:right w:val="single" w:sz="6" w:space="0" w:color="auto"/>
            </w:tcBorders>
          </w:tcPr>
          <w:p w14:paraId="19DAF53B"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Emitir directriz dirigida a todas las dependencias que tengan gestión y depuración de cartera a cargo en donde se instruya para que cada una presente un plan de depuración de cartera que incluya actualizar el inventario de </w:t>
            </w:r>
            <w:proofErr w:type="gramStart"/>
            <w:r w:rsidRPr="00886247">
              <w:rPr>
                <w:rFonts w:ascii="Arial" w:hAnsi="Arial" w:cs="Arial"/>
                <w:color w:val="000000"/>
                <w:sz w:val="18"/>
                <w:szCs w:val="18"/>
              </w:rPr>
              <w:t>la misma</w:t>
            </w:r>
            <w:proofErr w:type="gramEnd"/>
            <w:r w:rsidRPr="00886247">
              <w:rPr>
                <w:rFonts w:ascii="Arial" w:hAnsi="Arial" w:cs="Arial"/>
                <w:color w:val="000000"/>
                <w:sz w:val="18"/>
                <w:szCs w:val="18"/>
              </w:rPr>
              <w:t>.</w:t>
            </w:r>
          </w:p>
        </w:tc>
        <w:tc>
          <w:tcPr>
            <w:tcW w:w="458" w:type="pct"/>
            <w:tcBorders>
              <w:top w:val="single" w:sz="6" w:space="0" w:color="auto"/>
              <w:left w:val="single" w:sz="6" w:space="0" w:color="auto"/>
              <w:bottom w:val="single" w:sz="6" w:space="0" w:color="auto"/>
              <w:right w:val="single" w:sz="6" w:space="0" w:color="auto"/>
            </w:tcBorders>
            <w:vAlign w:val="center"/>
          </w:tcPr>
          <w:p w14:paraId="7FFE8982"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Directriz</w:t>
            </w:r>
          </w:p>
        </w:tc>
        <w:tc>
          <w:tcPr>
            <w:tcW w:w="489" w:type="pct"/>
            <w:tcBorders>
              <w:top w:val="single" w:sz="6" w:space="0" w:color="auto"/>
              <w:left w:val="single" w:sz="6" w:space="0" w:color="auto"/>
              <w:bottom w:val="single" w:sz="6" w:space="0" w:color="auto"/>
              <w:right w:val="single" w:sz="6" w:space="0" w:color="auto"/>
            </w:tcBorders>
            <w:vAlign w:val="center"/>
          </w:tcPr>
          <w:p w14:paraId="62EE3F74"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447" w:type="pct"/>
            <w:tcBorders>
              <w:top w:val="single" w:sz="6" w:space="0" w:color="auto"/>
              <w:left w:val="single" w:sz="6" w:space="0" w:color="auto"/>
              <w:bottom w:val="single" w:sz="6" w:space="0" w:color="auto"/>
              <w:right w:val="single" w:sz="6" w:space="0" w:color="auto"/>
            </w:tcBorders>
            <w:vAlign w:val="center"/>
          </w:tcPr>
          <w:p w14:paraId="69052F76"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2025/09/30</w:t>
            </w:r>
          </w:p>
        </w:tc>
        <w:tc>
          <w:tcPr>
            <w:tcW w:w="374" w:type="pct"/>
            <w:tcBorders>
              <w:top w:val="single" w:sz="6" w:space="0" w:color="auto"/>
              <w:left w:val="single" w:sz="6" w:space="0" w:color="auto"/>
              <w:bottom w:val="single" w:sz="6" w:space="0" w:color="auto"/>
              <w:right w:val="single" w:sz="6" w:space="0" w:color="auto"/>
            </w:tcBorders>
            <w:vAlign w:val="center"/>
          </w:tcPr>
          <w:p w14:paraId="06FAB868"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1020" w:type="pct"/>
            <w:tcBorders>
              <w:top w:val="single" w:sz="6" w:space="0" w:color="auto"/>
              <w:left w:val="single" w:sz="6" w:space="0" w:color="auto"/>
              <w:bottom w:val="single" w:sz="6" w:space="0" w:color="auto"/>
              <w:right w:val="single" w:sz="6" w:space="0" w:color="auto"/>
            </w:tcBorders>
          </w:tcPr>
          <w:p w14:paraId="5B812EE5"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A 31/12/2025 se evidenció memorando No. 007 de 2025 de la Dirección Ejecutiva, dirigida a la DAJ, STH, SRA, con lineamientos para la gestión y depuración de la cartera a cargo de la entidad, en relación con la presentación de planes de depuración, actualización de inventario de cartera y coordinación entre dependencias. Se evidencia también socialización por correo del 20/08/2025</w:t>
            </w:r>
          </w:p>
        </w:tc>
      </w:tr>
      <w:tr w:rsidR="00BB6246" w:rsidRPr="00886247" w14:paraId="2D1E9972" w14:textId="77777777" w:rsidTr="00F2355E">
        <w:trPr>
          <w:trHeight w:val="411"/>
        </w:trPr>
        <w:tc>
          <w:tcPr>
            <w:tcW w:w="151" w:type="pct"/>
            <w:tcBorders>
              <w:top w:val="single" w:sz="6" w:space="0" w:color="auto"/>
              <w:left w:val="single" w:sz="6" w:space="0" w:color="auto"/>
              <w:bottom w:val="single" w:sz="6" w:space="0" w:color="auto"/>
              <w:right w:val="single" w:sz="6" w:space="0" w:color="auto"/>
            </w:tcBorders>
            <w:vAlign w:val="center"/>
          </w:tcPr>
          <w:p w14:paraId="0412ABCC"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35</w:t>
            </w:r>
          </w:p>
        </w:tc>
        <w:tc>
          <w:tcPr>
            <w:tcW w:w="347" w:type="pct"/>
            <w:tcBorders>
              <w:top w:val="nil"/>
              <w:left w:val="single" w:sz="4" w:space="0" w:color="auto"/>
              <w:bottom w:val="single" w:sz="4" w:space="0" w:color="auto"/>
              <w:right w:val="single" w:sz="4" w:space="0" w:color="auto"/>
            </w:tcBorders>
            <w:vAlign w:val="center"/>
          </w:tcPr>
          <w:p w14:paraId="5B5576CB" w14:textId="77777777" w:rsidR="00BB6246" w:rsidRPr="00012A19" w:rsidRDefault="00BB6246" w:rsidP="007657F9">
            <w:pPr>
              <w:autoSpaceDE w:val="0"/>
              <w:autoSpaceDN w:val="0"/>
              <w:adjustRightInd w:val="0"/>
              <w:jc w:val="center"/>
              <w:rPr>
                <w:rFonts w:ascii="Arial" w:hAnsi="Arial" w:cs="Arial"/>
                <w:color w:val="000000"/>
                <w:sz w:val="18"/>
                <w:szCs w:val="18"/>
              </w:rPr>
            </w:pPr>
            <w:r w:rsidRPr="00012A19">
              <w:rPr>
                <w:rFonts w:ascii="Arial" w:hAnsi="Arial" w:cs="Arial"/>
                <w:sz w:val="18"/>
                <w:szCs w:val="18"/>
              </w:rPr>
              <w:t>2024</w:t>
            </w:r>
          </w:p>
        </w:tc>
        <w:tc>
          <w:tcPr>
            <w:tcW w:w="1059" w:type="pct"/>
            <w:tcBorders>
              <w:top w:val="single" w:sz="6" w:space="0" w:color="auto"/>
              <w:left w:val="single" w:sz="6" w:space="0" w:color="auto"/>
              <w:bottom w:val="single" w:sz="6" w:space="0" w:color="auto"/>
              <w:right w:val="single" w:sz="6" w:space="0" w:color="auto"/>
            </w:tcBorders>
          </w:tcPr>
          <w:p w14:paraId="78BB20BC"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H 12 La </w:t>
            </w:r>
            <w:proofErr w:type="gramStart"/>
            <w:r w:rsidRPr="00886247">
              <w:rPr>
                <w:rFonts w:ascii="Arial" w:hAnsi="Arial" w:cs="Arial"/>
                <w:color w:val="000000"/>
                <w:sz w:val="18"/>
                <w:szCs w:val="18"/>
              </w:rPr>
              <w:t>Fiscalía General</w:t>
            </w:r>
            <w:proofErr w:type="gramEnd"/>
            <w:r w:rsidRPr="00886247">
              <w:rPr>
                <w:rFonts w:ascii="Arial" w:hAnsi="Arial" w:cs="Arial"/>
                <w:color w:val="000000"/>
                <w:sz w:val="18"/>
                <w:szCs w:val="18"/>
              </w:rPr>
              <w:t xml:space="preserve"> de la Nación (FGN) no llevó a cabo la conciliación de las costas procesales derivadas de procesos litigiosos favorables a la Entidad, entre las áreas de Contabilidad, Tesorería y la Dirección de Asuntos Jurídicos.  </w:t>
            </w:r>
          </w:p>
          <w:p w14:paraId="3DE3C814" w14:textId="77777777" w:rsidR="00BB6246" w:rsidRPr="00886247" w:rsidRDefault="00BB6246" w:rsidP="007657F9">
            <w:pPr>
              <w:autoSpaceDE w:val="0"/>
              <w:autoSpaceDN w:val="0"/>
              <w:adjustRightInd w:val="0"/>
              <w:jc w:val="both"/>
              <w:rPr>
                <w:rFonts w:ascii="Arial" w:hAnsi="Arial" w:cs="Arial"/>
                <w:color w:val="000000"/>
                <w:sz w:val="18"/>
                <w:szCs w:val="18"/>
              </w:rPr>
            </w:pPr>
          </w:p>
        </w:tc>
        <w:tc>
          <w:tcPr>
            <w:tcW w:w="655" w:type="pct"/>
            <w:tcBorders>
              <w:top w:val="single" w:sz="6" w:space="0" w:color="auto"/>
              <w:left w:val="single" w:sz="6" w:space="0" w:color="auto"/>
              <w:bottom w:val="single" w:sz="6" w:space="0" w:color="auto"/>
              <w:right w:val="single" w:sz="6" w:space="0" w:color="auto"/>
            </w:tcBorders>
          </w:tcPr>
          <w:p w14:paraId="667F83CD"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Proyectar, suscribir y socializar circular que contenga cronograma de las fechas e información requerida de las áreas para el departamento de Contabilidad</w:t>
            </w:r>
            <w:r>
              <w:rPr>
                <w:rFonts w:ascii="Arial" w:hAnsi="Arial" w:cs="Arial"/>
                <w:color w:val="000000"/>
                <w:sz w:val="18"/>
                <w:szCs w:val="18"/>
              </w:rPr>
              <w:t>.</w:t>
            </w:r>
          </w:p>
        </w:tc>
        <w:tc>
          <w:tcPr>
            <w:tcW w:w="458" w:type="pct"/>
            <w:tcBorders>
              <w:top w:val="single" w:sz="6" w:space="0" w:color="auto"/>
              <w:left w:val="single" w:sz="6" w:space="0" w:color="auto"/>
              <w:bottom w:val="single" w:sz="6" w:space="0" w:color="auto"/>
              <w:right w:val="single" w:sz="6" w:space="0" w:color="auto"/>
            </w:tcBorders>
            <w:vAlign w:val="center"/>
          </w:tcPr>
          <w:p w14:paraId="44F035D3"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Circular</w:t>
            </w:r>
          </w:p>
        </w:tc>
        <w:tc>
          <w:tcPr>
            <w:tcW w:w="489" w:type="pct"/>
            <w:tcBorders>
              <w:top w:val="single" w:sz="6" w:space="0" w:color="auto"/>
              <w:left w:val="single" w:sz="6" w:space="0" w:color="auto"/>
              <w:bottom w:val="single" w:sz="6" w:space="0" w:color="auto"/>
              <w:right w:val="single" w:sz="6" w:space="0" w:color="auto"/>
            </w:tcBorders>
            <w:vAlign w:val="center"/>
          </w:tcPr>
          <w:p w14:paraId="4E4DBE23"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447" w:type="pct"/>
            <w:tcBorders>
              <w:top w:val="single" w:sz="6" w:space="0" w:color="auto"/>
              <w:left w:val="single" w:sz="6" w:space="0" w:color="auto"/>
              <w:bottom w:val="single" w:sz="6" w:space="0" w:color="auto"/>
              <w:right w:val="single" w:sz="6" w:space="0" w:color="auto"/>
            </w:tcBorders>
            <w:vAlign w:val="center"/>
          </w:tcPr>
          <w:p w14:paraId="1784206E"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2025/09/01</w:t>
            </w:r>
          </w:p>
        </w:tc>
        <w:tc>
          <w:tcPr>
            <w:tcW w:w="374" w:type="pct"/>
            <w:tcBorders>
              <w:top w:val="single" w:sz="6" w:space="0" w:color="auto"/>
              <w:left w:val="single" w:sz="6" w:space="0" w:color="auto"/>
              <w:bottom w:val="single" w:sz="6" w:space="0" w:color="auto"/>
              <w:right w:val="single" w:sz="6" w:space="0" w:color="auto"/>
            </w:tcBorders>
            <w:vAlign w:val="center"/>
          </w:tcPr>
          <w:p w14:paraId="42DCDC06"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1020" w:type="pct"/>
            <w:tcBorders>
              <w:top w:val="single" w:sz="6" w:space="0" w:color="auto"/>
              <w:left w:val="single" w:sz="6" w:space="0" w:color="auto"/>
              <w:bottom w:val="single" w:sz="6" w:space="0" w:color="auto"/>
              <w:right w:val="single" w:sz="6" w:space="0" w:color="auto"/>
            </w:tcBorders>
          </w:tcPr>
          <w:p w14:paraId="2DF1B7A2"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A 31/12/2025 se evidenció circular No. 045 del 15 de agosto de 2025 de la Dirección Ejecutiva, dirigida a la DAJ, STH y DT (SF), con lineamientos y fechas límite de presentación para realizar la entrega de informes mensuales, reconocimiento contable y conciliación, mesas de trabajo y cierre de </w:t>
            </w:r>
            <w:r w:rsidRPr="00886247">
              <w:rPr>
                <w:rFonts w:ascii="Arial" w:hAnsi="Arial" w:cs="Arial"/>
                <w:color w:val="000000"/>
                <w:sz w:val="18"/>
                <w:szCs w:val="18"/>
              </w:rPr>
              <w:lastRenderedPageBreak/>
              <w:t xml:space="preserve">conciliación, y designación de líderes por dependencia. </w:t>
            </w:r>
          </w:p>
        </w:tc>
      </w:tr>
      <w:tr w:rsidR="00BB6246" w:rsidRPr="00886247" w14:paraId="289A8F08" w14:textId="77777777" w:rsidTr="007657F9">
        <w:trPr>
          <w:trHeight w:val="126"/>
        </w:trPr>
        <w:tc>
          <w:tcPr>
            <w:tcW w:w="151" w:type="pct"/>
            <w:tcBorders>
              <w:top w:val="single" w:sz="6" w:space="0" w:color="auto"/>
              <w:left w:val="single" w:sz="6" w:space="0" w:color="auto"/>
              <w:bottom w:val="single" w:sz="6" w:space="0" w:color="auto"/>
              <w:right w:val="single" w:sz="6" w:space="0" w:color="auto"/>
            </w:tcBorders>
            <w:vAlign w:val="center"/>
          </w:tcPr>
          <w:p w14:paraId="09F16ADB"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lastRenderedPageBreak/>
              <w:t>36</w:t>
            </w:r>
          </w:p>
        </w:tc>
        <w:tc>
          <w:tcPr>
            <w:tcW w:w="347" w:type="pct"/>
            <w:tcBorders>
              <w:top w:val="nil"/>
              <w:left w:val="single" w:sz="4" w:space="0" w:color="auto"/>
              <w:bottom w:val="single" w:sz="4" w:space="0" w:color="auto"/>
              <w:right w:val="single" w:sz="4" w:space="0" w:color="auto"/>
            </w:tcBorders>
            <w:vAlign w:val="center"/>
          </w:tcPr>
          <w:p w14:paraId="0D9D0F21" w14:textId="77777777" w:rsidR="00BB6246" w:rsidRPr="00012A19" w:rsidRDefault="00BB6246" w:rsidP="007657F9">
            <w:pPr>
              <w:autoSpaceDE w:val="0"/>
              <w:autoSpaceDN w:val="0"/>
              <w:adjustRightInd w:val="0"/>
              <w:jc w:val="center"/>
              <w:rPr>
                <w:rFonts w:ascii="Arial" w:hAnsi="Arial" w:cs="Arial"/>
                <w:color w:val="000000"/>
                <w:sz w:val="18"/>
                <w:szCs w:val="18"/>
              </w:rPr>
            </w:pPr>
            <w:r w:rsidRPr="00012A19">
              <w:rPr>
                <w:rFonts w:ascii="Arial" w:hAnsi="Arial" w:cs="Arial"/>
                <w:sz w:val="18"/>
                <w:szCs w:val="18"/>
              </w:rPr>
              <w:t>2024</w:t>
            </w:r>
          </w:p>
        </w:tc>
        <w:tc>
          <w:tcPr>
            <w:tcW w:w="1059" w:type="pct"/>
            <w:tcBorders>
              <w:top w:val="single" w:sz="6" w:space="0" w:color="auto"/>
              <w:left w:val="single" w:sz="6" w:space="0" w:color="auto"/>
              <w:bottom w:val="single" w:sz="6" w:space="0" w:color="auto"/>
              <w:right w:val="single" w:sz="6" w:space="0" w:color="auto"/>
            </w:tcBorders>
          </w:tcPr>
          <w:p w14:paraId="5D5A27F9"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H 12 La </w:t>
            </w:r>
            <w:proofErr w:type="gramStart"/>
            <w:r w:rsidRPr="00886247">
              <w:rPr>
                <w:rFonts w:ascii="Arial" w:hAnsi="Arial" w:cs="Arial"/>
                <w:color w:val="000000"/>
                <w:sz w:val="18"/>
                <w:szCs w:val="18"/>
              </w:rPr>
              <w:t>Fiscalía General</w:t>
            </w:r>
            <w:proofErr w:type="gramEnd"/>
            <w:r w:rsidRPr="00886247">
              <w:rPr>
                <w:rFonts w:ascii="Arial" w:hAnsi="Arial" w:cs="Arial"/>
                <w:color w:val="000000"/>
                <w:sz w:val="18"/>
                <w:szCs w:val="18"/>
              </w:rPr>
              <w:t xml:space="preserve"> de la Nación (FGN) no llevó a cabo la conciliación de las costas procesales derivadas de procesos litigiosos favorables a la Entidad, entre las áreas de Contabilidad, Tesorería y la Dirección de Asuntos Jurídicos.  </w:t>
            </w:r>
          </w:p>
        </w:tc>
        <w:tc>
          <w:tcPr>
            <w:tcW w:w="655" w:type="pct"/>
            <w:tcBorders>
              <w:top w:val="single" w:sz="6" w:space="0" w:color="auto"/>
              <w:left w:val="single" w:sz="6" w:space="0" w:color="auto"/>
              <w:bottom w:val="single" w:sz="6" w:space="0" w:color="auto"/>
              <w:right w:val="single" w:sz="6" w:space="0" w:color="auto"/>
            </w:tcBorders>
          </w:tcPr>
          <w:p w14:paraId="66BC6421"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Diseñar formato y solicitar la publicación en el BIT</w:t>
            </w:r>
            <w:r>
              <w:rPr>
                <w:rFonts w:ascii="Arial" w:hAnsi="Arial" w:cs="Arial"/>
                <w:color w:val="000000"/>
                <w:sz w:val="18"/>
                <w:szCs w:val="18"/>
              </w:rPr>
              <w:t>.</w:t>
            </w:r>
          </w:p>
        </w:tc>
        <w:tc>
          <w:tcPr>
            <w:tcW w:w="458" w:type="pct"/>
            <w:tcBorders>
              <w:top w:val="single" w:sz="6" w:space="0" w:color="auto"/>
              <w:left w:val="single" w:sz="6" w:space="0" w:color="auto"/>
              <w:bottom w:val="single" w:sz="6" w:space="0" w:color="auto"/>
              <w:right w:val="single" w:sz="6" w:space="0" w:color="auto"/>
            </w:tcBorders>
            <w:vAlign w:val="center"/>
          </w:tcPr>
          <w:p w14:paraId="645A3CAC"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Formato socializado y formalizado</w:t>
            </w:r>
          </w:p>
        </w:tc>
        <w:tc>
          <w:tcPr>
            <w:tcW w:w="489" w:type="pct"/>
            <w:tcBorders>
              <w:top w:val="single" w:sz="6" w:space="0" w:color="auto"/>
              <w:left w:val="single" w:sz="6" w:space="0" w:color="auto"/>
              <w:bottom w:val="single" w:sz="6" w:space="0" w:color="auto"/>
              <w:right w:val="single" w:sz="6" w:space="0" w:color="auto"/>
            </w:tcBorders>
            <w:vAlign w:val="center"/>
          </w:tcPr>
          <w:p w14:paraId="74D687E5"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447" w:type="pct"/>
            <w:tcBorders>
              <w:top w:val="single" w:sz="6" w:space="0" w:color="auto"/>
              <w:left w:val="single" w:sz="6" w:space="0" w:color="auto"/>
              <w:bottom w:val="single" w:sz="6" w:space="0" w:color="auto"/>
              <w:right w:val="single" w:sz="6" w:space="0" w:color="auto"/>
            </w:tcBorders>
            <w:vAlign w:val="center"/>
          </w:tcPr>
          <w:p w14:paraId="65284E3B"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2025/09/01</w:t>
            </w:r>
          </w:p>
        </w:tc>
        <w:tc>
          <w:tcPr>
            <w:tcW w:w="374" w:type="pct"/>
            <w:tcBorders>
              <w:top w:val="single" w:sz="6" w:space="0" w:color="auto"/>
              <w:left w:val="single" w:sz="6" w:space="0" w:color="auto"/>
              <w:bottom w:val="single" w:sz="6" w:space="0" w:color="auto"/>
              <w:right w:val="single" w:sz="6" w:space="0" w:color="auto"/>
            </w:tcBorders>
            <w:vAlign w:val="center"/>
          </w:tcPr>
          <w:p w14:paraId="564E18F4"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1020" w:type="pct"/>
            <w:tcBorders>
              <w:top w:val="single" w:sz="6" w:space="0" w:color="auto"/>
              <w:left w:val="single" w:sz="6" w:space="0" w:color="auto"/>
              <w:bottom w:val="single" w:sz="6" w:space="0" w:color="auto"/>
              <w:right w:val="single" w:sz="6" w:space="0" w:color="auto"/>
            </w:tcBorders>
          </w:tcPr>
          <w:p w14:paraId="0D203B96"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A 31/12/2025 se evidenció en la plataforma BIT la adopción del </w:t>
            </w:r>
            <w:r w:rsidRPr="00886247">
              <w:rPr>
                <w:rFonts w:ascii="Arial" w:hAnsi="Arial" w:cs="Arial"/>
                <w:i/>
                <w:iCs/>
                <w:color w:val="000000"/>
                <w:sz w:val="18"/>
                <w:szCs w:val="18"/>
              </w:rPr>
              <w:t>"FORMATO CONCILIACIÓN PROCESOS COACTIVOS - DEMANDAS JUDICIALES"</w:t>
            </w:r>
            <w:r w:rsidRPr="00886247">
              <w:rPr>
                <w:rFonts w:ascii="Arial" w:hAnsi="Arial" w:cs="Arial"/>
                <w:color w:val="000000"/>
                <w:sz w:val="18"/>
                <w:szCs w:val="18"/>
              </w:rPr>
              <w:t xml:space="preserve"> FGN-AP06-F-54 V01 aprobado el 11/08/2025 y publicado el 22/08/2025. </w:t>
            </w:r>
          </w:p>
        </w:tc>
      </w:tr>
      <w:tr w:rsidR="00BB6246" w:rsidRPr="00886247" w14:paraId="1A0058D0" w14:textId="77777777" w:rsidTr="007657F9">
        <w:trPr>
          <w:trHeight w:val="1118"/>
        </w:trPr>
        <w:tc>
          <w:tcPr>
            <w:tcW w:w="151" w:type="pct"/>
            <w:tcBorders>
              <w:top w:val="single" w:sz="6" w:space="0" w:color="auto"/>
              <w:left w:val="single" w:sz="6" w:space="0" w:color="auto"/>
              <w:bottom w:val="single" w:sz="6" w:space="0" w:color="auto"/>
              <w:right w:val="single" w:sz="6" w:space="0" w:color="auto"/>
            </w:tcBorders>
            <w:vAlign w:val="center"/>
          </w:tcPr>
          <w:p w14:paraId="4C6DFFD2"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37</w:t>
            </w:r>
          </w:p>
        </w:tc>
        <w:tc>
          <w:tcPr>
            <w:tcW w:w="347" w:type="pct"/>
            <w:tcBorders>
              <w:top w:val="nil"/>
              <w:left w:val="single" w:sz="4" w:space="0" w:color="auto"/>
              <w:bottom w:val="single" w:sz="4" w:space="0" w:color="auto"/>
              <w:right w:val="single" w:sz="4" w:space="0" w:color="auto"/>
            </w:tcBorders>
            <w:vAlign w:val="center"/>
          </w:tcPr>
          <w:p w14:paraId="32FBF3EE" w14:textId="77777777" w:rsidR="00BB6246" w:rsidRPr="00012A19" w:rsidRDefault="00BB6246" w:rsidP="007657F9">
            <w:pPr>
              <w:autoSpaceDE w:val="0"/>
              <w:autoSpaceDN w:val="0"/>
              <w:adjustRightInd w:val="0"/>
              <w:jc w:val="center"/>
              <w:rPr>
                <w:rFonts w:ascii="Arial" w:hAnsi="Arial" w:cs="Arial"/>
                <w:color w:val="000000"/>
                <w:sz w:val="18"/>
                <w:szCs w:val="18"/>
              </w:rPr>
            </w:pPr>
            <w:r w:rsidRPr="00012A19">
              <w:rPr>
                <w:rFonts w:ascii="Arial" w:hAnsi="Arial" w:cs="Arial"/>
                <w:sz w:val="18"/>
                <w:szCs w:val="18"/>
              </w:rPr>
              <w:t>2024</w:t>
            </w:r>
          </w:p>
        </w:tc>
        <w:tc>
          <w:tcPr>
            <w:tcW w:w="1059" w:type="pct"/>
            <w:tcBorders>
              <w:top w:val="single" w:sz="6" w:space="0" w:color="auto"/>
              <w:left w:val="single" w:sz="6" w:space="0" w:color="auto"/>
              <w:bottom w:val="single" w:sz="6" w:space="0" w:color="auto"/>
              <w:right w:val="single" w:sz="6" w:space="0" w:color="auto"/>
            </w:tcBorders>
          </w:tcPr>
          <w:p w14:paraId="06C9C6BC"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H 12 La </w:t>
            </w:r>
            <w:proofErr w:type="gramStart"/>
            <w:r w:rsidRPr="00886247">
              <w:rPr>
                <w:rFonts w:ascii="Arial" w:hAnsi="Arial" w:cs="Arial"/>
                <w:color w:val="000000"/>
                <w:sz w:val="18"/>
                <w:szCs w:val="18"/>
              </w:rPr>
              <w:t>Fiscalía General</w:t>
            </w:r>
            <w:proofErr w:type="gramEnd"/>
            <w:r w:rsidRPr="00886247">
              <w:rPr>
                <w:rFonts w:ascii="Arial" w:hAnsi="Arial" w:cs="Arial"/>
                <w:color w:val="000000"/>
                <w:sz w:val="18"/>
                <w:szCs w:val="18"/>
              </w:rPr>
              <w:t xml:space="preserve"> de la Nación (FGN) no llevó a cabo la conciliación de las costas procesales derivadas de procesos litigiosos favorables a la Entidad, entre las áreas de Contabilidad, Tesorería y la Dirección de Asuntos Jurídicos.  </w:t>
            </w:r>
          </w:p>
        </w:tc>
        <w:tc>
          <w:tcPr>
            <w:tcW w:w="655" w:type="pct"/>
            <w:tcBorders>
              <w:top w:val="single" w:sz="6" w:space="0" w:color="auto"/>
              <w:left w:val="single" w:sz="6" w:space="0" w:color="auto"/>
              <w:bottom w:val="single" w:sz="6" w:space="0" w:color="auto"/>
              <w:right w:val="single" w:sz="6" w:space="0" w:color="auto"/>
            </w:tcBorders>
          </w:tcPr>
          <w:p w14:paraId="05D9C28A"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Realizar conciliación en el formato correspondiente de manera mensual a fin de tener las partidas conciliadas</w:t>
            </w:r>
            <w:r>
              <w:rPr>
                <w:rFonts w:ascii="Arial" w:hAnsi="Arial" w:cs="Arial"/>
                <w:color w:val="000000"/>
                <w:sz w:val="18"/>
                <w:szCs w:val="18"/>
              </w:rPr>
              <w:t>.</w:t>
            </w:r>
          </w:p>
        </w:tc>
        <w:tc>
          <w:tcPr>
            <w:tcW w:w="458" w:type="pct"/>
            <w:tcBorders>
              <w:top w:val="single" w:sz="6" w:space="0" w:color="auto"/>
              <w:left w:val="single" w:sz="6" w:space="0" w:color="auto"/>
              <w:bottom w:val="single" w:sz="6" w:space="0" w:color="auto"/>
              <w:right w:val="single" w:sz="6" w:space="0" w:color="auto"/>
            </w:tcBorders>
            <w:vAlign w:val="center"/>
          </w:tcPr>
          <w:p w14:paraId="0E08CA01"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Formato de Conciliación</w:t>
            </w:r>
          </w:p>
        </w:tc>
        <w:tc>
          <w:tcPr>
            <w:tcW w:w="489" w:type="pct"/>
            <w:tcBorders>
              <w:top w:val="single" w:sz="6" w:space="0" w:color="auto"/>
              <w:left w:val="single" w:sz="6" w:space="0" w:color="auto"/>
              <w:bottom w:val="single" w:sz="6" w:space="0" w:color="auto"/>
              <w:right w:val="single" w:sz="6" w:space="0" w:color="auto"/>
            </w:tcBorders>
            <w:vAlign w:val="center"/>
          </w:tcPr>
          <w:p w14:paraId="023A3FBD"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4</w:t>
            </w:r>
          </w:p>
        </w:tc>
        <w:tc>
          <w:tcPr>
            <w:tcW w:w="447" w:type="pct"/>
            <w:tcBorders>
              <w:top w:val="single" w:sz="6" w:space="0" w:color="auto"/>
              <w:left w:val="single" w:sz="6" w:space="0" w:color="auto"/>
              <w:bottom w:val="single" w:sz="6" w:space="0" w:color="auto"/>
              <w:right w:val="single" w:sz="6" w:space="0" w:color="auto"/>
            </w:tcBorders>
            <w:vAlign w:val="center"/>
          </w:tcPr>
          <w:p w14:paraId="0FABF20E"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2026/02/28</w:t>
            </w:r>
          </w:p>
        </w:tc>
        <w:tc>
          <w:tcPr>
            <w:tcW w:w="374" w:type="pct"/>
            <w:tcBorders>
              <w:top w:val="single" w:sz="6" w:space="0" w:color="auto"/>
              <w:left w:val="single" w:sz="6" w:space="0" w:color="auto"/>
              <w:bottom w:val="single" w:sz="6" w:space="0" w:color="auto"/>
              <w:right w:val="single" w:sz="6" w:space="0" w:color="auto"/>
            </w:tcBorders>
            <w:vAlign w:val="center"/>
          </w:tcPr>
          <w:p w14:paraId="5271C600"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4</w:t>
            </w:r>
          </w:p>
        </w:tc>
        <w:tc>
          <w:tcPr>
            <w:tcW w:w="1020" w:type="pct"/>
            <w:tcBorders>
              <w:top w:val="single" w:sz="6" w:space="0" w:color="auto"/>
              <w:left w:val="single" w:sz="6" w:space="0" w:color="auto"/>
              <w:bottom w:val="single" w:sz="6" w:space="0" w:color="auto"/>
              <w:right w:val="single" w:sz="6" w:space="0" w:color="auto"/>
            </w:tcBorders>
          </w:tcPr>
          <w:p w14:paraId="71C5C058"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A 31/12/2025 se evidenciaron 4 conciliaciones en costas procesales: </w:t>
            </w:r>
          </w:p>
          <w:p w14:paraId="4A70E1B6"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r w:rsidRPr="00886247">
              <w:rPr>
                <w:rFonts w:ascii="Arial" w:hAnsi="Arial" w:cs="Arial"/>
                <w:color w:val="000000"/>
                <w:sz w:val="18"/>
                <w:szCs w:val="18"/>
              </w:rPr>
              <w:t>Ago/25: cuenta 133805001, del 19/09/2025.</w:t>
            </w:r>
          </w:p>
          <w:p w14:paraId="678FD2C4"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proofErr w:type="spellStart"/>
            <w:r w:rsidRPr="00886247">
              <w:rPr>
                <w:rFonts w:ascii="Arial" w:hAnsi="Arial" w:cs="Arial"/>
                <w:color w:val="000000"/>
                <w:sz w:val="18"/>
                <w:szCs w:val="18"/>
              </w:rPr>
              <w:t>Sep</w:t>
            </w:r>
            <w:proofErr w:type="spellEnd"/>
            <w:r w:rsidRPr="00886247">
              <w:rPr>
                <w:rFonts w:ascii="Arial" w:hAnsi="Arial" w:cs="Arial"/>
                <w:color w:val="000000"/>
                <w:sz w:val="18"/>
                <w:szCs w:val="18"/>
              </w:rPr>
              <w:t>/25: cuenta 133805001 del 30/10/2025.</w:t>
            </w:r>
          </w:p>
          <w:p w14:paraId="13958644"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r w:rsidRPr="00886247">
              <w:rPr>
                <w:rFonts w:ascii="Arial" w:hAnsi="Arial" w:cs="Arial"/>
                <w:color w:val="000000"/>
                <w:sz w:val="18"/>
                <w:szCs w:val="18"/>
              </w:rPr>
              <w:t>Oct/25: cuenta 133805001 del 20/11/2025.</w:t>
            </w:r>
          </w:p>
          <w:p w14:paraId="6A4CA91B"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r w:rsidRPr="00886247">
              <w:rPr>
                <w:rFonts w:ascii="Arial" w:hAnsi="Arial" w:cs="Arial"/>
                <w:color w:val="000000"/>
                <w:sz w:val="18"/>
                <w:szCs w:val="18"/>
              </w:rPr>
              <w:t>Nov/25: cuenta 133805001 del 22/12/2025.</w:t>
            </w:r>
          </w:p>
        </w:tc>
      </w:tr>
      <w:tr w:rsidR="00BB6246" w:rsidRPr="00886247" w14:paraId="28B33C91" w14:textId="77777777" w:rsidTr="007657F9">
        <w:trPr>
          <w:trHeight w:val="2253"/>
        </w:trPr>
        <w:tc>
          <w:tcPr>
            <w:tcW w:w="151" w:type="pct"/>
            <w:tcBorders>
              <w:top w:val="single" w:sz="6" w:space="0" w:color="auto"/>
              <w:left w:val="single" w:sz="6" w:space="0" w:color="auto"/>
              <w:bottom w:val="single" w:sz="6" w:space="0" w:color="auto"/>
              <w:right w:val="single" w:sz="6" w:space="0" w:color="auto"/>
            </w:tcBorders>
            <w:vAlign w:val="center"/>
          </w:tcPr>
          <w:p w14:paraId="1A5BDB89"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38</w:t>
            </w:r>
          </w:p>
        </w:tc>
        <w:tc>
          <w:tcPr>
            <w:tcW w:w="347" w:type="pct"/>
            <w:tcBorders>
              <w:top w:val="nil"/>
              <w:left w:val="single" w:sz="4" w:space="0" w:color="auto"/>
              <w:bottom w:val="single" w:sz="4" w:space="0" w:color="auto"/>
              <w:right w:val="single" w:sz="4" w:space="0" w:color="auto"/>
            </w:tcBorders>
            <w:vAlign w:val="center"/>
          </w:tcPr>
          <w:p w14:paraId="5101E48B" w14:textId="77777777" w:rsidR="00BB6246" w:rsidRPr="00012A19" w:rsidRDefault="00BB6246" w:rsidP="007657F9">
            <w:pPr>
              <w:autoSpaceDE w:val="0"/>
              <w:autoSpaceDN w:val="0"/>
              <w:adjustRightInd w:val="0"/>
              <w:jc w:val="center"/>
              <w:rPr>
                <w:rFonts w:ascii="Arial" w:hAnsi="Arial" w:cs="Arial"/>
                <w:color w:val="000000"/>
                <w:sz w:val="18"/>
                <w:szCs w:val="18"/>
              </w:rPr>
            </w:pPr>
            <w:r w:rsidRPr="00012A19">
              <w:rPr>
                <w:rFonts w:ascii="Arial" w:hAnsi="Arial" w:cs="Arial"/>
                <w:sz w:val="18"/>
                <w:szCs w:val="18"/>
              </w:rPr>
              <w:t>2024</w:t>
            </w:r>
          </w:p>
        </w:tc>
        <w:tc>
          <w:tcPr>
            <w:tcW w:w="1059" w:type="pct"/>
            <w:tcBorders>
              <w:top w:val="single" w:sz="6" w:space="0" w:color="auto"/>
              <w:left w:val="single" w:sz="6" w:space="0" w:color="auto"/>
              <w:bottom w:val="single" w:sz="6" w:space="0" w:color="auto"/>
              <w:right w:val="single" w:sz="6" w:space="0" w:color="auto"/>
            </w:tcBorders>
          </w:tcPr>
          <w:p w14:paraId="50A9972A"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H 12 La </w:t>
            </w:r>
            <w:proofErr w:type="gramStart"/>
            <w:r w:rsidRPr="00886247">
              <w:rPr>
                <w:rFonts w:ascii="Arial" w:hAnsi="Arial" w:cs="Arial"/>
                <w:color w:val="000000"/>
                <w:sz w:val="18"/>
                <w:szCs w:val="18"/>
              </w:rPr>
              <w:t>Fiscalía General</w:t>
            </w:r>
            <w:proofErr w:type="gramEnd"/>
            <w:r w:rsidRPr="00886247">
              <w:rPr>
                <w:rFonts w:ascii="Arial" w:hAnsi="Arial" w:cs="Arial"/>
                <w:color w:val="000000"/>
                <w:sz w:val="18"/>
                <w:szCs w:val="18"/>
              </w:rPr>
              <w:t xml:space="preserve"> de la Nación (FGN) no llevó a cabo la conciliación de las costas procesales derivadas de procesos litigiosos favorables a la Entidad, entre las áreas de Contabilidad, Tesorería y la Dirección de Asuntos Jurídicos.  </w:t>
            </w:r>
          </w:p>
          <w:p w14:paraId="15190AF7" w14:textId="77777777" w:rsidR="00BB6246" w:rsidRPr="00886247" w:rsidRDefault="00BB6246" w:rsidP="007657F9">
            <w:pPr>
              <w:autoSpaceDE w:val="0"/>
              <w:autoSpaceDN w:val="0"/>
              <w:adjustRightInd w:val="0"/>
              <w:jc w:val="both"/>
              <w:rPr>
                <w:rFonts w:ascii="Arial" w:hAnsi="Arial" w:cs="Arial"/>
                <w:color w:val="000000"/>
                <w:sz w:val="18"/>
                <w:szCs w:val="18"/>
              </w:rPr>
            </w:pPr>
          </w:p>
        </w:tc>
        <w:tc>
          <w:tcPr>
            <w:tcW w:w="655" w:type="pct"/>
            <w:tcBorders>
              <w:top w:val="single" w:sz="6" w:space="0" w:color="auto"/>
              <w:left w:val="single" w:sz="6" w:space="0" w:color="auto"/>
              <w:bottom w:val="single" w:sz="6" w:space="0" w:color="auto"/>
              <w:right w:val="single" w:sz="6" w:space="0" w:color="auto"/>
            </w:tcBorders>
          </w:tcPr>
          <w:p w14:paraId="7CC65E00"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Realizar Mesas de trabajo para verificar conciliación y subsanar diferencias en caso de presentarse</w:t>
            </w:r>
            <w:r>
              <w:rPr>
                <w:rFonts w:ascii="Arial" w:hAnsi="Arial" w:cs="Arial"/>
                <w:color w:val="000000"/>
                <w:sz w:val="18"/>
                <w:szCs w:val="18"/>
              </w:rPr>
              <w:t>.</w:t>
            </w:r>
          </w:p>
        </w:tc>
        <w:tc>
          <w:tcPr>
            <w:tcW w:w="458" w:type="pct"/>
            <w:tcBorders>
              <w:top w:val="single" w:sz="6" w:space="0" w:color="auto"/>
              <w:left w:val="single" w:sz="6" w:space="0" w:color="auto"/>
              <w:bottom w:val="single" w:sz="6" w:space="0" w:color="auto"/>
              <w:right w:val="single" w:sz="6" w:space="0" w:color="auto"/>
            </w:tcBorders>
            <w:vAlign w:val="center"/>
          </w:tcPr>
          <w:p w14:paraId="61110FA6"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 xml:space="preserve">Informe </w:t>
            </w:r>
          </w:p>
        </w:tc>
        <w:tc>
          <w:tcPr>
            <w:tcW w:w="489" w:type="pct"/>
            <w:tcBorders>
              <w:top w:val="single" w:sz="6" w:space="0" w:color="auto"/>
              <w:left w:val="single" w:sz="6" w:space="0" w:color="auto"/>
              <w:bottom w:val="single" w:sz="6" w:space="0" w:color="auto"/>
              <w:right w:val="single" w:sz="6" w:space="0" w:color="auto"/>
            </w:tcBorders>
            <w:vAlign w:val="center"/>
          </w:tcPr>
          <w:p w14:paraId="669231A3"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4</w:t>
            </w:r>
          </w:p>
        </w:tc>
        <w:tc>
          <w:tcPr>
            <w:tcW w:w="447" w:type="pct"/>
            <w:tcBorders>
              <w:top w:val="single" w:sz="6" w:space="0" w:color="auto"/>
              <w:left w:val="single" w:sz="6" w:space="0" w:color="auto"/>
              <w:bottom w:val="single" w:sz="6" w:space="0" w:color="auto"/>
              <w:right w:val="single" w:sz="6" w:space="0" w:color="auto"/>
            </w:tcBorders>
            <w:vAlign w:val="center"/>
          </w:tcPr>
          <w:p w14:paraId="11872E5B"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2026/02/28</w:t>
            </w:r>
          </w:p>
        </w:tc>
        <w:tc>
          <w:tcPr>
            <w:tcW w:w="374" w:type="pct"/>
            <w:tcBorders>
              <w:top w:val="single" w:sz="6" w:space="0" w:color="auto"/>
              <w:left w:val="single" w:sz="6" w:space="0" w:color="auto"/>
              <w:bottom w:val="single" w:sz="6" w:space="0" w:color="auto"/>
              <w:right w:val="single" w:sz="6" w:space="0" w:color="auto"/>
            </w:tcBorders>
            <w:vAlign w:val="center"/>
          </w:tcPr>
          <w:p w14:paraId="0A0A215E"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4</w:t>
            </w:r>
          </w:p>
        </w:tc>
        <w:tc>
          <w:tcPr>
            <w:tcW w:w="1020" w:type="pct"/>
            <w:tcBorders>
              <w:top w:val="single" w:sz="6" w:space="0" w:color="auto"/>
              <w:left w:val="single" w:sz="6" w:space="0" w:color="auto"/>
              <w:bottom w:val="single" w:sz="6" w:space="0" w:color="auto"/>
              <w:right w:val="single" w:sz="6" w:space="0" w:color="auto"/>
            </w:tcBorders>
          </w:tcPr>
          <w:p w14:paraId="41AED17D"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A 31/12/2025 se evidenciaron 4 mesas de trabajo:</w:t>
            </w:r>
          </w:p>
          <w:p w14:paraId="6AA7870B"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r w:rsidRPr="00886247">
              <w:rPr>
                <w:rFonts w:ascii="Arial" w:hAnsi="Arial" w:cs="Arial"/>
                <w:color w:val="000000"/>
                <w:sz w:val="18"/>
                <w:szCs w:val="18"/>
              </w:rPr>
              <w:t>Ago/25: 21/09/2025, cuentas 131102003, 131102004, 133805, 138455 y 8120.</w:t>
            </w:r>
          </w:p>
          <w:p w14:paraId="37F49AA5"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proofErr w:type="spellStart"/>
            <w:r w:rsidRPr="00886247">
              <w:rPr>
                <w:rFonts w:ascii="Arial" w:hAnsi="Arial" w:cs="Arial"/>
                <w:color w:val="000000"/>
                <w:sz w:val="18"/>
                <w:szCs w:val="18"/>
              </w:rPr>
              <w:t>Sep</w:t>
            </w:r>
            <w:proofErr w:type="spellEnd"/>
            <w:r w:rsidRPr="00886247">
              <w:rPr>
                <w:rFonts w:ascii="Arial" w:hAnsi="Arial" w:cs="Arial"/>
                <w:color w:val="000000"/>
                <w:sz w:val="18"/>
                <w:szCs w:val="18"/>
              </w:rPr>
              <w:t xml:space="preserve">/25: 21/10/2025 reintegros, multas y sanciones y costas procesales. </w:t>
            </w:r>
          </w:p>
          <w:p w14:paraId="3DDD8A20"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r w:rsidRPr="00886247">
              <w:rPr>
                <w:rFonts w:ascii="Arial" w:hAnsi="Arial" w:cs="Arial"/>
                <w:color w:val="000000"/>
                <w:sz w:val="18"/>
                <w:szCs w:val="18"/>
              </w:rPr>
              <w:t xml:space="preserve">Oct/25: 21/11/2025 cuenta: 133805001 Costas Procesales. </w:t>
            </w:r>
          </w:p>
          <w:p w14:paraId="7708D3D3" w14:textId="77777777" w:rsidR="00BB6246" w:rsidRPr="00886247" w:rsidRDefault="00BB6246" w:rsidP="007657F9">
            <w:pPr>
              <w:autoSpaceDE w:val="0"/>
              <w:autoSpaceDN w:val="0"/>
              <w:adjustRightInd w:val="0"/>
              <w:jc w:val="both"/>
              <w:rPr>
                <w:rFonts w:ascii="Arial" w:hAnsi="Arial" w:cs="Arial"/>
                <w:color w:val="000000"/>
                <w:sz w:val="18"/>
                <w:szCs w:val="18"/>
              </w:rPr>
            </w:pPr>
            <w:r>
              <w:rPr>
                <w:rFonts w:ascii="Arial" w:hAnsi="Arial" w:cs="Arial"/>
                <w:color w:val="000000"/>
                <w:sz w:val="18"/>
                <w:szCs w:val="18"/>
              </w:rPr>
              <w:t>-</w:t>
            </w:r>
            <w:r w:rsidRPr="00886247">
              <w:rPr>
                <w:rFonts w:ascii="Arial" w:hAnsi="Arial" w:cs="Arial"/>
                <w:color w:val="000000"/>
                <w:sz w:val="18"/>
                <w:szCs w:val="18"/>
              </w:rPr>
              <w:t xml:space="preserve">Nov/25: 22/12/2025 Conciliación Procesos Coactivos noviembre 2025; Reintegros, multas y sanciones y costas procesales. </w:t>
            </w:r>
          </w:p>
        </w:tc>
      </w:tr>
      <w:tr w:rsidR="00BB6246" w:rsidRPr="00886247" w14:paraId="67743C3D" w14:textId="77777777" w:rsidTr="007657F9">
        <w:trPr>
          <w:trHeight w:val="42"/>
        </w:trPr>
        <w:tc>
          <w:tcPr>
            <w:tcW w:w="151" w:type="pct"/>
            <w:tcBorders>
              <w:top w:val="single" w:sz="6" w:space="0" w:color="auto"/>
              <w:left w:val="single" w:sz="6" w:space="0" w:color="auto"/>
              <w:bottom w:val="single" w:sz="6" w:space="0" w:color="auto"/>
              <w:right w:val="single" w:sz="6" w:space="0" w:color="auto"/>
            </w:tcBorders>
            <w:vAlign w:val="center"/>
          </w:tcPr>
          <w:p w14:paraId="7F274457"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39</w:t>
            </w:r>
          </w:p>
        </w:tc>
        <w:tc>
          <w:tcPr>
            <w:tcW w:w="347" w:type="pct"/>
            <w:tcBorders>
              <w:top w:val="nil"/>
              <w:left w:val="single" w:sz="4" w:space="0" w:color="auto"/>
              <w:bottom w:val="single" w:sz="4" w:space="0" w:color="auto"/>
              <w:right w:val="single" w:sz="4" w:space="0" w:color="auto"/>
            </w:tcBorders>
            <w:vAlign w:val="center"/>
          </w:tcPr>
          <w:p w14:paraId="2075AA41" w14:textId="77777777" w:rsidR="00BB6246" w:rsidRPr="00012A19" w:rsidRDefault="00BB6246" w:rsidP="007657F9">
            <w:pPr>
              <w:autoSpaceDE w:val="0"/>
              <w:autoSpaceDN w:val="0"/>
              <w:adjustRightInd w:val="0"/>
              <w:jc w:val="center"/>
              <w:rPr>
                <w:rFonts w:ascii="Arial" w:hAnsi="Arial" w:cs="Arial"/>
                <w:color w:val="000000"/>
                <w:sz w:val="18"/>
                <w:szCs w:val="18"/>
              </w:rPr>
            </w:pPr>
            <w:r w:rsidRPr="00012A19">
              <w:rPr>
                <w:rFonts w:ascii="Arial" w:hAnsi="Arial" w:cs="Arial"/>
                <w:sz w:val="18"/>
                <w:szCs w:val="18"/>
              </w:rPr>
              <w:t>2024</w:t>
            </w:r>
          </w:p>
        </w:tc>
        <w:tc>
          <w:tcPr>
            <w:tcW w:w="1059" w:type="pct"/>
            <w:tcBorders>
              <w:top w:val="single" w:sz="6" w:space="0" w:color="auto"/>
              <w:left w:val="single" w:sz="6" w:space="0" w:color="auto"/>
              <w:bottom w:val="single" w:sz="6" w:space="0" w:color="auto"/>
              <w:right w:val="single" w:sz="6" w:space="0" w:color="auto"/>
            </w:tcBorders>
          </w:tcPr>
          <w:p w14:paraId="5D1141C6"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H13 El contrato de consultoría FGN-NC-0219-2024 con KRIBA </w:t>
            </w:r>
            <w:r w:rsidRPr="00886247">
              <w:rPr>
                <w:rFonts w:ascii="Arial" w:hAnsi="Arial" w:cs="Arial"/>
                <w:color w:val="000000"/>
                <w:sz w:val="18"/>
                <w:szCs w:val="18"/>
              </w:rPr>
              <w:lastRenderedPageBreak/>
              <w:t>INGENIEROS LIMITADA, firmado el 27/09/2024, tenía un plazo de 3 meses desde el 7/10/2024 hasta el 7/1/2025 para evaluar y diseñar intervenciones estructurales. Aunque el contratista entregó documentación para pago, la supervisión indicó que no cumple lo contractual, y no ha corregido las observaciones pese a que el plazo ya venció</w:t>
            </w:r>
            <w:r>
              <w:rPr>
                <w:rFonts w:ascii="Arial" w:hAnsi="Arial" w:cs="Arial"/>
                <w:color w:val="000000"/>
                <w:sz w:val="18"/>
                <w:szCs w:val="18"/>
              </w:rPr>
              <w:t>.</w:t>
            </w:r>
          </w:p>
        </w:tc>
        <w:tc>
          <w:tcPr>
            <w:tcW w:w="655" w:type="pct"/>
            <w:tcBorders>
              <w:top w:val="single" w:sz="6" w:space="0" w:color="auto"/>
              <w:left w:val="single" w:sz="6" w:space="0" w:color="auto"/>
              <w:bottom w:val="single" w:sz="6" w:space="0" w:color="auto"/>
              <w:right w:val="single" w:sz="6" w:space="0" w:color="auto"/>
            </w:tcBorders>
          </w:tcPr>
          <w:p w14:paraId="7A1531AD"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lastRenderedPageBreak/>
              <w:t xml:space="preserve">Instalar la audiencia de </w:t>
            </w:r>
            <w:r w:rsidRPr="00886247">
              <w:rPr>
                <w:rFonts w:ascii="Arial" w:hAnsi="Arial" w:cs="Arial"/>
                <w:color w:val="000000"/>
                <w:sz w:val="18"/>
                <w:szCs w:val="18"/>
              </w:rPr>
              <w:lastRenderedPageBreak/>
              <w:t>presunto incumplimiento frente al contrato de interventoría FGN-NC-0223-2024 suscrito con CONSULTORÍA   Y CONSTRUCCIÓN CONYCO S.A.S</w:t>
            </w:r>
            <w:r>
              <w:rPr>
                <w:rFonts w:ascii="Arial" w:hAnsi="Arial" w:cs="Arial"/>
                <w:color w:val="000000"/>
                <w:sz w:val="18"/>
                <w:szCs w:val="18"/>
              </w:rPr>
              <w:t>.</w:t>
            </w:r>
          </w:p>
          <w:p w14:paraId="1A1FB781" w14:textId="77777777" w:rsidR="00BB6246" w:rsidRPr="00886247" w:rsidRDefault="00BB6246" w:rsidP="007657F9">
            <w:pPr>
              <w:autoSpaceDE w:val="0"/>
              <w:autoSpaceDN w:val="0"/>
              <w:adjustRightInd w:val="0"/>
              <w:jc w:val="both"/>
              <w:rPr>
                <w:rFonts w:ascii="Arial" w:hAnsi="Arial" w:cs="Arial"/>
                <w:color w:val="000000"/>
                <w:sz w:val="18"/>
                <w:szCs w:val="18"/>
              </w:rPr>
            </w:pPr>
          </w:p>
          <w:p w14:paraId="4DCF9ADE" w14:textId="77777777" w:rsidR="00BB6246" w:rsidRPr="00886247" w:rsidRDefault="00BB6246" w:rsidP="007657F9">
            <w:pPr>
              <w:autoSpaceDE w:val="0"/>
              <w:autoSpaceDN w:val="0"/>
              <w:adjustRightInd w:val="0"/>
              <w:jc w:val="both"/>
              <w:rPr>
                <w:rFonts w:ascii="Arial" w:hAnsi="Arial" w:cs="Arial"/>
                <w:color w:val="000000"/>
                <w:sz w:val="18"/>
                <w:szCs w:val="18"/>
              </w:rPr>
            </w:pPr>
          </w:p>
        </w:tc>
        <w:tc>
          <w:tcPr>
            <w:tcW w:w="458" w:type="pct"/>
            <w:tcBorders>
              <w:top w:val="single" w:sz="6" w:space="0" w:color="auto"/>
              <w:left w:val="single" w:sz="6" w:space="0" w:color="auto"/>
              <w:bottom w:val="single" w:sz="6" w:space="0" w:color="auto"/>
              <w:right w:val="single" w:sz="6" w:space="0" w:color="auto"/>
            </w:tcBorders>
            <w:vAlign w:val="center"/>
          </w:tcPr>
          <w:p w14:paraId="307509AC"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lastRenderedPageBreak/>
              <w:t>Acta de audiencia</w:t>
            </w:r>
          </w:p>
        </w:tc>
        <w:tc>
          <w:tcPr>
            <w:tcW w:w="489" w:type="pct"/>
            <w:tcBorders>
              <w:top w:val="single" w:sz="6" w:space="0" w:color="auto"/>
              <w:left w:val="single" w:sz="6" w:space="0" w:color="auto"/>
              <w:bottom w:val="single" w:sz="6" w:space="0" w:color="auto"/>
              <w:right w:val="single" w:sz="6" w:space="0" w:color="auto"/>
            </w:tcBorders>
            <w:vAlign w:val="center"/>
          </w:tcPr>
          <w:p w14:paraId="1500C8DB"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447" w:type="pct"/>
            <w:tcBorders>
              <w:top w:val="single" w:sz="6" w:space="0" w:color="auto"/>
              <w:left w:val="single" w:sz="6" w:space="0" w:color="auto"/>
              <w:bottom w:val="single" w:sz="6" w:space="0" w:color="auto"/>
              <w:right w:val="single" w:sz="6" w:space="0" w:color="auto"/>
            </w:tcBorders>
            <w:vAlign w:val="center"/>
          </w:tcPr>
          <w:p w14:paraId="5A2623F7"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2025/08/30</w:t>
            </w:r>
          </w:p>
        </w:tc>
        <w:tc>
          <w:tcPr>
            <w:tcW w:w="374" w:type="pct"/>
            <w:tcBorders>
              <w:top w:val="single" w:sz="6" w:space="0" w:color="auto"/>
              <w:left w:val="single" w:sz="6" w:space="0" w:color="auto"/>
              <w:bottom w:val="single" w:sz="6" w:space="0" w:color="auto"/>
              <w:right w:val="single" w:sz="6" w:space="0" w:color="auto"/>
            </w:tcBorders>
            <w:vAlign w:val="center"/>
          </w:tcPr>
          <w:p w14:paraId="043EB398"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1020" w:type="pct"/>
            <w:tcBorders>
              <w:top w:val="single" w:sz="6" w:space="0" w:color="auto"/>
              <w:left w:val="single" w:sz="6" w:space="0" w:color="auto"/>
              <w:bottom w:val="single" w:sz="6" w:space="0" w:color="auto"/>
              <w:right w:val="single" w:sz="6" w:space="0" w:color="auto"/>
            </w:tcBorders>
          </w:tcPr>
          <w:p w14:paraId="747C812B"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Con corte a 31/12/2025 se evidenció Acta de instalación </w:t>
            </w:r>
            <w:r w:rsidRPr="00886247">
              <w:rPr>
                <w:rFonts w:ascii="Arial" w:hAnsi="Arial" w:cs="Arial"/>
                <w:color w:val="000000"/>
                <w:sz w:val="18"/>
                <w:szCs w:val="18"/>
              </w:rPr>
              <w:lastRenderedPageBreak/>
              <w:t xml:space="preserve">de audiencia del 24/06/2025 por presunto incumplimiento de la aceptación de la oferta (contrato) de interventoría No. FGN-NC-0223-2025, y acta   de segunda sesión de la misma audiencia del 26/08/2025, suscritas entre la </w:t>
            </w:r>
            <w:proofErr w:type="gramStart"/>
            <w:r w:rsidRPr="00886247">
              <w:rPr>
                <w:rFonts w:ascii="Arial" w:hAnsi="Arial" w:cs="Arial"/>
                <w:color w:val="000000"/>
                <w:sz w:val="18"/>
                <w:szCs w:val="18"/>
              </w:rPr>
              <w:t>Fiscalía General</w:t>
            </w:r>
            <w:proofErr w:type="gramEnd"/>
            <w:r w:rsidRPr="00886247">
              <w:rPr>
                <w:rFonts w:ascii="Arial" w:hAnsi="Arial" w:cs="Arial"/>
                <w:color w:val="000000"/>
                <w:sz w:val="18"/>
                <w:szCs w:val="18"/>
              </w:rPr>
              <w:t xml:space="preserve"> de la Nación y Consultoría y Construcción CONYCO SAS. </w:t>
            </w:r>
          </w:p>
        </w:tc>
      </w:tr>
      <w:tr w:rsidR="00BB6246" w:rsidRPr="00886247" w14:paraId="15815EF9" w14:textId="77777777" w:rsidTr="007657F9">
        <w:trPr>
          <w:trHeight w:val="42"/>
        </w:trPr>
        <w:tc>
          <w:tcPr>
            <w:tcW w:w="151" w:type="pct"/>
            <w:tcBorders>
              <w:top w:val="single" w:sz="6" w:space="0" w:color="auto"/>
              <w:left w:val="single" w:sz="6" w:space="0" w:color="auto"/>
              <w:bottom w:val="single" w:sz="6" w:space="0" w:color="auto"/>
              <w:right w:val="single" w:sz="6" w:space="0" w:color="auto"/>
            </w:tcBorders>
            <w:vAlign w:val="center"/>
          </w:tcPr>
          <w:p w14:paraId="7137E678"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lastRenderedPageBreak/>
              <w:t>40</w:t>
            </w:r>
          </w:p>
        </w:tc>
        <w:tc>
          <w:tcPr>
            <w:tcW w:w="347" w:type="pct"/>
            <w:tcBorders>
              <w:top w:val="nil"/>
              <w:left w:val="single" w:sz="4" w:space="0" w:color="auto"/>
              <w:bottom w:val="single" w:sz="4" w:space="0" w:color="auto"/>
              <w:right w:val="single" w:sz="4" w:space="0" w:color="auto"/>
            </w:tcBorders>
            <w:vAlign w:val="center"/>
          </w:tcPr>
          <w:p w14:paraId="08918288" w14:textId="77777777" w:rsidR="00BB6246" w:rsidRPr="00012A19" w:rsidRDefault="00BB6246" w:rsidP="007657F9">
            <w:pPr>
              <w:autoSpaceDE w:val="0"/>
              <w:autoSpaceDN w:val="0"/>
              <w:adjustRightInd w:val="0"/>
              <w:jc w:val="center"/>
              <w:rPr>
                <w:rFonts w:ascii="Arial" w:hAnsi="Arial" w:cs="Arial"/>
                <w:color w:val="000000"/>
                <w:sz w:val="18"/>
                <w:szCs w:val="18"/>
              </w:rPr>
            </w:pPr>
            <w:r w:rsidRPr="00012A19">
              <w:rPr>
                <w:rFonts w:ascii="Arial" w:hAnsi="Arial" w:cs="Arial"/>
                <w:sz w:val="18"/>
                <w:szCs w:val="18"/>
              </w:rPr>
              <w:t>2024</w:t>
            </w:r>
          </w:p>
        </w:tc>
        <w:tc>
          <w:tcPr>
            <w:tcW w:w="1059" w:type="pct"/>
            <w:tcBorders>
              <w:top w:val="single" w:sz="6" w:space="0" w:color="auto"/>
              <w:left w:val="single" w:sz="6" w:space="0" w:color="auto"/>
              <w:bottom w:val="single" w:sz="6" w:space="0" w:color="auto"/>
              <w:right w:val="single" w:sz="6" w:space="0" w:color="auto"/>
            </w:tcBorders>
          </w:tcPr>
          <w:p w14:paraId="5149557A"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H13 El contrato de consultoría FGN-NC-0219-2024 con KRIBA INGENIEROS LIMITADA, firmado el 27/09/2024, tenía un plazo de 3 meses desde el 7/10/2024 hasta el 7/1/2025 para evaluar y diseñar intervenciones estructurales. Aunque el contratista entregó documentación para pago, la supervisión indicó que no cumple lo contractual, y no ha corregido las observaciones pese a que el plazo ya venció</w:t>
            </w:r>
            <w:r>
              <w:rPr>
                <w:rFonts w:ascii="Arial" w:hAnsi="Arial" w:cs="Arial"/>
                <w:color w:val="000000"/>
                <w:sz w:val="18"/>
                <w:szCs w:val="18"/>
              </w:rPr>
              <w:t>.</w:t>
            </w:r>
          </w:p>
        </w:tc>
        <w:tc>
          <w:tcPr>
            <w:tcW w:w="655" w:type="pct"/>
            <w:tcBorders>
              <w:top w:val="single" w:sz="6" w:space="0" w:color="auto"/>
              <w:left w:val="single" w:sz="6" w:space="0" w:color="auto"/>
              <w:bottom w:val="single" w:sz="6" w:space="0" w:color="auto"/>
              <w:right w:val="single" w:sz="6" w:space="0" w:color="auto"/>
            </w:tcBorders>
          </w:tcPr>
          <w:p w14:paraId="0560FA66"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Instalar la audiencia de presunto incumplimiento frente al contrato de consultoría FGN-NC-0219-2024 suscrito con KRIBA INGENIEROS LIMITADA</w:t>
            </w:r>
          </w:p>
          <w:p w14:paraId="7472BCB2" w14:textId="77777777" w:rsidR="00BB6246" w:rsidRPr="00886247" w:rsidRDefault="00BB6246" w:rsidP="007657F9">
            <w:pPr>
              <w:autoSpaceDE w:val="0"/>
              <w:autoSpaceDN w:val="0"/>
              <w:adjustRightInd w:val="0"/>
              <w:jc w:val="both"/>
              <w:rPr>
                <w:rFonts w:ascii="Arial" w:hAnsi="Arial" w:cs="Arial"/>
                <w:color w:val="000000"/>
                <w:sz w:val="18"/>
                <w:szCs w:val="18"/>
              </w:rPr>
            </w:pPr>
          </w:p>
        </w:tc>
        <w:tc>
          <w:tcPr>
            <w:tcW w:w="458" w:type="pct"/>
            <w:tcBorders>
              <w:top w:val="single" w:sz="6" w:space="0" w:color="auto"/>
              <w:left w:val="single" w:sz="6" w:space="0" w:color="auto"/>
              <w:bottom w:val="single" w:sz="6" w:space="0" w:color="auto"/>
              <w:right w:val="single" w:sz="6" w:space="0" w:color="auto"/>
            </w:tcBorders>
            <w:vAlign w:val="center"/>
          </w:tcPr>
          <w:p w14:paraId="70BDE7DB"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Acta de audiencia</w:t>
            </w:r>
          </w:p>
        </w:tc>
        <w:tc>
          <w:tcPr>
            <w:tcW w:w="489" w:type="pct"/>
            <w:tcBorders>
              <w:top w:val="single" w:sz="6" w:space="0" w:color="auto"/>
              <w:left w:val="single" w:sz="6" w:space="0" w:color="auto"/>
              <w:bottom w:val="single" w:sz="6" w:space="0" w:color="auto"/>
              <w:right w:val="single" w:sz="6" w:space="0" w:color="auto"/>
            </w:tcBorders>
            <w:vAlign w:val="center"/>
          </w:tcPr>
          <w:p w14:paraId="4074ABAD"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447" w:type="pct"/>
            <w:tcBorders>
              <w:top w:val="single" w:sz="6" w:space="0" w:color="auto"/>
              <w:left w:val="single" w:sz="6" w:space="0" w:color="auto"/>
              <w:bottom w:val="single" w:sz="6" w:space="0" w:color="auto"/>
              <w:right w:val="single" w:sz="6" w:space="0" w:color="auto"/>
            </w:tcBorders>
            <w:vAlign w:val="center"/>
          </w:tcPr>
          <w:p w14:paraId="56EAF412"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2025/09/30</w:t>
            </w:r>
          </w:p>
        </w:tc>
        <w:tc>
          <w:tcPr>
            <w:tcW w:w="374" w:type="pct"/>
            <w:tcBorders>
              <w:top w:val="single" w:sz="6" w:space="0" w:color="auto"/>
              <w:left w:val="single" w:sz="6" w:space="0" w:color="auto"/>
              <w:bottom w:val="single" w:sz="6" w:space="0" w:color="auto"/>
              <w:right w:val="single" w:sz="6" w:space="0" w:color="auto"/>
            </w:tcBorders>
            <w:vAlign w:val="center"/>
          </w:tcPr>
          <w:p w14:paraId="0EA249C8"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1020" w:type="pct"/>
            <w:tcBorders>
              <w:top w:val="single" w:sz="6" w:space="0" w:color="auto"/>
              <w:left w:val="single" w:sz="6" w:space="0" w:color="auto"/>
              <w:bottom w:val="single" w:sz="6" w:space="0" w:color="auto"/>
              <w:right w:val="single" w:sz="6" w:space="0" w:color="auto"/>
            </w:tcBorders>
          </w:tcPr>
          <w:p w14:paraId="02F53F13"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Con corte a 31/12/2025 se evidenció acta de instalación de audiencia de presunto incumplimiento frente al contrato de consultoría FGN-NC-0219-2024 suscrito con KRIBA INGENIEROS LIMITADA la cual se llevó a cabo el 21/07/2025.</w:t>
            </w:r>
          </w:p>
        </w:tc>
      </w:tr>
      <w:tr w:rsidR="00BB6246" w:rsidRPr="00886247" w14:paraId="7AEBBF1D" w14:textId="77777777" w:rsidTr="007657F9">
        <w:trPr>
          <w:trHeight w:val="42"/>
        </w:trPr>
        <w:tc>
          <w:tcPr>
            <w:tcW w:w="151" w:type="pct"/>
            <w:tcBorders>
              <w:top w:val="single" w:sz="6" w:space="0" w:color="auto"/>
              <w:left w:val="single" w:sz="6" w:space="0" w:color="auto"/>
              <w:bottom w:val="single" w:sz="6" w:space="0" w:color="auto"/>
              <w:right w:val="single" w:sz="6" w:space="0" w:color="auto"/>
            </w:tcBorders>
            <w:vAlign w:val="center"/>
          </w:tcPr>
          <w:p w14:paraId="1F252A3D"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41</w:t>
            </w:r>
          </w:p>
        </w:tc>
        <w:tc>
          <w:tcPr>
            <w:tcW w:w="347" w:type="pct"/>
            <w:tcBorders>
              <w:top w:val="nil"/>
              <w:left w:val="single" w:sz="4" w:space="0" w:color="auto"/>
              <w:bottom w:val="single" w:sz="4" w:space="0" w:color="auto"/>
              <w:right w:val="single" w:sz="4" w:space="0" w:color="auto"/>
            </w:tcBorders>
            <w:vAlign w:val="center"/>
          </w:tcPr>
          <w:p w14:paraId="6FD21DFB" w14:textId="77777777" w:rsidR="00BB6246" w:rsidRPr="00012A19" w:rsidRDefault="00BB6246" w:rsidP="007657F9">
            <w:pPr>
              <w:autoSpaceDE w:val="0"/>
              <w:autoSpaceDN w:val="0"/>
              <w:adjustRightInd w:val="0"/>
              <w:jc w:val="center"/>
              <w:rPr>
                <w:rFonts w:ascii="Arial" w:hAnsi="Arial" w:cs="Arial"/>
                <w:color w:val="000000"/>
                <w:sz w:val="18"/>
                <w:szCs w:val="18"/>
              </w:rPr>
            </w:pPr>
            <w:r w:rsidRPr="00012A19">
              <w:rPr>
                <w:rFonts w:ascii="Arial" w:hAnsi="Arial" w:cs="Arial"/>
                <w:sz w:val="18"/>
                <w:szCs w:val="18"/>
              </w:rPr>
              <w:t>2024</w:t>
            </w:r>
          </w:p>
        </w:tc>
        <w:tc>
          <w:tcPr>
            <w:tcW w:w="1059" w:type="pct"/>
            <w:tcBorders>
              <w:top w:val="single" w:sz="6" w:space="0" w:color="auto"/>
              <w:left w:val="single" w:sz="6" w:space="0" w:color="auto"/>
              <w:bottom w:val="single" w:sz="6" w:space="0" w:color="auto"/>
              <w:right w:val="single" w:sz="6" w:space="0" w:color="auto"/>
            </w:tcBorders>
          </w:tcPr>
          <w:p w14:paraId="6AD50C62"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H13 El contrato de consultoría FGN-NC-0219-2024 con KRIBA INGENIEROS LIMITADA, firmado el 27/09/2024, tenía un plazo de 3 meses desde el 7/10/2024 hasta el 7/1/2025 para evaluar y diseñar intervenciones estructurales. Aunque el contratista entregó documentación para pago, la supervisión indicó que no cumple lo contractual, y no ha </w:t>
            </w:r>
            <w:r w:rsidRPr="00886247">
              <w:rPr>
                <w:rFonts w:ascii="Arial" w:hAnsi="Arial" w:cs="Arial"/>
                <w:color w:val="000000"/>
                <w:sz w:val="18"/>
                <w:szCs w:val="18"/>
              </w:rPr>
              <w:lastRenderedPageBreak/>
              <w:t>corregido las observaciones pese a que el plazo ya venció</w:t>
            </w:r>
            <w:r>
              <w:rPr>
                <w:rFonts w:ascii="Arial" w:hAnsi="Arial" w:cs="Arial"/>
                <w:color w:val="000000"/>
                <w:sz w:val="18"/>
                <w:szCs w:val="18"/>
              </w:rPr>
              <w:t>.</w:t>
            </w:r>
          </w:p>
        </w:tc>
        <w:tc>
          <w:tcPr>
            <w:tcW w:w="655" w:type="pct"/>
            <w:tcBorders>
              <w:top w:val="single" w:sz="6" w:space="0" w:color="auto"/>
              <w:left w:val="single" w:sz="6" w:space="0" w:color="auto"/>
              <w:bottom w:val="single" w:sz="6" w:space="0" w:color="auto"/>
              <w:right w:val="single" w:sz="6" w:space="0" w:color="auto"/>
            </w:tcBorders>
          </w:tcPr>
          <w:p w14:paraId="0A490284"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lastRenderedPageBreak/>
              <w:t xml:space="preserve">Actualizar el procedimiento administrativo sancionatorio contractual con el fin de incluir herramientas que propicien la celeridad y seguimiento a los procesos de incumplimientos </w:t>
            </w:r>
            <w:r w:rsidRPr="00886247">
              <w:rPr>
                <w:rFonts w:ascii="Arial" w:hAnsi="Arial" w:cs="Arial"/>
                <w:color w:val="000000"/>
                <w:sz w:val="18"/>
                <w:szCs w:val="18"/>
              </w:rPr>
              <w:lastRenderedPageBreak/>
              <w:t>sancionatorios tales como mesas explicativas de observaciones y punto de control de tiempos previos al inicio de la audiencia.</w:t>
            </w:r>
          </w:p>
        </w:tc>
        <w:tc>
          <w:tcPr>
            <w:tcW w:w="458" w:type="pct"/>
            <w:tcBorders>
              <w:top w:val="single" w:sz="6" w:space="0" w:color="auto"/>
              <w:left w:val="single" w:sz="6" w:space="0" w:color="auto"/>
              <w:bottom w:val="single" w:sz="6" w:space="0" w:color="auto"/>
              <w:right w:val="single" w:sz="6" w:space="0" w:color="auto"/>
            </w:tcBorders>
            <w:vAlign w:val="center"/>
          </w:tcPr>
          <w:p w14:paraId="2DF23F9F"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lastRenderedPageBreak/>
              <w:t>Procedimiento actualizado</w:t>
            </w:r>
          </w:p>
        </w:tc>
        <w:tc>
          <w:tcPr>
            <w:tcW w:w="489" w:type="pct"/>
            <w:tcBorders>
              <w:top w:val="single" w:sz="6" w:space="0" w:color="auto"/>
              <w:left w:val="single" w:sz="6" w:space="0" w:color="auto"/>
              <w:bottom w:val="single" w:sz="6" w:space="0" w:color="auto"/>
              <w:right w:val="single" w:sz="6" w:space="0" w:color="auto"/>
            </w:tcBorders>
            <w:vAlign w:val="center"/>
          </w:tcPr>
          <w:p w14:paraId="417F7D0B"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447" w:type="pct"/>
            <w:tcBorders>
              <w:top w:val="single" w:sz="6" w:space="0" w:color="auto"/>
              <w:left w:val="single" w:sz="6" w:space="0" w:color="auto"/>
              <w:bottom w:val="single" w:sz="6" w:space="0" w:color="auto"/>
              <w:right w:val="single" w:sz="6" w:space="0" w:color="auto"/>
            </w:tcBorders>
            <w:vAlign w:val="center"/>
          </w:tcPr>
          <w:p w14:paraId="52ECF75F"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2025/12/31</w:t>
            </w:r>
          </w:p>
        </w:tc>
        <w:tc>
          <w:tcPr>
            <w:tcW w:w="374" w:type="pct"/>
            <w:tcBorders>
              <w:top w:val="single" w:sz="6" w:space="0" w:color="auto"/>
              <w:left w:val="single" w:sz="6" w:space="0" w:color="auto"/>
              <w:bottom w:val="single" w:sz="6" w:space="0" w:color="auto"/>
              <w:right w:val="single" w:sz="6" w:space="0" w:color="auto"/>
            </w:tcBorders>
            <w:vAlign w:val="center"/>
          </w:tcPr>
          <w:p w14:paraId="67DAD253"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1020" w:type="pct"/>
            <w:tcBorders>
              <w:top w:val="single" w:sz="6" w:space="0" w:color="auto"/>
              <w:left w:val="single" w:sz="6" w:space="0" w:color="auto"/>
              <w:bottom w:val="single" w:sz="6" w:space="0" w:color="auto"/>
              <w:right w:val="single" w:sz="6" w:space="0" w:color="auto"/>
            </w:tcBorders>
          </w:tcPr>
          <w:p w14:paraId="50C399AF"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A 31/12/2025: Formato de Solicitud de cambios de la información documentada del SGI del 18/12/2025, solicitando la modificación del procedimiento </w:t>
            </w:r>
            <w:proofErr w:type="spellStart"/>
            <w:r w:rsidRPr="00886247">
              <w:rPr>
                <w:rFonts w:ascii="Arial" w:hAnsi="Arial" w:cs="Arial"/>
                <w:color w:val="000000"/>
                <w:sz w:val="18"/>
                <w:szCs w:val="18"/>
              </w:rPr>
              <w:t>adm</w:t>
            </w:r>
            <w:proofErr w:type="spellEnd"/>
            <w:r w:rsidRPr="00886247">
              <w:rPr>
                <w:rFonts w:ascii="Arial" w:hAnsi="Arial" w:cs="Arial"/>
                <w:color w:val="000000"/>
                <w:sz w:val="18"/>
                <w:szCs w:val="18"/>
              </w:rPr>
              <w:t xml:space="preserve">. sancionatorio contractual FGN-AP07-P-03 V.01 y el 13 de enero de 2026 se observó correo de </w:t>
            </w:r>
            <w:r w:rsidRPr="00886247">
              <w:rPr>
                <w:rFonts w:ascii="Arial" w:hAnsi="Arial" w:cs="Arial"/>
                <w:i/>
                <w:iCs/>
                <w:color w:val="000000"/>
                <w:sz w:val="18"/>
                <w:szCs w:val="18"/>
              </w:rPr>
              <w:t xml:space="preserve">"Documentos SGI Calidad" </w:t>
            </w:r>
            <w:r w:rsidRPr="00886247">
              <w:rPr>
                <w:rFonts w:ascii="Arial" w:hAnsi="Arial" w:cs="Arial"/>
                <w:color w:val="000000"/>
                <w:sz w:val="18"/>
                <w:szCs w:val="18"/>
              </w:rPr>
              <w:t xml:space="preserve">dirigido a la SGC en el cual se informó que la versión </w:t>
            </w:r>
            <w:r w:rsidRPr="00886247">
              <w:rPr>
                <w:rFonts w:ascii="Arial" w:hAnsi="Arial" w:cs="Arial"/>
                <w:color w:val="000000"/>
                <w:sz w:val="18"/>
                <w:szCs w:val="18"/>
              </w:rPr>
              <w:lastRenderedPageBreak/>
              <w:t xml:space="preserve">02 del documento se encontraba aprobada y publicada en el BIT. </w:t>
            </w:r>
          </w:p>
        </w:tc>
      </w:tr>
      <w:tr w:rsidR="00BB6246" w:rsidRPr="00886247" w14:paraId="3B3E1AD8" w14:textId="77777777" w:rsidTr="007657F9">
        <w:trPr>
          <w:trHeight w:val="42"/>
        </w:trPr>
        <w:tc>
          <w:tcPr>
            <w:tcW w:w="151" w:type="pct"/>
            <w:tcBorders>
              <w:top w:val="single" w:sz="6" w:space="0" w:color="auto"/>
              <w:left w:val="single" w:sz="6" w:space="0" w:color="auto"/>
              <w:bottom w:val="single" w:sz="6" w:space="0" w:color="auto"/>
              <w:right w:val="single" w:sz="6" w:space="0" w:color="auto"/>
            </w:tcBorders>
            <w:vAlign w:val="center"/>
          </w:tcPr>
          <w:p w14:paraId="410FB4FF"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lastRenderedPageBreak/>
              <w:t>42</w:t>
            </w:r>
          </w:p>
        </w:tc>
        <w:tc>
          <w:tcPr>
            <w:tcW w:w="347" w:type="pct"/>
            <w:tcBorders>
              <w:top w:val="nil"/>
              <w:left w:val="single" w:sz="4" w:space="0" w:color="auto"/>
              <w:bottom w:val="single" w:sz="4" w:space="0" w:color="auto"/>
              <w:right w:val="single" w:sz="4" w:space="0" w:color="auto"/>
            </w:tcBorders>
            <w:vAlign w:val="center"/>
          </w:tcPr>
          <w:p w14:paraId="129F5F0D" w14:textId="77777777" w:rsidR="00BB6246" w:rsidRPr="00012A19" w:rsidRDefault="00BB6246" w:rsidP="007657F9">
            <w:pPr>
              <w:autoSpaceDE w:val="0"/>
              <w:autoSpaceDN w:val="0"/>
              <w:adjustRightInd w:val="0"/>
              <w:jc w:val="center"/>
              <w:rPr>
                <w:rFonts w:ascii="Arial" w:hAnsi="Arial" w:cs="Arial"/>
                <w:color w:val="000000"/>
                <w:sz w:val="18"/>
                <w:szCs w:val="18"/>
              </w:rPr>
            </w:pPr>
            <w:r w:rsidRPr="00012A19">
              <w:rPr>
                <w:rFonts w:ascii="Arial" w:hAnsi="Arial" w:cs="Arial"/>
                <w:sz w:val="18"/>
                <w:szCs w:val="18"/>
              </w:rPr>
              <w:t>2024</w:t>
            </w:r>
          </w:p>
        </w:tc>
        <w:tc>
          <w:tcPr>
            <w:tcW w:w="1059" w:type="pct"/>
            <w:tcBorders>
              <w:top w:val="single" w:sz="6" w:space="0" w:color="auto"/>
              <w:left w:val="single" w:sz="6" w:space="0" w:color="auto"/>
              <w:bottom w:val="single" w:sz="6" w:space="0" w:color="auto"/>
              <w:right w:val="single" w:sz="6" w:space="0" w:color="auto"/>
            </w:tcBorders>
          </w:tcPr>
          <w:p w14:paraId="070E22FC"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H13 El contrato de consultoría FGN-NC-0219-2024 con KRIBA INGENIEROS LIMITADA, firmado el 27/09/2024, tenía un plazo de 3 meses desde el 7/10/2024 hasta el 7/1/2025 para evaluar y diseñar intervenciones estructurales. Aunque el contratista entregó documentación para pago, la supervisión indicó que no cumple lo contractual, y no ha corregido las observaciones pese a que el plazo ya venció</w:t>
            </w:r>
            <w:r>
              <w:rPr>
                <w:rFonts w:ascii="Arial" w:hAnsi="Arial" w:cs="Arial"/>
                <w:color w:val="000000"/>
                <w:sz w:val="18"/>
                <w:szCs w:val="18"/>
              </w:rPr>
              <w:t>.</w:t>
            </w:r>
          </w:p>
        </w:tc>
        <w:tc>
          <w:tcPr>
            <w:tcW w:w="655" w:type="pct"/>
            <w:tcBorders>
              <w:top w:val="single" w:sz="6" w:space="0" w:color="auto"/>
              <w:left w:val="single" w:sz="6" w:space="0" w:color="auto"/>
              <w:bottom w:val="single" w:sz="6" w:space="0" w:color="auto"/>
              <w:right w:val="single" w:sz="6" w:space="0" w:color="auto"/>
            </w:tcBorders>
          </w:tcPr>
          <w:p w14:paraId="4460C5EF"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Realizar capacitaciones para continuar afianzando competencias de supervisión, incluyendo las relacionadas con la gestión de incumplimientos. </w:t>
            </w:r>
          </w:p>
        </w:tc>
        <w:tc>
          <w:tcPr>
            <w:tcW w:w="458" w:type="pct"/>
            <w:tcBorders>
              <w:top w:val="single" w:sz="6" w:space="0" w:color="auto"/>
              <w:left w:val="single" w:sz="6" w:space="0" w:color="auto"/>
              <w:bottom w:val="single" w:sz="6" w:space="0" w:color="auto"/>
              <w:right w:val="single" w:sz="6" w:space="0" w:color="auto"/>
            </w:tcBorders>
            <w:vAlign w:val="center"/>
          </w:tcPr>
          <w:p w14:paraId="4F9637FE"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Informe de capacitación y medición del conocimiento</w:t>
            </w:r>
          </w:p>
        </w:tc>
        <w:tc>
          <w:tcPr>
            <w:tcW w:w="489" w:type="pct"/>
            <w:tcBorders>
              <w:top w:val="single" w:sz="6" w:space="0" w:color="auto"/>
              <w:left w:val="single" w:sz="6" w:space="0" w:color="auto"/>
              <w:bottom w:val="single" w:sz="6" w:space="0" w:color="auto"/>
              <w:right w:val="single" w:sz="6" w:space="0" w:color="auto"/>
            </w:tcBorders>
            <w:vAlign w:val="center"/>
          </w:tcPr>
          <w:p w14:paraId="50EEE0C4"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447" w:type="pct"/>
            <w:tcBorders>
              <w:top w:val="single" w:sz="6" w:space="0" w:color="auto"/>
              <w:left w:val="single" w:sz="6" w:space="0" w:color="auto"/>
              <w:bottom w:val="single" w:sz="6" w:space="0" w:color="auto"/>
              <w:right w:val="single" w:sz="6" w:space="0" w:color="auto"/>
            </w:tcBorders>
            <w:vAlign w:val="center"/>
          </w:tcPr>
          <w:p w14:paraId="7731A2B4"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2025/12/31</w:t>
            </w:r>
          </w:p>
        </w:tc>
        <w:tc>
          <w:tcPr>
            <w:tcW w:w="374" w:type="pct"/>
            <w:tcBorders>
              <w:top w:val="single" w:sz="6" w:space="0" w:color="auto"/>
              <w:left w:val="single" w:sz="6" w:space="0" w:color="auto"/>
              <w:bottom w:val="single" w:sz="6" w:space="0" w:color="auto"/>
              <w:right w:val="single" w:sz="6" w:space="0" w:color="auto"/>
            </w:tcBorders>
            <w:vAlign w:val="center"/>
          </w:tcPr>
          <w:p w14:paraId="463BDBFC"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1020" w:type="pct"/>
            <w:tcBorders>
              <w:top w:val="single" w:sz="6" w:space="0" w:color="auto"/>
              <w:left w:val="single" w:sz="6" w:space="0" w:color="auto"/>
              <w:bottom w:val="single" w:sz="6" w:space="0" w:color="auto"/>
              <w:right w:val="single" w:sz="6" w:space="0" w:color="auto"/>
            </w:tcBorders>
          </w:tcPr>
          <w:p w14:paraId="0173317C"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Con corte a 31/12/2025 se evidenció formato control de asistencia del evento de socialización de la nueva versión 8 del manual de contratación en el auditorio del Búnker el 6/11/2025 y grabación </w:t>
            </w:r>
            <w:proofErr w:type="gramStart"/>
            <w:r w:rsidRPr="00886247">
              <w:rPr>
                <w:rFonts w:ascii="Arial" w:hAnsi="Arial" w:cs="Arial"/>
                <w:color w:val="000000"/>
                <w:sz w:val="18"/>
                <w:szCs w:val="18"/>
              </w:rPr>
              <w:t>del mismo</w:t>
            </w:r>
            <w:proofErr w:type="gramEnd"/>
            <w:r w:rsidRPr="00886247">
              <w:rPr>
                <w:rFonts w:ascii="Arial" w:hAnsi="Arial" w:cs="Arial"/>
                <w:color w:val="000000"/>
                <w:sz w:val="18"/>
                <w:szCs w:val="18"/>
              </w:rPr>
              <w:t>.</w:t>
            </w:r>
          </w:p>
        </w:tc>
      </w:tr>
      <w:tr w:rsidR="00BB6246" w:rsidRPr="00886247" w14:paraId="63E48D84" w14:textId="77777777" w:rsidTr="007657F9">
        <w:trPr>
          <w:trHeight w:val="42"/>
        </w:trPr>
        <w:tc>
          <w:tcPr>
            <w:tcW w:w="151" w:type="pct"/>
            <w:tcBorders>
              <w:top w:val="single" w:sz="6" w:space="0" w:color="auto"/>
              <w:left w:val="single" w:sz="6" w:space="0" w:color="auto"/>
              <w:bottom w:val="single" w:sz="6" w:space="0" w:color="auto"/>
              <w:right w:val="single" w:sz="6" w:space="0" w:color="auto"/>
            </w:tcBorders>
            <w:vAlign w:val="center"/>
          </w:tcPr>
          <w:p w14:paraId="58989E2B"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43</w:t>
            </w:r>
          </w:p>
        </w:tc>
        <w:tc>
          <w:tcPr>
            <w:tcW w:w="347" w:type="pct"/>
            <w:tcBorders>
              <w:top w:val="nil"/>
              <w:left w:val="single" w:sz="4" w:space="0" w:color="auto"/>
              <w:bottom w:val="single" w:sz="4" w:space="0" w:color="auto"/>
              <w:right w:val="single" w:sz="4" w:space="0" w:color="auto"/>
            </w:tcBorders>
            <w:vAlign w:val="center"/>
          </w:tcPr>
          <w:p w14:paraId="71F8CAC8" w14:textId="77777777" w:rsidR="00BB6246" w:rsidRPr="00012A19" w:rsidRDefault="00BB6246" w:rsidP="007657F9">
            <w:pPr>
              <w:autoSpaceDE w:val="0"/>
              <w:autoSpaceDN w:val="0"/>
              <w:adjustRightInd w:val="0"/>
              <w:jc w:val="center"/>
              <w:rPr>
                <w:rFonts w:ascii="Arial" w:hAnsi="Arial" w:cs="Arial"/>
                <w:color w:val="000000"/>
                <w:sz w:val="18"/>
                <w:szCs w:val="18"/>
              </w:rPr>
            </w:pPr>
            <w:r w:rsidRPr="00012A19">
              <w:rPr>
                <w:rFonts w:ascii="Arial" w:hAnsi="Arial" w:cs="Arial"/>
                <w:sz w:val="18"/>
                <w:szCs w:val="18"/>
              </w:rPr>
              <w:t>2024</w:t>
            </w:r>
          </w:p>
        </w:tc>
        <w:tc>
          <w:tcPr>
            <w:tcW w:w="1059" w:type="pct"/>
            <w:tcBorders>
              <w:top w:val="single" w:sz="6" w:space="0" w:color="auto"/>
              <w:left w:val="single" w:sz="6" w:space="0" w:color="auto"/>
              <w:bottom w:val="single" w:sz="6" w:space="0" w:color="auto"/>
              <w:right w:val="single" w:sz="6" w:space="0" w:color="auto"/>
            </w:tcBorders>
          </w:tcPr>
          <w:p w14:paraId="708861D3"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H14 El contrato de interventoría FGN-NC-0223-2024 con CONSULTORIA Y CONSTRUCCION CONYCO S.A.S., con plazo hasta el 7/1/2025, busca supervisar técnicamente la consultoría estructural. Sin embargo, el contratista no ha entregado la documentación ni informes requeridos para pagos y seguimiento, y no hay sanciones administrativas por incumplimiento hasta la fecha.</w:t>
            </w:r>
          </w:p>
        </w:tc>
        <w:tc>
          <w:tcPr>
            <w:tcW w:w="655" w:type="pct"/>
            <w:tcBorders>
              <w:top w:val="single" w:sz="6" w:space="0" w:color="auto"/>
              <w:left w:val="single" w:sz="6" w:space="0" w:color="auto"/>
              <w:bottom w:val="single" w:sz="6" w:space="0" w:color="auto"/>
              <w:right w:val="single" w:sz="6" w:space="0" w:color="auto"/>
            </w:tcBorders>
          </w:tcPr>
          <w:p w14:paraId="3B1DCF91"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Instalar la audiencia de presunto incumplimiento frente al contrato de interventoría FGN-NC-0223-2024 suscrito con CONSULTORÍA   Y CONSTRUCCIÓN CONYCO S.A.S</w:t>
            </w:r>
            <w:r>
              <w:rPr>
                <w:rFonts w:ascii="Arial" w:hAnsi="Arial" w:cs="Arial"/>
                <w:color w:val="000000"/>
                <w:sz w:val="18"/>
                <w:szCs w:val="18"/>
              </w:rPr>
              <w:t>.</w:t>
            </w:r>
          </w:p>
          <w:p w14:paraId="01B0C785" w14:textId="77777777" w:rsidR="00BB6246" w:rsidRPr="00886247" w:rsidRDefault="00BB6246" w:rsidP="007657F9">
            <w:pPr>
              <w:autoSpaceDE w:val="0"/>
              <w:autoSpaceDN w:val="0"/>
              <w:adjustRightInd w:val="0"/>
              <w:jc w:val="both"/>
              <w:rPr>
                <w:rFonts w:ascii="Arial" w:hAnsi="Arial" w:cs="Arial"/>
                <w:color w:val="000000"/>
                <w:sz w:val="18"/>
                <w:szCs w:val="18"/>
              </w:rPr>
            </w:pPr>
          </w:p>
          <w:p w14:paraId="75E2E49F" w14:textId="77777777" w:rsidR="00BB6246" w:rsidRPr="00886247" w:rsidRDefault="00BB6246" w:rsidP="007657F9">
            <w:pPr>
              <w:autoSpaceDE w:val="0"/>
              <w:autoSpaceDN w:val="0"/>
              <w:adjustRightInd w:val="0"/>
              <w:jc w:val="both"/>
              <w:rPr>
                <w:rFonts w:ascii="Arial" w:hAnsi="Arial" w:cs="Arial"/>
                <w:color w:val="000000"/>
                <w:sz w:val="18"/>
                <w:szCs w:val="18"/>
              </w:rPr>
            </w:pPr>
          </w:p>
        </w:tc>
        <w:tc>
          <w:tcPr>
            <w:tcW w:w="458" w:type="pct"/>
            <w:tcBorders>
              <w:top w:val="single" w:sz="6" w:space="0" w:color="auto"/>
              <w:left w:val="single" w:sz="6" w:space="0" w:color="auto"/>
              <w:bottom w:val="single" w:sz="6" w:space="0" w:color="auto"/>
              <w:right w:val="single" w:sz="6" w:space="0" w:color="auto"/>
            </w:tcBorders>
            <w:vAlign w:val="center"/>
          </w:tcPr>
          <w:p w14:paraId="1C69A785"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Acta de audiencia</w:t>
            </w:r>
          </w:p>
        </w:tc>
        <w:tc>
          <w:tcPr>
            <w:tcW w:w="489" w:type="pct"/>
            <w:tcBorders>
              <w:top w:val="single" w:sz="6" w:space="0" w:color="auto"/>
              <w:left w:val="single" w:sz="6" w:space="0" w:color="auto"/>
              <w:bottom w:val="single" w:sz="6" w:space="0" w:color="auto"/>
              <w:right w:val="single" w:sz="6" w:space="0" w:color="auto"/>
            </w:tcBorders>
            <w:vAlign w:val="center"/>
          </w:tcPr>
          <w:p w14:paraId="1C4C582F"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447" w:type="pct"/>
            <w:tcBorders>
              <w:top w:val="single" w:sz="6" w:space="0" w:color="auto"/>
              <w:left w:val="single" w:sz="6" w:space="0" w:color="auto"/>
              <w:bottom w:val="single" w:sz="6" w:space="0" w:color="auto"/>
              <w:right w:val="single" w:sz="6" w:space="0" w:color="auto"/>
            </w:tcBorders>
            <w:vAlign w:val="center"/>
          </w:tcPr>
          <w:p w14:paraId="37DFC5C3"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2025/08/30</w:t>
            </w:r>
          </w:p>
        </w:tc>
        <w:tc>
          <w:tcPr>
            <w:tcW w:w="374" w:type="pct"/>
            <w:tcBorders>
              <w:top w:val="single" w:sz="6" w:space="0" w:color="auto"/>
              <w:left w:val="single" w:sz="6" w:space="0" w:color="auto"/>
              <w:bottom w:val="single" w:sz="6" w:space="0" w:color="auto"/>
              <w:right w:val="single" w:sz="6" w:space="0" w:color="auto"/>
            </w:tcBorders>
            <w:vAlign w:val="center"/>
          </w:tcPr>
          <w:p w14:paraId="1EB296A5"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1020" w:type="pct"/>
            <w:tcBorders>
              <w:top w:val="single" w:sz="6" w:space="0" w:color="auto"/>
              <w:left w:val="single" w:sz="6" w:space="0" w:color="auto"/>
              <w:bottom w:val="single" w:sz="6" w:space="0" w:color="auto"/>
              <w:right w:val="single" w:sz="6" w:space="0" w:color="auto"/>
            </w:tcBorders>
          </w:tcPr>
          <w:p w14:paraId="4449F263"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Con corte a 31/12/2025 se evidenció Acta de instalación de audiencia del 24/06/2025 por presunto incumplimiento de la aceptación de la oferta (contrato) de interventoría No. FGN-NC-0223-2025, y acta   de segunda sesión de la misma audiencia del 26/08/2025, suscritas entre la </w:t>
            </w:r>
            <w:proofErr w:type="gramStart"/>
            <w:r w:rsidRPr="00886247">
              <w:rPr>
                <w:rFonts w:ascii="Arial" w:hAnsi="Arial" w:cs="Arial"/>
                <w:color w:val="000000"/>
                <w:sz w:val="18"/>
                <w:szCs w:val="18"/>
              </w:rPr>
              <w:t>Fiscalía General</w:t>
            </w:r>
            <w:proofErr w:type="gramEnd"/>
            <w:r w:rsidRPr="00886247">
              <w:rPr>
                <w:rFonts w:ascii="Arial" w:hAnsi="Arial" w:cs="Arial"/>
                <w:color w:val="000000"/>
                <w:sz w:val="18"/>
                <w:szCs w:val="18"/>
              </w:rPr>
              <w:t xml:space="preserve"> de la Nación y Consultoría y Construcción CONYCO SAS. </w:t>
            </w:r>
          </w:p>
        </w:tc>
      </w:tr>
      <w:tr w:rsidR="00BB6246" w:rsidRPr="00886247" w14:paraId="4ACFE579" w14:textId="77777777" w:rsidTr="007657F9">
        <w:trPr>
          <w:trHeight w:val="51"/>
        </w:trPr>
        <w:tc>
          <w:tcPr>
            <w:tcW w:w="151" w:type="pct"/>
            <w:tcBorders>
              <w:top w:val="single" w:sz="6" w:space="0" w:color="auto"/>
              <w:left w:val="single" w:sz="6" w:space="0" w:color="auto"/>
              <w:bottom w:val="single" w:sz="6" w:space="0" w:color="auto"/>
              <w:right w:val="single" w:sz="6" w:space="0" w:color="auto"/>
            </w:tcBorders>
            <w:vAlign w:val="center"/>
          </w:tcPr>
          <w:p w14:paraId="5215DAB7"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44</w:t>
            </w:r>
          </w:p>
        </w:tc>
        <w:tc>
          <w:tcPr>
            <w:tcW w:w="347" w:type="pct"/>
            <w:tcBorders>
              <w:top w:val="nil"/>
              <w:left w:val="single" w:sz="4" w:space="0" w:color="auto"/>
              <w:bottom w:val="single" w:sz="4" w:space="0" w:color="auto"/>
              <w:right w:val="single" w:sz="4" w:space="0" w:color="auto"/>
            </w:tcBorders>
            <w:vAlign w:val="center"/>
          </w:tcPr>
          <w:p w14:paraId="2B748F8D" w14:textId="77777777" w:rsidR="00BB6246" w:rsidRPr="00012A19" w:rsidRDefault="00BB6246" w:rsidP="007657F9">
            <w:pPr>
              <w:autoSpaceDE w:val="0"/>
              <w:autoSpaceDN w:val="0"/>
              <w:adjustRightInd w:val="0"/>
              <w:jc w:val="center"/>
              <w:rPr>
                <w:rFonts w:ascii="Arial" w:hAnsi="Arial" w:cs="Arial"/>
                <w:color w:val="000000"/>
                <w:sz w:val="18"/>
                <w:szCs w:val="18"/>
              </w:rPr>
            </w:pPr>
            <w:r w:rsidRPr="00012A19">
              <w:rPr>
                <w:rFonts w:ascii="Arial" w:hAnsi="Arial" w:cs="Arial"/>
                <w:sz w:val="18"/>
                <w:szCs w:val="18"/>
              </w:rPr>
              <w:t>2024</w:t>
            </w:r>
          </w:p>
        </w:tc>
        <w:tc>
          <w:tcPr>
            <w:tcW w:w="1059" w:type="pct"/>
            <w:tcBorders>
              <w:top w:val="single" w:sz="6" w:space="0" w:color="auto"/>
              <w:left w:val="single" w:sz="6" w:space="0" w:color="auto"/>
              <w:bottom w:val="single" w:sz="6" w:space="0" w:color="auto"/>
              <w:right w:val="single" w:sz="6" w:space="0" w:color="auto"/>
            </w:tcBorders>
          </w:tcPr>
          <w:p w14:paraId="31B3CB5F"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H14 El contrato de interventoría FGN-NC-0223-2024 con </w:t>
            </w:r>
            <w:r w:rsidRPr="00886247">
              <w:rPr>
                <w:rFonts w:ascii="Arial" w:hAnsi="Arial" w:cs="Arial"/>
                <w:color w:val="000000"/>
                <w:sz w:val="18"/>
                <w:szCs w:val="18"/>
              </w:rPr>
              <w:lastRenderedPageBreak/>
              <w:t>CONSULTORIA Y CONSTRUCCION CONYCO S.A.S., con plazo hasta el 7/1/2025, busca supervisar técnicamente la consultoría estructural. Sin embargo, el contratista no ha entregado la documentación ni informes requeridos para pagos y seguimiento, y no hay sanciones administrativas por incumplimiento hasta la fecha.</w:t>
            </w:r>
          </w:p>
        </w:tc>
        <w:tc>
          <w:tcPr>
            <w:tcW w:w="655" w:type="pct"/>
            <w:tcBorders>
              <w:top w:val="single" w:sz="6" w:space="0" w:color="auto"/>
              <w:left w:val="single" w:sz="6" w:space="0" w:color="auto"/>
              <w:bottom w:val="single" w:sz="6" w:space="0" w:color="auto"/>
              <w:right w:val="single" w:sz="6" w:space="0" w:color="auto"/>
            </w:tcBorders>
          </w:tcPr>
          <w:p w14:paraId="598DC95C"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lastRenderedPageBreak/>
              <w:t xml:space="preserve">Instalar la audiencia de </w:t>
            </w:r>
            <w:r w:rsidRPr="00886247">
              <w:rPr>
                <w:rFonts w:ascii="Arial" w:hAnsi="Arial" w:cs="Arial"/>
                <w:color w:val="000000"/>
                <w:sz w:val="18"/>
                <w:szCs w:val="18"/>
              </w:rPr>
              <w:lastRenderedPageBreak/>
              <w:t>presunto incumplimiento frente al contrato de consultoría FGN-NC-0219-2024 suscrito con KRIBA INGENIEROS LIMITADA</w:t>
            </w:r>
            <w:r>
              <w:rPr>
                <w:rFonts w:ascii="Arial" w:hAnsi="Arial" w:cs="Arial"/>
                <w:color w:val="000000"/>
                <w:sz w:val="18"/>
                <w:szCs w:val="18"/>
              </w:rPr>
              <w:t>.</w:t>
            </w:r>
          </w:p>
        </w:tc>
        <w:tc>
          <w:tcPr>
            <w:tcW w:w="458" w:type="pct"/>
            <w:tcBorders>
              <w:top w:val="single" w:sz="6" w:space="0" w:color="auto"/>
              <w:left w:val="single" w:sz="6" w:space="0" w:color="auto"/>
              <w:bottom w:val="single" w:sz="6" w:space="0" w:color="auto"/>
              <w:right w:val="single" w:sz="6" w:space="0" w:color="auto"/>
            </w:tcBorders>
            <w:vAlign w:val="center"/>
          </w:tcPr>
          <w:p w14:paraId="2F72C410"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lastRenderedPageBreak/>
              <w:t>Acta de audiencia</w:t>
            </w:r>
          </w:p>
        </w:tc>
        <w:tc>
          <w:tcPr>
            <w:tcW w:w="489" w:type="pct"/>
            <w:tcBorders>
              <w:top w:val="single" w:sz="6" w:space="0" w:color="auto"/>
              <w:left w:val="single" w:sz="6" w:space="0" w:color="auto"/>
              <w:bottom w:val="single" w:sz="6" w:space="0" w:color="auto"/>
              <w:right w:val="single" w:sz="6" w:space="0" w:color="auto"/>
            </w:tcBorders>
            <w:vAlign w:val="center"/>
          </w:tcPr>
          <w:p w14:paraId="60D85408"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447" w:type="pct"/>
            <w:tcBorders>
              <w:top w:val="single" w:sz="6" w:space="0" w:color="auto"/>
              <w:left w:val="single" w:sz="6" w:space="0" w:color="auto"/>
              <w:bottom w:val="single" w:sz="6" w:space="0" w:color="auto"/>
              <w:right w:val="single" w:sz="6" w:space="0" w:color="auto"/>
            </w:tcBorders>
            <w:vAlign w:val="center"/>
          </w:tcPr>
          <w:p w14:paraId="661C95EA"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2025/09/30</w:t>
            </w:r>
          </w:p>
        </w:tc>
        <w:tc>
          <w:tcPr>
            <w:tcW w:w="374" w:type="pct"/>
            <w:tcBorders>
              <w:top w:val="single" w:sz="6" w:space="0" w:color="auto"/>
              <w:left w:val="single" w:sz="6" w:space="0" w:color="auto"/>
              <w:bottom w:val="single" w:sz="6" w:space="0" w:color="auto"/>
              <w:right w:val="single" w:sz="6" w:space="0" w:color="auto"/>
            </w:tcBorders>
            <w:vAlign w:val="center"/>
          </w:tcPr>
          <w:p w14:paraId="71B01822"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1020" w:type="pct"/>
            <w:tcBorders>
              <w:top w:val="single" w:sz="6" w:space="0" w:color="auto"/>
              <w:left w:val="single" w:sz="6" w:space="0" w:color="auto"/>
              <w:bottom w:val="single" w:sz="6" w:space="0" w:color="auto"/>
              <w:right w:val="single" w:sz="6" w:space="0" w:color="auto"/>
            </w:tcBorders>
          </w:tcPr>
          <w:p w14:paraId="0B9AC04C"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Con corte a 31/12/2025 se evidenció acta de instalación de </w:t>
            </w:r>
            <w:r w:rsidRPr="00886247">
              <w:rPr>
                <w:rFonts w:ascii="Arial" w:hAnsi="Arial" w:cs="Arial"/>
                <w:color w:val="000000"/>
                <w:sz w:val="18"/>
                <w:szCs w:val="18"/>
              </w:rPr>
              <w:lastRenderedPageBreak/>
              <w:t>audiencia de presunto incumplimiento frente al contrato de consultoría FGN-NC-0219-2024 suscrito con KRIBA INGENIEROS LIMITADA la cual se llevó a cabo el 21/07/2025.</w:t>
            </w:r>
          </w:p>
        </w:tc>
      </w:tr>
      <w:tr w:rsidR="00BB6246" w:rsidRPr="00886247" w14:paraId="614EB2B5" w14:textId="77777777" w:rsidTr="007657F9">
        <w:trPr>
          <w:trHeight w:val="42"/>
        </w:trPr>
        <w:tc>
          <w:tcPr>
            <w:tcW w:w="151" w:type="pct"/>
            <w:tcBorders>
              <w:top w:val="single" w:sz="6" w:space="0" w:color="auto"/>
              <w:left w:val="single" w:sz="6" w:space="0" w:color="auto"/>
              <w:bottom w:val="single" w:sz="6" w:space="0" w:color="auto"/>
              <w:right w:val="single" w:sz="6" w:space="0" w:color="auto"/>
            </w:tcBorders>
            <w:vAlign w:val="center"/>
          </w:tcPr>
          <w:p w14:paraId="24A31FD6"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lastRenderedPageBreak/>
              <w:t>45</w:t>
            </w:r>
          </w:p>
        </w:tc>
        <w:tc>
          <w:tcPr>
            <w:tcW w:w="347" w:type="pct"/>
            <w:tcBorders>
              <w:top w:val="nil"/>
              <w:left w:val="single" w:sz="4" w:space="0" w:color="auto"/>
              <w:bottom w:val="single" w:sz="4" w:space="0" w:color="auto"/>
              <w:right w:val="single" w:sz="4" w:space="0" w:color="auto"/>
            </w:tcBorders>
            <w:vAlign w:val="center"/>
          </w:tcPr>
          <w:p w14:paraId="21091628" w14:textId="77777777" w:rsidR="00BB6246" w:rsidRPr="00012A19" w:rsidRDefault="00BB6246" w:rsidP="007657F9">
            <w:pPr>
              <w:autoSpaceDE w:val="0"/>
              <w:autoSpaceDN w:val="0"/>
              <w:adjustRightInd w:val="0"/>
              <w:jc w:val="center"/>
              <w:rPr>
                <w:rFonts w:ascii="Arial" w:hAnsi="Arial" w:cs="Arial"/>
                <w:color w:val="000000"/>
                <w:sz w:val="18"/>
                <w:szCs w:val="18"/>
              </w:rPr>
            </w:pPr>
            <w:r w:rsidRPr="00012A19">
              <w:rPr>
                <w:rFonts w:ascii="Arial" w:hAnsi="Arial" w:cs="Arial"/>
                <w:sz w:val="18"/>
                <w:szCs w:val="18"/>
              </w:rPr>
              <w:t>2024</w:t>
            </w:r>
          </w:p>
        </w:tc>
        <w:tc>
          <w:tcPr>
            <w:tcW w:w="1059" w:type="pct"/>
            <w:tcBorders>
              <w:top w:val="single" w:sz="6" w:space="0" w:color="auto"/>
              <w:left w:val="single" w:sz="6" w:space="0" w:color="auto"/>
              <w:bottom w:val="single" w:sz="6" w:space="0" w:color="auto"/>
              <w:right w:val="single" w:sz="6" w:space="0" w:color="auto"/>
            </w:tcBorders>
          </w:tcPr>
          <w:p w14:paraId="74A3C5F5"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H14 El contrato de interventoría FGN-NC-0223-2024 con CONSULTORIA Y CONSTRUCCION CONYCO S.A.S., con plazo hasta el 7/1/2025, busca supervisar técnicamente la consultoría estructural. Sin embargo, el contratista no ha entregado la documentación ni informes requeridos para pagos y seguimiento, y no hay sanciones administrativas por incumplimiento hasta la fecha.</w:t>
            </w:r>
          </w:p>
        </w:tc>
        <w:tc>
          <w:tcPr>
            <w:tcW w:w="655" w:type="pct"/>
            <w:tcBorders>
              <w:top w:val="single" w:sz="6" w:space="0" w:color="auto"/>
              <w:left w:val="single" w:sz="6" w:space="0" w:color="auto"/>
              <w:bottom w:val="single" w:sz="6" w:space="0" w:color="auto"/>
              <w:right w:val="single" w:sz="6" w:space="0" w:color="auto"/>
            </w:tcBorders>
          </w:tcPr>
          <w:p w14:paraId="49EE4881"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Actualizar el procedimiento administrativo sancionatorio contractual con el fin de incluir herramientas que propicien la celeridad y seguimiento a los procesos de incumplimientos sancionatorios tales como mesas explicativas de observaciones y punto de control de tiempos previos al inicio de la audiencia.</w:t>
            </w:r>
          </w:p>
        </w:tc>
        <w:tc>
          <w:tcPr>
            <w:tcW w:w="458" w:type="pct"/>
            <w:tcBorders>
              <w:top w:val="single" w:sz="6" w:space="0" w:color="auto"/>
              <w:left w:val="single" w:sz="6" w:space="0" w:color="auto"/>
              <w:bottom w:val="single" w:sz="6" w:space="0" w:color="auto"/>
              <w:right w:val="single" w:sz="6" w:space="0" w:color="auto"/>
            </w:tcBorders>
            <w:vAlign w:val="center"/>
          </w:tcPr>
          <w:p w14:paraId="55606A7B"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Procedimiento actualizado</w:t>
            </w:r>
          </w:p>
        </w:tc>
        <w:tc>
          <w:tcPr>
            <w:tcW w:w="489" w:type="pct"/>
            <w:tcBorders>
              <w:top w:val="single" w:sz="6" w:space="0" w:color="auto"/>
              <w:left w:val="single" w:sz="6" w:space="0" w:color="auto"/>
              <w:bottom w:val="single" w:sz="6" w:space="0" w:color="auto"/>
              <w:right w:val="single" w:sz="6" w:space="0" w:color="auto"/>
            </w:tcBorders>
            <w:vAlign w:val="center"/>
          </w:tcPr>
          <w:p w14:paraId="6EE1E6EB"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447" w:type="pct"/>
            <w:tcBorders>
              <w:top w:val="single" w:sz="6" w:space="0" w:color="auto"/>
              <w:left w:val="single" w:sz="6" w:space="0" w:color="auto"/>
              <w:bottom w:val="single" w:sz="6" w:space="0" w:color="auto"/>
              <w:right w:val="single" w:sz="6" w:space="0" w:color="auto"/>
            </w:tcBorders>
            <w:vAlign w:val="center"/>
          </w:tcPr>
          <w:p w14:paraId="6B64B756"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2025/12/31</w:t>
            </w:r>
          </w:p>
        </w:tc>
        <w:tc>
          <w:tcPr>
            <w:tcW w:w="374" w:type="pct"/>
            <w:tcBorders>
              <w:top w:val="single" w:sz="6" w:space="0" w:color="auto"/>
              <w:left w:val="single" w:sz="6" w:space="0" w:color="auto"/>
              <w:bottom w:val="single" w:sz="6" w:space="0" w:color="auto"/>
              <w:right w:val="single" w:sz="6" w:space="0" w:color="auto"/>
            </w:tcBorders>
            <w:vAlign w:val="center"/>
          </w:tcPr>
          <w:p w14:paraId="11DA42B9"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1020" w:type="pct"/>
            <w:tcBorders>
              <w:top w:val="single" w:sz="6" w:space="0" w:color="auto"/>
              <w:left w:val="single" w:sz="6" w:space="0" w:color="auto"/>
              <w:bottom w:val="single" w:sz="6" w:space="0" w:color="auto"/>
              <w:right w:val="single" w:sz="6" w:space="0" w:color="auto"/>
            </w:tcBorders>
          </w:tcPr>
          <w:p w14:paraId="7D3E7D02"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A 31/12/2025: Formato de Solicitud de cambios de la información documentada del SGI del 18/12/2025 remitido a la DPD el 29/12/2025, solicitando la modificación del proced</w:t>
            </w:r>
            <w:r>
              <w:rPr>
                <w:rFonts w:ascii="Arial" w:hAnsi="Arial" w:cs="Arial"/>
                <w:color w:val="000000"/>
                <w:sz w:val="18"/>
                <w:szCs w:val="18"/>
              </w:rPr>
              <w:t xml:space="preserve">imiento </w:t>
            </w:r>
            <w:r w:rsidRPr="00886247">
              <w:rPr>
                <w:rFonts w:ascii="Arial" w:hAnsi="Arial" w:cs="Arial"/>
                <w:color w:val="000000"/>
                <w:sz w:val="18"/>
                <w:szCs w:val="18"/>
              </w:rPr>
              <w:t>administrativo sancionatorio cont</w:t>
            </w:r>
            <w:r>
              <w:rPr>
                <w:rFonts w:ascii="Arial" w:hAnsi="Arial" w:cs="Arial"/>
                <w:color w:val="000000"/>
                <w:sz w:val="18"/>
                <w:szCs w:val="18"/>
              </w:rPr>
              <w:t>ractual</w:t>
            </w:r>
            <w:r w:rsidRPr="00886247">
              <w:rPr>
                <w:rFonts w:ascii="Arial" w:hAnsi="Arial" w:cs="Arial"/>
                <w:color w:val="000000"/>
                <w:sz w:val="18"/>
                <w:szCs w:val="18"/>
              </w:rPr>
              <w:t xml:space="preserve"> FGN-AP07-P-03 V.01</w:t>
            </w:r>
            <w:proofErr w:type="gramStart"/>
            <w:r w:rsidRPr="00886247">
              <w:rPr>
                <w:rFonts w:ascii="Arial" w:hAnsi="Arial" w:cs="Arial"/>
                <w:color w:val="000000"/>
                <w:sz w:val="18"/>
                <w:szCs w:val="18"/>
              </w:rPr>
              <w:t>;  y</w:t>
            </w:r>
            <w:proofErr w:type="gramEnd"/>
            <w:r w:rsidRPr="00886247">
              <w:rPr>
                <w:rFonts w:ascii="Arial" w:hAnsi="Arial" w:cs="Arial"/>
                <w:color w:val="000000"/>
                <w:sz w:val="18"/>
                <w:szCs w:val="18"/>
              </w:rPr>
              <w:t xml:space="preserve"> correo de </w:t>
            </w:r>
            <w:r w:rsidRPr="00886247">
              <w:rPr>
                <w:rFonts w:ascii="Arial" w:hAnsi="Arial" w:cs="Arial"/>
                <w:i/>
                <w:iCs/>
                <w:color w:val="000000"/>
                <w:sz w:val="18"/>
                <w:szCs w:val="18"/>
              </w:rPr>
              <w:t>"Documentos SGI Calidad"</w:t>
            </w:r>
            <w:r w:rsidRPr="00886247">
              <w:rPr>
                <w:rFonts w:ascii="Arial" w:hAnsi="Arial" w:cs="Arial"/>
                <w:color w:val="000000"/>
                <w:sz w:val="18"/>
                <w:szCs w:val="18"/>
              </w:rPr>
              <w:t xml:space="preserve"> del 13 /01/2026 dirigido a la SGC en el cual se informó que la versión 02 del documento se encontraba aprobada y publicada en el BIT</w:t>
            </w:r>
          </w:p>
        </w:tc>
      </w:tr>
      <w:tr w:rsidR="00BB6246" w:rsidRPr="00886247" w14:paraId="0E4CE031" w14:textId="77777777" w:rsidTr="007657F9">
        <w:trPr>
          <w:trHeight w:val="107"/>
        </w:trPr>
        <w:tc>
          <w:tcPr>
            <w:tcW w:w="151" w:type="pct"/>
            <w:tcBorders>
              <w:top w:val="single" w:sz="6" w:space="0" w:color="auto"/>
              <w:left w:val="single" w:sz="6" w:space="0" w:color="auto"/>
              <w:bottom w:val="single" w:sz="6" w:space="0" w:color="auto"/>
              <w:right w:val="single" w:sz="6" w:space="0" w:color="auto"/>
            </w:tcBorders>
            <w:vAlign w:val="center"/>
          </w:tcPr>
          <w:p w14:paraId="232AA2B2"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46</w:t>
            </w:r>
          </w:p>
        </w:tc>
        <w:tc>
          <w:tcPr>
            <w:tcW w:w="347" w:type="pct"/>
            <w:tcBorders>
              <w:top w:val="nil"/>
              <w:left w:val="single" w:sz="4" w:space="0" w:color="auto"/>
              <w:bottom w:val="single" w:sz="4" w:space="0" w:color="auto"/>
              <w:right w:val="single" w:sz="4" w:space="0" w:color="auto"/>
            </w:tcBorders>
            <w:vAlign w:val="center"/>
          </w:tcPr>
          <w:p w14:paraId="35B05172" w14:textId="77777777" w:rsidR="00BB6246" w:rsidRPr="00012A19" w:rsidRDefault="00BB6246" w:rsidP="007657F9">
            <w:pPr>
              <w:autoSpaceDE w:val="0"/>
              <w:autoSpaceDN w:val="0"/>
              <w:adjustRightInd w:val="0"/>
              <w:jc w:val="center"/>
              <w:rPr>
                <w:rFonts w:ascii="Arial" w:hAnsi="Arial" w:cs="Arial"/>
                <w:color w:val="000000"/>
                <w:sz w:val="18"/>
                <w:szCs w:val="18"/>
              </w:rPr>
            </w:pPr>
            <w:r w:rsidRPr="00012A19">
              <w:rPr>
                <w:rFonts w:ascii="Arial" w:hAnsi="Arial" w:cs="Arial"/>
                <w:sz w:val="18"/>
                <w:szCs w:val="18"/>
              </w:rPr>
              <w:t>2024</w:t>
            </w:r>
          </w:p>
        </w:tc>
        <w:tc>
          <w:tcPr>
            <w:tcW w:w="1059" w:type="pct"/>
            <w:tcBorders>
              <w:top w:val="single" w:sz="6" w:space="0" w:color="auto"/>
              <w:left w:val="single" w:sz="6" w:space="0" w:color="auto"/>
              <w:bottom w:val="single" w:sz="6" w:space="0" w:color="auto"/>
              <w:right w:val="single" w:sz="6" w:space="0" w:color="auto"/>
            </w:tcBorders>
          </w:tcPr>
          <w:p w14:paraId="48314088"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H14 El contrato de interventoría FGN-NC-0223-2024 con CONSULTORIA Y CONSTRUCCION CONYCO S.A.S., con plazo hasta el 7/1/2025, busca supervisar </w:t>
            </w:r>
            <w:r w:rsidRPr="00886247">
              <w:rPr>
                <w:rFonts w:ascii="Arial" w:hAnsi="Arial" w:cs="Arial"/>
                <w:color w:val="000000"/>
                <w:sz w:val="18"/>
                <w:szCs w:val="18"/>
              </w:rPr>
              <w:lastRenderedPageBreak/>
              <w:t>técnicamente la consultoría estructural. Sin embargo, el contratista no ha entregado la documentación ni informes requeridos para pagos y seguimiento, y no hay sanciones administrativas por incumplimiento hasta la fecha.</w:t>
            </w:r>
          </w:p>
        </w:tc>
        <w:tc>
          <w:tcPr>
            <w:tcW w:w="655" w:type="pct"/>
            <w:tcBorders>
              <w:top w:val="single" w:sz="6" w:space="0" w:color="auto"/>
              <w:left w:val="single" w:sz="6" w:space="0" w:color="auto"/>
              <w:bottom w:val="single" w:sz="6" w:space="0" w:color="auto"/>
              <w:right w:val="single" w:sz="6" w:space="0" w:color="auto"/>
            </w:tcBorders>
          </w:tcPr>
          <w:p w14:paraId="24856B23"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lastRenderedPageBreak/>
              <w:t xml:space="preserve">Realizar capacitaciones para continuar afianzando competencias de supervisión, </w:t>
            </w:r>
            <w:r w:rsidRPr="00886247">
              <w:rPr>
                <w:rFonts w:ascii="Arial" w:hAnsi="Arial" w:cs="Arial"/>
                <w:color w:val="000000"/>
                <w:sz w:val="18"/>
                <w:szCs w:val="18"/>
              </w:rPr>
              <w:lastRenderedPageBreak/>
              <w:t xml:space="preserve">incluyendo las relacionadas con la gestión de incumplimientos. </w:t>
            </w:r>
          </w:p>
        </w:tc>
        <w:tc>
          <w:tcPr>
            <w:tcW w:w="458" w:type="pct"/>
            <w:tcBorders>
              <w:top w:val="single" w:sz="6" w:space="0" w:color="auto"/>
              <w:left w:val="single" w:sz="6" w:space="0" w:color="auto"/>
              <w:bottom w:val="single" w:sz="6" w:space="0" w:color="auto"/>
              <w:right w:val="single" w:sz="6" w:space="0" w:color="auto"/>
            </w:tcBorders>
            <w:vAlign w:val="center"/>
          </w:tcPr>
          <w:p w14:paraId="2D6BED5D"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lastRenderedPageBreak/>
              <w:t>Informe de capacitación y medición del conocimiento</w:t>
            </w:r>
          </w:p>
        </w:tc>
        <w:tc>
          <w:tcPr>
            <w:tcW w:w="489" w:type="pct"/>
            <w:tcBorders>
              <w:top w:val="single" w:sz="6" w:space="0" w:color="auto"/>
              <w:left w:val="single" w:sz="6" w:space="0" w:color="auto"/>
              <w:bottom w:val="single" w:sz="6" w:space="0" w:color="auto"/>
              <w:right w:val="single" w:sz="6" w:space="0" w:color="auto"/>
            </w:tcBorders>
            <w:vAlign w:val="center"/>
          </w:tcPr>
          <w:p w14:paraId="207DE5D9"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447" w:type="pct"/>
            <w:tcBorders>
              <w:top w:val="single" w:sz="6" w:space="0" w:color="auto"/>
              <w:left w:val="single" w:sz="6" w:space="0" w:color="auto"/>
              <w:bottom w:val="single" w:sz="6" w:space="0" w:color="auto"/>
              <w:right w:val="single" w:sz="6" w:space="0" w:color="auto"/>
            </w:tcBorders>
            <w:vAlign w:val="center"/>
          </w:tcPr>
          <w:p w14:paraId="18E7803D"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2025/12/31</w:t>
            </w:r>
          </w:p>
        </w:tc>
        <w:tc>
          <w:tcPr>
            <w:tcW w:w="374" w:type="pct"/>
            <w:tcBorders>
              <w:top w:val="single" w:sz="6" w:space="0" w:color="auto"/>
              <w:left w:val="single" w:sz="6" w:space="0" w:color="auto"/>
              <w:bottom w:val="single" w:sz="6" w:space="0" w:color="auto"/>
              <w:right w:val="single" w:sz="6" w:space="0" w:color="auto"/>
            </w:tcBorders>
            <w:vAlign w:val="center"/>
          </w:tcPr>
          <w:p w14:paraId="042F65CD"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1020" w:type="pct"/>
            <w:tcBorders>
              <w:top w:val="single" w:sz="6" w:space="0" w:color="auto"/>
              <w:left w:val="single" w:sz="6" w:space="0" w:color="auto"/>
              <w:bottom w:val="single" w:sz="6" w:space="0" w:color="auto"/>
              <w:right w:val="single" w:sz="6" w:space="0" w:color="auto"/>
            </w:tcBorders>
          </w:tcPr>
          <w:p w14:paraId="29612172"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Con corte a 31/12/2025 se evidenció formato control de asistencia del evento de socialización de la nueva versión 8 del manual de contratación en el auditorio del </w:t>
            </w:r>
            <w:r w:rsidRPr="00886247">
              <w:rPr>
                <w:rFonts w:ascii="Arial" w:hAnsi="Arial" w:cs="Arial"/>
                <w:color w:val="000000"/>
                <w:sz w:val="18"/>
                <w:szCs w:val="18"/>
              </w:rPr>
              <w:lastRenderedPageBreak/>
              <w:t xml:space="preserve">Búnker el 6/11/2025 y grabación </w:t>
            </w:r>
            <w:proofErr w:type="gramStart"/>
            <w:r w:rsidRPr="00886247">
              <w:rPr>
                <w:rFonts w:ascii="Arial" w:hAnsi="Arial" w:cs="Arial"/>
                <w:color w:val="000000"/>
                <w:sz w:val="18"/>
                <w:szCs w:val="18"/>
              </w:rPr>
              <w:t>del mismo</w:t>
            </w:r>
            <w:proofErr w:type="gramEnd"/>
            <w:r w:rsidRPr="00886247">
              <w:rPr>
                <w:rFonts w:ascii="Arial" w:hAnsi="Arial" w:cs="Arial"/>
                <w:color w:val="000000"/>
                <w:sz w:val="18"/>
                <w:szCs w:val="18"/>
              </w:rPr>
              <w:t>.</w:t>
            </w:r>
          </w:p>
        </w:tc>
      </w:tr>
      <w:tr w:rsidR="00BB6246" w:rsidRPr="00886247" w14:paraId="589D701C" w14:textId="77777777" w:rsidTr="007657F9">
        <w:trPr>
          <w:trHeight w:val="42"/>
        </w:trPr>
        <w:tc>
          <w:tcPr>
            <w:tcW w:w="151" w:type="pct"/>
            <w:tcBorders>
              <w:top w:val="single" w:sz="6" w:space="0" w:color="auto"/>
              <w:left w:val="single" w:sz="6" w:space="0" w:color="auto"/>
              <w:bottom w:val="single" w:sz="6" w:space="0" w:color="auto"/>
              <w:right w:val="single" w:sz="6" w:space="0" w:color="auto"/>
            </w:tcBorders>
            <w:vAlign w:val="center"/>
          </w:tcPr>
          <w:p w14:paraId="3641801C"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lastRenderedPageBreak/>
              <w:t>47</w:t>
            </w:r>
          </w:p>
        </w:tc>
        <w:tc>
          <w:tcPr>
            <w:tcW w:w="347" w:type="pct"/>
            <w:tcBorders>
              <w:top w:val="nil"/>
              <w:left w:val="single" w:sz="4" w:space="0" w:color="auto"/>
              <w:bottom w:val="single" w:sz="4" w:space="0" w:color="auto"/>
              <w:right w:val="single" w:sz="4" w:space="0" w:color="auto"/>
            </w:tcBorders>
            <w:vAlign w:val="center"/>
          </w:tcPr>
          <w:p w14:paraId="09DC7084" w14:textId="77777777" w:rsidR="00BB6246" w:rsidRPr="00012A19" w:rsidRDefault="00BB6246" w:rsidP="007657F9">
            <w:pPr>
              <w:autoSpaceDE w:val="0"/>
              <w:autoSpaceDN w:val="0"/>
              <w:adjustRightInd w:val="0"/>
              <w:jc w:val="center"/>
              <w:rPr>
                <w:rFonts w:ascii="Arial" w:hAnsi="Arial" w:cs="Arial"/>
                <w:color w:val="000000"/>
                <w:sz w:val="18"/>
                <w:szCs w:val="18"/>
              </w:rPr>
            </w:pPr>
            <w:r w:rsidRPr="00012A19">
              <w:rPr>
                <w:rFonts w:ascii="Arial" w:hAnsi="Arial" w:cs="Arial"/>
                <w:sz w:val="18"/>
                <w:szCs w:val="18"/>
              </w:rPr>
              <w:t>2024</w:t>
            </w:r>
          </w:p>
        </w:tc>
        <w:tc>
          <w:tcPr>
            <w:tcW w:w="1059" w:type="pct"/>
            <w:tcBorders>
              <w:top w:val="single" w:sz="6" w:space="0" w:color="auto"/>
              <w:left w:val="single" w:sz="6" w:space="0" w:color="auto"/>
              <w:bottom w:val="single" w:sz="6" w:space="0" w:color="auto"/>
              <w:right w:val="single" w:sz="6" w:space="0" w:color="auto"/>
            </w:tcBorders>
          </w:tcPr>
          <w:p w14:paraId="68D53039"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H15 El contrato interadministrativo FGN-NC-0081-2023 con FINDETER S.A., por $1.919.787.304, abarca asistencia técnica y administración para la nueva sede de la Fiscalía en Mitú. Tras completar el Componente 1 (estudios, diseños y permisos), el costo actualizado del proyecto es $5.662.908.729, pero sólo hay $1.728.721.993 disponibles, dejando un déficit de $3.934.186.735. </w:t>
            </w:r>
          </w:p>
        </w:tc>
        <w:tc>
          <w:tcPr>
            <w:tcW w:w="655" w:type="pct"/>
            <w:tcBorders>
              <w:top w:val="single" w:sz="6" w:space="0" w:color="auto"/>
              <w:left w:val="single" w:sz="6" w:space="0" w:color="auto"/>
              <w:bottom w:val="single" w:sz="6" w:space="0" w:color="auto"/>
              <w:right w:val="single" w:sz="6" w:space="0" w:color="auto"/>
            </w:tcBorders>
          </w:tcPr>
          <w:p w14:paraId="55A7E45B"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Complementar el Formato de Estudio Previos de Contratación Directa, Licitación y Menor Cuantía, incluyendo un acápite en el que se establezca en nivel de maduración del proyecto cuando sean contrataciones de Obra</w:t>
            </w:r>
            <w:r>
              <w:rPr>
                <w:rFonts w:ascii="Arial" w:hAnsi="Arial" w:cs="Arial"/>
                <w:color w:val="000000"/>
                <w:sz w:val="18"/>
                <w:szCs w:val="18"/>
              </w:rPr>
              <w:t>.</w:t>
            </w:r>
          </w:p>
        </w:tc>
        <w:tc>
          <w:tcPr>
            <w:tcW w:w="458" w:type="pct"/>
            <w:tcBorders>
              <w:top w:val="single" w:sz="6" w:space="0" w:color="auto"/>
              <w:left w:val="single" w:sz="6" w:space="0" w:color="auto"/>
              <w:bottom w:val="single" w:sz="6" w:space="0" w:color="auto"/>
              <w:right w:val="single" w:sz="6" w:space="0" w:color="auto"/>
            </w:tcBorders>
            <w:vAlign w:val="center"/>
          </w:tcPr>
          <w:p w14:paraId="24F0553F"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Formatos adoptados en el proceso de Gestión Contractual</w:t>
            </w:r>
          </w:p>
          <w:p w14:paraId="330311BA" w14:textId="77777777" w:rsidR="00BB6246" w:rsidRPr="00886247" w:rsidRDefault="00BB6246" w:rsidP="007657F9">
            <w:pPr>
              <w:autoSpaceDE w:val="0"/>
              <w:autoSpaceDN w:val="0"/>
              <w:adjustRightInd w:val="0"/>
              <w:jc w:val="center"/>
              <w:rPr>
                <w:rFonts w:ascii="Arial" w:hAnsi="Arial" w:cs="Arial"/>
                <w:color w:val="000000"/>
                <w:sz w:val="18"/>
                <w:szCs w:val="18"/>
              </w:rPr>
            </w:pPr>
          </w:p>
          <w:p w14:paraId="17CBDD1F" w14:textId="77777777" w:rsidR="00BB6246" w:rsidRPr="00886247" w:rsidRDefault="00BB6246" w:rsidP="007657F9">
            <w:pPr>
              <w:autoSpaceDE w:val="0"/>
              <w:autoSpaceDN w:val="0"/>
              <w:adjustRightInd w:val="0"/>
              <w:jc w:val="center"/>
              <w:rPr>
                <w:rFonts w:ascii="Arial" w:hAnsi="Arial" w:cs="Arial"/>
                <w:color w:val="000000"/>
                <w:sz w:val="18"/>
                <w:szCs w:val="18"/>
              </w:rPr>
            </w:pPr>
          </w:p>
        </w:tc>
        <w:tc>
          <w:tcPr>
            <w:tcW w:w="489" w:type="pct"/>
            <w:tcBorders>
              <w:top w:val="single" w:sz="6" w:space="0" w:color="auto"/>
              <w:left w:val="single" w:sz="6" w:space="0" w:color="auto"/>
              <w:bottom w:val="single" w:sz="6" w:space="0" w:color="auto"/>
              <w:right w:val="single" w:sz="6" w:space="0" w:color="auto"/>
            </w:tcBorders>
            <w:vAlign w:val="center"/>
          </w:tcPr>
          <w:p w14:paraId="02EEABDB"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3</w:t>
            </w:r>
          </w:p>
        </w:tc>
        <w:tc>
          <w:tcPr>
            <w:tcW w:w="447" w:type="pct"/>
            <w:tcBorders>
              <w:top w:val="single" w:sz="6" w:space="0" w:color="auto"/>
              <w:left w:val="single" w:sz="6" w:space="0" w:color="auto"/>
              <w:bottom w:val="single" w:sz="6" w:space="0" w:color="auto"/>
              <w:right w:val="single" w:sz="6" w:space="0" w:color="auto"/>
            </w:tcBorders>
            <w:vAlign w:val="center"/>
          </w:tcPr>
          <w:p w14:paraId="1943AFE0"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2025/12/31</w:t>
            </w:r>
          </w:p>
        </w:tc>
        <w:tc>
          <w:tcPr>
            <w:tcW w:w="374" w:type="pct"/>
            <w:tcBorders>
              <w:top w:val="single" w:sz="6" w:space="0" w:color="auto"/>
              <w:left w:val="single" w:sz="6" w:space="0" w:color="auto"/>
              <w:bottom w:val="single" w:sz="6" w:space="0" w:color="auto"/>
              <w:right w:val="single" w:sz="6" w:space="0" w:color="auto"/>
            </w:tcBorders>
            <w:vAlign w:val="center"/>
          </w:tcPr>
          <w:p w14:paraId="54BEEA82"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3</w:t>
            </w:r>
          </w:p>
        </w:tc>
        <w:tc>
          <w:tcPr>
            <w:tcW w:w="1020" w:type="pct"/>
            <w:tcBorders>
              <w:top w:val="single" w:sz="6" w:space="0" w:color="auto"/>
              <w:left w:val="single" w:sz="6" w:space="0" w:color="auto"/>
              <w:bottom w:val="single" w:sz="6" w:space="0" w:color="auto"/>
              <w:right w:val="single" w:sz="6" w:space="0" w:color="auto"/>
            </w:tcBorders>
          </w:tcPr>
          <w:p w14:paraId="3B376EAB"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A 31/12/2025 se evidenció Formato de Solicitud de cambios en el SGI del 15/12/2025 remitido a la DPD el 29/12/2025, donde se solicitó modificación de los formatos Estudio Previos de Contratación Directa, Licitación y Menor Cuantía; y correo electrónico </w:t>
            </w:r>
            <w:r w:rsidRPr="00886247">
              <w:rPr>
                <w:rFonts w:ascii="Arial" w:hAnsi="Arial" w:cs="Arial"/>
                <w:i/>
                <w:iCs/>
                <w:color w:val="000000"/>
                <w:sz w:val="18"/>
                <w:szCs w:val="18"/>
              </w:rPr>
              <w:t>"Documentos SGI Calidad"</w:t>
            </w:r>
            <w:r w:rsidRPr="00886247">
              <w:rPr>
                <w:rFonts w:ascii="Arial" w:hAnsi="Arial" w:cs="Arial"/>
                <w:color w:val="000000"/>
                <w:sz w:val="18"/>
                <w:szCs w:val="18"/>
              </w:rPr>
              <w:t xml:space="preserve"> del 13 /01/2026 a la SGC en el cual se informó que dichos formatos están aprobados y publicados en el BIT.</w:t>
            </w:r>
          </w:p>
        </w:tc>
      </w:tr>
      <w:tr w:rsidR="00BB6246" w:rsidRPr="00886247" w14:paraId="48F36ABF" w14:textId="77777777" w:rsidTr="007657F9">
        <w:trPr>
          <w:trHeight w:val="268"/>
        </w:trPr>
        <w:tc>
          <w:tcPr>
            <w:tcW w:w="151" w:type="pct"/>
            <w:tcBorders>
              <w:top w:val="single" w:sz="6" w:space="0" w:color="auto"/>
              <w:left w:val="single" w:sz="6" w:space="0" w:color="auto"/>
              <w:bottom w:val="single" w:sz="6" w:space="0" w:color="auto"/>
              <w:right w:val="single" w:sz="6" w:space="0" w:color="auto"/>
            </w:tcBorders>
            <w:vAlign w:val="center"/>
          </w:tcPr>
          <w:p w14:paraId="2AE2C1C8"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48</w:t>
            </w:r>
          </w:p>
        </w:tc>
        <w:tc>
          <w:tcPr>
            <w:tcW w:w="347" w:type="pct"/>
            <w:tcBorders>
              <w:top w:val="nil"/>
              <w:left w:val="single" w:sz="4" w:space="0" w:color="auto"/>
              <w:bottom w:val="single" w:sz="4" w:space="0" w:color="auto"/>
              <w:right w:val="single" w:sz="4" w:space="0" w:color="auto"/>
            </w:tcBorders>
            <w:vAlign w:val="center"/>
          </w:tcPr>
          <w:p w14:paraId="5830E6CD" w14:textId="77777777" w:rsidR="00BB6246" w:rsidRPr="00012A19" w:rsidRDefault="00BB6246" w:rsidP="007657F9">
            <w:pPr>
              <w:autoSpaceDE w:val="0"/>
              <w:autoSpaceDN w:val="0"/>
              <w:adjustRightInd w:val="0"/>
              <w:jc w:val="center"/>
              <w:rPr>
                <w:rFonts w:ascii="Arial" w:hAnsi="Arial" w:cs="Arial"/>
                <w:color w:val="000000"/>
                <w:sz w:val="18"/>
                <w:szCs w:val="18"/>
              </w:rPr>
            </w:pPr>
            <w:r w:rsidRPr="00012A19">
              <w:rPr>
                <w:rFonts w:ascii="Arial" w:hAnsi="Arial" w:cs="Arial"/>
                <w:sz w:val="18"/>
                <w:szCs w:val="18"/>
              </w:rPr>
              <w:t>2024</w:t>
            </w:r>
          </w:p>
        </w:tc>
        <w:tc>
          <w:tcPr>
            <w:tcW w:w="1059" w:type="pct"/>
            <w:tcBorders>
              <w:top w:val="single" w:sz="6" w:space="0" w:color="auto"/>
              <w:left w:val="single" w:sz="6" w:space="0" w:color="auto"/>
              <w:bottom w:val="single" w:sz="6" w:space="0" w:color="auto"/>
              <w:right w:val="single" w:sz="6" w:space="0" w:color="auto"/>
            </w:tcBorders>
          </w:tcPr>
          <w:p w14:paraId="67133BCF"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H15 El contrato interadministrativo FGN-NC-0081-2023 con FINDETER S.A., por $1.919.787.304, abarca asistencia técnica y administración para la nueva sede de la Fiscalía en Mitú. Tras completar el Componente 1 (estudios, diseños y permisos), el costo actualizado del proyecto es $5.662.908.729, pero sólo hay $1.728.721.993 disponibles, dejando un déficit de $3.934.186.735.</w:t>
            </w:r>
          </w:p>
        </w:tc>
        <w:tc>
          <w:tcPr>
            <w:tcW w:w="655" w:type="pct"/>
            <w:tcBorders>
              <w:top w:val="single" w:sz="6" w:space="0" w:color="auto"/>
              <w:left w:val="single" w:sz="6" w:space="0" w:color="auto"/>
              <w:bottom w:val="single" w:sz="6" w:space="0" w:color="auto"/>
              <w:right w:val="single" w:sz="6" w:space="0" w:color="auto"/>
            </w:tcBorders>
          </w:tcPr>
          <w:p w14:paraId="67EA5F45"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Complementar el Formato de Estudio Previos de Contratación Directa, Licitación y Menor Cuantía, incluyendo un acápite en el que se establezca en nivel de maduración del proyecto cuando sean contrataciones de Obra</w:t>
            </w:r>
            <w:r>
              <w:rPr>
                <w:rFonts w:ascii="Arial" w:hAnsi="Arial" w:cs="Arial"/>
                <w:color w:val="000000"/>
                <w:sz w:val="18"/>
                <w:szCs w:val="18"/>
              </w:rPr>
              <w:t>.</w:t>
            </w:r>
          </w:p>
        </w:tc>
        <w:tc>
          <w:tcPr>
            <w:tcW w:w="458" w:type="pct"/>
            <w:tcBorders>
              <w:top w:val="single" w:sz="6" w:space="0" w:color="auto"/>
              <w:left w:val="single" w:sz="6" w:space="0" w:color="auto"/>
              <w:bottom w:val="single" w:sz="6" w:space="0" w:color="auto"/>
              <w:right w:val="single" w:sz="6" w:space="0" w:color="auto"/>
            </w:tcBorders>
            <w:vAlign w:val="center"/>
          </w:tcPr>
          <w:p w14:paraId="2555C990"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Socialización con medición del conocimiento a áreas relacionadas con infraestructura de sedes</w:t>
            </w:r>
          </w:p>
        </w:tc>
        <w:tc>
          <w:tcPr>
            <w:tcW w:w="489" w:type="pct"/>
            <w:tcBorders>
              <w:top w:val="single" w:sz="6" w:space="0" w:color="auto"/>
              <w:left w:val="single" w:sz="6" w:space="0" w:color="auto"/>
              <w:bottom w:val="single" w:sz="6" w:space="0" w:color="auto"/>
              <w:right w:val="single" w:sz="6" w:space="0" w:color="auto"/>
            </w:tcBorders>
            <w:vAlign w:val="center"/>
          </w:tcPr>
          <w:p w14:paraId="67225793"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447" w:type="pct"/>
            <w:tcBorders>
              <w:top w:val="single" w:sz="6" w:space="0" w:color="auto"/>
              <w:left w:val="single" w:sz="6" w:space="0" w:color="auto"/>
              <w:bottom w:val="single" w:sz="6" w:space="0" w:color="auto"/>
              <w:right w:val="single" w:sz="6" w:space="0" w:color="auto"/>
            </w:tcBorders>
            <w:vAlign w:val="center"/>
          </w:tcPr>
          <w:p w14:paraId="2B86A06F"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2025/12/31</w:t>
            </w:r>
          </w:p>
        </w:tc>
        <w:tc>
          <w:tcPr>
            <w:tcW w:w="374" w:type="pct"/>
            <w:tcBorders>
              <w:top w:val="single" w:sz="6" w:space="0" w:color="auto"/>
              <w:left w:val="single" w:sz="6" w:space="0" w:color="auto"/>
              <w:bottom w:val="single" w:sz="6" w:space="0" w:color="auto"/>
              <w:right w:val="single" w:sz="6" w:space="0" w:color="auto"/>
            </w:tcBorders>
            <w:vAlign w:val="center"/>
          </w:tcPr>
          <w:p w14:paraId="66C589BB"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1020" w:type="pct"/>
            <w:tcBorders>
              <w:top w:val="single" w:sz="6" w:space="0" w:color="auto"/>
              <w:left w:val="single" w:sz="6" w:space="0" w:color="auto"/>
              <w:bottom w:val="single" w:sz="6" w:space="0" w:color="auto"/>
              <w:right w:val="single" w:sz="6" w:space="0" w:color="auto"/>
            </w:tcBorders>
          </w:tcPr>
          <w:p w14:paraId="4341A8BE"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A 31/12/2025: se evidenció la publicación de los formatos de estudios previos de Contratación Directa, Licitación y Menor Cuantía el 13/01/2026 por la DPD, y correo de la misma fecha dirigido a los responsables e intervinientes en las áreas relacionadas con la infraestructura de las sedes de la entidad, con una pieza gráfica, socializando los formatos actualizados.</w:t>
            </w:r>
          </w:p>
        </w:tc>
      </w:tr>
      <w:tr w:rsidR="00BB6246" w:rsidRPr="00886247" w14:paraId="78DE161B" w14:textId="77777777" w:rsidTr="007657F9">
        <w:trPr>
          <w:trHeight w:val="42"/>
        </w:trPr>
        <w:tc>
          <w:tcPr>
            <w:tcW w:w="151" w:type="pct"/>
            <w:tcBorders>
              <w:top w:val="single" w:sz="6" w:space="0" w:color="auto"/>
              <w:left w:val="single" w:sz="6" w:space="0" w:color="auto"/>
              <w:bottom w:val="single" w:sz="6" w:space="0" w:color="auto"/>
              <w:right w:val="single" w:sz="6" w:space="0" w:color="auto"/>
            </w:tcBorders>
            <w:vAlign w:val="center"/>
          </w:tcPr>
          <w:p w14:paraId="3D53068A"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lastRenderedPageBreak/>
              <w:t>49</w:t>
            </w:r>
          </w:p>
        </w:tc>
        <w:tc>
          <w:tcPr>
            <w:tcW w:w="347" w:type="pct"/>
            <w:tcBorders>
              <w:top w:val="nil"/>
              <w:left w:val="single" w:sz="4" w:space="0" w:color="auto"/>
              <w:bottom w:val="single" w:sz="4" w:space="0" w:color="auto"/>
              <w:right w:val="single" w:sz="4" w:space="0" w:color="auto"/>
            </w:tcBorders>
            <w:vAlign w:val="center"/>
          </w:tcPr>
          <w:p w14:paraId="352EBE37" w14:textId="77777777" w:rsidR="00BB6246" w:rsidRPr="00012A19" w:rsidRDefault="00BB6246" w:rsidP="007657F9">
            <w:pPr>
              <w:autoSpaceDE w:val="0"/>
              <w:autoSpaceDN w:val="0"/>
              <w:adjustRightInd w:val="0"/>
              <w:jc w:val="center"/>
              <w:rPr>
                <w:rFonts w:ascii="Arial" w:hAnsi="Arial" w:cs="Arial"/>
                <w:color w:val="000000"/>
                <w:sz w:val="18"/>
                <w:szCs w:val="18"/>
              </w:rPr>
            </w:pPr>
            <w:r w:rsidRPr="00012A19">
              <w:rPr>
                <w:rFonts w:ascii="Arial" w:hAnsi="Arial" w:cs="Arial"/>
                <w:sz w:val="18"/>
                <w:szCs w:val="18"/>
              </w:rPr>
              <w:t>2024</w:t>
            </w:r>
          </w:p>
        </w:tc>
        <w:tc>
          <w:tcPr>
            <w:tcW w:w="1059" w:type="pct"/>
            <w:tcBorders>
              <w:top w:val="single" w:sz="6" w:space="0" w:color="auto"/>
              <w:left w:val="single" w:sz="6" w:space="0" w:color="auto"/>
              <w:bottom w:val="single" w:sz="6" w:space="0" w:color="auto"/>
              <w:right w:val="single" w:sz="6" w:space="0" w:color="auto"/>
            </w:tcBorders>
          </w:tcPr>
          <w:p w14:paraId="5D4414E7"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H.16 La entidad no cumple con la empleabilidad mínima de personas con discapacidad. Lo anterior, de conformidad al Decreto 2011 de 2017 artículo 2.2.12.2.3, que establece un mínimo del 1% de la planta que en el caso de la FGN correspondería a 216 funcionarios.</w:t>
            </w:r>
          </w:p>
        </w:tc>
        <w:tc>
          <w:tcPr>
            <w:tcW w:w="655" w:type="pct"/>
            <w:tcBorders>
              <w:top w:val="single" w:sz="6" w:space="0" w:color="auto"/>
              <w:left w:val="single" w:sz="6" w:space="0" w:color="auto"/>
              <w:bottom w:val="single" w:sz="6" w:space="0" w:color="auto"/>
              <w:right w:val="single" w:sz="6" w:space="0" w:color="auto"/>
            </w:tcBorders>
          </w:tcPr>
          <w:p w14:paraId="17E2C25A"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Actualizar las bases de datos internas de manera tal que se identifiquen los servidores que cuentan con certificado de discapacidad en la actualidad</w:t>
            </w:r>
            <w:r>
              <w:rPr>
                <w:rFonts w:ascii="Arial" w:hAnsi="Arial" w:cs="Arial"/>
                <w:color w:val="000000"/>
                <w:sz w:val="18"/>
                <w:szCs w:val="18"/>
              </w:rPr>
              <w:t>.</w:t>
            </w:r>
          </w:p>
          <w:p w14:paraId="7146C7C4" w14:textId="77777777" w:rsidR="00BB6246" w:rsidRPr="00886247" w:rsidRDefault="00BB6246" w:rsidP="007657F9">
            <w:pPr>
              <w:autoSpaceDE w:val="0"/>
              <w:autoSpaceDN w:val="0"/>
              <w:adjustRightInd w:val="0"/>
              <w:jc w:val="both"/>
              <w:rPr>
                <w:rFonts w:ascii="Arial" w:hAnsi="Arial" w:cs="Arial"/>
                <w:color w:val="000000"/>
                <w:sz w:val="18"/>
                <w:szCs w:val="18"/>
              </w:rPr>
            </w:pPr>
          </w:p>
        </w:tc>
        <w:tc>
          <w:tcPr>
            <w:tcW w:w="458" w:type="pct"/>
            <w:tcBorders>
              <w:top w:val="single" w:sz="6" w:space="0" w:color="auto"/>
              <w:left w:val="single" w:sz="6" w:space="0" w:color="auto"/>
              <w:bottom w:val="single" w:sz="6" w:space="0" w:color="auto"/>
              <w:right w:val="single" w:sz="6" w:space="0" w:color="auto"/>
            </w:tcBorders>
            <w:vAlign w:val="center"/>
          </w:tcPr>
          <w:p w14:paraId="436A9893"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Informe con bases de datos de discapacidades actualizada</w:t>
            </w:r>
          </w:p>
        </w:tc>
        <w:tc>
          <w:tcPr>
            <w:tcW w:w="489" w:type="pct"/>
            <w:tcBorders>
              <w:top w:val="single" w:sz="6" w:space="0" w:color="auto"/>
              <w:left w:val="single" w:sz="6" w:space="0" w:color="auto"/>
              <w:bottom w:val="single" w:sz="6" w:space="0" w:color="auto"/>
              <w:right w:val="single" w:sz="6" w:space="0" w:color="auto"/>
            </w:tcBorders>
            <w:vAlign w:val="center"/>
          </w:tcPr>
          <w:p w14:paraId="6B6C084E"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447" w:type="pct"/>
            <w:tcBorders>
              <w:top w:val="single" w:sz="6" w:space="0" w:color="auto"/>
              <w:left w:val="single" w:sz="6" w:space="0" w:color="auto"/>
              <w:bottom w:val="single" w:sz="6" w:space="0" w:color="auto"/>
              <w:right w:val="single" w:sz="6" w:space="0" w:color="auto"/>
            </w:tcBorders>
            <w:vAlign w:val="center"/>
          </w:tcPr>
          <w:p w14:paraId="2A878E6D"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29-ago-25</w:t>
            </w:r>
          </w:p>
        </w:tc>
        <w:tc>
          <w:tcPr>
            <w:tcW w:w="374" w:type="pct"/>
            <w:tcBorders>
              <w:top w:val="single" w:sz="6" w:space="0" w:color="auto"/>
              <w:left w:val="single" w:sz="6" w:space="0" w:color="auto"/>
              <w:bottom w:val="single" w:sz="6" w:space="0" w:color="auto"/>
              <w:right w:val="single" w:sz="6" w:space="0" w:color="auto"/>
            </w:tcBorders>
            <w:vAlign w:val="center"/>
          </w:tcPr>
          <w:p w14:paraId="2D6FA944"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1020" w:type="pct"/>
            <w:tcBorders>
              <w:top w:val="single" w:sz="6" w:space="0" w:color="auto"/>
              <w:left w:val="single" w:sz="6" w:space="0" w:color="auto"/>
              <w:bottom w:val="single" w:sz="6" w:space="0" w:color="auto"/>
              <w:right w:val="single" w:sz="6" w:space="0" w:color="auto"/>
            </w:tcBorders>
          </w:tcPr>
          <w:p w14:paraId="2FBD5BFD"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A 31/12/2025 se evidenció informe sin fecha en el cual la STH informó que realizaron actividades para actualización de bases de datos en donde hay servidores:  </w:t>
            </w:r>
          </w:p>
          <w:p w14:paraId="0E7EBAED"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-Retirados, con discapacidad (7)</w:t>
            </w:r>
          </w:p>
          <w:p w14:paraId="2ED5CA8D"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-Con discapacidad y tienen el certificado. (69)</w:t>
            </w:r>
          </w:p>
          <w:p w14:paraId="5AC83C64"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-Con discapacidad y no tienen el certificado. (10)</w:t>
            </w:r>
          </w:p>
          <w:p w14:paraId="4EC1B8DF"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-Que tienen Acciones Afirmativas y reportaron discapacidad y no tienen el certificado. (20).</w:t>
            </w:r>
          </w:p>
        </w:tc>
      </w:tr>
      <w:tr w:rsidR="00BB6246" w:rsidRPr="00886247" w14:paraId="6DDB9B18" w14:textId="77777777" w:rsidTr="007657F9">
        <w:trPr>
          <w:trHeight w:val="42"/>
        </w:trPr>
        <w:tc>
          <w:tcPr>
            <w:tcW w:w="151" w:type="pct"/>
            <w:tcBorders>
              <w:top w:val="single" w:sz="6" w:space="0" w:color="auto"/>
              <w:left w:val="single" w:sz="6" w:space="0" w:color="auto"/>
              <w:bottom w:val="single" w:sz="6" w:space="0" w:color="auto"/>
              <w:right w:val="single" w:sz="6" w:space="0" w:color="auto"/>
            </w:tcBorders>
            <w:vAlign w:val="center"/>
          </w:tcPr>
          <w:p w14:paraId="7B02F481"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50</w:t>
            </w:r>
          </w:p>
        </w:tc>
        <w:tc>
          <w:tcPr>
            <w:tcW w:w="347" w:type="pct"/>
            <w:tcBorders>
              <w:top w:val="nil"/>
              <w:left w:val="single" w:sz="4" w:space="0" w:color="auto"/>
              <w:bottom w:val="single" w:sz="4" w:space="0" w:color="auto"/>
              <w:right w:val="single" w:sz="4" w:space="0" w:color="auto"/>
            </w:tcBorders>
            <w:vAlign w:val="center"/>
          </w:tcPr>
          <w:p w14:paraId="3B6AEBE1" w14:textId="77777777" w:rsidR="00BB6246" w:rsidRPr="00012A19" w:rsidRDefault="00BB6246" w:rsidP="007657F9">
            <w:pPr>
              <w:autoSpaceDE w:val="0"/>
              <w:autoSpaceDN w:val="0"/>
              <w:adjustRightInd w:val="0"/>
              <w:jc w:val="center"/>
              <w:rPr>
                <w:rFonts w:ascii="Arial" w:hAnsi="Arial" w:cs="Arial"/>
                <w:color w:val="000000"/>
                <w:sz w:val="18"/>
                <w:szCs w:val="18"/>
              </w:rPr>
            </w:pPr>
            <w:r w:rsidRPr="00012A19">
              <w:rPr>
                <w:rFonts w:ascii="Arial" w:hAnsi="Arial" w:cs="Arial"/>
                <w:sz w:val="18"/>
                <w:szCs w:val="18"/>
              </w:rPr>
              <w:t>2024</w:t>
            </w:r>
          </w:p>
        </w:tc>
        <w:tc>
          <w:tcPr>
            <w:tcW w:w="1059" w:type="pct"/>
            <w:tcBorders>
              <w:top w:val="single" w:sz="6" w:space="0" w:color="auto"/>
              <w:left w:val="single" w:sz="6" w:space="0" w:color="auto"/>
              <w:bottom w:val="single" w:sz="6" w:space="0" w:color="auto"/>
              <w:right w:val="single" w:sz="6" w:space="0" w:color="auto"/>
            </w:tcBorders>
          </w:tcPr>
          <w:p w14:paraId="0FE7E9B0"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H.16 La entidad no cumple con la empleabilidad mínima de personas con discapacidad. Lo anterior, de conformidad al Decreto 2011 de 2017 artículo 2.2.12.2.3, que establece un mínimo del 1% de la planta que en el caso de la FGN correspondería a 216 funcionarios.</w:t>
            </w:r>
          </w:p>
        </w:tc>
        <w:tc>
          <w:tcPr>
            <w:tcW w:w="655" w:type="pct"/>
            <w:tcBorders>
              <w:top w:val="single" w:sz="6" w:space="0" w:color="auto"/>
              <w:left w:val="single" w:sz="6" w:space="0" w:color="auto"/>
              <w:bottom w:val="single" w:sz="6" w:space="0" w:color="auto"/>
              <w:right w:val="single" w:sz="6" w:space="0" w:color="auto"/>
            </w:tcBorders>
          </w:tcPr>
          <w:p w14:paraId="4EFCBB56" w14:textId="77777777" w:rsidR="00BB6246" w:rsidRPr="00886247" w:rsidRDefault="00BB6246" w:rsidP="007657F9">
            <w:pPr>
              <w:autoSpaceDE w:val="0"/>
              <w:autoSpaceDN w:val="0"/>
              <w:adjustRightInd w:val="0"/>
              <w:jc w:val="both"/>
              <w:rPr>
                <w:rFonts w:ascii="Arial" w:hAnsi="Arial" w:cs="Arial"/>
                <w:color w:val="000000"/>
                <w:sz w:val="18"/>
                <w:szCs w:val="18"/>
              </w:rPr>
            </w:pPr>
          </w:p>
          <w:p w14:paraId="50ABA723"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Aplicar 700 encuestas de caracterización y localización de servidores con certificado de discapacidad</w:t>
            </w:r>
            <w:r>
              <w:rPr>
                <w:rFonts w:ascii="Arial" w:hAnsi="Arial" w:cs="Arial"/>
                <w:color w:val="000000"/>
                <w:sz w:val="18"/>
                <w:szCs w:val="18"/>
              </w:rPr>
              <w:t>.</w:t>
            </w:r>
          </w:p>
          <w:p w14:paraId="6437BBD6" w14:textId="77777777" w:rsidR="00BB6246" w:rsidRPr="00886247" w:rsidRDefault="00BB6246" w:rsidP="007657F9">
            <w:pPr>
              <w:autoSpaceDE w:val="0"/>
              <w:autoSpaceDN w:val="0"/>
              <w:adjustRightInd w:val="0"/>
              <w:jc w:val="both"/>
              <w:rPr>
                <w:rFonts w:ascii="Arial" w:hAnsi="Arial" w:cs="Arial"/>
                <w:color w:val="000000"/>
                <w:sz w:val="18"/>
                <w:szCs w:val="18"/>
              </w:rPr>
            </w:pPr>
          </w:p>
        </w:tc>
        <w:tc>
          <w:tcPr>
            <w:tcW w:w="458" w:type="pct"/>
            <w:tcBorders>
              <w:top w:val="single" w:sz="6" w:space="0" w:color="auto"/>
              <w:left w:val="single" w:sz="6" w:space="0" w:color="auto"/>
              <w:bottom w:val="single" w:sz="6" w:space="0" w:color="auto"/>
              <w:right w:val="single" w:sz="6" w:space="0" w:color="auto"/>
            </w:tcBorders>
            <w:vAlign w:val="center"/>
          </w:tcPr>
          <w:p w14:paraId="492DDD94" w14:textId="77777777" w:rsidR="00BB6246" w:rsidRPr="00886247" w:rsidRDefault="00BB6246" w:rsidP="007657F9">
            <w:pPr>
              <w:autoSpaceDE w:val="0"/>
              <w:autoSpaceDN w:val="0"/>
              <w:adjustRightInd w:val="0"/>
              <w:rPr>
                <w:rFonts w:ascii="Arial" w:hAnsi="Arial" w:cs="Arial"/>
                <w:color w:val="000000"/>
                <w:sz w:val="18"/>
                <w:szCs w:val="18"/>
              </w:rPr>
            </w:pPr>
            <w:r w:rsidRPr="00886247">
              <w:rPr>
                <w:rFonts w:ascii="Arial" w:hAnsi="Arial" w:cs="Arial"/>
                <w:color w:val="000000"/>
                <w:sz w:val="18"/>
                <w:szCs w:val="18"/>
              </w:rPr>
              <w:t>Encuestas</w:t>
            </w:r>
          </w:p>
        </w:tc>
        <w:tc>
          <w:tcPr>
            <w:tcW w:w="489" w:type="pct"/>
            <w:tcBorders>
              <w:top w:val="single" w:sz="6" w:space="0" w:color="auto"/>
              <w:left w:val="single" w:sz="6" w:space="0" w:color="auto"/>
              <w:bottom w:val="single" w:sz="6" w:space="0" w:color="auto"/>
              <w:right w:val="single" w:sz="6" w:space="0" w:color="auto"/>
            </w:tcBorders>
            <w:vAlign w:val="center"/>
          </w:tcPr>
          <w:p w14:paraId="7F9A52A0"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700</w:t>
            </w:r>
          </w:p>
        </w:tc>
        <w:tc>
          <w:tcPr>
            <w:tcW w:w="447" w:type="pct"/>
            <w:tcBorders>
              <w:top w:val="single" w:sz="6" w:space="0" w:color="auto"/>
              <w:left w:val="single" w:sz="6" w:space="0" w:color="auto"/>
              <w:bottom w:val="single" w:sz="6" w:space="0" w:color="auto"/>
              <w:right w:val="single" w:sz="6" w:space="0" w:color="auto"/>
            </w:tcBorders>
            <w:vAlign w:val="center"/>
          </w:tcPr>
          <w:p w14:paraId="5E60B87D" w14:textId="77777777" w:rsidR="00BB6246" w:rsidRPr="00886247" w:rsidRDefault="00BB6246" w:rsidP="007657F9">
            <w:pPr>
              <w:autoSpaceDE w:val="0"/>
              <w:autoSpaceDN w:val="0"/>
              <w:adjustRightInd w:val="0"/>
              <w:jc w:val="right"/>
              <w:rPr>
                <w:rFonts w:ascii="Arial" w:hAnsi="Arial" w:cs="Arial"/>
                <w:color w:val="000000"/>
                <w:sz w:val="18"/>
                <w:szCs w:val="18"/>
              </w:rPr>
            </w:pPr>
            <w:r w:rsidRPr="00886247">
              <w:rPr>
                <w:rFonts w:ascii="Arial" w:hAnsi="Arial" w:cs="Arial"/>
                <w:color w:val="000000"/>
                <w:sz w:val="18"/>
                <w:szCs w:val="18"/>
              </w:rPr>
              <w:t>2026/02/27</w:t>
            </w:r>
          </w:p>
        </w:tc>
        <w:tc>
          <w:tcPr>
            <w:tcW w:w="374" w:type="pct"/>
            <w:tcBorders>
              <w:top w:val="single" w:sz="6" w:space="0" w:color="auto"/>
              <w:left w:val="single" w:sz="6" w:space="0" w:color="auto"/>
              <w:bottom w:val="single" w:sz="6" w:space="0" w:color="auto"/>
              <w:right w:val="single" w:sz="6" w:space="0" w:color="auto"/>
            </w:tcBorders>
            <w:vAlign w:val="center"/>
          </w:tcPr>
          <w:p w14:paraId="3F9270B2"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700</w:t>
            </w:r>
          </w:p>
        </w:tc>
        <w:tc>
          <w:tcPr>
            <w:tcW w:w="1020" w:type="pct"/>
            <w:tcBorders>
              <w:top w:val="single" w:sz="6" w:space="0" w:color="auto"/>
              <w:left w:val="single" w:sz="6" w:space="0" w:color="auto"/>
              <w:bottom w:val="single" w:sz="6" w:space="0" w:color="auto"/>
              <w:right w:val="single" w:sz="6" w:space="0" w:color="auto"/>
            </w:tcBorders>
          </w:tcPr>
          <w:p w14:paraId="6FFA3BF8"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Con corte a 31/12/2025 se evidenció reporte de 709 respuestas a la encuesta de "</w:t>
            </w:r>
            <w:r w:rsidRPr="00886247">
              <w:rPr>
                <w:rFonts w:ascii="Arial" w:hAnsi="Arial" w:cs="Arial"/>
                <w:i/>
                <w:iCs/>
                <w:color w:val="000000"/>
                <w:sz w:val="18"/>
                <w:szCs w:val="18"/>
              </w:rPr>
              <w:t>identificación y caracterización de servidores con discapacidad FGN</w:t>
            </w:r>
            <w:r w:rsidRPr="00886247">
              <w:rPr>
                <w:rFonts w:ascii="Arial" w:hAnsi="Arial" w:cs="Arial"/>
                <w:color w:val="000000"/>
                <w:sz w:val="18"/>
                <w:szCs w:val="18"/>
              </w:rPr>
              <w:t>".</w:t>
            </w:r>
          </w:p>
        </w:tc>
      </w:tr>
      <w:tr w:rsidR="00BB6246" w:rsidRPr="00886247" w14:paraId="2061596E" w14:textId="77777777" w:rsidTr="00F2355E">
        <w:trPr>
          <w:trHeight w:val="553"/>
        </w:trPr>
        <w:tc>
          <w:tcPr>
            <w:tcW w:w="151" w:type="pct"/>
            <w:tcBorders>
              <w:top w:val="single" w:sz="6" w:space="0" w:color="auto"/>
              <w:left w:val="single" w:sz="6" w:space="0" w:color="auto"/>
              <w:bottom w:val="single" w:sz="6" w:space="0" w:color="auto"/>
              <w:right w:val="single" w:sz="6" w:space="0" w:color="auto"/>
            </w:tcBorders>
            <w:vAlign w:val="center"/>
          </w:tcPr>
          <w:p w14:paraId="1CD9C741"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51</w:t>
            </w:r>
          </w:p>
        </w:tc>
        <w:tc>
          <w:tcPr>
            <w:tcW w:w="347" w:type="pct"/>
            <w:tcBorders>
              <w:top w:val="nil"/>
              <w:left w:val="single" w:sz="4" w:space="0" w:color="auto"/>
              <w:bottom w:val="single" w:sz="4" w:space="0" w:color="auto"/>
              <w:right w:val="single" w:sz="4" w:space="0" w:color="auto"/>
            </w:tcBorders>
            <w:vAlign w:val="center"/>
          </w:tcPr>
          <w:p w14:paraId="69BDD2DD" w14:textId="77777777" w:rsidR="00BB6246" w:rsidRPr="00012A19" w:rsidRDefault="00BB6246" w:rsidP="007657F9">
            <w:pPr>
              <w:autoSpaceDE w:val="0"/>
              <w:autoSpaceDN w:val="0"/>
              <w:adjustRightInd w:val="0"/>
              <w:jc w:val="center"/>
              <w:rPr>
                <w:rFonts w:ascii="Arial" w:hAnsi="Arial" w:cs="Arial"/>
                <w:color w:val="000000"/>
                <w:sz w:val="18"/>
                <w:szCs w:val="18"/>
              </w:rPr>
            </w:pPr>
            <w:r w:rsidRPr="00012A19">
              <w:rPr>
                <w:rFonts w:ascii="Arial" w:hAnsi="Arial" w:cs="Arial"/>
                <w:sz w:val="18"/>
                <w:szCs w:val="18"/>
              </w:rPr>
              <w:t>2024</w:t>
            </w:r>
          </w:p>
        </w:tc>
        <w:tc>
          <w:tcPr>
            <w:tcW w:w="1059" w:type="pct"/>
            <w:tcBorders>
              <w:top w:val="single" w:sz="6" w:space="0" w:color="auto"/>
              <w:left w:val="single" w:sz="6" w:space="0" w:color="auto"/>
              <w:bottom w:val="single" w:sz="6" w:space="0" w:color="auto"/>
              <w:right w:val="single" w:sz="6" w:space="0" w:color="auto"/>
            </w:tcBorders>
          </w:tcPr>
          <w:p w14:paraId="324F68B7"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t xml:space="preserve">H 17 Producto de la verificación del SIRECI de 76 procesos donde la entidad actúa como demandante sus pretensiones registradas ascienden a $15.177.517.209 y en La Cuenta 8- Deudoras, la entidad al cierre de la vigencia 2024, registró en el balance lo correspondiente a la Cuenta de orden- 8120- Activos Contingentes el valor de </w:t>
            </w:r>
            <w:r w:rsidRPr="00886247">
              <w:rPr>
                <w:rFonts w:ascii="Arial" w:hAnsi="Arial" w:cs="Arial"/>
                <w:color w:val="000000"/>
                <w:sz w:val="18"/>
                <w:szCs w:val="18"/>
              </w:rPr>
              <w:lastRenderedPageBreak/>
              <w:t>$9.943.489.993, teniendo una discrepancia en los valores.</w:t>
            </w:r>
          </w:p>
        </w:tc>
        <w:tc>
          <w:tcPr>
            <w:tcW w:w="655" w:type="pct"/>
            <w:tcBorders>
              <w:top w:val="single" w:sz="6" w:space="0" w:color="auto"/>
              <w:left w:val="single" w:sz="6" w:space="0" w:color="auto"/>
              <w:bottom w:val="single" w:sz="6" w:space="0" w:color="auto"/>
              <w:right w:val="single" w:sz="6" w:space="0" w:color="auto"/>
            </w:tcBorders>
          </w:tcPr>
          <w:p w14:paraId="2B70F4B2" w14:textId="77777777" w:rsidR="00BB6246" w:rsidRPr="00886247" w:rsidRDefault="00BB6246" w:rsidP="007657F9">
            <w:pPr>
              <w:autoSpaceDE w:val="0"/>
              <w:autoSpaceDN w:val="0"/>
              <w:adjustRightInd w:val="0"/>
              <w:jc w:val="both"/>
              <w:rPr>
                <w:rFonts w:ascii="Arial" w:hAnsi="Arial" w:cs="Arial"/>
                <w:color w:val="000000"/>
                <w:sz w:val="18"/>
                <w:szCs w:val="18"/>
              </w:rPr>
            </w:pPr>
            <w:r w:rsidRPr="00886247">
              <w:rPr>
                <w:rFonts w:ascii="Arial" w:hAnsi="Arial" w:cs="Arial"/>
                <w:color w:val="000000"/>
                <w:sz w:val="18"/>
                <w:szCs w:val="18"/>
              </w:rPr>
              <w:lastRenderedPageBreak/>
              <w:t>Realizar mesa de trabajo para la conciliación de la información que se reportará en SIRECI</w:t>
            </w:r>
            <w:r>
              <w:rPr>
                <w:rFonts w:ascii="Arial" w:hAnsi="Arial" w:cs="Arial"/>
                <w:color w:val="000000"/>
                <w:sz w:val="18"/>
                <w:szCs w:val="18"/>
              </w:rPr>
              <w:t>.</w:t>
            </w:r>
          </w:p>
        </w:tc>
        <w:tc>
          <w:tcPr>
            <w:tcW w:w="458" w:type="pct"/>
            <w:tcBorders>
              <w:top w:val="single" w:sz="6" w:space="0" w:color="auto"/>
              <w:left w:val="single" w:sz="6" w:space="0" w:color="auto"/>
              <w:bottom w:val="single" w:sz="6" w:space="0" w:color="auto"/>
              <w:right w:val="single" w:sz="6" w:space="0" w:color="auto"/>
            </w:tcBorders>
            <w:vAlign w:val="center"/>
          </w:tcPr>
          <w:p w14:paraId="27681DB1"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Informe de conciliación</w:t>
            </w:r>
          </w:p>
        </w:tc>
        <w:tc>
          <w:tcPr>
            <w:tcW w:w="489" w:type="pct"/>
            <w:tcBorders>
              <w:top w:val="single" w:sz="6" w:space="0" w:color="auto"/>
              <w:left w:val="single" w:sz="6" w:space="0" w:color="auto"/>
              <w:bottom w:val="single" w:sz="6" w:space="0" w:color="auto"/>
              <w:right w:val="single" w:sz="6" w:space="0" w:color="auto"/>
            </w:tcBorders>
            <w:vAlign w:val="center"/>
          </w:tcPr>
          <w:p w14:paraId="6047DEA6"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447" w:type="pct"/>
            <w:tcBorders>
              <w:top w:val="single" w:sz="6" w:space="0" w:color="auto"/>
              <w:left w:val="single" w:sz="6" w:space="0" w:color="auto"/>
              <w:bottom w:val="single" w:sz="6" w:space="0" w:color="auto"/>
              <w:right w:val="single" w:sz="6" w:space="0" w:color="auto"/>
            </w:tcBorders>
            <w:vAlign w:val="center"/>
          </w:tcPr>
          <w:p w14:paraId="40356DDB"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2026/02/28</w:t>
            </w:r>
          </w:p>
        </w:tc>
        <w:tc>
          <w:tcPr>
            <w:tcW w:w="374" w:type="pct"/>
            <w:tcBorders>
              <w:top w:val="single" w:sz="6" w:space="0" w:color="auto"/>
              <w:left w:val="single" w:sz="6" w:space="0" w:color="auto"/>
              <w:bottom w:val="single" w:sz="6" w:space="0" w:color="auto"/>
              <w:right w:val="single" w:sz="6" w:space="0" w:color="auto"/>
            </w:tcBorders>
            <w:vAlign w:val="center"/>
          </w:tcPr>
          <w:p w14:paraId="5CC44572" w14:textId="77777777" w:rsidR="00BB6246" w:rsidRPr="00886247" w:rsidRDefault="00BB6246" w:rsidP="007657F9">
            <w:pPr>
              <w:autoSpaceDE w:val="0"/>
              <w:autoSpaceDN w:val="0"/>
              <w:adjustRightInd w:val="0"/>
              <w:jc w:val="center"/>
              <w:rPr>
                <w:rFonts w:ascii="Arial" w:hAnsi="Arial" w:cs="Arial"/>
                <w:color w:val="000000"/>
                <w:sz w:val="18"/>
                <w:szCs w:val="18"/>
              </w:rPr>
            </w:pPr>
            <w:r w:rsidRPr="00886247">
              <w:rPr>
                <w:rFonts w:ascii="Arial" w:hAnsi="Arial" w:cs="Arial"/>
                <w:color w:val="000000"/>
                <w:sz w:val="18"/>
                <w:szCs w:val="18"/>
              </w:rPr>
              <w:t>1</w:t>
            </w:r>
          </w:p>
        </w:tc>
        <w:tc>
          <w:tcPr>
            <w:tcW w:w="1020" w:type="pct"/>
            <w:tcBorders>
              <w:top w:val="single" w:sz="6" w:space="0" w:color="auto"/>
              <w:left w:val="single" w:sz="6" w:space="0" w:color="auto"/>
              <w:bottom w:val="single" w:sz="6" w:space="0" w:color="auto"/>
              <w:right w:val="single" w:sz="6" w:space="0" w:color="auto"/>
            </w:tcBorders>
          </w:tcPr>
          <w:p w14:paraId="70A90CEA" w14:textId="77777777" w:rsidR="00BB6246" w:rsidRPr="00886247" w:rsidRDefault="00BB6246" w:rsidP="007657F9">
            <w:pPr>
              <w:autoSpaceDE w:val="0"/>
              <w:autoSpaceDN w:val="0"/>
              <w:adjustRightInd w:val="0"/>
              <w:jc w:val="both"/>
              <w:rPr>
                <w:rFonts w:ascii="Arial" w:hAnsi="Arial" w:cs="Arial"/>
                <w:i/>
                <w:iCs/>
                <w:color w:val="000000"/>
                <w:sz w:val="18"/>
                <w:szCs w:val="18"/>
              </w:rPr>
            </w:pPr>
            <w:r w:rsidRPr="00886247">
              <w:rPr>
                <w:rFonts w:ascii="Arial" w:hAnsi="Arial" w:cs="Arial"/>
                <w:color w:val="000000"/>
                <w:sz w:val="18"/>
                <w:szCs w:val="18"/>
              </w:rPr>
              <w:t xml:space="preserve">A 31/12/2025 se evidenció acta del 21/11/2025 </w:t>
            </w:r>
            <w:r w:rsidRPr="00886247">
              <w:rPr>
                <w:rFonts w:ascii="Arial" w:hAnsi="Arial" w:cs="Arial"/>
                <w:i/>
                <w:iCs/>
                <w:color w:val="000000"/>
                <w:sz w:val="18"/>
                <w:szCs w:val="18"/>
              </w:rPr>
              <w:t>"H 5. MESA DE TRABAJO CONCILIACIÓN PROCESOS POR DEMANDAS JUDICIALES A FAVOR DE LA ENTIDAD MES OCTUBRE DE 2025"</w:t>
            </w:r>
            <w:r w:rsidRPr="00886247">
              <w:rPr>
                <w:rFonts w:ascii="Arial" w:hAnsi="Arial" w:cs="Arial"/>
                <w:color w:val="000000"/>
                <w:sz w:val="18"/>
                <w:szCs w:val="18"/>
              </w:rPr>
              <w:t xml:space="preserve"> elaborado por la DAJ y SF, correspondientes al rubro de procesos por demandas judiciales a favor de la entidad, para el concepto </w:t>
            </w:r>
            <w:r w:rsidRPr="00886247">
              <w:rPr>
                <w:rFonts w:ascii="Arial" w:hAnsi="Arial" w:cs="Arial"/>
                <w:i/>
                <w:iCs/>
                <w:color w:val="000000"/>
                <w:sz w:val="18"/>
                <w:szCs w:val="18"/>
              </w:rPr>
              <w:t xml:space="preserve">"cuentas de orden".  </w:t>
            </w:r>
          </w:p>
        </w:tc>
      </w:tr>
    </w:tbl>
    <w:p w14:paraId="0F5A8FD7" w14:textId="77777777" w:rsidR="007D5671" w:rsidRDefault="007D5671" w:rsidP="0008029F">
      <w:pPr>
        <w:rPr>
          <w:rFonts w:ascii="Arial" w:eastAsia="Arial" w:hAnsi="Arial" w:cs="Arial"/>
          <w:color w:val="000000" w:themeColor="text1"/>
          <w:sz w:val="16"/>
          <w:szCs w:val="16"/>
        </w:rPr>
      </w:pPr>
    </w:p>
    <w:p w14:paraId="204CEDA5" w14:textId="77777777" w:rsidR="007D5671" w:rsidRDefault="007D5671" w:rsidP="0008029F">
      <w:pPr>
        <w:rPr>
          <w:rFonts w:ascii="Arial" w:eastAsia="Arial" w:hAnsi="Arial" w:cs="Arial"/>
          <w:color w:val="000000" w:themeColor="text1"/>
          <w:sz w:val="16"/>
          <w:szCs w:val="16"/>
        </w:rPr>
      </w:pPr>
    </w:p>
    <w:p w14:paraId="424591CE" w14:textId="77777777" w:rsidR="007D5671" w:rsidRDefault="007D5671" w:rsidP="0008029F">
      <w:pPr>
        <w:rPr>
          <w:rFonts w:ascii="Arial" w:eastAsia="Arial" w:hAnsi="Arial" w:cs="Arial"/>
          <w:color w:val="000000" w:themeColor="text1"/>
          <w:sz w:val="16"/>
          <w:szCs w:val="16"/>
        </w:rPr>
      </w:pPr>
    </w:p>
    <w:p w14:paraId="01F774E4" w14:textId="77777777" w:rsidR="007D5671" w:rsidRDefault="007D5671" w:rsidP="0008029F">
      <w:pPr>
        <w:rPr>
          <w:rFonts w:ascii="Arial" w:eastAsia="Arial" w:hAnsi="Arial" w:cs="Arial"/>
          <w:color w:val="000000" w:themeColor="text1"/>
          <w:sz w:val="16"/>
          <w:szCs w:val="16"/>
        </w:rPr>
      </w:pPr>
    </w:p>
    <w:p w14:paraId="51B0A481" w14:textId="77777777" w:rsidR="00BB6246" w:rsidRDefault="00BB6246" w:rsidP="0008029F">
      <w:pPr>
        <w:rPr>
          <w:rFonts w:ascii="Arial" w:eastAsia="Arial" w:hAnsi="Arial" w:cs="Arial"/>
          <w:color w:val="000000" w:themeColor="text1"/>
          <w:sz w:val="16"/>
          <w:szCs w:val="16"/>
        </w:rPr>
      </w:pPr>
    </w:p>
    <w:p w14:paraId="00A3D703" w14:textId="77777777" w:rsidR="00BB6246" w:rsidRDefault="00BB6246" w:rsidP="0008029F">
      <w:pPr>
        <w:rPr>
          <w:rFonts w:ascii="Arial" w:eastAsia="Arial" w:hAnsi="Arial" w:cs="Arial"/>
          <w:color w:val="000000" w:themeColor="text1"/>
          <w:sz w:val="16"/>
          <w:szCs w:val="16"/>
        </w:rPr>
      </w:pPr>
    </w:p>
    <w:p w14:paraId="287C4204" w14:textId="77777777" w:rsidR="00BB6246" w:rsidRDefault="00BB6246" w:rsidP="0008029F">
      <w:pPr>
        <w:rPr>
          <w:rFonts w:ascii="Arial" w:eastAsia="Arial" w:hAnsi="Arial" w:cs="Arial"/>
          <w:color w:val="000000" w:themeColor="text1"/>
          <w:sz w:val="16"/>
          <w:szCs w:val="16"/>
        </w:rPr>
      </w:pPr>
    </w:p>
    <w:p w14:paraId="41FD6893" w14:textId="77777777" w:rsidR="00BB6246" w:rsidRDefault="00BB6246" w:rsidP="0008029F">
      <w:pPr>
        <w:rPr>
          <w:rFonts w:ascii="Arial" w:eastAsia="Arial" w:hAnsi="Arial" w:cs="Arial"/>
          <w:color w:val="000000" w:themeColor="text1"/>
          <w:sz w:val="16"/>
          <w:szCs w:val="16"/>
        </w:rPr>
      </w:pPr>
    </w:p>
    <w:p w14:paraId="1E4F0ABB" w14:textId="77777777" w:rsidR="00F2355E" w:rsidRDefault="00F2355E" w:rsidP="0008029F">
      <w:pPr>
        <w:rPr>
          <w:rFonts w:ascii="Arial" w:eastAsia="Arial" w:hAnsi="Arial" w:cs="Arial"/>
          <w:color w:val="000000" w:themeColor="text1"/>
          <w:sz w:val="16"/>
          <w:szCs w:val="16"/>
        </w:rPr>
      </w:pPr>
    </w:p>
    <w:p w14:paraId="595B68AC" w14:textId="77777777" w:rsidR="00F2355E" w:rsidRDefault="00F2355E" w:rsidP="0008029F">
      <w:pPr>
        <w:rPr>
          <w:rFonts w:ascii="Arial" w:eastAsia="Arial" w:hAnsi="Arial" w:cs="Arial"/>
          <w:color w:val="000000" w:themeColor="text1"/>
          <w:sz w:val="16"/>
          <w:szCs w:val="16"/>
        </w:rPr>
      </w:pPr>
    </w:p>
    <w:p w14:paraId="22CB65EE" w14:textId="77777777" w:rsidR="00F2355E" w:rsidRDefault="00F2355E" w:rsidP="0008029F">
      <w:pPr>
        <w:rPr>
          <w:rFonts w:ascii="Arial" w:eastAsia="Arial" w:hAnsi="Arial" w:cs="Arial"/>
          <w:color w:val="000000" w:themeColor="text1"/>
          <w:sz w:val="16"/>
          <w:szCs w:val="16"/>
        </w:rPr>
      </w:pPr>
    </w:p>
    <w:p w14:paraId="70120DF6" w14:textId="77777777" w:rsidR="00F2355E" w:rsidRDefault="00F2355E" w:rsidP="0008029F">
      <w:pPr>
        <w:rPr>
          <w:rFonts w:ascii="Arial" w:eastAsia="Arial" w:hAnsi="Arial" w:cs="Arial"/>
          <w:color w:val="000000" w:themeColor="text1"/>
          <w:sz w:val="16"/>
          <w:szCs w:val="16"/>
        </w:rPr>
      </w:pPr>
    </w:p>
    <w:p w14:paraId="7FAE8089" w14:textId="77777777" w:rsidR="00F2355E" w:rsidRDefault="00F2355E" w:rsidP="0008029F">
      <w:pPr>
        <w:rPr>
          <w:rFonts w:ascii="Arial" w:eastAsia="Arial" w:hAnsi="Arial" w:cs="Arial"/>
          <w:color w:val="000000" w:themeColor="text1"/>
          <w:sz w:val="16"/>
          <w:szCs w:val="16"/>
        </w:rPr>
      </w:pPr>
    </w:p>
    <w:p w14:paraId="648616CE" w14:textId="77777777" w:rsidR="00F2355E" w:rsidRDefault="00F2355E" w:rsidP="0008029F">
      <w:pPr>
        <w:rPr>
          <w:rFonts w:ascii="Arial" w:eastAsia="Arial" w:hAnsi="Arial" w:cs="Arial"/>
          <w:color w:val="000000" w:themeColor="text1"/>
          <w:sz w:val="16"/>
          <w:szCs w:val="16"/>
        </w:rPr>
      </w:pPr>
    </w:p>
    <w:p w14:paraId="0725D39A" w14:textId="77777777" w:rsidR="00F2355E" w:rsidRDefault="00F2355E" w:rsidP="0008029F">
      <w:pPr>
        <w:rPr>
          <w:rFonts w:ascii="Arial" w:eastAsia="Arial" w:hAnsi="Arial" w:cs="Arial"/>
          <w:color w:val="000000" w:themeColor="text1"/>
          <w:sz w:val="16"/>
          <w:szCs w:val="16"/>
        </w:rPr>
      </w:pPr>
    </w:p>
    <w:p w14:paraId="51336A99" w14:textId="77777777" w:rsidR="00F2355E" w:rsidRDefault="00F2355E" w:rsidP="0008029F">
      <w:pPr>
        <w:rPr>
          <w:rFonts w:ascii="Arial" w:eastAsia="Arial" w:hAnsi="Arial" w:cs="Arial"/>
          <w:color w:val="000000" w:themeColor="text1"/>
          <w:sz w:val="16"/>
          <w:szCs w:val="16"/>
        </w:rPr>
      </w:pPr>
    </w:p>
    <w:p w14:paraId="3C8D5D81" w14:textId="77777777" w:rsidR="00F2355E" w:rsidRDefault="00F2355E" w:rsidP="0008029F">
      <w:pPr>
        <w:rPr>
          <w:rFonts w:ascii="Arial" w:eastAsia="Arial" w:hAnsi="Arial" w:cs="Arial"/>
          <w:color w:val="000000" w:themeColor="text1"/>
          <w:sz w:val="16"/>
          <w:szCs w:val="16"/>
        </w:rPr>
      </w:pPr>
    </w:p>
    <w:p w14:paraId="1648E340" w14:textId="77777777" w:rsidR="00F2355E" w:rsidRDefault="00F2355E" w:rsidP="0008029F">
      <w:pPr>
        <w:rPr>
          <w:rFonts w:ascii="Arial" w:eastAsia="Arial" w:hAnsi="Arial" w:cs="Arial"/>
          <w:color w:val="000000" w:themeColor="text1"/>
          <w:sz w:val="16"/>
          <w:szCs w:val="16"/>
        </w:rPr>
      </w:pPr>
    </w:p>
    <w:p w14:paraId="0542C95F" w14:textId="77777777" w:rsidR="00F2355E" w:rsidRDefault="00F2355E" w:rsidP="0008029F">
      <w:pPr>
        <w:rPr>
          <w:rFonts w:ascii="Arial" w:eastAsia="Arial" w:hAnsi="Arial" w:cs="Arial"/>
          <w:color w:val="000000" w:themeColor="text1"/>
          <w:sz w:val="16"/>
          <w:szCs w:val="16"/>
        </w:rPr>
      </w:pPr>
    </w:p>
    <w:p w14:paraId="6E34010C" w14:textId="77777777" w:rsidR="00F2355E" w:rsidRDefault="00F2355E" w:rsidP="0008029F">
      <w:pPr>
        <w:rPr>
          <w:rFonts w:ascii="Arial" w:eastAsia="Arial" w:hAnsi="Arial" w:cs="Arial"/>
          <w:color w:val="000000" w:themeColor="text1"/>
          <w:sz w:val="16"/>
          <w:szCs w:val="16"/>
        </w:rPr>
      </w:pPr>
    </w:p>
    <w:p w14:paraId="5C192AC2" w14:textId="77777777" w:rsidR="00F2355E" w:rsidRDefault="00F2355E" w:rsidP="0008029F">
      <w:pPr>
        <w:rPr>
          <w:rFonts w:ascii="Arial" w:eastAsia="Arial" w:hAnsi="Arial" w:cs="Arial"/>
          <w:color w:val="000000" w:themeColor="text1"/>
          <w:sz w:val="16"/>
          <w:szCs w:val="16"/>
        </w:rPr>
      </w:pPr>
    </w:p>
    <w:p w14:paraId="4C8A48FD" w14:textId="77777777" w:rsidR="00F2355E" w:rsidRDefault="00F2355E" w:rsidP="0008029F">
      <w:pPr>
        <w:rPr>
          <w:rFonts w:ascii="Arial" w:eastAsia="Arial" w:hAnsi="Arial" w:cs="Arial"/>
          <w:color w:val="000000" w:themeColor="text1"/>
          <w:sz w:val="16"/>
          <w:szCs w:val="16"/>
        </w:rPr>
      </w:pPr>
    </w:p>
    <w:p w14:paraId="701EFD0E" w14:textId="77777777" w:rsidR="00F2355E" w:rsidRDefault="00F2355E" w:rsidP="0008029F">
      <w:pPr>
        <w:rPr>
          <w:rFonts w:ascii="Arial" w:eastAsia="Arial" w:hAnsi="Arial" w:cs="Arial"/>
          <w:color w:val="000000" w:themeColor="text1"/>
          <w:sz w:val="16"/>
          <w:szCs w:val="16"/>
        </w:rPr>
      </w:pPr>
    </w:p>
    <w:p w14:paraId="6FDEF88C" w14:textId="77777777" w:rsidR="00F2355E" w:rsidRDefault="00F2355E" w:rsidP="0008029F">
      <w:pPr>
        <w:rPr>
          <w:rFonts w:ascii="Arial" w:eastAsia="Arial" w:hAnsi="Arial" w:cs="Arial"/>
          <w:color w:val="000000" w:themeColor="text1"/>
          <w:sz w:val="16"/>
          <w:szCs w:val="16"/>
        </w:rPr>
      </w:pPr>
    </w:p>
    <w:p w14:paraId="57F1F371" w14:textId="77777777" w:rsidR="00F2355E" w:rsidRDefault="00F2355E" w:rsidP="0008029F">
      <w:pPr>
        <w:rPr>
          <w:rFonts w:ascii="Arial" w:eastAsia="Arial" w:hAnsi="Arial" w:cs="Arial"/>
          <w:color w:val="000000" w:themeColor="text1"/>
          <w:sz w:val="16"/>
          <w:szCs w:val="16"/>
        </w:rPr>
      </w:pPr>
    </w:p>
    <w:p w14:paraId="78151522" w14:textId="77777777" w:rsidR="00F2355E" w:rsidRDefault="00F2355E" w:rsidP="0008029F">
      <w:pPr>
        <w:rPr>
          <w:rFonts w:ascii="Arial" w:eastAsia="Arial" w:hAnsi="Arial" w:cs="Arial"/>
          <w:color w:val="000000" w:themeColor="text1"/>
          <w:sz w:val="16"/>
          <w:szCs w:val="16"/>
        </w:rPr>
      </w:pPr>
    </w:p>
    <w:p w14:paraId="31A19B91" w14:textId="77777777" w:rsidR="00BB6246" w:rsidRDefault="00BB6246" w:rsidP="0008029F">
      <w:pPr>
        <w:rPr>
          <w:rFonts w:ascii="Arial" w:eastAsia="Arial" w:hAnsi="Arial" w:cs="Arial"/>
          <w:color w:val="000000" w:themeColor="text1"/>
          <w:sz w:val="16"/>
          <w:szCs w:val="16"/>
        </w:rPr>
      </w:pPr>
    </w:p>
    <w:p w14:paraId="1FD9E8D6" w14:textId="77777777" w:rsidR="00BB6246" w:rsidRDefault="00BB6246" w:rsidP="0008029F">
      <w:pPr>
        <w:rPr>
          <w:rFonts w:ascii="Arial" w:eastAsia="Arial" w:hAnsi="Arial" w:cs="Arial"/>
          <w:color w:val="000000" w:themeColor="text1"/>
          <w:sz w:val="16"/>
          <w:szCs w:val="16"/>
        </w:rPr>
      </w:pPr>
    </w:p>
    <w:p w14:paraId="05C62772" w14:textId="77777777" w:rsidR="00BB6246" w:rsidRDefault="00BB6246" w:rsidP="0008029F">
      <w:pPr>
        <w:rPr>
          <w:rFonts w:ascii="Arial" w:eastAsia="Arial" w:hAnsi="Arial" w:cs="Arial"/>
          <w:color w:val="000000" w:themeColor="text1"/>
          <w:sz w:val="16"/>
          <w:szCs w:val="16"/>
        </w:rPr>
      </w:pPr>
    </w:p>
    <w:p w14:paraId="1DE401C1" w14:textId="77777777" w:rsidR="00BB6246" w:rsidRDefault="00BB6246" w:rsidP="0008029F">
      <w:pPr>
        <w:rPr>
          <w:rFonts w:ascii="Arial" w:eastAsia="Arial" w:hAnsi="Arial" w:cs="Arial"/>
          <w:color w:val="000000" w:themeColor="text1"/>
          <w:sz w:val="16"/>
          <w:szCs w:val="16"/>
        </w:rPr>
      </w:pPr>
    </w:p>
    <w:p w14:paraId="4F240B93" w14:textId="77777777" w:rsidR="00BB6246" w:rsidRDefault="00BB6246" w:rsidP="0008029F">
      <w:pPr>
        <w:rPr>
          <w:rFonts w:ascii="Arial" w:eastAsia="Arial" w:hAnsi="Arial" w:cs="Arial"/>
          <w:color w:val="000000" w:themeColor="text1"/>
          <w:sz w:val="16"/>
          <w:szCs w:val="16"/>
        </w:rPr>
      </w:pPr>
    </w:p>
    <w:p w14:paraId="34DCE4AA" w14:textId="77777777" w:rsidR="00BB6246" w:rsidRDefault="00BB6246" w:rsidP="0008029F">
      <w:pPr>
        <w:rPr>
          <w:rFonts w:ascii="Arial" w:eastAsia="Arial" w:hAnsi="Arial" w:cs="Arial"/>
          <w:color w:val="000000" w:themeColor="text1"/>
          <w:sz w:val="16"/>
          <w:szCs w:val="16"/>
        </w:rPr>
      </w:pPr>
    </w:p>
    <w:p w14:paraId="193D1491" w14:textId="77777777" w:rsidR="00BB6246" w:rsidRDefault="00BB6246" w:rsidP="0008029F">
      <w:pPr>
        <w:rPr>
          <w:rFonts w:ascii="Arial" w:eastAsia="Arial" w:hAnsi="Arial" w:cs="Arial"/>
          <w:color w:val="000000" w:themeColor="text1"/>
          <w:sz w:val="16"/>
          <w:szCs w:val="16"/>
        </w:rPr>
      </w:pPr>
    </w:p>
    <w:p w14:paraId="574ACB1A" w14:textId="77777777" w:rsidR="00BB6246" w:rsidRDefault="00BB6246" w:rsidP="0008029F">
      <w:pPr>
        <w:rPr>
          <w:rFonts w:ascii="Arial" w:eastAsia="Arial" w:hAnsi="Arial" w:cs="Arial"/>
          <w:color w:val="000000" w:themeColor="text1"/>
          <w:sz w:val="16"/>
          <w:szCs w:val="16"/>
        </w:rPr>
      </w:pPr>
    </w:p>
    <w:p w14:paraId="6B5E88C6" w14:textId="77777777" w:rsidR="00BB6246" w:rsidRDefault="00BB6246" w:rsidP="0008029F">
      <w:pPr>
        <w:rPr>
          <w:rFonts w:ascii="Arial" w:eastAsia="Arial" w:hAnsi="Arial" w:cs="Arial"/>
          <w:color w:val="000000" w:themeColor="text1"/>
          <w:sz w:val="16"/>
          <w:szCs w:val="16"/>
        </w:rPr>
      </w:pPr>
    </w:p>
    <w:p w14:paraId="24B1F616" w14:textId="77777777" w:rsidR="00BB6246" w:rsidRDefault="00BB6246" w:rsidP="0008029F">
      <w:pPr>
        <w:rPr>
          <w:rFonts w:ascii="Arial" w:eastAsia="Arial" w:hAnsi="Arial" w:cs="Arial"/>
          <w:color w:val="000000" w:themeColor="text1"/>
          <w:sz w:val="16"/>
          <w:szCs w:val="16"/>
        </w:rPr>
      </w:pPr>
    </w:p>
    <w:p w14:paraId="5A3A8208" w14:textId="77777777" w:rsidR="00BB6246" w:rsidRDefault="00BB6246" w:rsidP="0008029F">
      <w:pPr>
        <w:rPr>
          <w:rFonts w:ascii="Arial" w:eastAsia="Arial" w:hAnsi="Arial" w:cs="Arial"/>
          <w:color w:val="000000" w:themeColor="text1"/>
          <w:sz w:val="16"/>
          <w:szCs w:val="16"/>
        </w:rPr>
      </w:pPr>
    </w:p>
    <w:p w14:paraId="119B5728" w14:textId="77777777" w:rsidR="00BB6246" w:rsidRDefault="00BB6246" w:rsidP="0008029F">
      <w:pPr>
        <w:rPr>
          <w:rFonts w:ascii="Arial" w:eastAsia="Arial" w:hAnsi="Arial" w:cs="Arial"/>
          <w:color w:val="000000" w:themeColor="text1"/>
          <w:sz w:val="16"/>
          <w:szCs w:val="16"/>
        </w:rPr>
      </w:pPr>
    </w:p>
    <w:p w14:paraId="0F6B62BD" w14:textId="77777777" w:rsidR="00BB6246" w:rsidRDefault="00BB6246" w:rsidP="0008029F">
      <w:pPr>
        <w:rPr>
          <w:rFonts w:ascii="Arial" w:eastAsia="Arial" w:hAnsi="Arial" w:cs="Arial"/>
          <w:color w:val="000000" w:themeColor="text1"/>
          <w:sz w:val="16"/>
          <w:szCs w:val="16"/>
        </w:rPr>
      </w:pPr>
    </w:p>
    <w:p w14:paraId="25B7B1E5" w14:textId="77777777" w:rsidR="00BB6246" w:rsidRDefault="00BB6246" w:rsidP="0008029F">
      <w:pPr>
        <w:rPr>
          <w:rFonts w:ascii="Arial" w:eastAsia="Arial" w:hAnsi="Arial" w:cs="Arial"/>
          <w:color w:val="000000" w:themeColor="text1"/>
          <w:sz w:val="16"/>
          <w:szCs w:val="16"/>
        </w:rPr>
      </w:pPr>
    </w:p>
    <w:p w14:paraId="61D028EB" w14:textId="77777777" w:rsidR="00147B8A" w:rsidRPr="00147B8A" w:rsidRDefault="00147B8A" w:rsidP="00147B8A">
      <w:pPr>
        <w:jc w:val="center"/>
        <w:rPr>
          <w:rFonts w:ascii="Arial" w:eastAsia="Arial" w:hAnsi="Arial" w:cs="Arial"/>
          <w:b/>
          <w:bCs/>
          <w:sz w:val="22"/>
          <w:szCs w:val="22"/>
        </w:rPr>
      </w:pPr>
      <w:r w:rsidRPr="00147B8A">
        <w:rPr>
          <w:rFonts w:ascii="Arial" w:eastAsia="Arial" w:hAnsi="Arial" w:cs="Arial"/>
          <w:b/>
          <w:bCs/>
          <w:sz w:val="22"/>
          <w:szCs w:val="22"/>
        </w:rPr>
        <w:lastRenderedPageBreak/>
        <w:t xml:space="preserve">INFORME N.°31 - </w:t>
      </w:r>
      <w:r w:rsidRPr="00147B8A">
        <w:rPr>
          <w:rFonts w:ascii="Arial" w:eastAsia="Arial" w:hAnsi="Arial" w:cs="Arial"/>
          <w:bCs/>
          <w:sz w:val="22"/>
          <w:szCs w:val="22"/>
        </w:rPr>
        <w:t>SEGUIMIENTO NORMATIVO PLAN DE MEJORAMIENTO AUDITORÍA FINANCIERA CGR</w:t>
      </w:r>
      <w:r w:rsidRPr="00147B8A">
        <w:rPr>
          <w:rStyle w:val="Refdenotaalpie"/>
          <w:rFonts w:ascii="Arial" w:eastAsia="Arial" w:hAnsi="Arial" w:cs="Arial"/>
          <w:bCs/>
          <w:sz w:val="22"/>
          <w:szCs w:val="22"/>
        </w:rPr>
        <w:footnoteReference w:id="14"/>
      </w:r>
      <w:r w:rsidRPr="00147B8A">
        <w:rPr>
          <w:rFonts w:ascii="Arial" w:eastAsia="Arial" w:hAnsi="Arial" w:cs="Arial"/>
          <w:bCs/>
          <w:sz w:val="22"/>
          <w:szCs w:val="22"/>
        </w:rPr>
        <w:t xml:space="preserve"> SEGUNDO SEMESTRE 2025</w:t>
      </w:r>
      <w:r w:rsidRPr="00147B8A">
        <w:rPr>
          <w:rFonts w:ascii="Arial" w:eastAsia="Arial" w:hAnsi="Arial" w:cs="Arial"/>
          <w:b/>
          <w:bCs/>
          <w:sz w:val="22"/>
          <w:szCs w:val="22"/>
        </w:rPr>
        <w:t xml:space="preserve"> </w:t>
      </w:r>
    </w:p>
    <w:p w14:paraId="133071BD" w14:textId="77777777" w:rsidR="00BB6246" w:rsidRDefault="00BB6246" w:rsidP="0008029F">
      <w:pPr>
        <w:rPr>
          <w:rFonts w:ascii="Arial" w:eastAsia="Arial" w:hAnsi="Arial" w:cs="Arial"/>
          <w:color w:val="000000" w:themeColor="text1"/>
          <w:sz w:val="16"/>
          <w:szCs w:val="16"/>
        </w:rPr>
      </w:pPr>
    </w:p>
    <w:p w14:paraId="08CA7F66" w14:textId="77777777" w:rsidR="006D25A4" w:rsidRPr="00012A19" w:rsidRDefault="006D25A4" w:rsidP="006D25A4">
      <w:pPr>
        <w:jc w:val="center"/>
        <w:rPr>
          <w:rFonts w:ascii="Arial" w:hAnsi="Arial" w:cs="Arial"/>
          <w:b/>
          <w:bCs/>
        </w:rPr>
      </w:pPr>
      <w:r w:rsidRPr="00012A19">
        <w:rPr>
          <w:rFonts w:ascii="Arial" w:hAnsi="Arial" w:cs="Arial"/>
          <w:b/>
          <w:bCs/>
        </w:rPr>
        <w:t>Anexo N.°</w:t>
      </w:r>
      <w:r>
        <w:rPr>
          <w:rFonts w:ascii="Arial" w:hAnsi="Arial" w:cs="Arial"/>
          <w:b/>
          <w:bCs/>
        </w:rPr>
        <w:t>2</w:t>
      </w:r>
      <w:r w:rsidRPr="00012A19">
        <w:rPr>
          <w:rFonts w:ascii="Arial" w:hAnsi="Arial" w:cs="Arial"/>
          <w:b/>
          <w:bCs/>
        </w:rPr>
        <w:t xml:space="preserve"> Metas plan de mejoramiento</w:t>
      </w:r>
      <w:r>
        <w:rPr>
          <w:rFonts w:ascii="Arial" w:hAnsi="Arial" w:cs="Arial"/>
          <w:b/>
          <w:bCs/>
        </w:rPr>
        <w:t xml:space="preserve"> auditoría financiera CGR</w:t>
      </w:r>
      <w:r w:rsidRPr="00012A19">
        <w:rPr>
          <w:rFonts w:ascii="Arial" w:hAnsi="Arial" w:cs="Arial"/>
          <w:b/>
          <w:bCs/>
        </w:rPr>
        <w:t xml:space="preserve"> </w:t>
      </w:r>
      <w:r>
        <w:rPr>
          <w:rFonts w:ascii="Arial" w:hAnsi="Arial" w:cs="Arial"/>
          <w:b/>
          <w:bCs/>
        </w:rPr>
        <w:t xml:space="preserve">no </w:t>
      </w:r>
      <w:r w:rsidRPr="00012A19">
        <w:rPr>
          <w:rFonts w:ascii="Arial" w:hAnsi="Arial" w:cs="Arial"/>
          <w:b/>
          <w:bCs/>
        </w:rPr>
        <w:t>cumplidas</w:t>
      </w:r>
      <w:r>
        <w:rPr>
          <w:rFonts w:ascii="Arial" w:hAnsi="Arial" w:cs="Arial"/>
          <w:b/>
          <w:bCs/>
        </w:rPr>
        <w:t xml:space="preserve"> con corte al 31/12/2025</w:t>
      </w:r>
    </w:p>
    <w:p w14:paraId="44882771" w14:textId="77777777" w:rsidR="00BB6246" w:rsidRDefault="00BB6246" w:rsidP="0008029F">
      <w:pPr>
        <w:rPr>
          <w:rFonts w:ascii="Arial" w:eastAsia="Arial" w:hAnsi="Arial" w:cs="Arial"/>
          <w:color w:val="000000" w:themeColor="text1"/>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2"/>
        <w:gridCol w:w="850"/>
        <w:gridCol w:w="2692"/>
        <w:gridCol w:w="1416"/>
        <w:gridCol w:w="1419"/>
        <w:gridCol w:w="1136"/>
        <w:gridCol w:w="1133"/>
        <w:gridCol w:w="995"/>
        <w:gridCol w:w="2931"/>
      </w:tblGrid>
      <w:tr w:rsidR="006D25A4" w:rsidRPr="00516518" w14:paraId="041982BD" w14:textId="77777777" w:rsidTr="007657F9">
        <w:trPr>
          <w:trHeight w:val="300"/>
          <w:tblHeader/>
        </w:trPr>
        <w:tc>
          <w:tcPr>
            <w:tcW w:w="162" w:type="pct"/>
            <w:shd w:val="clear" w:color="auto" w:fill="D9D9D9" w:themeFill="background1" w:themeFillShade="D9"/>
            <w:vAlign w:val="center"/>
          </w:tcPr>
          <w:p w14:paraId="39360C04" w14:textId="77777777" w:rsidR="006D25A4" w:rsidRPr="00516518" w:rsidRDefault="006D25A4" w:rsidP="007657F9">
            <w:pPr>
              <w:jc w:val="center"/>
              <w:rPr>
                <w:rFonts w:ascii="Arial" w:eastAsia="Times New Roman" w:hAnsi="Arial" w:cs="Arial"/>
                <w:sz w:val="18"/>
                <w:szCs w:val="18"/>
              </w:rPr>
            </w:pPr>
            <w:proofErr w:type="spellStart"/>
            <w:r>
              <w:rPr>
                <w:rFonts w:ascii="Arial" w:hAnsi="Arial" w:cs="Arial"/>
                <w:b/>
                <w:bCs/>
                <w:sz w:val="16"/>
                <w:szCs w:val="16"/>
              </w:rPr>
              <w:t>N</w:t>
            </w:r>
            <w:r w:rsidRPr="00516518">
              <w:rPr>
                <w:rFonts w:ascii="Arial" w:hAnsi="Arial" w:cs="Arial"/>
                <w:b/>
                <w:bCs/>
                <w:sz w:val="16"/>
                <w:szCs w:val="16"/>
              </w:rPr>
              <w:t>.°</w:t>
            </w:r>
            <w:proofErr w:type="spellEnd"/>
          </w:p>
        </w:tc>
        <w:tc>
          <w:tcPr>
            <w:tcW w:w="327" w:type="pct"/>
            <w:shd w:val="clear" w:color="auto" w:fill="D9D9D9" w:themeFill="background1" w:themeFillShade="D9"/>
            <w:noWrap/>
            <w:vAlign w:val="center"/>
            <w:hideMark/>
          </w:tcPr>
          <w:p w14:paraId="6977D728" w14:textId="77777777" w:rsidR="006D25A4" w:rsidRPr="00837141" w:rsidRDefault="006D25A4" w:rsidP="007657F9">
            <w:pPr>
              <w:jc w:val="center"/>
              <w:rPr>
                <w:rFonts w:ascii="Arial" w:eastAsia="Times New Roman" w:hAnsi="Arial" w:cs="Arial"/>
                <w:sz w:val="18"/>
                <w:szCs w:val="18"/>
              </w:rPr>
            </w:pPr>
            <w:r w:rsidRPr="00516518">
              <w:rPr>
                <w:rFonts w:ascii="Arial" w:hAnsi="Arial" w:cs="Arial"/>
                <w:b/>
                <w:bCs/>
                <w:sz w:val="16"/>
                <w:szCs w:val="16"/>
              </w:rPr>
              <w:t>Vigencia auditoría</w:t>
            </w:r>
            <w:r w:rsidRPr="00837141">
              <w:rPr>
                <w:rFonts w:ascii="Arial" w:eastAsia="Times New Roman" w:hAnsi="Arial" w:cs="Arial"/>
                <w:sz w:val="18"/>
                <w:szCs w:val="18"/>
              </w:rPr>
              <w:t> </w:t>
            </w:r>
          </w:p>
        </w:tc>
        <w:tc>
          <w:tcPr>
            <w:tcW w:w="1036" w:type="pct"/>
            <w:shd w:val="clear" w:color="auto" w:fill="D9D9D9" w:themeFill="background1" w:themeFillShade="D9"/>
            <w:noWrap/>
            <w:vAlign w:val="center"/>
          </w:tcPr>
          <w:p w14:paraId="35861457" w14:textId="77777777" w:rsidR="006D25A4" w:rsidRPr="00837141" w:rsidRDefault="006D25A4" w:rsidP="007657F9">
            <w:pPr>
              <w:jc w:val="center"/>
              <w:rPr>
                <w:rFonts w:ascii="Arial" w:eastAsia="Times New Roman" w:hAnsi="Arial" w:cs="Arial"/>
                <w:b/>
                <w:bCs/>
                <w:sz w:val="18"/>
                <w:szCs w:val="18"/>
              </w:rPr>
            </w:pPr>
            <w:r w:rsidRPr="00516518">
              <w:rPr>
                <w:rFonts w:ascii="Arial" w:hAnsi="Arial" w:cs="Arial"/>
                <w:b/>
                <w:bCs/>
                <w:sz w:val="16"/>
                <w:szCs w:val="16"/>
              </w:rPr>
              <w:t>Hallazgo</w:t>
            </w:r>
          </w:p>
        </w:tc>
        <w:tc>
          <w:tcPr>
            <w:tcW w:w="545" w:type="pct"/>
            <w:shd w:val="clear" w:color="auto" w:fill="D9D9D9" w:themeFill="background1" w:themeFillShade="D9"/>
            <w:noWrap/>
            <w:vAlign w:val="center"/>
          </w:tcPr>
          <w:p w14:paraId="73C71C47" w14:textId="77777777" w:rsidR="006D25A4" w:rsidRPr="00516518" w:rsidRDefault="006D25A4" w:rsidP="007657F9">
            <w:pPr>
              <w:jc w:val="center"/>
              <w:rPr>
                <w:rFonts w:ascii="Arial" w:hAnsi="Arial" w:cs="Arial"/>
                <w:b/>
                <w:bCs/>
                <w:sz w:val="16"/>
                <w:szCs w:val="16"/>
              </w:rPr>
            </w:pPr>
            <w:r w:rsidRPr="00516518">
              <w:rPr>
                <w:rFonts w:ascii="Arial" w:hAnsi="Arial" w:cs="Arial"/>
                <w:b/>
                <w:bCs/>
                <w:sz w:val="16"/>
                <w:szCs w:val="16"/>
              </w:rPr>
              <w:t>Descripción</w:t>
            </w:r>
          </w:p>
        </w:tc>
        <w:tc>
          <w:tcPr>
            <w:tcW w:w="546" w:type="pct"/>
            <w:shd w:val="clear" w:color="auto" w:fill="D9D9D9" w:themeFill="background1" w:themeFillShade="D9"/>
            <w:vAlign w:val="center"/>
          </w:tcPr>
          <w:p w14:paraId="3894C55B" w14:textId="77777777" w:rsidR="006D25A4" w:rsidRPr="00516518" w:rsidRDefault="006D25A4" w:rsidP="007657F9">
            <w:pPr>
              <w:jc w:val="center"/>
              <w:rPr>
                <w:rFonts w:ascii="Arial" w:hAnsi="Arial" w:cs="Arial"/>
                <w:b/>
                <w:bCs/>
                <w:sz w:val="16"/>
                <w:szCs w:val="16"/>
              </w:rPr>
            </w:pPr>
            <w:r w:rsidRPr="00516518">
              <w:rPr>
                <w:rFonts w:ascii="Arial" w:hAnsi="Arial" w:cs="Arial"/>
                <w:b/>
                <w:bCs/>
                <w:sz w:val="16"/>
                <w:szCs w:val="16"/>
              </w:rPr>
              <w:t>Unidad de medida</w:t>
            </w:r>
          </w:p>
        </w:tc>
        <w:tc>
          <w:tcPr>
            <w:tcW w:w="437" w:type="pct"/>
            <w:shd w:val="clear" w:color="auto" w:fill="D9D9D9" w:themeFill="background1" w:themeFillShade="D9"/>
            <w:vAlign w:val="center"/>
          </w:tcPr>
          <w:p w14:paraId="3E640DC0" w14:textId="77777777" w:rsidR="006D25A4" w:rsidRPr="00837141" w:rsidRDefault="006D25A4" w:rsidP="007657F9">
            <w:pPr>
              <w:jc w:val="center"/>
              <w:rPr>
                <w:rFonts w:ascii="Arial" w:hAnsi="Arial" w:cs="Arial"/>
                <w:b/>
                <w:bCs/>
                <w:sz w:val="16"/>
                <w:szCs w:val="16"/>
              </w:rPr>
            </w:pPr>
            <w:r>
              <w:rPr>
                <w:rFonts w:ascii="Arial" w:hAnsi="Arial" w:cs="Arial"/>
                <w:b/>
                <w:bCs/>
                <w:sz w:val="16"/>
                <w:szCs w:val="16"/>
              </w:rPr>
              <w:t>C</w:t>
            </w:r>
            <w:r w:rsidRPr="00516518">
              <w:rPr>
                <w:rFonts w:ascii="Arial" w:hAnsi="Arial" w:cs="Arial"/>
                <w:b/>
                <w:bCs/>
                <w:sz w:val="16"/>
                <w:szCs w:val="16"/>
              </w:rPr>
              <w:t>antidades unidad de medida</w:t>
            </w:r>
          </w:p>
        </w:tc>
        <w:tc>
          <w:tcPr>
            <w:tcW w:w="436" w:type="pct"/>
            <w:shd w:val="clear" w:color="auto" w:fill="D9D9D9" w:themeFill="background1" w:themeFillShade="D9"/>
            <w:noWrap/>
            <w:vAlign w:val="center"/>
          </w:tcPr>
          <w:p w14:paraId="1F70427D" w14:textId="77777777" w:rsidR="006D25A4" w:rsidRPr="00837141" w:rsidRDefault="006D25A4" w:rsidP="007657F9">
            <w:pPr>
              <w:jc w:val="center"/>
              <w:rPr>
                <w:rFonts w:ascii="Arial" w:eastAsia="Times New Roman" w:hAnsi="Arial" w:cs="Arial"/>
                <w:b/>
                <w:bCs/>
                <w:sz w:val="18"/>
                <w:szCs w:val="18"/>
              </w:rPr>
            </w:pPr>
            <w:r>
              <w:rPr>
                <w:rFonts w:ascii="Arial" w:hAnsi="Arial" w:cs="Arial"/>
                <w:b/>
                <w:bCs/>
                <w:sz w:val="16"/>
                <w:szCs w:val="16"/>
              </w:rPr>
              <w:t>F</w:t>
            </w:r>
            <w:r w:rsidRPr="00516518">
              <w:rPr>
                <w:rFonts w:ascii="Arial" w:hAnsi="Arial" w:cs="Arial"/>
                <w:b/>
                <w:bCs/>
                <w:sz w:val="16"/>
                <w:szCs w:val="16"/>
              </w:rPr>
              <w:t>echa de terminación</w:t>
            </w:r>
          </w:p>
        </w:tc>
        <w:tc>
          <w:tcPr>
            <w:tcW w:w="383" w:type="pct"/>
            <w:shd w:val="clear" w:color="auto" w:fill="D9D9D9" w:themeFill="background1" w:themeFillShade="D9"/>
            <w:noWrap/>
            <w:vAlign w:val="center"/>
          </w:tcPr>
          <w:p w14:paraId="30B370AE" w14:textId="77777777" w:rsidR="006D25A4" w:rsidRPr="00837141" w:rsidRDefault="006D25A4" w:rsidP="007657F9">
            <w:pPr>
              <w:jc w:val="center"/>
              <w:rPr>
                <w:rFonts w:ascii="Arial" w:eastAsia="Times New Roman" w:hAnsi="Arial" w:cs="Arial"/>
                <w:b/>
                <w:bCs/>
                <w:sz w:val="18"/>
                <w:szCs w:val="18"/>
              </w:rPr>
            </w:pPr>
            <w:r>
              <w:rPr>
                <w:rFonts w:ascii="Arial" w:hAnsi="Arial" w:cs="Arial"/>
                <w:b/>
                <w:bCs/>
                <w:sz w:val="16"/>
                <w:szCs w:val="16"/>
              </w:rPr>
              <w:t>A</w:t>
            </w:r>
            <w:r w:rsidRPr="00516518">
              <w:rPr>
                <w:rFonts w:ascii="Arial" w:hAnsi="Arial" w:cs="Arial"/>
                <w:b/>
                <w:bCs/>
                <w:sz w:val="16"/>
                <w:szCs w:val="16"/>
              </w:rPr>
              <w:t>vance físico de ejecución</w:t>
            </w:r>
          </w:p>
        </w:tc>
        <w:tc>
          <w:tcPr>
            <w:tcW w:w="1129" w:type="pct"/>
            <w:shd w:val="clear" w:color="auto" w:fill="D9D9D9" w:themeFill="background1" w:themeFillShade="D9"/>
            <w:noWrap/>
            <w:vAlign w:val="center"/>
          </w:tcPr>
          <w:p w14:paraId="6EF690AF" w14:textId="77777777" w:rsidR="006D25A4" w:rsidRPr="00837141" w:rsidRDefault="006D25A4" w:rsidP="007657F9">
            <w:pPr>
              <w:jc w:val="center"/>
              <w:rPr>
                <w:rFonts w:ascii="Arial" w:eastAsia="Times New Roman" w:hAnsi="Arial" w:cs="Arial"/>
                <w:b/>
                <w:bCs/>
                <w:sz w:val="18"/>
                <w:szCs w:val="18"/>
              </w:rPr>
            </w:pPr>
            <w:r w:rsidRPr="00516518">
              <w:rPr>
                <w:rFonts w:ascii="Arial" w:hAnsi="Arial" w:cs="Arial"/>
                <w:b/>
                <w:bCs/>
                <w:sz w:val="16"/>
                <w:szCs w:val="16"/>
              </w:rPr>
              <w:t>Observaciones al cumplimiento - DCI</w:t>
            </w:r>
          </w:p>
        </w:tc>
      </w:tr>
      <w:tr w:rsidR="006D25A4" w:rsidRPr="00516518" w14:paraId="27DA563F" w14:textId="77777777" w:rsidTr="007657F9">
        <w:trPr>
          <w:trHeight w:val="49"/>
        </w:trPr>
        <w:tc>
          <w:tcPr>
            <w:tcW w:w="162" w:type="pct"/>
            <w:vAlign w:val="center"/>
          </w:tcPr>
          <w:p w14:paraId="61B93532" w14:textId="77777777" w:rsidR="006D25A4" w:rsidRPr="00516518" w:rsidRDefault="006D25A4" w:rsidP="007657F9">
            <w:pPr>
              <w:jc w:val="center"/>
              <w:rPr>
                <w:rFonts w:ascii="Arial" w:eastAsia="Times New Roman" w:hAnsi="Arial" w:cs="Arial"/>
                <w:sz w:val="18"/>
                <w:szCs w:val="18"/>
              </w:rPr>
            </w:pPr>
            <w:r>
              <w:rPr>
                <w:rFonts w:ascii="Arial" w:eastAsia="Times New Roman" w:hAnsi="Arial" w:cs="Arial"/>
                <w:sz w:val="18"/>
                <w:szCs w:val="18"/>
              </w:rPr>
              <w:t>1</w:t>
            </w:r>
          </w:p>
        </w:tc>
        <w:tc>
          <w:tcPr>
            <w:tcW w:w="327" w:type="pct"/>
            <w:noWrap/>
            <w:vAlign w:val="center"/>
            <w:hideMark/>
          </w:tcPr>
          <w:p w14:paraId="193AA345" w14:textId="77777777" w:rsidR="006D25A4" w:rsidRPr="00837141" w:rsidRDefault="006D25A4" w:rsidP="007657F9">
            <w:pPr>
              <w:jc w:val="center"/>
              <w:rPr>
                <w:rFonts w:ascii="Arial" w:eastAsia="Times New Roman" w:hAnsi="Arial" w:cs="Arial"/>
                <w:sz w:val="18"/>
                <w:szCs w:val="18"/>
              </w:rPr>
            </w:pPr>
            <w:r w:rsidRPr="00837141">
              <w:rPr>
                <w:rFonts w:ascii="Arial" w:eastAsia="Times New Roman" w:hAnsi="Arial" w:cs="Arial"/>
                <w:sz w:val="18"/>
                <w:szCs w:val="18"/>
              </w:rPr>
              <w:t>2024</w:t>
            </w:r>
          </w:p>
        </w:tc>
        <w:tc>
          <w:tcPr>
            <w:tcW w:w="1036" w:type="pct"/>
            <w:hideMark/>
          </w:tcPr>
          <w:p w14:paraId="79965B50" w14:textId="77777777" w:rsidR="006D25A4" w:rsidRPr="00837141" w:rsidRDefault="006D25A4" w:rsidP="007657F9">
            <w:pPr>
              <w:jc w:val="both"/>
              <w:rPr>
                <w:rFonts w:ascii="Arial" w:eastAsia="Times New Roman" w:hAnsi="Arial" w:cs="Arial"/>
                <w:sz w:val="18"/>
                <w:szCs w:val="18"/>
              </w:rPr>
            </w:pPr>
            <w:r w:rsidRPr="00837141">
              <w:rPr>
                <w:rFonts w:ascii="Arial" w:eastAsia="Times New Roman" w:hAnsi="Arial" w:cs="Arial"/>
                <w:sz w:val="18"/>
                <w:szCs w:val="18"/>
              </w:rPr>
              <w:t xml:space="preserve">H.7 Durante inspección a almacenes general y Cundinamarca, se consultó el procedimiento para baja de bienes fuera de servicio, inoperables u obsoletos. </w:t>
            </w:r>
            <w:r w:rsidRPr="00837141">
              <w:rPr>
                <w:rFonts w:ascii="Arial" w:eastAsia="Times New Roman" w:hAnsi="Arial" w:cs="Arial"/>
                <w:sz w:val="18"/>
                <w:szCs w:val="18"/>
              </w:rPr>
              <w:br/>
              <w:t xml:space="preserve">Se constató que, en bodega central, existen bienes muebles y tecnológicos fuera de operación, entre los que no se ha determinado cuáles pertenecen a FGN y cuáles a FEAB, cuáles se pueden restaurar, donar o someter a disposición final. </w:t>
            </w:r>
          </w:p>
        </w:tc>
        <w:tc>
          <w:tcPr>
            <w:tcW w:w="545" w:type="pct"/>
            <w:hideMark/>
          </w:tcPr>
          <w:p w14:paraId="183A16AF" w14:textId="77777777" w:rsidR="006D25A4" w:rsidRPr="00837141" w:rsidRDefault="006D25A4" w:rsidP="007657F9">
            <w:pPr>
              <w:jc w:val="both"/>
              <w:rPr>
                <w:rFonts w:ascii="Arial" w:eastAsia="Times New Roman" w:hAnsi="Arial" w:cs="Arial"/>
                <w:sz w:val="18"/>
                <w:szCs w:val="18"/>
              </w:rPr>
            </w:pPr>
            <w:r w:rsidRPr="00837141">
              <w:rPr>
                <w:rFonts w:ascii="Arial" w:eastAsia="Times New Roman" w:hAnsi="Arial" w:cs="Arial"/>
                <w:sz w:val="18"/>
                <w:szCs w:val="18"/>
              </w:rPr>
              <w:t>Constituir por medio de resolución el comité de bajas de bienes de la FGN</w:t>
            </w:r>
          </w:p>
        </w:tc>
        <w:tc>
          <w:tcPr>
            <w:tcW w:w="546" w:type="pct"/>
            <w:vAlign w:val="center"/>
            <w:hideMark/>
          </w:tcPr>
          <w:p w14:paraId="0784EC8D" w14:textId="77777777" w:rsidR="006D25A4" w:rsidRPr="00837141" w:rsidRDefault="006D25A4" w:rsidP="007657F9">
            <w:pPr>
              <w:jc w:val="center"/>
              <w:rPr>
                <w:rFonts w:ascii="Arial" w:eastAsia="Times New Roman" w:hAnsi="Arial" w:cs="Arial"/>
                <w:sz w:val="18"/>
                <w:szCs w:val="18"/>
              </w:rPr>
            </w:pPr>
            <w:r w:rsidRPr="00837141">
              <w:rPr>
                <w:rFonts w:ascii="Arial" w:eastAsia="Times New Roman" w:hAnsi="Arial" w:cs="Arial"/>
                <w:sz w:val="18"/>
                <w:szCs w:val="18"/>
              </w:rPr>
              <w:t>Resolución</w:t>
            </w:r>
          </w:p>
        </w:tc>
        <w:tc>
          <w:tcPr>
            <w:tcW w:w="437" w:type="pct"/>
            <w:noWrap/>
            <w:vAlign w:val="center"/>
            <w:hideMark/>
          </w:tcPr>
          <w:p w14:paraId="1173A0D0" w14:textId="77777777" w:rsidR="006D25A4" w:rsidRPr="00837141" w:rsidRDefault="006D25A4" w:rsidP="007657F9">
            <w:pPr>
              <w:jc w:val="center"/>
              <w:rPr>
                <w:rFonts w:ascii="Arial" w:eastAsia="Times New Roman" w:hAnsi="Arial" w:cs="Arial"/>
                <w:sz w:val="18"/>
                <w:szCs w:val="18"/>
              </w:rPr>
            </w:pPr>
            <w:r w:rsidRPr="00837141">
              <w:rPr>
                <w:rFonts w:ascii="Arial" w:eastAsia="Times New Roman" w:hAnsi="Arial" w:cs="Arial"/>
                <w:sz w:val="18"/>
                <w:szCs w:val="18"/>
              </w:rPr>
              <w:t>1</w:t>
            </w:r>
          </w:p>
        </w:tc>
        <w:tc>
          <w:tcPr>
            <w:tcW w:w="436" w:type="pct"/>
            <w:noWrap/>
            <w:vAlign w:val="center"/>
            <w:hideMark/>
          </w:tcPr>
          <w:p w14:paraId="1BECF8E6" w14:textId="77777777" w:rsidR="006D25A4" w:rsidRPr="00837141" w:rsidRDefault="006D25A4" w:rsidP="007657F9">
            <w:pPr>
              <w:jc w:val="center"/>
              <w:rPr>
                <w:rFonts w:ascii="Arial" w:eastAsia="Times New Roman" w:hAnsi="Arial" w:cs="Arial"/>
                <w:sz w:val="18"/>
                <w:szCs w:val="18"/>
              </w:rPr>
            </w:pPr>
            <w:r w:rsidRPr="00837141">
              <w:rPr>
                <w:rFonts w:ascii="Arial" w:eastAsia="Times New Roman" w:hAnsi="Arial" w:cs="Arial"/>
                <w:sz w:val="18"/>
                <w:szCs w:val="18"/>
              </w:rPr>
              <w:t>2025/12/19</w:t>
            </w:r>
          </w:p>
        </w:tc>
        <w:tc>
          <w:tcPr>
            <w:tcW w:w="383" w:type="pct"/>
            <w:vAlign w:val="center"/>
            <w:hideMark/>
          </w:tcPr>
          <w:p w14:paraId="6D153EE8" w14:textId="77777777" w:rsidR="006D25A4" w:rsidRPr="00837141" w:rsidRDefault="006D25A4" w:rsidP="007657F9">
            <w:pPr>
              <w:jc w:val="center"/>
              <w:rPr>
                <w:rFonts w:ascii="Arial" w:eastAsia="Times New Roman" w:hAnsi="Arial" w:cs="Arial"/>
                <w:sz w:val="18"/>
                <w:szCs w:val="18"/>
              </w:rPr>
            </w:pPr>
            <w:r w:rsidRPr="00837141">
              <w:rPr>
                <w:rFonts w:ascii="Arial" w:eastAsia="Times New Roman" w:hAnsi="Arial" w:cs="Arial"/>
                <w:sz w:val="18"/>
                <w:szCs w:val="18"/>
              </w:rPr>
              <w:t>0</w:t>
            </w:r>
          </w:p>
        </w:tc>
        <w:tc>
          <w:tcPr>
            <w:tcW w:w="1129" w:type="pct"/>
            <w:hideMark/>
          </w:tcPr>
          <w:p w14:paraId="631B42B0" w14:textId="77777777" w:rsidR="006D25A4" w:rsidRPr="00837141" w:rsidRDefault="006D25A4" w:rsidP="007657F9">
            <w:pPr>
              <w:spacing w:after="240"/>
              <w:jc w:val="both"/>
              <w:rPr>
                <w:rFonts w:ascii="Arial" w:eastAsia="Times New Roman" w:hAnsi="Arial" w:cs="Arial"/>
                <w:sz w:val="18"/>
                <w:szCs w:val="18"/>
              </w:rPr>
            </w:pPr>
            <w:r w:rsidRPr="00837141">
              <w:rPr>
                <w:rFonts w:ascii="Arial" w:eastAsia="Times New Roman" w:hAnsi="Arial" w:cs="Arial"/>
                <w:sz w:val="18"/>
                <w:szCs w:val="18"/>
              </w:rPr>
              <w:t xml:space="preserve">Con corte a 31/12/2025 se evidenció proyecto de Resolución de creación del comité de baja de bienes, sin embargo, dicho documento no ha sido suscrito por la </w:t>
            </w:r>
            <w:proofErr w:type="gramStart"/>
            <w:r w:rsidRPr="00837141">
              <w:rPr>
                <w:rFonts w:ascii="Arial" w:eastAsia="Times New Roman" w:hAnsi="Arial" w:cs="Arial"/>
                <w:sz w:val="18"/>
                <w:szCs w:val="18"/>
              </w:rPr>
              <w:t>Fiscal General</w:t>
            </w:r>
            <w:proofErr w:type="gramEnd"/>
            <w:r w:rsidRPr="00837141">
              <w:rPr>
                <w:rFonts w:ascii="Arial" w:eastAsia="Times New Roman" w:hAnsi="Arial" w:cs="Arial"/>
                <w:sz w:val="18"/>
                <w:szCs w:val="18"/>
              </w:rPr>
              <w:t xml:space="preserve"> de la Nación o su delegado. Sin embargo, se evidenció que el proyecto cuenta con el visto bueno del DBAI, SB, DAJ y DE y se encuentra en el Despacho de la FGN pendiente de firma. </w:t>
            </w:r>
          </w:p>
        </w:tc>
      </w:tr>
      <w:tr w:rsidR="006D25A4" w:rsidRPr="00516518" w14:paraId="107D4465" w14:textId="77777777" w:rsidTr="007657F9">
        <w:trPr>
          <w:trHeight w:val="49"/>
        </w:trPr>
        <w:tc>
          <w:tcPr>
            <w:tcW w:w="162" w:type="pct"/>
            <w:vAlign w:val="center"/>
          </w:tcPr>
          <w:p w14:paraId="7E2B6F79" w14:textId="77777777" w:rsidR="006D25A4" w:rsidRDefault="006D25A4" w:rsidP="007657F9">
            <w:pPr>
              <w:jc w:val="center"/>
              <w:rPr>
                <w:rFonts w:ascii="Arial" w:eastAsia="Times New Roman" w:hAnsi="Arial" w:cs="Arial"/>
                <w:sz w:val="18"/>
                <w:szCs w:val="18"/>
              </w:rPr>
            </w:pPr>
            <w:r>
              <w:rPr>
                <w:rFonts w:ascii="Arial" w:eastAsia="Times New Roman" w:hAnsi="Arial" w:cs="Arial"/>
                <w:sz w:val="18"/>
                <w:szCs w:val="18"/>
              </w:rPr>
              <w:t>2</w:t>
            </w:r>
          </w:p>
        </w:tc>
        <w:tc>
          <w:tcPr>
            <w:tcW w:w="327" w:type="pct"/>
            <w:noWrap/>
            <w:vAlign w:val="center"/>
          </w:tcPr>
          <w:p w14:paraId="636064D3" w14:textId="77777777" w:rsidR="006D25A4" w:rsidRPr="00837141" w:rsidRDefault="006D25A4" w:rsidP="007657F9">
            <w:pPr>
              <w:jc w:val="center"/>
              <w:rPr>
                <w:rFonts w:ascii="Arial" w:eastAsia="Times New Roman" w:hAnsi="Arial" w:cs="Arial"/>
                <w:sz w:val="18"/>
                <w:szCs w:val="18"/>
              </w:rPr>
            </w:pPr>
            <w:r w:rsidRPr="00837141">
              <w:rPr>
                <w:rFonts w:ascii="Arial" w:eastAsia="Times New Roman" w:hAnsi="Arial" w:cs="Arial"/>
                <w:sz w:val="18"/>
                <w:szCs w:val="18"/>
              </w:rPr>
              <w:t>2024</w:t>
            </w:r>
          </w:p>
        </w:tc>
        <w:tc>
          <w:tcPr>
            <w:tcW w:w="1036" w:type="pct"/>
          </w:tcPr>
          <w:p w14:paraId="0408D3D7" w14:textId="77777777" w:rsidR="006D25A4" w:rsidRPr="00837141" w:rsidRDefault="006D25A4" w:rsidP="007657F9">
            <w:pPr>
              <w:jc w:val="both"/>
              <w:rPr>
                <w:rFonts w:ascii="Arial" w:eastAsia="Times New Roman" w:hAnsi="Arial" w:cs="Arial"/>
                <w:sz w:val="18"/>
                <w:szCs w:val="18"/>
              </w:rPr>
            </w:pPr>
            <w:r w:rsidRPr="00837141">
              <w:rPr>
                <w:rFonts w:ascii="Arial" w:eastAsia="Times New Roman" w:hAnsi="Arial" w:cs="Arial"/>
                <w:sz w:val="18"/>
                <w:szCs w:val="18"/>
              </w:rPr>
              <w:t xml:space="preserve">H. 8. Cuenta 9306 – Cuentas de Orden Acreedoras – Bienes recibidos en custodia. El área de Títulos Judiciales de la Dirección de Asuntos Jurídicos de la </w:t>
            </w:r>
            <w:proofErr w:type="gramStart"/>
            <w:r w:rsidRPr="00837141">
              <w:rPr>
                <w:rFonts w:ascii="Arial" w:eastAsia="Times New Roman" w:hAnsi="Arial" w:cs="Arial"/>
                <w:sz w:val="18"/>
                <w:szCs w:val="18"/>
              </w:rPr>
              <w:t>Fiscalía General</w:t>
            </w:r>
            <w:proofErr w:type="gramEnd"/>
            <w:r w:rsidRPr="00837141">
              <w:rPr>
                <w:rFonts w:ascii="Arial" w:eastAsia="Times New Roman" w:hAnsi="Arial" w:cs="Arial"/>
                <w:sz w:val="18"/>
                <w:szCs w:val="18"/>
              </w:rPr>
              <w:t xml:space="preserve"> de la Nación (FGN) y Contabilidad no ha llevado a cabo las acciones necesarias para garantizar que el registro y estado de los títulos judiciales, se mantengan actualizados, ajustados y supervisados de manera adecuada.</w:t>
            </w:r>
          </w:p>
        </w:tc>
        <w:tc>
          <w:tcPr>
            <w:tcW w:w="545" w:type="pct"/>
          </w:tcPr>
          <w:p w14:paraId="61B382C5" w14:textId="77777777" w:rsidR="006D25A4" w:rsidRPr="00837141" w:rsidRDefault="006D25A4" w:rsidP="007657F9">
            <w:pPr>
              <w:jc w:val="both"/>
              <w:rPr>
                <w:rFonts w:ascii="Arial" w:eastAsia="Times New Roman" w:hAnsi="Arial" w:cs="Arial"/>
                <w:sz w:val="18"/>
                <w:szCs w:val="18"/>
              </w:rPr>
            </w:pPr>
            <w:r w:rsidRPr="00837141">
              <w:rPr>
                <w:rFonts w:ascii="Arial" w:eastAsia="Times New Roman" w:hAnsi="Arial" w:cs="Arial"/>
                <w:sz w:val="18"/>
                <w:szCs w:val="18"/>
              </w:rPr>
              <w:t>Actualizar el Procedimiento de registro control y operación de títulos judiciales</w:t>
            </w:r>
          </w:p>
        </w:tc>
        <w:tc>
          <w:tcPr>
            <w:tcW w:w="546" w:type="pct"/>
            <w:vAlign w:val="center"/>
          </w:tcPr>
          <w:p w14:paraId="3EACAB17" w14:textId="77777777" w:rsidR="006D25A4" w:rsidRPr="00837141" w:rsidRDefault="006D25A4" w:rsidP="007657F9">
            <w:pPr>
              <w:jc w:val="center"/>
              <w:rPr>
                <w:rFonts w:ascii="Arial" w:eastAsia="Times New Roman" w:hAnsi="Arial" w:cs="Arial"/>
                <w:sz w:val="18"/>
                <w:szCs w:val="18"/>
              </w:rPr>
            </w:pPr>
            <w:r w:rsidRPr="00837141">
              <w:rPr>
                <w:rFonts w:ascii="Arial" w:eastAsia="Times New Roman" w:hAnsi="Arial" w:cs="Arial"/>
                <w:sz w:val="18"/>
                <w:szCs w:val="18"/>
              </w:rPr>
              <w:t>Procedimiento actualizado</w:t>
            </w:r>
          </w:p>
        </w:tc>
        <w:tc>
          <w:tcPr>
            <w:tcW w:w="437" w:type="pct"/>
            <w:noWrap/>
            <w:vAlign w:val="center"/>
          </w:tcPr>
          <w:p w14:paraId="012C5DF0" w14:textId="77777777" w:rsidR="006D25A4" w:rsidRPr="00837141" w:rsidRDefault="006D25A4" w:rsidP="007657F9">
            <w:pPr>
              <w:jc w:val="center"/>
              <w:rPr>
                <w:rFonts w:ascii="Arial" w:eastAsia="Times New Roman" w:hAnsi="Arial" w:cs="Arial"/>
                <w:sz w:val="18"/>
                <w:szCs w:val="18"/>
              </w:rPr>
            </w:pPr>
            <w:r w:rsidRPr="00837141">
              <w:rPr>
                <w:rFonts w:ascii="Arial" w:eastAsia="Times New Roman" w:hAnsi="Arial" w:cs="Arial"/>
                <w:sz w:val="18"/>
                <w:szCs w:val="18"/>
              </w:rPr>
              <w:t>1</w:t>
            </w:r>
          </w:p>
        </w:tc>
        <w:tc>
          <w:tcPr>
            <w:tcW w:w="436" w:type="pct"/>
            <w:noWrap/>
            <w:vAlign w:val="center"/>
          </w:tcPr>
          <w:p w14:paraId="1E1C65BB" w14:textId="77777777" w:rsidR="006D25A4" w:rsidRPr="00837141" w:rsidRDefault="006D25A4" w:rsidP="007657F9">
            <w:pPr>
              <w:jc w:val="center"/>
              <w:rPr>
                <w:rFonts w:ascii="Arial" w:eastAsia="Times New Roman" w:hAnsi="Arial" w:cs="Arial"/>
                <w:sz w:val="18"/>
                <w:szCs w:val="18"/>
              </w:rPr>
            </w:pPr>
            <w:r w:rsidRPr="00837141">
              <w:rPr>
                <w:rFonts w:ascii="Arial" w:eastAsia="Times New Roman" w:hAnsi="Arial" w:cs="Arial"/>
                <w:sz w:val="18"/>
                <w:szCs w:val="18"/>
              </w:rPr>
              <w:t>2025/09/30</w:t>
            </w:r>
          </w:p>
        </w:tc>
        <w:tc>
          <w:tcPr>
            <w:tcW w:w="383" w:type="pct"/>
            <w:vAlign w:val="center"/>
          </w:tcPr>
          <w:p w14:paraId="42776A7C" w14:textId="77777777" w:rsidR="006D25A4" w:rsidRPr="00837141" w:rsidRDefault="006D25A4" w:rsidP="007657F9">
            <w:pPr>
              <w:jc w:val="center"/>
              <w:rPr>
                <w:rFonts w:ascii="Arial" w:eastAsia="Times New Roman" w:hAnsi="Arial" w:cs="Arial"/>
                <w:sz w:val="18"/>
                <w:szCs w:val="18"/>
              </w:rPr>
            </w:pPr>
            <w:r w:rsidRPr="00837141">
              <w:rPr>
                <w:rFonts w:ascii="Arial" w:eastAsia="Times New Roman" w:hAnsi="Arial" w:cs="Arial"/>
                <w:sz w:val="18"/>
                <w:szCs w:val="18"/>
              </w:rPr>
              <w:t>0</w:t>
            </w:r>
          </w:p>
        </w:tc>
        <w:tc>
          <w:tcPr>
            <w:tcW w:w="1129" w:type="pct"/>
          </w:tcPr>
          <w:p w14:paraId="7A3CFB2F" w14:textId="77777777" w:rsidR="006D25A4" w:rsidRPr="00837141" w:rsidRDefault="006D25A4" w:rsidP="007657F9">
            <w:pPr>
              <w:spacing w:after="240"/>
              <w:jc w:val="both"/>
              <w:rPr>
                <w:rFonts w:ascii="Arial" w:eastAsia="Times New Roman" w:hAnsi="Arial" w:cs="Arial"/>
                <w:sz w:val="18"/>
                <w:szCs w:val="18"/>
              </w:rPr>
            </w:pPr>
            <w:r w:rsidRPr="000A0A64">
              <w:rPr>
                <w:rFonts w:ascii="Arial" w:eastAsia="Times New Roman" w:hAnsi="Arial" w:cs="Arial"/>
                <w:sz w:val="18"/>
                <w:szCs w:val="18"/>
              </w:rPr>
              <w:t>A 31/12/2025 se evidenció que la SF solicitó prorroga de esta meta mediante formato de avance del 14/10/2025 a la DE, solicitando ampliar fecha límite hasta el 30/11/2025. El proyecto se encuentra en revisión por la SF, por lo que la meta no se ha cumplido</w:t>
            </w:r>
            <w:r>
              <w:rPr>
                <w:rFonts w:ascii="Arial" w:eastAsia="Times New Roman" w:hAnsi="Arial" w:cs="Arial"/>
                <w:sz w:val="18"/>
                <w:szCs w:val="18"/>
              </w:rPr>
              <w:t>.</w:t>
            </w:r>
          </w:p>
        </w:tc>
      </w:tr>
      <w:tr w:rsidR="006D25A4" w:rsidRPr="00516518" w14:paraId="53DDC024" w14:textId="77777777" w:rsidTr="007657F9">
        <w:trPr>
          <w:trHeight w:val="49"/>
        </w:trPr>
        <w:tc>
          <w:tcPr>
            <w:tcW w:w="162" w:type="pct"/>
            <w:vAlign w:val="center"/>
          </w:tcPr>
          <w:p w14:paraId="30B59628" w14:textId="77777777" w:rsidR="006D25A4" w:rsidRPr="00516518" w:rsidRDefault="006D25A4" w:rsidP="007657F9">
            <w:pPr>
              <w:jc w:val="center"/>
              <w:rPr>
                <w:rFonts w:ascii="Arial" w:eastAsia="Times New Roman" w:hAnsi="Arial" w:cs="Arial"/>
                <w:sz w:val="18"/>
                <w:szCs w:val="18"/>
              </w:rPr>
            </w:pPr>
            <w:r>
              <w:rPr>
                <w:rFonts w:ascii="Arial" w:eastAsia="Times New Roman" w:hAnsi="Arial" w:cs="Arial"/>
                <w:sz w:val="18"/>
                <w:szCs w:val="18"/>
              </w:rPr>
              <w:t>3</w:t>
            </w:r>
          </w:p>
        </w:tc>
        <w:tc>
          <w:tcPr>
            <w:tcW w:w="327" w:type="pct"/>
            <w:noWrap/>
            <w:vAlign w:val="center"/>
            <w:hideMark/>
          </w:tcPr>
          <w:p w14:paraId="414E509A" w14:textId="77777777" w:rsidR="006D25A4" w:rsidRPr="00837141" w:rsidRDefault="006D25A4" w:rsidP="007657F9">
            <w:pPr>
              <w:jc w:val="center"/>
              <w:rPr>
                <w:rFonts w:ascii="Arial" w:eastAsia="Times New Roman" w:hAnsi="Arial" w:cs="Arial"/>
                <w:sz w:val="18"/>
                <w:szCs w:val="18"/>
              </w:rPr>
            </w:pPr>
            <w:r w:rsidRPr="00837141">
              <w:rPr>
                <w:rFonts w:ascii="Arial" w:eastAsia="Times New Roman" w:hAnsi="Arial" w:cs="Arial"/>
                <w:sz w:val="18"/>
                <w:szCs w:val="18"/>
              </w:rPr>
              <w:t>2024</w:t>
            </w:r>
          </w:p>
        </w:tc>
        <w:tc>
          <w:tcPr>
            <w:tcW w:w="1036" w:type="pct"/>
            <w:hideMark/>
          </w:tcPr>
          <w:p w14:paraId="7476F624" w14:textId="77777777" w:rsidR="006D25A4" w:rsidRPr="00837141" w:rsidRDefault="006D25A4" w:rsidP="007657F9">
            <w:pPr>
              <w:jc w:val="both"/>
              <w:rPr>
                <w:rFonts w:ascii="Arial" w:eastAsia="Times New Roman" w:hAnsi="Arial" w:cs="Arial"/>
                <w:sz w:val="18"/>
                <w:szCs w:val="18"/>
              </w:rPr>
            </w:pPr>
            <w:r w:rsidRPr="00837141">
              <w:rPr>
                <w:rFonts w:ascii="Arial" w:eastAsia="Times New Roman" w:hAnsi="Arial" w:cs="Arial"/>
                <w:sz w:val="18"/>
                <w:szCs w:val="18"/>
              </w:rPr>
              <w:t xml:space="preserve">H 11 La FGN durante la vigencia auditada, se elaboraron cuatro </w:t>
            </w:r>
            <w:r w:rsidRPr="00837141">
              <w:rPr>
                <w:rFonts w:ascii="Arial" w:eastAsia="Times New Roman" w:hAnsi="Arial" w:cs="Arial"/>
                <w:sz w:val="18"/>
                <w:szCs w:val="18"/>
              </w:rPr>
              <w:lastRenderedPageBreak/>
              <w:t>(4) actas de Comité Técnico de Sostenibilidad Contable en las que el secretario indica que las seccionales de la FGN de la Nación, por intermedio de las Regionales, no presentaron solicitudes para depuración de cartera de incapacidades, ni relacionadas con otros temas; razón por la que no convoca a sesión a comité.</w:t>
            </w:r>
          </w:p>
        </w:tc>
        <w:tc>
          <w:tcPr>
            <w:tcW w:w="545" w:type="pct"/>
            <w:hideMark/>
          </w:tcPr>
          <w:p w14:paraId="12CDA6E3" w14:textId="77777777" w:rsidR="006D25A4" w:rsidRPr="00837141" w:rsidRDefault="006D25A4" w:rsidP="007657F9">
            <w:pPr>
              <w:jc w:val="both"/>
              <w:rPr>
                <w:rFonts w:ascii="Arial" w:eastAsia="Times New Roman" w:hAnsi="Arial" w:cs="Arial"/>
                <w:sz w:val="18"/>
                <w:szCs w:val="18"/>
              </w:rPr>
            </w:pPr>
            <w:r w:rsidRPr="00837141">
              <w:rPr>
                <w:rFonts w:ascii="Arial" w:eastAsia="Times New Roman" w:hAnsi="Arial" w:cs="Arial"/>
                <w:sz w:val="18"/>
                <w:szCs w:val="18"/>
              </w:rPr>
              <w:lastRenderedPageBreak/>
              <w:t xml:space="preserve">Adoptar dentro del SGI de la </w:t>
            </w:r>
            <w:r w:rsidRPr="00837141">
              <w:rPr>
                <w:rFonts w:ascii="Arial" w:eastAsia="Times New Roman" w:hAnsi="Arial" w:cs="Arial"/>
                <w:sz w:val="18"/>
                <w:szCs w:val="18"/>
              </w:rPr>
              <w:lastRenderedPageBreak/>
              <w:t>FGN documento que establezca los lineamientos unificados para la depuración de cartera FGN.</w:t>
            </w:r>
          </w:p>
        </w:tc>
        <w:tc>
          <w:tcPr>
            <w:tcW w:w="546" w:type="pct"/>
            <w:vAlign w:val="center"/>
            <w:hideMark/>
          </w:tcPr>
          <w:p w14:paraId="768803D7" w14:textId="77777777" w:rsidR="006D25A4" w:rsidRPr="00837141" w:rsidRDefault="006D25A4" w:rsidP="007657F9">
            <w:pPr>
              <w:jc w:val="center"/>
              <w:rPr>
                <w:rFonts w:ascii="Arial" w:eastAsia="Times New Roman" w:hAnsi="Arial" w:cs="Arial"/>
                <w:sz w:val="18"/>
                <w:szCs w:val="18"/>
              </w:rPr>
            </w:pPr>
            <w:r w:rsidRPr="00837141">
              <w:rPr>
                <w:rFonts w:ascii="Arial" w:eastAsia="Times New Roman" w:hAnsi="Arial" w:cs="Arial"/>
                <w:sz w:val="18"/>
                <w:szCs w:val="18"/>
              </w:rPr>
              <w:lastRenderedPageBreak/>
              <w:t>Documento del SG formalizado</w:t>
            </w:r>
          </w:p>
        </w:tc>
        <w:tc>
          <w:tcPr>
            <w:tcW w:w="437" w:type="pct"/>
            <w:vAlign w:val="center"/>
            <w:hideMark/>
          </w:tcPr>
          <w:p w14:paraId="5B0843D8" w14:textId="77777777" w:rsidR="006D25A4" w:rsidRPr="00837141" w:rsidRDefault="006D25A4" w:rsidP="007657F9">
            <w:pPr>
              <w:jc w:val="center"/>
              <w:rPr>
                <w:rFonts w:ascii="Arial" w:eastAsia="Times New Roman" w:hAnsi="Arial" w:cs="Arial"/>
                <w:sz w:val="18"/>
                <w:szCs w:val="18"/>
              </w:rPr>
            </w:pPr>
            <w:r w:rsidRPr="00837141">
              <w:rPr>
                <w:rFonts w:ascii="Arial" w:eastAsia="Times New Roman" w:hAnsi="Arial" w:cs="Arial"/>
                <w:sz w:val="18"/>
                <w:szCs w:val="18"/>
              </w:rPr>
              <w:t>1</w:t>
            </w:r>
          </w:p>
        </w:tc>
        <w:tc>
          <w:tcPr>
            <w:tcW w:w="436" w:type="pct"/>
            <w:noWrap/>
            <w:vAlign w:val="center"/>
            <w:hideMark/>
          </w:tcPr>
          <w:p w14:paraId="671F8F4E" w14:textId="77777777" w:rsidR="006D25A4" w:rsidRPr="00837141" w:rsidRDefault="006D25A4" w:rsidP="007657F9">
            <w:pPr>
              <w:jc w:val="center"/>
              <w:rPr>
                <w:rFonts w:ascii="Arial" w:eastAsia="Times New Roman" w:hAnsi="Arial" w:cs="Arial"/>
                <w:sz w:val="18"/>
                <w:szCs w:val="18"/>
              </w:rPr>
            </w:pPr>
            <w:r w:rsidRPr="00837141">
              <w:rPr>
                <w:rFonts w:ascii="Arial" w:eastAsia="Times New Roman" w:hAnsi="Arial" w:cs="Arial"/>
                <w:sz w:val="18"/>
                <w:szCs w:val="18"/>
              </w:rPr>
              <w:t>2025/10/30</w:t>
            </w:r>
          </w:p>
        </w:tc>
        <w:tc>
          <w:tcPr>
            <w:tcW w:w="383" w:type="pct"/>
            <w:vAlign w:val="center"/>
            <w:hideMark/>
          </w:tcPr>
          <w:p w14:paraId="40C99B5F" w14:textId="77777777" w:rsidR="006D25A4" w:rsidRPr="00837141" w:rsidRDefault="006D25A4" w:rsidP="007657F9">
            <w:pPr>
              <w:jc w:val="center"/>
              <w:rPr>
                <w:rFonts w:ascii="Arial" w:eastAsia="Times New Roman" w:hAnsi="Arial" w:cs="Arial"/>
                <w:sz w:val="18"/>
                <w:szCs w:val="18"/>
              </w:rPr>
            </w:pPr>
            <w:r w:rsidRPr="00837141">
              <w:rPr>
                <w:rFonts w:ascii="Arial" w:eastAsia="Times New Roman" w:hAnsi="Arial" w:cs="Arial"/>
                <w:sz w:val="18"/>
                <w:szCs w:val="18"/>
              </w:rPr>
              <w:t>0</w:t>
            </w:r>
          </w:p>
        </w:tc>
        <w:tc>
          <w:tcPr>
            <w:tcW w:w="1129" w:type="pct"/>
            <w:hideMark/>
          </w:tcPr>
          <w:p w14:paraId="115A64E8" w14:textId="77777777" w:rsidR="006D25A4" w:rsidRPr="00837141" w:rsidRDefault="006D25A4" w:rsidP="007657F9">
            <w:pPr>
              <w:jc w:val="both"/>
              <w:rPr>
                <w:rFonts w:ascii="Arial" w:eastAsia="Times New Roman" w:hAnsi="Arial" w:cs="Arial"/>
                <w:sz w:val="18"/>
                <w:szCs w:val="18"/>
              </w:rPr>
            </w:pPr>
            <w:r w:rsidRPr="00837141">
              <w:rPr>
                <w:rFonts w:ascii="Arial" w:eastAsia="Times New Roman" w:hAnsi="Arial" w:cs="Arial"/>
                <w:sz w:val="18"/>
                <w:szCs w:val="18"/>
              </w:rPr>
              <w:t xml:space="preserve">A 31/12/2025, se evidenció borrador de la </w:t>
            </w:r>
            <w:r w:rsidRPr="00837141">
              <w:rPr>
                <w:rFonts w:ascii="Arial" w:eastAsia="Times New Roman" w:hAnsi="Arial" w:cs="Arial"/>
                <w:i/>
                <w:iCs/>
                <w:sz w:val="18"/>
                <w:szCs w:val="18"/>
              </w:rPr>
              <w:t xml:space="preserve">"Guía para la </w:t>
            </w:r>
            <w:r w:rsidRPr="00837141">
              <w:rPr>
                <w:rFonts w:ascii="Arial" w:eastAsia="Times New Roman" w:hAnsi="Arial" w:cs="Arial"/>
                <w:i/>
                <w:iCs/>
                <w:sz w:val="18"/>
                <w:szCs w:val="18"/>
              </w:rPr>
              <w:lastRenderedPageBreak/>
              <w:t xml:space="preserve">Depuración de Cartera Vencida y Solicitud de Castigo Contable", </w:t>
            </w:r>
            <w:r w:rsidRPr="00837141">
              <w:rPr>
                <w:rFonts w:ascii="Arial" w:eastAsia="Times New Roman" w:hAnsi="Arial" w:cs="Arial"/>
                <w:sz w:val="18"/>
                <w:szCs w:val="18"/>
              </w:rPr>
              <w:t xml:space="preserve">la cual se remitió a la DPD para su revisión y aprobación, sin embargo, mediante correo del 29/10/2025 le realizó observaciones al documento, y actualmente se encuentra en revisión de la SF.  </w:t>
            </w:r>
          </w:p>
        </w:tc>
      </w:tr>
      <w:tr w:rsidR="006D25A4" w:rsidRPr="00516518" w14:paraId="4952399B" w14:textId="77777777" w:rsidTr="007657F9">
        <w:trPr>
          <w:trHeight w:val="149"/>
        </w:trPr>
        <w:tc>
          <w:tcPr>
            <w:tcW w:w="162" w:type="pct"/>
            <w:vAlign w:val="center"/>
          </w:tcPr>
          <w:p w14:paraId="7D211731" w14:textId="77777777" w:rsidR="006D25A4" w:rsidRPr="00516518" w:rsidRDefault="006D25A4" w:rsidP="007657F9">
            <w:pPr>
              <w:jc w:val="center"/>
              <w:rPr>
                <w:rFonts w:ascii="Arial" w:eastAsia="Times New Roman" w:hAnsi="Arial" w:cs="Arial"/>
                <w:sz w:val="18"/>
                <w:szCs w:val="18"/>
              </w:rPr>
            </w:pPr>
            <w:r>
              <w:rPr>
                <w:rFonts w:ascii="Arial" w:eastAsia="Times New Roman" w:hAnsi="Arial" w:cs="Arial"/>
                <w:sz w:val="18"/>
                <w:szCs w:val="18"/>
              </w:rPr>
              <w:lastRenderedPageBreak/>
              <w:t>4</w:t>
            </w:r>
          </w:p>
        </w:tc>
        <w:tc>
          <w:tcPr>
            <w:tcW w:w="327" w:type="pct"/>
            <w:noWrap/>
            <w:vAlign w:val="center"/>
            <w:hideMark/>
          </w:tcPr>
          <w:p w14:paraId="7983A523" w14:textId="77777777" w:rsidR="006D25A4" w:rsidRPr="00837141" w:rsidRDefault="006D25A4" w:rsidP="007657F9">
            <w:pPr>
              <w:jc w:val="center"/>
              <w:rPr>
                <w:rFonts w:ascii="Arial" w:eastAsia="Times New Roman" w:hAnsi="Arial" w:cs="Arial"/>
                <w:sz w:val="18"/>
                <w:szCs w:val="18"/>
              </w:rPr>
            </w:pPr>
            <w:r w:rsidRPr="00837141">
              <w:rPr>
                <w:rFonts w:ascii="Arial" w:eastAsia="Times New Roman" w:hAnsi="Arial" w:cs="Arial"/>
                <w:sz w:val="18"/>
                <w:szCs w:val="18"/>
              </w:rPr>
              <w:t>2024</w:t>
            </w:r>
          </w:p>
        </w:tc>
        <w:tc>
          <w:tcPr>
            <w:tcW w:w="1036" w:type="pct"/>
            <w:hideMark/>
          </w:tcPr>
          <w:p w14:paraId="4A63371C" w14:textId="77777777" w:rsidR="006D25A4" w:rsidRPr="00837141" w:rsidRDefault="006D25A4" w:rsidP="007657F9">
            <w:pPr>
              <w:jc w:val="both"/>
              <w:rPr>
                <w:rFonts w:ascii="Arial" w:eastAsia="Times New Roman" w:hAnsi="Arial" w:cs="Arial"/>
                <w:sz w:val="18"/>
                <w:szCs w:val="18"/>
              </w:rPr>
            </w:pPr>
            <w:r w:rsidRPr="00837141">
              <w:rPr>
                <w:rFonts w:ascii="Arial" w:eastAsia="Times New Roman" w:hAnsi="Arial" w:cs="Arial"/>
                <w:sz w:val="18"/>
                <w:szCs w:val="18"/>
              </w:rPr>
              <w:t>H 11 La FGN durante la vigencia auditada, se elaboraron cuatro (4) actas de Comité Técnico de Sostenibilidad Contable en las que el secretario indica que las seccionales de la FGN de la Nación, por intermedio de las Regionales, no presentaron solicitudes para depuración de cartera de incapacidades, ni relacionadas con otros temas; razón por la que no convoca a sesión a comité.</w:t>
            </w:r>
          </w:p>
        </w:tc>
        <w:tc>
          <w:tcPr>
            <w:tcW w:w="545" w:type="pct"/>
            <w:hideMark/>
          </w:tcPr>
          <w:p w14:paraId="5B460FB4" w14:textId="77777777" w:rsidR="006D25A4" w:rsidRPr="00837141" w:rsidRDefault="006D25A4" w:rsidP="007657F9">
            <w:pPr>
              <w:jc w:val="both"/>
              <w:rPr>
                <w:rFonts w:ascii="Arial" w:eastAsia="Times New Roman" w:hAnsi="Arial" w:cs="Arial"/>
                <w:sz w:val="18"/>
                <w:szCs w:val="18"/>
              </w:rPr>
            </w:pPr>
            <w:r w:rsidRPr="00837141">
              <w:rPr>
                <w:rFonts w:ascii="Arial" w:eastAsia="Times New Roman" w:hAnsi="Arial" w:cs="Arial"/>
                <w:sz w:val="18"/>
                <w:szCs w:val="18"/>
              </w:rPr>
              <w:t>Socializar el documento que establezca los lineamientos unificados para la depuración de cartera FGN.</w:t>
            </w:r>
          </w:p>
        </w:tc>
        <w:tc>
          <w:tcPr>
            <w:tcW w:w="546" w:type="pct"/>
            <w:vAlign w:val="center"/>
            <w:hideMark/>
          </w:tcPr>
          <w:p w14:paraId="29D540C3" w14:textId="77777777" w:rsidR="006D25A4" w:rsidRPr="00837141" w:rsidRDefault="006D25A4" w:rsidP="007657F9">
            <w:pPr>
              <w:jc w:val="center"/>
              <w:rPr>
                <w:rFonts w:ascii="Arial" w:eastAsia="Times New Roman" w:hAnsi="Arial" w:cs="Arial"/>
                <w:sz w:val="18"/>
                <w:szCs w:val="18"/>
              </w:rPr>
            </w:pPr>
            <w:r w:rsidRPr="00837141">
              <w:rPr>
                <w:rFonts w:ascii="Arial" w:eastAsia="Times New Roman" w:hAnsi="Arial" w:cs="Arial"/>
                <w:sz w:val="18"/>
                <w:szCs w:val="18"/>
              </w:rPr>
              <w:t>Listado de asistencia con medición del conocimiento</w:t>
            </w:r>
          </w:p>
        </w:tc>
        <w:tc>
          <w:tcPr>
            <w:tcW w:w="437" w:type="pct"/>
            <w:vAlign w:val="center"/>
            <w:hideMark/>
          </w:tcPr>
          <w:p w14:paraId="7522408B" w14:textId="77777777" w:rsidR="006D25A4" w:rsidRPr="00837141" w:rsidRDefault="006D25A4" w:rsidP="007657F9">
            <w:pPr>
              <w:jc w:val="center"/>
              <w:rPr>
                <w:rFonts w:ascii="Arial" w:eastAsia="Times New Roman" w:hAnsi="Arial" w:cs="Arial"/>
                <w:sz w:val="18"/>
                <w:szCs w:val="18"/>
              </w:rPr>
            </w:pPr>
            <w:r w:rsidRPr="00837141">
              <w:rPr>
                <w:rFonts w:ascii="Arial" w:eastAsia="Times New Roman" w:hAnsi="Arial" w:cs="Arial"/>
                <w:sz w:val="18"/>
                <w:szCs w:val="18"/>
              </w:rPr>
              <w:t>1</w:t>
            </w:r>
          </w:p>
        </w:tc>
        <w:tc>
          <w:tcPr>
            <w:tcW w:w="436" w:type="pct"/>
            <w:noWrap/>
            <w:vAlign w:val="center"/>
            <w:hideMark/>
          </w:tcPr>
          <w:p w14:paraId="3E130E2E" w14:textId="77777777" w:rsidR="006D25A4" w:rsidRPr="00837141" w:rsidRDefault="006D25A4" w:rsidP="007657F9">
            <w:pPr>
              <w:jc w:val="center"/>
              <w:rPr>
                <w:rFonts w:ascii="Arial" w:eastAsia="Times New Roman" w:hAnsi="Arial" w:cs="Arial"/>
                <w:sz w:val="18"/>
                <w:szCs w:val="18"/>
              </w:rPr>
            </w:pPr>
            <w:r w:rsidRPr="00837141">
              <w:rPr>
                <w:rFonts w:ascii="Arial" w:eastAsia="Times New Roman" w:hAnsi="Arial" w:cs="Arial"/>
                <w:sz w:val="18"/>
                <w:szCs w:val="18"/>
              </w:rPr>
              <w:t>2025/12/15</w:t>
            </w:r>
          </w:p>
        </w:tc>
        <w:tc>
          <w:tcPr>
            <w:tcW w:w="383" w:type="pct"/>
            <w:vAlign w:val="center"/>
            <w:hideMark/>
          </w:tcPr>
          <w:p w14:paraId="7C13D3F2" w14:textId="77777777" w:rsidR="006D25A4" w:rsidRPr="00837141" w:rsidRDefault="006D25A4" w:rsidP="007657F9">
            <w:pPr>
              <w:jc w:val="center"/>
              <w:rPr>
                <w:rFonts w:ascii="Arial" w:eastAsia="Times New Roman" w:hAnsi="Arial" w:cs="Arial"/>
                <w:sz w:val="18"/>
                <w:szCs w:val="18"/>
              </w:rPr>
            </w:pPr>
            <w:r w:rsidRPr="00837141">
              <w:rPr>
                <w:rFonts w:ascii="Arial" w:eastAsia="Times New Roman" w:hAnsi="Arial" w:cs="Arial"/>
                <w:sz w:val="18"/>
                <w:szCs w:val="18"/>
              </w:rPr>
              <w:t>0</w:t>
            </w:r>
          </w:p>
        </w:tc>
        <w:tc>
          <w:tcPr>
            <w:tcW w:w="1129" w:type="pct"/>
            <w:hideMark/>
          </w:tcPr>
          <w:p w14:paraId="1FB6F7EE" w14:textId="77777777" w:rsidR="006D25A4" w:rsidRPr="00837141" w:rsidRDefault="006D25A4" w:rsidP="007657F9">
            <w:pPr>
              <w:jc w:val="both"/>
              <w:rPr>
                <w:rFonts w:ascii="Arial" w:eastAsia="Times New Roman" w:hAnsi="Arial" w:cs="Arial"/>
                <w:sz w:val="18"/>
                <w:szCs w:val="18"/>
              </w:rPr>
            </w:pPr>
            <w:r w:rsidRPr="00837141">
              <w:rPr>
                <w:rFonts w:ascii="Arial" w:eastAsia="Times New Roman" w:hAnsi="Arial" w:cs="Arial"/>
                <w:sz w:val="18"/>
                <w:szCs w:val="18"/>
              </w:rPr>
              <w:t>A 31/12/2025 el documento propuesto no se formalizó por lo que, la socialización no se pudo realizar en la fecha propuesta.</w:t>
            </w:r>
          </w:p>
        </w:tc>
      </w:tr>
      <w:tr w:rsidR="006D25A4" w:rsidRPr="00516518" w14:paraId="49FE98E0" w14:textId="77777777" w:rsidTr="007657F9">
        <w:trPr>
          <w:trHeight w:val="49"/>
        </w:trPr>
        <w:tc>
          <w:tcPr>
            <w:tcW w:w="162" w:type="pct"/>
            <w:vAlign w:val="center"/>
          </w:tcPr>
          <w:p w14:paraId="7278C878" w14:textId="77777777" w:rsidR="006D25A4" w:rsidRPr="00516518" w:rsidRDefault="006D25A4" w:rsidP="007657F9">
            <w:pPr>
              <w:jc w:val="center"/>
              <w:rPr>
                <w:rFonts w:ascii="Arial" w:eastAsia="Times New Roman" w:hAnsi="Arial" w:cs="Arial"/>
                <w:sz w:val="18"/>
                <w:szCs w:val="18"/>
              </w:rPr>
            </w:pPr>
            <w:r>
              <w:rPr>
                <w:rFonts w:ascii="Arial" w:eastAsia="Times New Roman" w:hAnsi="Arial" w:cs="Arial"/>
                <w:sz w:val="18"/>
                <w:szCs w:val="18"/>
              </w:rPr>
              <w:t>5</w:t>
            </w:r>
          </w:p>
        </w:tc>
        <w:tc>
          <w:tcPr>
            <w:tcW w:w="327" w:type="pct"/>
            <w:noWrap/>
            <w:vAlign w:val="center"/>
            <w:hideMark/>
          </w:tcPr>
          <w:p w14:paraId="1EAFA9A5" w14:textId="77777777" w:rsidR="006D25A4" w:rsidRPr="00837141" w:rsidRDefault="006D25A4" w:rsidP="007657F9">
            <w:pPr>
              <w:jc w:val="center"/>
              <w:rPr>
                <w:rFonts w:ascii="Arial" w:eastAsia="Times New Roman" w:hAnsi="Arial" w:cs="Arial"/>
                <w:sz w:val="18"/>
                <w:szCs w:val="18"/>
              </w:rPr>
            </w:pPr>
            <w:r w:rsidRPr="00837141">
              <w:rPr>
                <w:rFonts w:ascii="Arial" w:eastAsia="Times New Roman" w:hAnsi="Arial" w:cs="Arial"/>
                <w:sz w:val="18"/>
                <w:szCs w:val="18"/>
              </w:rPr>
              <w:t>2024</w:t>
            </w:r>
          </w:p>
        </w:tc>
        <w:tc>
          <w:tcPr>
            <w:tcW w:w="1036" w:type="pct"/>
            <w:hideMark/>
          </w:tcPr>
          <w:p w14:paraId="540BD0C5" w14:textId="77777777" w:rsidR="006D25A4" w:rsidRPr="00837141" w:rsidRDefault="006D25A4" w:rsidP="007657F9">
            <w:pPr>
              <w:jc w:val="both"/>
              <w:rPr>
                <w:rFonts w:ascii="Arial" w:eastAsia="Times New Roman" w:hAnsi="Arial" w:cs="Arial"/>
                <w:sz w:val="18"/>
                <w:szCs w:val="18"/>
              </w:rPr>
            </w:pPr>
            <w:r w:rsidRPr="00837141">
              <w:rPr>
                <w:rFonts w:ascii="Arial" w:eastAsia="Times New Roman" w:hAnsi="Arial" w:cs="Arial"/>
                <w:sz w:val="18"/>
                <w:szCs w:val="18"/>
              </w:rPr>
              <w:t>H15 El contrato interadministrativo FGN-NC-0081-2023 con FINDETER S.A., por $1.919.787.304, abarca asistencia técnica y administración para la nueva sede de la Fiscalía en Mitú. Tras completar el Componente 1 (estudios, diseños y permisos), el costo actualizado del proyecto es $5.662.908.729, pero sólo hay $1.728.721.993 disponibles, dejando un déficit de $3.934.186.735.</w:t>
            </w:r>
          </w:p>
        </w:tc>
        <w:tc>
          <w:tcPr>
            <w:tcW w:w="545" w:type="pct"/>
            <w:hideMark/>
          </w:tcPr>
          <w:p w14:paraId="6454E763" w14:textId="77777777" w:rsidR="006D25A4" w:rsidRPr="00837141" w:rsidRDefault="006D25A4" w:rsidP="007657F9">
            <w:pPr>
              <w:jc w:val="both"/>
              <w:rPr>
                <w:rFonts w:ascii="Arial" w:eastAsia="Times New Roman" w:hAnsi="Arial" w:cs="Arial"/>
                <w:sz w:val="18"/>
                <w:szCs w:val="18"/>
              </w:rPr>
            </w:pPr>
            <w:r w:rsidRPr="00837141">
              <w:rPr>
                <w:rFonts w:ascii="Arial" w:eastAsia="Times New Roman" w:hAnsi="Arial" w:cs="Arial"/>
                <w:sz w:val="18"/>
                <w:szCs w:val="18"/>
              </w:rPr>
              <w:t>Suscribir acta de liquidación del contrato interadministrativo con la trazabilidad que refleje el estado de maduración del proyecto al momento de la firma de dicho contrato interadministrativo</w:t>
            </w:r>
          </w:p>
        </w:tc>
        <w:tc>
          <w:tcPr>
            <w:tcW w:w="546" w:type="pct"/>
            <w:vAlign w:val="center"/>
            <w:hideMark/>
          </w:tcPr>
          <w:p w14:paraId="283DA84B" w14:textId="77777777" w:rsidR="006D25A4" w:rsidRPr="00837141" w:rsidRDefault="006D25A4" w:rsidP="007657F9">
            <w:pPr>
              <w:jc w:val="center"/>
              <w:rPr>
                <w:rFonts w:ascii="Arial" w:eastAsia="Times New Roman" w:hAnsi="Arial" w:cs="Arial"/>
                <w:sz w:val="18"/>
                <w:szCs w:val="18"/>
              </w:rPr>
            </w:pPr>
            <w:r w:rsidRPr="00837141">
              <w:rPr>
                <w:rFonts w:ascii="Arial" w:eastAsia="Times New Roman" w:hAnsi="Arial" w:cs="Arial"/>
                <w:sz w:val="18"/>
                <w:szCs w:val="18"/>
              </w:rPr>
              <w:t xml:space="preserve">Acta de liquidación </w:t>
            </w:r>
          </w:p>
        </w:tc>
        <w:tc>
          <w:tcPr>
            <w:tcW w:w="437" w:type="pct"/>
            <w:noWrap/>
            <w:vAlign w:val="center"/>
            <w:hideMark/>
          </w:tcPr>
          <w:p w14:paraId="606E0B3A" w14:textId="77777777" w:rsidR="006D25A4" w:rsidRPr="00837141" w:rsidRDefault="006D25A4" w:rsidP="007657F9">
            <w:pPr>
              <w:jc w:val="center"/>
              <w:rPr>
                <w:rFonts w:ascii="Arial" w:eastAsia="Times New Roman" w:hAnsi="Arial" w:cs="Arial"/>
                <w:sz w:val="18"/>
                <w:szCs w:val="18"/>
              </w:rPr>
            </w:pPr>
            <w:r w:rsidRPr="00837141">
              <w:rPr>
                <w:rFonts w:ascii="Arial" w:eastAsia="Times New Roman" w:hAnsi="Arial" w:cs="Arial"/>
                <w:sz w:val="18"/>
                <w:szCs w:val="18"/>
              </w:rPr>
              <w:t>1</w:t>
            </w:r>
          </w:p>
        </w:tc>
        <w:tc>
          <w:tcPr>
            <w:tcW w:w="436" w:type="pct"/>
            <w:noWrap/>
            <w:vAlign w:val="center"/>
            <w:hideMark/>
          </w:tcPr>
          <w:p w14:paraId="78B1A2EF" w14:textId="77777777" w:rsidR="006D25A4" w:rsidRPr="00837141" w:rsidRDefault="006D25A4" w:rsidP="007657F9">
            <w:pPr>
              <w:jc w:val="center"/>
              <w:rPr>
                <w:rFonts w:ascii="Arial" w:eastAsia="Times New Roman" w:hAnsi="Arial" w:cs="Arial"/>
                <w:sz w:val="18"/>
                <w:szCs w:val="18"/>
              </w:rPr>
            </w:pPr>
            <w:r w:rsidRPr="00837141">
              <w:rPr>
                <w:rFonts w:ascii="Arial" w:eastAsia="Times New Roman" w:hAnsi="Arial" w:cs="Arial"/>
                <w:sz w:val="18"/>
                <w:szCs w:val="18"/>
              </w:rPr>
              <w:t>2025/12/31</w:t>
            </w:r>
          </w:p>
        </w:tc>
        <w:tc>
          <w:tcPr>
            <w:tcW w:w="383" w:type="pct"/>
            <w:vAlign w:val="center"/>
            <w:hideMark/>
          </w:tcPr>
          <w:p w14:paraId="51C4961F" w14:textId="77777777" w:rsidR="006D25A4" w:rsidRPr="00837141" w:rsidRDefault="006D25A4" w:rsidP="007657F9">
            <w:pPr>
              <w:jc w:val="center"/>
              <w:rPr>
                <w:rFonts w:ascii="Arial" w:eastAsia="Times New Roman" w:hAnsi="Arial" w:cs="Arial"/>
                <w:sz w:val="18"/>
                <w:szCs w:val="18"/>
              </w:rPr>
            </w:pPr>
            <w:r w:rsidRPr="00837141">
              <w:rPr>
                <w:rFonts w:ascii="Arial" w:eastAsia="Times New Roman" w:hAnsi="Arial" w:cs="Arial"/>
                <w:sz w:val="18"/>
                <w:szCs w:val="18"/>
              </w:rPr>
              <w:t>0</w:t>
            </w:r>
          </w:p>
        </w:tc>
        <w:tc>
          <w:tcPr>
            <w:tcW w:w="1129" w:type="pct"/>
            <w:hideMark/>
          </w:tcPr>
          <w:p w14:paraId="7DC0014B" w14:textId="77777777" w:rsidR="006D25A4" w:rsidRPr="00837141" w:rsidRDefault="006D25A4" w:rsidP="007657F9">
            <w:pPr>
              <w:jc w:val="both"/>
              <w:rPr>
                <w:rFonts w:ascii="Arial" w:eastAsia="Times New Roman" w:hAnsi="Arial" w:cs="Arial"/>
                <w:sz w:val="18"/>
                <w:szCs w:val="18"/>
              </w:rPr>
            </w:pPr>
            <w:r w:rsidRPr="00837141">
              <w:rPr>
                <w:rFonts w:ascii="Arial" w:eastAsia="Times New Roman" w:hAnsi="Arial" w:cs="Arial"/>
                <w:sz w:val="18"/>
                <w:szCs w:val="18"/>
              </w:rPr>
              <w:t xml:space="preserve">A 31/12/2025 se evidenciaron correos del 13/11/2025 y 3/12/2025 en los cuales se envió el proyecto de acta de liquidación del contrato a Findeter para la respectiva revisión y firma, sin embargo, la Subdirección de Bienes se encuentra a la espera de la firma, o en su defecto de las observaciones que pueda presentar Findeter.  </w:t>
            </w:r>
          </w:p>
        </w:tc>
      </w:tr>
    </w:tbl>
    <w:p w14:paraId="5B8633AF" w14:textId="77777777" w:rsidR="006D25A4" w:rsidRDefault="006D25A4" w:rsidP="0008029F">
      <w:pPr>
        <w:rPr>
          <w:rFonts w:ascii="Arial" w:eastAsia="Arial" w:hAnsi="Arial" w:cs="Arial"/>
          <w:color w:val="000000" w:themeColor="text1"/>
          <w:sz w:val="16"/>
          <w:szCs w:val="16"/>
        </w:rPr>
      </w:pPr>
    </w:p>
    <w:p w14:paraId="752D030E" w14:textId="77777777" w:rsidR="00147B8A" w:rsidRPr="00147B8A" w:rsidRDefault="00147B8A" w:rsidP="00147B8A">
      <w:pPr>
        <w:jc w:val="center"/>
        <w:rPr>
          <w:rFonts w:ascii="Arial" w:eastAsia="Arial" w:hAnsi="Arial" w:cs="Arial"/>
          <w:b/>
          <w:bCs/>
          <w:sz w:val="20"/>
          <w:szCs w:val="20"/>
        </w:rPr>
      </w:pPr>
      <w:r w:rsidRPr="00147B8A">
        <w:rPr>
          <w:rFonts w:ascii="Arial" w:eastAsia="Arial" w:hAnsi="Arial" w:cs="Arial"/>
          <w:b/>
          <w:bCs/>
          <w:sz w:val="20"/>
          <w:szCs w:val="20"/>
        </w:rPr>
        <w:lastRenderedPageBreak/>
        <w:t xml:space="preserve">INFORME N.°31 - </w:t>
      </w:r>
      <w:r w:rsidRPr="00147B8A">
        <w:rPr>
          <w:rFonts w:ascii="Arial" w:eastAsia="Arial" w:hAnsi="Arial" w:cs="Arial"/>
          <w:bCs/>
          <w:sz w:val="20"/>
          <w:szCs w:val="20"/>
        </w:rPr>
        <w:t>SEGUIMIENTO NORMATIVO PLAN DE MEJORAMIENTO AUDITORÍA FINANCIERA CGR</w:t>
      </w:r>
      <w:r w:rsidRPr="00147B8A">
        <w:rPr>
          <w:rStyle w:val="Refdenotaalpie"/>
          <w:rFonts w:ascii="Arial" w:eastAsia="Arial" w:hAnsi="Arial" w:cs="Arial"/>
          <w:bCs/>
          <w:sz w:val="20"/>
          <w:szCs w:val="20"/>
        </w:rPr>
        <w:footnoteReference w:id="15"/>
      </w:r>
      <w:r w:rsidRPr="00147B8A">
        <w:rPr>
          <w:rFonts w:ascii="Arial" w:eastAsia="Arial" w:hAnsi="Arial" w:cs="Arial"/>
          <w:bCs/>
          <w:sz w:val="20"/>
          <w:szCs w:val="20"/>
        </w:rPr>
        <w:t xml:space="preserve"> SEGUNDO SEMESTRE 2025</w:t>
      </w:r>
      <w:r w:rsidRPr="00147B8A">
        <w:rPr>
          <w:rFonts w:ascii="Arial" w:eastAsia="Arial" w:hAnsi="Arial" w:cs="Arial"/>
          <w:b/>
          <w:bCs/>
          <w:sz w:val="20"/>
          <w:szCs w:val="20"/>
        </w:rPr>
        <w:t xml:space="preserve"> </w:t>
      </w:r>
    </w:p>
    <w:p w14:paraId="19937CEA" w14:textId="77777777" w:rsidR="00B15FBF" w:rsidRPr="00147B8A" w:rsidRDefault="00B15FBF" w:rsidP="00B15FBF">
      <w:pPr>
        <w:jc w:val="center"/>
        <w:rPr>
          <w:rFonts w:ascii="Arial" w:hAnsi="Arial" w:cs="Arial"/>
          <w:b/>
          <w:bCs/>
          <w:sz w:val="20"/>
          <w:szCs w:val="20"/>
        </w:rPr>
      </w:pPr>
      <w:r w:rsidRPr="00147B8A">
        <w:rPr>
          <w:rFonts w:ascii="Arial" w:hAnsi="Arial" w:cs="Arial"/>
          <w:b/>
          <w:bCs/>
          <w:sz w:val="20"/>
          <w:szCs w:val="20"/>
        </w:rPr>
        <w:t xml:space="preserve">Anexo N.°3 </w:t>
      </w:r>
      <w:r w:rsidRPr="00147B8A">
        <w:rPr>
          <w:rFonts w:ascii="Arial" w:hAnsi="Arial" w:cs="Arial"/>
          <w:bCs/>
          <w:sz w:val="20"/>
          <w:szCs w:val="20"/>
        </w:rPr>
        <w:t>Metas plan de mejoramiento auditoría financiera CGR en avance con corte al 31/12/2025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2"/>
        <w:gridCol w:w="991"/>
        <w:gridCol w:w="2977"/>
        <w:gridCol w:w="1559"/>
        <w:gridCol w:w="990"/>
        <w:gridCol w:w="1138"/>
        <w:gridCol w:w="1276"/>
        <w:gridCol w:w="990"/>
        <w:gridCol w:w="2651"/>
      </w:tblGrid>
      <w:tr w:rsidR="00122997" w:rsidRPr="007E3FF3" w14:paraId="79CBAF5F" w14:textId="77777777" w:rsidTr="007657F9">
        <w:trPr>
          <w:trHeight w:val="703"/>
          <w:tblHeader/>
        </w:trPr>
        <w:tc>
          <w:tcPr>
            <w:tcW w:w="162" w:type="pct"/>
            <w:shd w:val="clear" w:color="auto" w:fill="D9D9D9" w:themeFill="background1" w:themeFillShade="D9"/>
            <w:vAlign w:val="center"/>
          </w:tcPr>
          <w:p w14:paraId="4F244D5B" w14:textId="77777777" w:rsidR="00122997" w:rsidRPr="007E3FF3" w:rsidRDefault="00122997" w:rsidP="007657F9">
            <w:pPr>
              <w:rPr>
                <w:rFonts w:ascii="Arial" w:eastAsia="Times New Roman" w:hAnsi="Arial" w:cs="Arial"/>
                <w:b/>
                <w:bCs/>
                <w:sz w:val="18"/>
                <w:szCs w:val="18"/>
              </w:rPr>
            </w:pPr>
            <w:proofErr w:type="spellStart"/>
            <w:r w:rsidRPr="007E3FF3">
              <w:rPr>
                <w:rFonts w:ascii="Arial" w:eastAsia="Times New Roman" w:hAnsi="Arial" w:cs="Arial"/>
                <w:b/>
                <w:bCs/>
                <w:sz w:val="18"/>
                <w:szCs w:val="18"/>
              </w:rPr>
              <w:t>N.°</w:t>
            </w:r>
            <w:proofErr w:type="spellEnd"/>
          </w:p>
        </w:tc>
        <w:tc>
          <w:tcPr>
            <w:tcW w:w="381" w:type="pct"/>
            <w:shd w:val="clear" w:color="auto" w:fill="D9D9D9" w:themeFill="background1" w:themeFillShade="D9"/>
            <w:noWrap/>
            <w:vAlign w:val="center"/>
            <w:hideMark/>
          </w:tcPr>
          <w:p w14:paraId="3EB87274" w14:textId="77777777" w:rsidR="00122997" w:rsidRPr="007E3FF3" w:rsidRDefault="00122997" w:rsidP="007657F9">
            <w:pPr>
              <w:jc w:val="center"/>
              <w:rPr>
                <w:rFonts w:ascii="Arial" w:eastAsia="Times New Roman" w:hAnsi="Arial" w:cs="Arial"/>
                <w:b/>
                <w:bCs/>
                <w:sz w:val="18"/>
                <w:szCs w:val="18"/>
              </w:rPr>
            </w:pPr>
            <w:r w:rsidRPr="007E3FF3">
              <w:rPr>
                <w:rFonts w:ascii="Arial" w:hAnsi="Arial" w:cs="Arial"/>
                <w:b/>
                <w:bCs/>
                <w:sz w:val="18"/>
                <w:szCs w:val="18"/>
              </w:rPr>
              <w:t>Vigencia auditoría</w:t>
            </w:r>
            <w:r w:rsidRPr="007E3FF3">
              <w:rPr>
                <w:rFonts w:ascii="Arial" w:eastAsia="Times New Roman" w:hAnsi="Arial" w:cs="Arial"/>
                <w:b/>
                <w:bCs/>
                <w:sz w:val="18"/>
                <w:szCs w:val="18"/>
              </w:rPr>
              <w:t> </w:t>
            </w:r>
          </w:p>
        </w:tc>
        <w:tc>
          <w:tcPr>
            <w:tcW w:w="1145" w:type="pct"/>
            <w:shd w:val="clear" w:color="auto" w:fill="D9D9D9" w:themeFill="background1" w:themeFillShade="D9"/>
            <w:noWrap/>
            <w:vAlign w:val="center"/>
          </w:tcPr>
          <w:p w14:paraId="450B902D" w14:textId="77777777" w:rsidR="00122997" w:rsidRPr="007E3FF3" w:rsidRDefault="00122997" w:rsidP="007657F9">
            <w:pPr>
              <w:jc w:val="center"/>
              <w:rPr>
                <w:rFonts w:ascii="Arial" w:eastAsia="Times New Roman" w:hAnsi="Arial" w:cs="Arial"/>
                <w:b/>
                <w:bCs/>
                <w:sz w:val="18"/>
                <w:szCs w:val="18"/>
              </w:rPr>
            </w:pPr>
            <w:r w:rsidRPr="007E3FF3">
              <w:rPr>
                <w:rFonts w:ascii="Arial" w:hAnsi="Arial" w:cs="Arial"/>
                <w:b/>
                <w:bCs/>
                <w:sz w:val="18"/>
                <w:szCs w:val="18"/>
              </w:rPr>
              <w:t>Hallazgo</w:t>
            </w:r>
          </w:p>
        </w:tc>
        <w:tc>
          <w:tcPr>
            <w:tcW w:w="600" w:type="pct"/>
            <w:shd w:val="clear" w:color="auto" w:fill="D9D9D9" w:themeFill="background1" w:themeFillShade="D9"/>
            <w:noWrap/>
            <w:vAlign w:val="center"/>
          </w:tcPr>
          <w:p w14:paraId="67A6E57D" w14:textId="77777777" w:rsidR="00122997" w:rsidRPr="007E3FF3" w:rsidRDefault="00122997" w:rsidP="007657F9">
            <w:pPr>
              <w:jc w:val="center"/>
              <w:rPr>
                <w:rFonts w:ascii="Arial" w:eastAsia="Times New Roman" w:hAnsi="Arial" w:cs="Arial"/>
                <w:b/>
                <w:bCs/>
                <w:sz w:val="18"/>
                <w:szCs w:val="18"/>
              </w:rPr>
            </w:pPr>
            <w:r w:rsidRPr="007E3FF3">
              <w:rPr>
                <w:rFonts w:ascii="Arial" w:hAnsi="Arial" w:cs="Arial"/>
                <w:b/>
                <w:bCs/>
                <w:sz w:val="18"/>
                <w:szCs w:val="18"/>
              </w:rPr>
              <w:t>Descripción</w:t>
            </w:r>
          </w:p>
        </w:tc>
        <w:tc>
          <w:tcPr>
            <w:tcW w:w="381" w:type="pct"/>
            <w:shd w:val="clear" w:color="auto" w:fill="D9D9D9" w:themeFill="background1" w:themeFillShade="D9"/>
            <w:noWrap/>
            <w:vAlign w:val="center"/>
          </w:tcPr>
          <w:p w14:paraId="08BECFC5" w14:textId="77777777" w:rsidR="00122997" w:rsidRPr="007E3FF3" w:rsidRDefault="00122997" w:rsidP="007657F9">
            <w:pPr>
              <w:jc w:val="center"/>
              <w:rPr>
                <w:rFonts w:ascii="Arial" w:eastAsia="Times New Roman" w:hAnsi="Arial" w:cs="Arial"/>
                <w:b/>
                <w:bCs/>
                <w:sz w:val="18"/>
                <w:szCs w:val="18"/>
              </w:rPr>
            </w:pPr>
            <w:r w:rsidRPr="007E3FF3">
              <w:rPr>
                <w:rFonts w:ascii="Arial" w:hAnsi="Arial" w:cs="Arial"/>
                <w:b/>
                <w:bCs/>
                <w:sz w:val="18"/>
                <w:szCs w:val="18"/>
              </w:rPr>
              <w:t>Unidad de medida</w:t>
            </w:r>
          </w:p>
        </w:tc>
        <w:tc>
          <w:tcPr>
            <w:tcW w:w="438" w:type="pct"/>
            <w:shd w:val="clear" w:color="auto" w:fill="D9D9D9" w:themeFill="background1" w:themeFillShade="D9"/>
            <w:noWrap/>
            <w:vAlign w:val="center"/>
          </w:tcPr>
          <w:p w14:paraId="1B356680" w14:textId="77777777" w:rsidR="00122997" w:rsidRPr="007E3FF3" w:rsidRDefault="00122997" w:rsidP="007657F9">
            <w:pPr>
              <w:jc w:val="center"/>
              <w:rPr>
                <w:rFonts w:ascii="Arial" w:eastAsia="Times New Roman" w:hAnsi="Arial" w:cs="Arial"/>
                <w:b/>
                <w:bCs/>
                <w:sz w:val="18"/>
                <w:szCs w:val="18"/>
              </w:rPr>
            </w:pPr>
            <w:r>
              <w:rPr>
                <w:rFonts w:ascii="Arial" w:hAnsi="Arial" w:cs="Arial"/>
                <w:b/>
                <w:bCs/>
                <w:sz w:val="18"/>
                <w:szCs w:val="18"/>
              </w:rPr>
              <w:t>C</w:t>
            </w:r>
            <w:r w:rsidRPr="007E3FF3">
              <w:rPr>
                <w:rFonts w:ascii="Arial" w:hAnsi="Arial" w:cs="Arial"/>
                <w:b/>
                <w:bCs/>
                <w:sz w:val="18"/>
                <w:szCs w:val="18"/>
              </w:rPr>
              <w:t>antidades unidad de medida</w:t>
            </w:r>
          </w:p>
        </w:tc>
        <w:tc>
          <w:tcPr>
            <w:tcW w:w="491" w:type="pct"/>
            <w:shd w:val="clear" w:color="auto" w:fill="D9D9D9" w:themeFill="background1" w:themeFillShade="D9"/>
            <w:noWrap/>
            <w:vAlign w:val="center"/>
          </w:tcPr>
          <w:p w14:paraId="6AA9FD3C" w14:textId="77777777" w:rsidR="00122997" w:rsidRPr="007E3FF3" w:rsidRDefault="00122997" w:rsidP="007657F9">
            <w:pPr>
              <w:jc w:val="center"/>
              <w:rPr>
                <w:rFonts w:ascii="Arial" w:eastAsia="Times New Roman" w:hAnsi="Arial" w:cs="Arial"/>
                <w:b/>
                <w:bCs/>
                <w:sz w:val="18"/>
                <w:szCs w:val="18"/>
              </w:rPr>
            </w:pPr>
            <w:r>
              <w:rPr>
                <w:rFonts w:ascii="Arial" w:hAnsi="Arial" w:cs="Arial"/>
                <w:b/>
                <w:bCs/>
                <w:sz w:val="18"/>
                <w:szCs w:val="18"/>
              </w:rPr>
              <w:t>F</w:t>
            </w:r>
            <w:r w:rsidRPr="007E3FF3">
              <w:rPr>
                <w:rFonts w:ascii="Arial" w:hAnsi="Arial" w:cs="Arial"/>
                <w:b/>
                <w:bCs/>
                <w:sz w:val="18"/>
                <w:szCs w:val="18"/>
              </w:rPr>
              <w:t>echa de terminación</w:t>
            </w:r>
          </w:p>
        </w:tc>
        <w:tc>
          <w:tcPr>
            <w:tcW w:w="381" w:type="pct"/>
            <w:shd w:val="clear" w:color="auto" w:fill="D9D9D9" w:themeFill="background1" w:themeFillShade="D9"/>
            <w:noWrap/>
            <w:vAlign w:val="center"/>
          </w:tcPr>
          <w:p w14:paraId="1664E49B" w14:textId="77777777" w:rsidR="00122997" w:rsidRPr="007E3FF3" w:rsidRDefault="00122997" w:rsidP="007657F9">
            <w:pPr>
              <w:jc w:val="center"/>
              <w:rPr>
                <w:rFonts w:ascii="Arial" w:eastAsia="Times New Roman" w:hAnsi="Arial" w:cs="Arial"/>
                <w:b/>
                <w:bCs/>
                <w:sz w:val="18"/>
                <w:szCs w:val="18"/>
              </w:rPr>
            </w:pPr>
            <w:r>
              <w:rPr>
                <w:rFonts w:ascii="Arial" w:hAnsi="Arial" w:cs="Arial"/>
                <w:b/>
                <w:bCs/>
                <w:sz w:val="18"/>
                <w:szCs w:val="18"/>
              </w:rPr>
              <w:t>A</w:t>
            </w:r>
            <w:r w:rsidRPr="007E3FF3">
              <w:rPr>
                <w:rFonts w:ascii="Arial" w:hAnsi="Arial" w:cs="Arial"/>
                <w:b/>
                <w:bCs/>
                <w:sz w:val="18"/>
                <w:szCs w:val="18"/>
              </w:rPr>
              <w:t>vance físico de ejecución</w:t>
            </w:r>
          </w:p>
        </w:tc>
        <w:tc>
          <w:tcPr>
            <w:tcW w:w="1020" w:type="pct"/>
            <w:shd w:val="clear" w:color="auto" w:fill="D9D9D9" w:themeFill="background1" w:themeFillShade="D9"/>
            <w:noWrap/>
            <w:vAlign w:val="center"/>
          </w:tcPr>
          <w:p w14:paraId="37A2C0D0" w14:textId="77777777" w:rsidR="00122997" w:rsidRPr="007E3FF3" w:rsidRDefault="00122997" w:rsidP="007657F9">
            <w:pPr>
              <w:jc w:val="center"/>
              <w:rPr>
                <w:rFonts w:ascii="Arial" w:eastAsia="Times New Roman" w:hAnsi="Arial" w:cs="Arial"/>
                <w:b/>
                <w:bCs/>
                <w:sz w:val="18"/>
                <w:szCs w:val="18"/>
              </w:rPr>
            </w:pPr>
            <w:r w:rsidRPr="007E3FF3">
              <w:rPr>
                <w:rFonts w:ascii="Arial" w:hAnsi="Arial" w:cs="Arial"/>
                <w:b/>
                <w:bCs/>
                <w:sz w:val="18"/>
                <w:szCs w:val="18"/>
              </w:rPr>
              <w:t>Observaciones al cumplimiento - DCI</w:t>
            </w:r>
          </w:p>
        </w:tc>
      </w:tr>
      <w:tr w:rsidR="00122997" w:rsidRPr="007E3FF3" w14:paraId="12141F7C" w14:textId="77777777" w:rsidTr="007657F9">
        <w:trPr>
          <w:trHeight w:val="49"/>
        </w:trPr>
        <w:tc>
          <w:tcPr>
            <w:tcW w:w="162" w:type="pct"/>
            <w:vAlign w:val="center"/>
          </w:tcPr>
          <w:p w14:paraId="1613B81D" w14:textId="77777777" w:rsidR="00122997" w:rsidRPr="007E3FF3" w:rsidRDefault="00122997" w:rsidP="007657F9">
            <w:pPr>
              <w:jc w:val="center"/>
              <w:rPr>
                <w:rFonts w:ascii="Arial" w:eastAsia="Times New Roman" w:hAnsi="Arial" w:cs="Arial"/>
                <w:sz w:val="18"/>
                <w:szCs w:val="18"/>
              </w:rPr>
            </w:pPr>
            <w:r>
              <w:rPr>
                <w:rFonts w:ascii="Arial" w:eastAsia="Times New Roman" w:hAnsi="Arial" w:cs="Arial"/>
                <w:sz w:val="18"/>
                <w:szCs w:val="18"/>
              </w:rPr>
              <w:t>1</w:t>
            </w:r>
          </w:p>
        </w:tc>
        <w:tc>
          <w:tcPr>
            <w:tcW w:w="381" w:type="pct"/>
            <w:noWrap/>
            <w:vAlign w:val="center"/>
            <w:hideMark/>
          </w:tcPr>
          <w:p w14:paraId="0D8AF9E5"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2024</w:t>
            </w:r>
          </w:p>
        </w:tc>
        <w:tc>
          <w:tcPr>
            <w:tcW w:w="1145" w:type="pct"/>
            <w:hideMark/>
          </w:tcPr>
          <w:p w14:paraId="27A17300"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H.1. Calidad y Oportunidad de la Información,</w:t>
            </w:r>
            <w:r w:rsidRPr="007E3FF3">
              <w:rPr>
                <w:rFonts w:ascii="Arial" w:eastAsia="Times New Roman" w:hAnsi="Arial" w:cs="Arial"/>
                <w:sz w:val="18"/>
                <w:szCs w:val="18"/>
              </w:rPr>
              <w:br/>
              <w:t xml:space="preserve">Se determinó que la información que entregan las áreas responsables de generar información con destino al área contable de la </w:t>
            </w:r>
            <w:proofErr w:type="gramStart"/>
            <w:r w:rsidRPr="007E3FF3">
              <w:rPr>
                <w:rFonts w:ascii="Arial" w:eastAsia="Times New Roman" w:hAnsi="Arial" w:cs="Arial"/>
                <w:sz w:val="18"/>
                <w:szCs w:val="18"/>
              </w:rPr>
              <w:t>FGN,</w:t>
            </w:r>
            <w:proofErr w:type="gramEnd"/>
            <w:r w:rsidRPr="007E3FF3">
              <w:rPr>
                <w:rFonts w:ascii="Arial" w:eastAsia="Times New Roman" w:hAnsi="Arial" w:cs="Arial"/>
                <w:sz w:val="18"/>
                <w:szCs w:val="18"/>
              </w:rPr>
              <w:t xml:space="preserve"> no es del todo oportuna y de calidad, y que es solicitada para llevar a cabo el cierre contable correspondiente de forma actualizada y depurada, a fin de presentar la situación financiera real de la entidad   </w:t>
            </w:r>
          </w:p>
        </w:tc>
        <w:tc>
          <w:tcPr>
            <w:tcW w:w="600" w:type="pct"/>
            <w:hideMark/>
          </w:tcPr>
          <w:p w14:paraId="77C5924D"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Informe preliminar de cumplimiento de los lineamientos emitidos a través de la circular de cierre de la vigencia fiscal</w:t>
            </w:r>
          </w:p>
        </w:tc>
        <w:tc>
          <w:tcPr>
            <w:tcW w:w="381" w:type="pct"/>
            <w:vAlign w:val="center"/>
            <w:hideMark/>
          </w:tcPr>
          <w:p w14:paraId="718A82DD"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Informe</w:t>
            </w:r>
          </w:p>
        </w:tc>
        <w:tc>
          <w:tcPr>
            <w:tcW w:w="438" w:type="pct"/>
            <w:noWrap/>
            <w:vAlign w:val="center"/>
            <w:hideMark/>
          </w:tcPr>
          <w:p w14:paraId="69CB51E4"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1</w:t>
            </w:r>
          </w:p>
        </w:tc>
        <w:tc>
          <w:tcPr>
            <w:tcW w:w="491" w:type="pct"/>
            <w:noWrap/>
            <w:vAlign w:val="center"/>
            <w:hideMark/>
          </w:tcPr>
          <w:p w14:paraId="3811908A"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2026/01/31</w:t>
            </w:r>
          </w:p>
        </w:tc>
        <w:tc>
          <w:tcPr>
            <w:tcW w:w="381" w:type="pct"/>
            <w:vAlign w:val="center"/>
            <w:hideMark/>
          </w:tcPr>
          <w:p w14:paraId="14E2C983"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0</w:t>
            </w:r>
          </w:p>
        </w:tc>
        <w:tc>
          <w:tcPr>
            <w:tcW w:w="1020" w:type="pct"/>
            <w:hideMark/>
          </w:tcPr>
          <w:p w14:paraId="5B597616"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Con corte al 31/12/2025 el informe respectivo no ha sido emitido por el área responsable, toda vez que la meta se encuentra dentro del plazo establecido que es el 31/01/2026.</w:t>
            </w:r>
          </w:p>
        </w:tc>
      </w:tr>
      <w:tr w:rsidR="00122997" w:rsidRPr="007E3FF3" w14:paraId="50F7578A" w14:textId="77777777" w:rsidTr="007657F9">
        <w:trPr>
          <w:trHeight w:val="1918"/>
        </w:trPr>
        <w:tc>
          <w:tcPr>
            <w:tcW w:w="162" w:type="pct"/>
            <w:vAlign w:val="center"/>
          </w:tcPr>
          <w:p w14:paraId="29088455" w14:textId="77777777" w:rsidR="00122997" w:rsidRPr="007E3FF3" w:rsidRDefault="00122997" w:rsidP="007657F9">
            <w:pPr>
              <w:jc w:val="center"/>
              <w:rPr>
                <w:rFonts w:ascii="Arial" w:eastAsia="Times New Roman" w:hAnsi="Arial" w:cs="Arial"/>
                <w:sz w:val="18"/>
                <w:szCs w:val="18"/>
              </w:rPr>
            </w:pPr>
            <w:r>
              <w:rPr>
                <w:rFonts w:ascii="Arial" w:eastAsia="Times New Roman" w:hAnsi="Arial" w:cs="Arial"/>
                <w:sz w:val="18"/>
                <w:szCs w:val="18"/>
              </w:rPr>
              <w:t>2</w:t>
            </w:r>
          </w:p>
        </w:tc>
        <w:tc>
          <w:tcPr>
            <w:tcW w:w="381" w:type="pct"/>
            <w:noWrap/>
            <w:vAlign w:val="center"/>
            <w:hideMark/>
          </w:tcPr>
          <w:p w14:paraId="46C971C4"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2024</w:t>
            </w:r>
          </w:p>
        </w:tc>
        <w:tc>
          <w:tcPr>
            <w:tcW w:w="1145" w:type="pct"/>
            <w:hideMark/>
          </w:tcPr>
          <w:p w14:paraId="391E5195"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H.1. Calidad y Oportunidad de la Información,</w:t>
            </w:r>
            <w:r w:rsidRPr="007E3FF3">
              <w:rPr>
                <w:rFonts w:ascii="Arial" w:eastAsia="Times New Roman" w:hAnsi="Arial" w:cs="Arial"/>
                <w:sz w:val="18"/>
                <w:szCs w:val="18"/>
              </w:rPr>
              <w:br/>
              <w:t xml:space="preserve">Se determinó que la información que entregan las áreas responsables de generar información con destino al área contable de la </w:t>
            </w:r>
            <w:proofErr w:type="gramStart"/>
            <w:r w:rsidRPr="007E3FF3">
              <w:rPr>
                <w:rFonts w:ascii="Arial" w:eastAsia="Times New Roman" w:hAnsi="Arial" w:cs="Arial"/>
                <w:sz w:val="18"/>
                <w:szCs w:val="18"/>
              </w:rPr>
              <w:t>FGN,</w:t>
            </w:r>
            <w:proofErr w:type="gramEnd"/>
            <w:r w:rsidRPr="007E3FF3">
              <w:rPr>
                <w:rFonts w:ascii="Arial" w:eastAsia="Times New Roman" w:hAnsi="Arial" w:cs="Arial"/>
                <w:sz w:val="18"/>
                <w:szCs w:val="18"/>
              </w:rPr>
              <w:t xml:space="preserve"> no es del todo oportuna y de calidad, y que es solicitada para llevar a cabo el cierre contable correspondiente de forma actualizada y depurada, a fin de presentar la situación financiera real de la entidad   </w:t>
            </w:r>
          </w:p>
        </w:tc>
        <w:tc>
          <w:tcPr>
            <w:tcW w:w="600" w:type="pct"/>
            <w:hideMark/>
          </w:tcPr>
          <w:p w14:paraId="5B2C91C0"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Elaborar informe de cierre del hallazgo</w:t>
            </w:r>
          </w:p>
        </w:tc>
        <w:tc>
          <w:tcPr>
            <w:tcW w:w="381" w:type="pct"/>
            <w:vAlign w:val="center"/>
            <w:hideMark/>
          </w:tcPr>
          <w:p w14:paraId="57E05DAC"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Informe</w:t>
            </w:r>
          </w:p>
        </w:tc>
        <w:tc>
          <w:tcPr>
            <w:tcW w:w="438" w:type="pct"/>
            <w:noWrap/>
            <w:vAlign w:val="center"/>
            <w:hideMark/>
          </w:tcPr>
          <w:p w14:paraId="5576710A"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1</w:t>
            </w:r>
          </w:p>
        </w:tc>
        <w:tc>
          <w:tcPr>
            <w:tcW w:w="491" w:type="pct"/>
            <w:noWrap/>
            <w:vAlign w:val="center"/>
            <w:hideMark/>
          </w:tcPr>
          <w:p w14:paraId="3BDB7981"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2026/03/01</w:t>
            </w:r>
          </w:p>
        </w:tc>
        <w:tc>
          <w:tcPr>
            <w:tcW w:w="381" w:type="pct"/>
            <w:vAlign w:val="center"/>
            <w:hideMark/>
          </w:tcPr>
          <w:p w14:paraId="6DD120C7"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0</w:t>
            </w:r>
          </w:p>
        </w:tc>
        <w:tc>
          <w:tcPr>
            <w:tcW w:w="1020" w:type="pct"/>
            <w:hideMark/>
          </w:tcPr>
          <w:p w14:paraId="0AE3671C"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Con corte al 31/12/2025, aún se encuentra pendiente la ejecución de una meta, por cuanto, no se ha cumplido la fecha de finalización (01/03/2026), en consecuencia, el informe respectivo no ha sido emitido por el área responsable, toda vez que la meta se encuentra dentro del plazo establecido.</w:t>
            </w:r>
          </w:p>
        </w:tc>
      </w:tr>
      <w:tr w:rsidR="00122997" w:rsidRPr="007E3FF3" w14:paraId="6837A794" w14:textId="77777777" w:rsidTr="007657F9">
        <w:trPr>
          <w:trHeight w:val="49"/>
        </w:trPr>
        <w:tc>
          <w:tcPr>
            <w:tcW w:w="162" w:type="pct"/>
            <w:vAlign w:val="center"/>
          </w:tcPr>
          <w:p w14:paraId="3BE63614" w14:textId="77777777" w:rsidR="00122997" w:rsidRPr="007E3FF3" w:rsidRDefault="00122997" w:rsidP="007657F9">
            <w:pPr>
              <w:jc w:val="center"/>
              <w:rPr>
                <w:rFonts w:ascii="Arial" w:eastAsia="Times New Roman" w:hAnsi="Arial" w:cs="Arial"/>
                <w:sz w:val="18"/>
                <w:szCs w:val="18"/>
              </w:rPr>
            </w:pPr>
            <w:r>
              <w:rPr>
                <w:rFonts w:ascii="Arial" w:eastAsia="Times New Roman" w:hAnsi="Arial" w:cs="Arial"/>
                <w:sz w:val="18"/>
                <w:szCs w:val="18"/>
              </w:rPr>
              <w:t>3</w:t>
            </w:r>
          </w:p>
        </w:tc>
        <w:tc>
          <w:tcPr>
            <w:tcW w:w="381" w:type="pct"/>
            <w:noWrap/>
            <w:vAlign w:val="center"/>
            <w:hideMark/>
          </w:tcPr>
          <w:p w14:paraId="09B57B28"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2024</w:t>
            </w:r>
          </w:p>
        </w:tc>
        <w:tc>
          <w:tcPr>
            <w:tcW w:w="1145" w:type="pct"/>
            <w:hideMark/>
          </w:tcPr>
          <w:p w14:paraId="12425180"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 xml:space="preserve">H. </w:t>
            </w:r>
            <w:proofErr w:type="gramStart"/>
            <w:r w:rsidRPr="007E3FF3">
              <w:rPr>
                <w:rFonts w:ascii="Arial" w:eastAsia="Times New Roman" w:hAnsi="Arial" w:cs="Arial"/>
                <w:sz w:val="18"/>
                <w:szCs w:val="18"/>
              </w:rPr>
              <w:t>2.La</w:t>
            </w:r>
            <w:proofErr w:type="gramEnd"/>
            <w:r w:rsidRPr="007E3FF3">
              <w:rPr>
                <w:rFonts w:ascii="Arial" w:eastAsia="Times New Roman" w:hAnsi="Arial" w:cs="Arial"/>
                <w:sz w:val="18"/>
                <w:szCs w:val="18"/>
              </w:rPr>
              <w:t xml:space="preserve"> FGN durante la vigencia auditada, no adelantó la conciliación correspondiente a los derechos a favor de la entidad que se originan por multas y sanciones disciplinarias impuestas a funcionarios, exfuncionarios de la Entidad y proveedores, a través de </w:t>
            </w:r>
            <w:r w:rsidRPr="007E3FF3">
              <w:rPr>
                <w:rFonts w:ascii="Arial" w:eastAsia="Times New Roman" w:hAnsi="Arial" w:cs="Arial"/>
                <w:sz w:val="18"/>
                <w:szCs w:val="18"/>
              </w:rPr>
              <w:lastRenderedPageBreak/>
              <w:t>un proceso coactivo, entre las áreas de Contabilidad, talento humano y la Dirección de Asuntos Jurídicos</w:t>
            </w:r>
          </w:p>
        </w:tc>
        <w:tc>
          <w:tcPr>
            <w:tcW w:w="600" w:type="pct"/>
            <w:hideMark/>
          </w:tcPr>
          <w:p w14:paraId="153D562C"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lastRenderedPageBreak/>
              <w:t>Elaborar informe de cierre del hallazgo</w:t>
            </w:r>
          </w:p>
        </w:tc>
        <w:tc>
          <w:tcPr>
            <w:tcW w:w="381" w:type="pct"/>
            <w:vAlign w:val="center"/>
            <w:hideMark/>
          </w:tcPr>
          <w:p w14:paraId="6D1F9213"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Informe</w:t>
            </w:r>
          </w:p>
        </w:tc>
        <w:tc>
          <w:tcPr>
            <w:tcW w:w="438" w:type="pct"/>
            <w:noWrap/>
            <w:vAlign w:val="center"/>
            <w:hideMark/>
          </w:tcPr>
          <w:p w14:paraId="6F33D6AA"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1</w:t>
            </w:r>
          </w:p>
        </w:tc>
        <w:tc>
          <w:tcPr>
            <w:tcW w:w="491" w:type="pct"/>
            <w:noWrap/>
            <w:vAlign w:val="center"/>
            <w:hideMark/>
          </w:tcPr>
          <w:p w14:paraId="32BF2A06"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2026/03/31</w:t>
            </w:r>
          </w:p>
        </w:tc>
        <w:tc>
          <w:tcPr>
            <w:tcW w:w="381" w:type="pct"/>
            <w:vAlign w:val="center"/>
            <w:hideMark/>
          </w:tcPr>
          <w:p w14:paraId="6ABC022B"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0</w:t>
            </w:r>
          </w:p>
        </w:tc>
        <w:tc>
          <w:tcPr>
            <w:tcW w:w="1020" w:type="pct"/>
            <w:hideMark/>
          </w:tcPr>
          <w:p w14:paraId="49AC0B3B"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Con corte al 31/12/2025, el informe respectivo no ha sido emitido por el área responsable, toda vez que la meta se encuentra dentro del plazo establecido que es el 31/03/2026.</w:t>
            </w:r>
          </w:p>
        </w:tc>
      </w:tr>
      <w:tr w:rsidR="00122997" w:rsidRPr="007E3FF3" w14:paraId="307EF7BE" w14:textId="77777777" w:rsidTr="007657F9">
        <w:trPr>
          <w:trHeight w:val="49"/>
        </w:trPr>
        <w:tc>
          <w:tcPr>
            <w:tcW w:w="162" w:type="pct"/>
            <w:vAlign w:val="center"/>
          </w:tcPr>
          <w:p w14:paraId="3A24CE1B" w14:textId="77777777" w:rsidR="00122997" w:rsidRPr="007E3FF3" w:rsidRDefault="00122997" w:rsidP="007657F9">
            <w:pPr>
              <w:jc w:val="center"/>
              <w:rPr>
                <w:rFonts w:ascii="Arial" w:eastAsia="Times New Roman" w:hAnsi="Arial" w:cs="Arial"/>
                <w:sz w:val="18"/>
                <w:szCs w:val="18"/>
              </w:rPr>
            </w:pPr>
            <w:r>
              <w:rPr>
                <w:rFonts w:ascii="Arial" w:eastAsia="Times New Roman" w:hAnsi="Arial" w:cs="Arial"/>
                <w:sz w:val="18"/>
                <w:szCs w:val="18"/>
              </w:rPr>
              <w:t>4</w:t>
            </w:r>
          </w:p>
        </w:tc>
        <w:tc>
          <w:tcPr>
            <w:tcW w:w="381" w:type="pct"/>
            <w:noWrap/>
            <w:vAlign w:val="center"/>
            <w:hideMark/>
          </w:tcPr>
          <w:p w14:paraId="3103A685"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2024</w:t>
            </w:r>
          </w:p>
        </w:tc>
        <w:tc>
          <w:tcPr>
            <w:tcW w:w="1145" w:type="pct"/>
            <w:hideMark/>
          </w:tcPr>
          <w:p w14:paraId="74180572"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H. 3. Cuenta 1.6 Propiedad, planta y equipo totalmente depreciados.</w:t>
            </w:r>
            <w:r w:rsidRPr="007E3FF3">
              <w:rPr>
                <w:rFonts w:ascii="Arial" w:eastAsia="Times New Roman" w:hAnsi="Arial" w:cs="Arial"/>
                <w:sz w:val="18"/>
                <w:szCs w:val="18"/>
              </w:rPr>
              <w:br/>
              <w:t xml:space="preserve">Conforme al inventario de bienes de la Propiedad Planta y Equipo y a la fecha de adquisición de </w:t>
            </w:r>
            <w:proofErr w:type="gramStart"/>
            <w:r w:rsidRPr="007E3FF3">
              <w:rPr>
                <w:rFonts w:ascii="Arial" w:eastAsia="Times New Roman" w:hAnsi="Arial" w:cs="Arial"/>
                <w:sz w:val="18"/>
                <w:szCs w:val="18"/>
              </w:rPr>
              <w:t>los mismos</w:t>
            </w:r>
            <w:proofErr w:type="gramEnd"/>
            <w:r w:rsidRPr="007E3FF3">
              <w:rPr>
                <w:rFonts w:ascii="Arial" w:eastAsia="Times New Roman" w:hAnsi="Arial" w:cs="Arial"/>
                <w:sz w:val="18"/>
                <w:szCs w:val="18"/>
              </w:rPr>
              <w:t xml:space="preserve">, se encontró que la FGN presenta bienes patrimoniales totalmente depreciados y no se aplicó adecuadamente los procedimientos establecidos para la baja de </w:t>
            </w:r>
            <w:proofErr w:type="gramStart"/>
            <w:r w:rsidRPr="007E3FF3">
              <w:rPr>
                <w:rFonts w:ascii="Arial" w:eastAsia="Times New Roman" w:hAnsi="Arial" w:cs="Arial"/>
                <w:sz w:val="18"/>
                <w:szCs w:val="18"/>
              </w:rPr>
              <w:t>los mismos</w:t>
            </w:r>
            <w:proofErr w:type="gramEnd"/>
            <w:r w:rsidRPr="007E3FF3">
              <w:rPr>
                <w:rFonts w:ascii="Arial" w:eastAsia="Times New Roman" w:hAnsi="Arial" w:cs="Arial"/>
                <w:sz w:val="18"/>
                <w:szCs w:val="18"/>
              </w:rPr>
              <w:t>.</w:t>
            </w:r>
          </w:p>
        </w:tc>
        <w:tc>
          <w:tcPr>
            <w:tcW w:w="600" w:type="pct"/>
            <w:hideMark/>
          </w:tcPr>
          <w:p w14:paraId="5895CB0B"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Reconocer contablemente la vida útil adicional registrando la reversión parcial de la depreciación acumulada y ajustando el valor en libros conforme al Régimen de Contabilidad Pública</w:t>
            </w:r>
          </w:p>
        </w:tc>
        <w:tc>
          <w:tcPr>
            <w:tcW w:w="381" w:type="pct"/>
            <w:vAlign w:val="center"/>
            <w:hideMark/>
          </w:tcPr>
          <w:p w14:paraId="059B3CBE"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Comprobante contable</w:t>
            </w:r>
          </w:p>
        </w:tc>
        <w:tc>
          <w:tcPr>
            <w:tcW w:w="438" w:type="pct"/>
            <w:noWrap/>
            <w:vAlign w:val="center"/>
            <w:hideMark/>
          </w:tcPr>
          <w:p w14:paraId="2F75ED09"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28</w:t>
            </w:r>
          </w:p>
        </w:tc>
        <w:tc>
          <w:tcPr>
            <w:tcW w:w="491" w:type="pct"/>
            <w:noWrap/>
            <w:vAlign w:val="center"/>
            <w:hideMark/>
          </w:tcPr>
          <w:p w14:paraId="5A134BF5"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2026/06/30</w:t>
            </w:r>
          </w:p>
        </w:tc>
        <w:tc>
          <w:tcPr>
            <w:tcW w:w="381" w:type="pct"/>
            <w:vAlign w:val="center"/>
            <w:hideMark/>
          </w:tcPr>
          <w:p w14:paraId="3155E01B"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0</w:t>
            </w:r>
          </w:p>
        </w:tc>
        <w:tc>
          <w:tcPr>
            <w:tcW w:w="1020" w:type="pct"/>
            <w:hideMark/>
          </w:tcPr>
          <w:p w14:paraId="46832714"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Con corte al 31/12/2025 esta meta no ha iniciado su ejecución.</w:t>
            </w:r>
          </w:p>
        </w:tc>
      </w:tr>
      <w:tr w:rsidR="00122997" w:rsidRPr="007E3FF3" w14:paraId="38D7A6CA" w14:textId="77777777" w:rsidTr="007657F9">
        <w:trPr>
          <w:trHeight w:val="49"/>
        </w:trPr>
        <w:tc>
          <w:tcPr>
            <w:tcW w:w="162" w:type="pct"/>
            <w:vAlign w:val="center"/>
          </w:tcPr>
          <w:p w14:paraId="11F306D3" w14:textId="77777777" w:rsidR="00122997" w:rsidRPr="007E3FF3" w:rsidRDefault="00122997" w:rsidP="007657F9">
            <w:pPr>
              <w:jc w:val="center"/>
              <w:rPr>
                <w:rFonts w:ascii="Arial" w:eastAsia="Times New Roman" w:hAnsi="Arial" w:cs="Arial"/>
                <w:sz w:val="18"/>
                <w:szCs w:val="18"/>
              </w:rPr>
            </w:pPr>
            <w:r>
              <w:rPr>
                <w:rFonts w:ascii="Arial" w:eastAsia="Times New Roman" w:hAnsi="Arial" w:cs="Arial"/>
                <w:sz w:val="18"/>
                <w:szCs w:val="18"/>
              </w:rPr>
              <w:t>5</w:t>
            </w:r>
          </w:p>
        </w:tc>
        <w:tc>
          <w:tcPr>
            <w:tcW w:w="381" w:type="pct"/>
            <w:noWrap/>
            <w:vAlign w:val="center"/>
            <w:hideMark/>
          </w:tcPr>
          <w:p w14:paraId="3359751D"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2024</w:t>
            </w:r>
          </w:p>
        </w:tc>
        <w:tc>
          <w:tcPr>
            <w:tcW w:w="1145" w:type="pct"/>
            <w:hideMark/>
          </w:tcPr>
          <w:p w14:paraId="09EEB6AD"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H. 3. Cuenta 1.6 Propiedad, planta y equipo totalmente depreciados.</w:t>
            </w:r>
            <w:r w:rsidRPr="007E3FF3">
              <w:rPr>
                <w:rFonts w:ascii="Arial" w:eastAsia="Times New Roman" w:hAnsi="Arial" w:cs="Arial"/>
                <w:sz w:val="18"/>
                <w:szCs w:val="18"/>
              </w:rPr>
              <w:br/>
              <w:t xml:space="preserve">Conforme al inventario de bienes de la Propiedad Planta y Equipo y a la fecha de adquisición de </w:t>
            </w:r>
            <w:proofErr w:type="gramStart"/>
            <w:r w:rsidRPr="007E3FF3">
              <w:rPr>
                <w:rFonts w:ascii="Arial" w:eastAsia="Times New Roman" w:hAnsi="Arial" w:cs="Arial"/>
                <w:sz w:val="18"/>
                <w:szCs w:val="18"/>
              </w:rPr>
              <w:t>los mismos</w:t>
            </w:r>
            <w:proofErr w:type="gramEnd"/>
            <w:r w:rsidRPr="007E3FF3">
              <w:rPr>
                <w:rFonts w:ascii="Arial" w:eastAsia="Times New Roman" w:hAnsi="Arial" w:cs="Arial"/>
                <w:sz w:val="18"/>
                <w:szCs w:val="18"/>
              </w:rPr>
              <w:t xml:space="preserve">, se encontró que la FGN presenta bienes patrimoniales totalmente depreciados y no se aplicó adecuadamente los procedimientos establecidos para la baja de </w:t>
            </w:r>
            <w:proofErr w:type="gramStart"/>
            <w:r w:rsidRPr="007E3FF3">
              <w:rPr>
                <w:rFonts w:ascii="Arial" w:eastAsia="Times New Roman" w:hAnsi="Arial" w:cs="Arial"/>
                <w:sz w:val="18"/>
                <w:szCs w:val="18"/>
              </w:rPr>
              <w:t>los mismos</w:t>
            </w:r>
            <w:proofErr w:type="gramEnd"/>
            <w:r w:rsidRPr="007E3FF3">
              <w:rPr>
                <w:rFonts w:ascii="Arial" w:eastAsia="Times New Roman" w:hAnsi="Arial" w:cs="Arial"/>
                <w:sz w:val="18"/>
                <w:szCs w:val="18"/>
              </w:rPr>
              <w:t>.</w:t>
            </w:r>
          </w:p>
        </w:tc>
        <w:tc>
          <w:tcPr>
            <w:tcW w:w="600" w:type="pct"/>
            <w:hideMark/>
          </w:tcPr>
          <w:p w14:paraId="25E2B5DC"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Elaborar informe de cierre del hallazgo</w:t>
            </w:r>
          </w:p>
        </w:tc>
        <w:tc>
          <w:tcPr>
            <w:tcW w:w="381" w:type="pct"/>
            <w:vAlign w:val="center"/>
            <w:hideMark/>
          </w:tcPr>
          <w:p w14:paraId="05677671"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Informe</w:t>
            </w:r>
          </w:p>
        </w:tc>
        <w:tc>
          <w:tcPr>
            <w:tcW w:w="438" w:type="pct"/>
            <w:noWrap/>
            <w:vAlign w:val="center"/>
            <w:hideMark/>
          </w:tcPr>
          <w:p w14:paraId="6D378565"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1</w:t>
            </w:r>
          </w:p>
        </w:tc>
        <w:tc>
          <w:tcPr>
            <w:tcW w:w="491" w:type="pct"/>
            <w:noWrap/>
            <w:vAlign w:val="center"/>
            <w:hideMark/>
          </w:tcPr>
          <w:p w14:paraId="06056450"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2026/07/31</w:t>
            </w:r>
          </w:p>
        </w:tc>
        <w:tc>
          <w:tcPr>
            <w:tcW w:w="381" w:type="pct"/>
            <w:vAlign w:val="center"/>
            <w:hideMark/>
          </w:tcPr>
          <w:p w14:paraId="17E604D7"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0</w:t>
            </w:r>
          </w:p>
        </w:tc>
        <w:tc>
          <w:tcPr>
            <w:tcW w:w="1020" w:type="pct"/>
            <w:hideMark/>
          </w:tcPr>
          <w:p w14:paraId="6E547349"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Con corte a</w:t>
            </w:r>
            <w:r>
              <w:rPr>
                <w:rFonts w:ascii="Arial" w:eastAsia="Times New Roman" w:hAnsi="Arial" w:cs="Arial"/>
                <w:sz w:val="18"/>
                <w:szCs w:val="18"/>
              </w:rPr>
              <w:t>l</w:t>
            </w:r>
            <w:r w:rsidRPr="007E3FF3">
              <w:rPr>
                <w:rFonts w:ascii="Arial" w:eastAsia="Times New Roman" w:hAnsi="Arial" w:cs="Arial"/>
                <w:sz w:val="18"/>
                <w:szCs w:val="18"/>
              </w:rPr>
              <w:t xml:space="preserve"> 31/12/2025 aún se encuentra pendiente la ejecución de una meta, a cargo de la Subdirección Financiera, por cuanto no se ha cumplido su fecha de finalización (31/07/2026), en consecuencia, el informe respectivo no ha sido emitido por el área responsable, toda vez que la meta se encuentra dentro del plazo establecido.</w:t>
            </w:r>
          </w:p>
        </w:tc>
      </w:tr>
      <w:tr w:rsidR="00122997" w:rsidRPr="007E3FF3" w14:paraId="3C27E3B2" w14:textId="77777777" w:rsidTr="007657F9">
        <w:trPr>
          <w:trHeight w:val="49"/>
        </w:trPr>
        <w:tc>
          <w:tcPr>
            <w:tcW w:w="162" w:type="pct"/>
            <w:vAlign w:val="center"/>
          </w:tcPr>
          <w:p w14:paraId="4426632E" w14:textId="77777777" w:rsidR="00122997" w:rsidRPr="007E3FF3" w:rsidRDefault="00122997" w:rsidP="007657F9">
            <w:pPr>
              <w:jc w:val="center"/>
              <w:rPr>
                <w:rFonts w:ascii="Arial" w:eastAsia="Times New Roman" w:hAnsi="Arial" w:cs="Arial"/>
                <w:sz w:val="18"/>
                <w:szCs w:val="18"/>
              </w:rPr>
            </w:pPr>
            <w:r>
              <w:rPr>
                <w:rFonts w:ascii="Arial" w:eastAsia="Times New Roman" w:hAnsi="Arial" w:cs="Arial"/>
                <w:sz w:val="18"/>
                <w:szCs w:val="18"/>
              </w:rPr>
              <w:t>6</w:t>
            </w:r>
          </w:p>
        </w:tc>
        <w:tc>
          <w:tcPr>
            <w:tcW w:w="381" w:type="pct"/>
            <w:noWrap/>
            <w:vAlign w:val="center"/>
            <w:hideMark/>
          </w:tcPr>
          <w:p w14:paraId="0FB7C6B6"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2024</w:t>
            </w:r>
          </w:p>
        </w:tc>
        <w:tc>
          <w:tcPr>
            <w:tcW w:w="1145" w:type="pct"/>
            <w:hideMark/>
          </w:tcPr>
          <w:p w14:paraId="184EF648"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H.4 Cuenta 246002 – Conciliación Créditos Judiciales – Sentencias.</w:t>
            </w:r>
            <w:r w:rsidRPr="007E3FF3">
              <w:rPr>
                <w:rFonts w:ascii="Arial" w:eastAsia="Times New Roman" w:hAnsi="Arial" w:cs="Arial"/>
                <w:sz w:val="18"/>
                <w:szCs w:val="18"/>
              </w:rPr>
              <w:br/>
              <w:t xml:space="preserve">El grupo de defensa jurídica de la Dirección de Asuntos Jurídicos de la FGN, no ha adelantado las gestiones suficientes para mantener actualizado, ajustado y controlado el estado de los </w:t>
            </w:r>
            <w:r w:rsidRPr="007E3FF3">
              <w:rPr>
                <w:rFonts w:ascii="Arial" w:eastAsia="Times New Roman" w:hAnsi="Arial" w:cs="Arial"/>
                <w:sz w:val="18"/>
                <w:szCs w:val="18"/>
              </w:rPr>
              <w:lastRenderedPageBreak/>
              <w:t>procesos solidarios desfavorables ya ejecutoriados.</w:t>
            </w:r>
          </w:p>
        </w:tc>
        <w:tc>
          <w:tcPr>
            <w:tcW w:w="600" w:type="pct"/>
            <w:hideMark/>
          </w:tcPr>
          <w:p w14:paraId="284AEA8B"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lastRenderedPageBreak/>
              <w:t>Elaborar informe de cierre del hallazgo</w:t>
            </w:r>
          </w:p>
        </w:tc>
        <w:tc>
          <w:tcPr>
            <w:tcW w:w="381" w:type="pct"/>
            <w:vAlign w:val="center"/>
            <w:hideMark/>
          </w:tcPr>
          <w:p w14:paraId="5D14ADC9"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 xml:space="preserve">Informe </w:t>
            </w:r>
          </w:p>
        </w:tc>
        <w:tc>
          <w:tcPr>
            <w:tcW w:w="438" w:type="pct"/>
            <w:noWrap/>
            <w:vAlign w:val="center"/>
            <w:hideMark/>
          </w:tcPr>
          <w:p w14:paraId="7D5BE94F"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1</w:t>
            </w:r>
          </w:p>
        </w:tc>
        <w:tc>
          <w:tcPr>
            <w:tcW w:w="491" w:type="pct"/>
            <w:noWrap/>
            <w:vAlign w:val="center"/>
            <w:hideMark/>
          </w:tcPr>
          <w:p w14:paraId="4A126E1D"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2026/03/31</w:t>
            </w:r>
          </w:p>
        </w:tc>
        <w:tc>
          <w:tcPr>
            <w:tcW w:w="381" w:type="pct"/>
            <w:vAlign w:val="center"/>
            <w:hideMark/>
          </w:tcPr>
          <w:p w14:paraId="40173676"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0</w:t>
            </w:r>
          </w:p>
        </w:tc>
        <w:tc>
          <w:tcPr>
            <w:tcW w:w="1020" w:type="pct"/>
            <w:hideMark/>
          </w:tcPr>
          <w:p w14:paraId="5591243C"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Con corte al 31/12/2025, el informe respectivo no ha sido emitido por el área responsable, toda vez que la meta se encuentra dentro del plazo establecido que es el 31/03/2026.</w:t>
            </w:r>
          </w:p>
        </w:tc>
      </w:tr>
      <w:tr w:rsidR="00122997" w:rsidRPr="007E3FF3" w14:paraId="2385DEFD" w14:textId="77777777" w:rsidTr="007657F9">
        <w:trPr>
          <w:trHeight w:val="49"/>
        </w:trPr>
        <w:tc>
          <w:tcPr>
            <w:tcW w:w="162" w:type="pct"/>
            <w:vAlign w:val="center"/>
          </w:tcPr>
          <w:p w14:paraId="6156EB98" w14:textId="77777777" w:rsidR="00122997" w:rsidRPr="007E3FF3" w:rsidRDefault="00122997" w:rsidP="007657F9">
            <w:pPr>
              <w:jc w:val="center"/>
              <w:rPr>
                <w:rFonts w:ascii="Arial" w:eastAsia="Times New Roman" w:hAnsi="Arial" w:cs="Arial"/>
                <w:sz w:val="18"/>
                <w:szCs w:val="18"/>
              </w:rPr>
            </w:pPr>
            <w:r>
              <w:rPr>
                <w:rFonts w:ascii="Arial" w:eastAsia="Times New Roman" w:hAnsi="Arial" w:cs="Arial"/>
                <w:sz w:val="18"/>
                <w:szCs w:val="18"/>
              </w:rPr>
              <w:t>7</w:t>
            </w:r>
          </w:p>
        </w:tc>
        <w:tc>
          <w:tcPr>
            <w:tcW w:w="381" w:type="pct"/>
            <w:noWrap/>
            <w:vAlign w:val="center"/>
            <w:hideMark/>
          </w:tcPr>
          <w:p w14:paraId="5E990E71"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2024</w:t>
            </w:r>
          </w:p>
        </w:tc>
        <w:tc>
          <w:tcPr>
            <w:tcW w:w="1145" w:type="pct"/>
            <w:hideMark/>
          </w:tcPr>
          <w:p w14:paraId="30CBF84B"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H. 5. Cuenta 81 – Cuentas de Orden Deudoras – Litigios y Mecanismos Alternativos de Solución de Conflictos.</w:t>
            </w:r>
            <w:r w:rsidRPr="007E3FF3">
              <w:rPr>
                <w:rFonts w:ascii="Arial" w:eastAsia="Times New Roman" w:hAnsi="Arial" w:cs="Arial"/>
                <w:sz w:val="18"/>
                <w:szCs w:val="18"/>
              </w:rPr>
              <w:br/>
              <w:t xml:space="preserve">El grupo de defensa jurídica de la Dirección de Asuntos Jurídicos de la FGN, no han adelantado las gestiones suficientes para mantener actualizado, ajustado y controlado el estado de los procesos a favor de la entidad.  </w:t>
            </w:r>
          </w:p>
        </w:tc>
        <w:tc>
          <w:tcPr>
            <w:tcW w:w="600" w:type="pct"/>
            <w:hideMark/>
          </w:tcPr>
          <w:p w14:paraId="1C0116A9"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Elaborar informe de cierre del hallazgo</w:t>
            </w:r>
          </w:p>
        </w:tc>
        <w:tc>
          <w:tcPr>
            <w:tcW w:w="381" w:type="pct"/>
            <w:vAlign w:val="center"/>
            <w:hideMark/>
          </w:tcPr>
          <w:p w14:paraId="70CF1AD2"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 xml:space="preserve">Informe </w:t>
            </w:r>
          </w:p>
        </w:tc>
        <w:tc>
          <w:tcPr>
            <w:tcW w:w="438" w:type="pct"/>
            <w:noWrap/>
            <w:vAlign w:val="center"/>
            <w:hideMark/>
          </w:tcPr>
          <w:p w14:paraId="5444EACA"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1</w:t>
            </w:r>
          </w:p>
        </w:tc>
        <w:tc>
          <w:tcPr>
            <w:tcW w:w="491" w:type="pct"/>
            <w:noWrap/>
            <w:vAlign w:val="center"/>
            <w:hideMark/>
          </w:tcPr>
          <w:p w14:paraId="72F03500"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2026/03/31</w:t>
            </w:r>
          </w:p>
        </w:tc>
        <w:tc>
          <w:tcPr>
            <w:tcW w:w="381" w:type="pct"/>
            <w:vAlign w:val="center"/>
            <w:hideMark/>
          </w:tcPr>
          <w:p w14:paraId="042E373E"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0</w:t>
            </w:r>
          </w:p>
        </w:tc>
        <w:tc>
          <w:tcPr>
            <w:tcW w:w="1020" w:type="pct"/>
            <w:hideMark/>
          </w:tcPr>
          <w:p w14:paraId="7C09EAE9"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Con corte al 31/12/2025, el informe respectivo no ha sido emitido por el área responsable, toda vez que la meta se encuentra dentro del plazo establecido que es el 31/03/2026.</w:t>
            </w:r>
          </w:p>
        </w:tc>
      </w:tr>
      <w:tr w:rsidR="00122997" w:rsidRPr="007E3FF3" w14:paraId="41D7B1A8" w14:textId="77777777" w:rsidTr="007657F9">
        <w:trPr>
          <w:trHeight w:val="49"/>
        </w:trPr>
        <w:tc>
          <w:tcPr>
            <w:tcW w:w="162" w:type="pct"/>
            <w:vAlign w:val="center"/>
          </w:tcPr>
          <w:p w14:paraId="61C84A94" w14:textId="77777777" w:rsidR="00122997" w:rsidRPr="007E3FF3" w:rsidRDefault="00122997" w:rsidP="007657F9">
            <w:pPr>
              <w:jc w:val="center"/>
              <w:rPr>
                <w:rFonts w:ascii="Arial" w:eastAsia="Times New Roman" w:hAnsi="Arial" w:cs="Arial"/>
                <w:sz w:val="18"/>
                <w:szCs w:val="18"/>
              </w:rPr>
            </w:pPr>
            <w:r>
              <w:rPr>
                <w:rFonts w:ascii="Arial" w:eastAsia="Times New Roman" w:hAnsi="Arial" w:cs="Arial"/>
                <w:sz w:val="18"/>
                <w:szCs w:val="18"/>
              </w:rPr>
              <w:t>8</w:t>
            </w:r>
          </w:p>
        </w:tc>
        <w:tc>
          <w:tcPr>
            <w:tcW w:w="381" w:type="pct"/>
            <w:noWrap/>
            <w:vAlign w:val="center"/>
            <w:hideMark/>
          </w:tcPr>
          <w:p w14:paraId="5BE1F238"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2024</w:t>
            </w:r>
          </w:p>
        </w:tc>
        <w:tc>
          <w:tcPr>
            <w:tcW w:w="1145" w:type="pct"/>
            <w:hideMark/>
          </w:tcPr>
          <w:p w14:paraId="0616421D"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H. 6. Descripción de los registros contables.</w:t>
            </w:r>
            <w:r w:rsidRPr="007E3FF3">
              <w:rPr>
                <w:rFonts w:ascii="Arial" w:eastAsia="Times New Roman" w:hAnsi="Arial" w:cs="Arial"/>
                <w:sz w:val="18"/>
                <w:szCs w:val="18"/>
              </w:rPr>
              <w:br/>
              <w:t>La descripción de los registros contables no coincide con el documento de referencia utilizado para la reclasificación de procesos coactivos, de la cuenta sanciones (131102005) a la cuenta reintegros (138455001). Esta información es imprescindible para llevar a cabo el cierre contable de manera precisa y confiable.</w:t>
            </w:r>
          </w:p>
        </w:tc>
        <w:tc>
          <w:tcPr>
            <w:tcW w:w="600" w:type="pct"/>
            <w:hideMark/>
          </w:tcPr>
          <w:p w14:paraId="1EF2F800"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Informe Trimestral</w:t>
            </w:r>
          </w:p>
        </w:tc>
        <w:tc>
          <w:tcPr>
            <w:tcW w:w="381" w:type="pct"/>
            <w:vAlign w:val="center"/>
            <w:hideMark/>
          </w:tcPr>
          <w:p w14:paraId="6A20EAF2"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Informe</w:t>
            </w:r>
          </w:p>
        </w:tc>
        <w:tc>
          <w:tcPr>
            <w:tcW w:w="438" w:type="pct"/>
            <w:noWrap/>
            <w:vAlign w:val="center"/>
            <w:hideMark/>
          </w:tcPr>
          <w:p w14:paraId="0BE222AE"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2</w:t>
            </w:r>
          </w:p>
        </w:tc>
        <w:tc>
          <w:tcPr>
            <w:tcW w:w="491" w:type="pct"/>
            <w:noWrap/>
            <w:vAlign w:val="center"/>
            <w:hideMark/>
          </w:tcPr>
          <w:p w14:paraId="7D591BBD"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2026/02/28</w:t>
            </w:r>
          </w:p>
        </w:tc>
        <w:tc>
          <w:tcPr>
            <w:tcW w:w="381" w:type="pct"/>
            <w:vAlign w:val="center"/>
            <w:hideMark/>
          </w:tcPr>
          <w:p w14:paraId="5E8A1A25"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1</w:t>
            </w:r>
          </w:p>
        </w:tc>
        <w:tc>
          <w:tcPr>
            <w:tcW w:w="1020" w:type="pct"/>
            <w:hideMark/>
          </w:tcPr>
          <w:p w14:paraId="7319DA46"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 xml:space="preserve">Con corte al 31/12/2025 se evidenció acta del 06/10/2025 en la cual se realizó la verificación y validación de coherencia de las descripciones registradas en los comprobantes contables. Para ello se seleccionaron 10 comprobantes aleatorios del mes de septiembre y 10 de octubre de 2025. </w:t>
            </w:r>
          </w:p>
        </w:tc>
      </w:tr>
      <w:tr w:rsidR="00122997" w:rsidRPr="007E3FF3" w14:paraId="1A231667" w14:textId="77777777" w:rsidTr="007657F9">
        <w:trPr>
          <w:trHeight w:val="49"/>
        </w:trPr>
        <w:tc>
          <w:tcPr>
            <w:tcW w:w="162" w:type="pct"/>
            <w:vAlign w:val="center"/>
          </w:tcPr>
          <w:p w14:paraId="0AC7482F" w14:textId="77777777" w:rsidR="00122997" w:rsidRPr="007E3FF3" w:rsidRDefault="00122997" w:rsidP="007657F9">
            <w:pPr>
              <w:jc w:val="center"/>
              <w:rPr>
                <w:rFonts w:ascii="Arial" w:eastAsia="Times New Roman" w:hAnsi="Arial" w:cs="Arial"/>
                <w:sz w:val="18"/>
                <w:szCs w:val="18"/>
              </w:rPr>
            </w:pPr>
            <w:r>
              <w:rPr>
                <w:rFonts w:ascii="Arial" w:eastAsia="Times New Roman" w:hAnsi="Arial" w:cs="Arial"/>
                <w:sz w:val="18"/>
                <w:szCs w:val="18"/>
              </w:rPr>
              <w:t>9</w:t>
            </w:r>
          </w:p>
        </w:tc>
        <w:tc>
          <w:tcPr>
            <w:tcW w:w="381" w:type="pct"/>
            <w:noWrap/>
            <w:vAlign w:val="center"/>
            <w:hideMark/>
          </w:tcPr>
          <w:p w14:paraId="1A28F7DC"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2024</w:t>
            </w:r>
          </w:p>
        </w:tc>
        <w:tc>
          <w:tcPr>
            <w:tcW w:w="1145" w:type="pct"/>
            <w:hideMark/>
          </w:tcPr>
          <w:p w14:paraId="30B98305"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H. 6. Descripción de los registros contables.</w:t>
            </w:r>
            <w:r w:rsidRPr="007E3FF3">
              <w:rPr>
                <w:rFonts w:ascii="Arial" w:eastAsia="Times New Roman" w:hAnsi="Arial" w:cs="Arial"/>
                <w:sz w:val="18"/>
                <w:szCs w:val="18"/>
              </w:rPr>
              <w:br/>
              <w:t>La descripción de los registros contables no coincide con el documento de referencia utilizado para la reclasificación de procesos coactivos, de la cuenta sanciones (131102005) a la cuenta reintegros (138455001). Esta información es imprescindible para llevar a cabo el cierre contable de manera precisa y confiable.</w:t>
            </w:r>
          </w:p>
        </w:tc>
        <w:tc>
          <w:tcPr>
            <w:tcW w:w="600" w:type="pct"/>
            <w:hideMark/>
          </w:tcPr>
          <w:p w14:paraId="57E43753"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Elaborar informe de cierre del hallazgo</w:t>
            </w:r>
          </w:p>
        </w:tc>
        <w:tc>
          <w:tcPr>
            <w:tcW w:w="381" w:type="pct"/>
            <w:vAlign w:val="center"/>
            <w:hideMark/>
          </w:tcPr>
          <w:p w14:paraId="692B4331"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 xml:space="preserve">Informe </w:t>
            </w:r>
          </w:p>
        </w:tc>
        <w:tc>
          <w:tcPr>
            <w:tcW w:w="438" w:type="pct"/>
            <w:noWrap/>
            <w:vAlign w:val="center"/>
            <w:hideMark/>
          </w:tcPr>
          <w:p w14:paraId="3BBD990D"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1</w:t>
            </w:r>
          </w:p>
        </w:tc>
        <w:tc>
          <w:tcPr>
            <w:tcW w:w="491" w:type="pct"/>
            <w:noWrap/>
            <w:vAlign w:val="center"/>
            <w:hideMark/>
          </w:tcPr>
          <w:p w14:paraId="73A550ED"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2026/03/31</w:t>
            </w:r>
          </w:p>
        </w:tc>
        <w:tc>
          <w:tcPr>
            <w:tcW w:w="381" w:type="pct"/>
            <w:vAlign w:val="center"/>
            <w:hideMark/>
          </w:tcPr>
          <w:p w14:paraId="281E7FB2"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0</w:t>
            </w:r>
          </w:p>
        </w:tc>
        <w:tc>
          <w:tcPr>
            <w:tcW w:w="1020" w:type="pct"/>
            <w:hideMark/>
          </w:tcPr>
          <w:p w14:paraId="3515A336"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Con corte a 31/12/2025 aún se encuentra pendiente la ejecución de una meta, a cargo de la Subdirección Financiera, por cuanto no se ha cumplido su fecha de finalización (31/03/2026), en consecuencia, el informe respectivo no ha sido emitido por el área responsable, toda vez que la meta se encuentra dentro del plazo establecido.</w:t>
            </w:r>
          </w:p>
        </w:tc>
      </w:tr>
      <w:tr w:rsidR="00122997" w:rsidRPr="007E3FF3" w14:paraId="33F837B4" w14:textId="77777777" w:rsidTr="007657F9">
        <w:trPr>
          <w:trHeight w:val="49"/>
        </w:trPr>
        <w:tc>
          <w:tcPr>
            <w:tcW w:w="162" w:type="pct"/>
            <w:vAlign w:val="center"/>
          </w:tcPr>
          <w:p w14:paraId="4F1F2158" w14:textId="77777777" w:rsidR="00122997" w:rsidRPr="007E3FF3" w:rsidRDefault="00122997" w:rsidP="007657F9">
            <w:pPr>
              <w:jc w:val="center"/>
              <w:rPr>
                <w:rFonts w:ascii="Arial" w:eastAsia="Times New Roman" w:hAnsi="Arial" w:cs="Arial"/>
                <w:sz w:val="18"/>
                <w:szCs w:val="18"/>
              </w:rPr>
            </w:pPr>
            <w:r>
              <w:rPr>
                <w:rFonts w:ascii="Arial" w:eastAsia="Times New Roman" w:hAnsi="Arial" w:cs="Arial"/>
                <w:sz w:val="18"/>
                <w:szCs w:val="18"/>
              </w:rPr>
              <w:lastRenderedPageBreak/>
              <w:t>10</w:t>
            </w:r>
          </w:p>
        </w:tc>
        <w:tc>
          <w:tcPr>
            <w:tcW w:w="381" w:type="pct"/>
            <w:noWrap/>
            <w:vAlign w:val="center"/>
            <w:hideMark/>
          </w:tcPr>
          <w:p w14:paraId="784F0216"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2024</w:t>
            </w:r>
          </w:p>
        </w:tc>
        <w:tc>
          <w:tcPr>
            <w:tcW w:w="1145" w:type="pct"/>
            <w:hideMark/>
          </w:tcPr>
          <w:p w14:paraId="0A0FED06"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 xml:space="preserve">H.7 Durante inspección a almacenes general y Cundinamarca, se consultó el procedimiento para baja de bienes fuera de servicio, inoperables u obsoletos. </w:t>
            </w:r>
            <w:r w:rsidRPr="007E3FF3">
              <w:rPr>
                <w:rFonts w:ascii="Arial" w:eastAsia="Times New Roman" w:hAnsi="Arial" w:cs="Arial"/>
                <w:sz w:val="18"/>
                <w:szCs w:val="18"/>
              </w:rPr>
              <w:br/>
              <w:t xml:space="preserve">Se constató que, en bodega central, existen bienes muebles y tecnológicos fuera de operación, entre los que no se ha determinado cuáles pertenecen a FGN y cuáles a FEAB, cuáles se pueden restaurar, donar o someter a disposición final. </w:t>
            </w:r>
          </w:p>
        </w:tc>
        <w:tc>
          <w:tcPr>
            <w:tcW w:w="600" w:type="pct"/>
            <w:hideMark/>
          </w:tcPr>
          <w:p w14:paraId="2004A95E"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Realizar seguimiento semestral al plan de acción definido por el FEAB</w:t>
            </w:r>
          </w:p>
        </w:tc>
        <w:tc>
          <w:tcPr>
            <w:tcW w:w="381" w:type="pct"/>
            <w:vAlign w:val="center"/>
            <w:hideMark/>
          </w:tcPr>
          <w:p w14:paraId="6DE238BD"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 xml:space="preserve">Informe </w:t>
            </w:r>
          </w:p>
        </w:tc>
        <w:tc>
          <w:tcPr>
            <w:tcW w:w="438" w:type="pct"/>
            <w:noWrap/>
            <w:vAlign w:val="center"/>
            <w:hideMark/>
          </w:tcPr>
          <w:p w14:paraId="1AA79057"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2</w:t>
            </w:r>
          </w:p>
        </w:tc>
        <w:tc>
          <w:tcPr>
            <w:tcW w:w="491" w:type="pct"/>
            <w:noWrap/>
            <w:vAlign w:val="center"/>
            <w:hideMark/>
          </w:tcPr>
          <w:p w14:paraId="29591FD1"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2026/07/30</w:t>
            </w:r>
          </w:p>
        </w:tc>
        <w:tc>
          <w:tcPr>
            <w:tcW w:w="381" w:type="pct"/>
            <w:vAlign w:val="center"/>
            <w:hideMark/>
          </w:tcPr>
          <w:p w14:paraId="5B264FF8"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0</w:t>
            </w:r>
          </w:p>
        </w:tc>
        <w:tc>
          <w:tcPr>
            <w:tcW w:w="1020" w:type="pct"/>
            <w:hideMark/>
          </w:tcPr>
          <w:p w14:paraId="67D6BC07"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A 31/12/2025: se evidenciaron correos electrónicos regionales Caribe, Central, Noroccidental, Orinoquía y Pacífico, con avances del plan de acción del FEAB - bienes almacenados procedencia 5 y 9, pero no se evidenció informe de un semestre específico.</w:t>
            </w:r>
            <w:r w:rsidRPr="007E3FF3">
              <w:rPr>
                <w:rFonts w:ascii="Arial" w:eastAsia="Times New Roman" w:hAnsi="Arial" w:cs="Arial"/>
                <w:sz w:val="18"/>
                <w:szCs w:val="18"/>
              </w:rPr>
              <w:br/>
            </w:r>
            <w:r w:rsidRPr="007E3FF3">
              <w:rPr>
                <w:rFonts w:ascii="Arial" w:eastAsia="Times New Roman" w:hAnsi="Arial" w:cs="Arial"/>
                <w:sz w:val="18"/>
                <w:szCs w:val="18"/>
              </w:rPr>
              <w:br/>
              <w:t>Teniendo en cuenta que la meta inicia el 02/02/2026 y termina el 30/07/2026, no hay avances del informe semestral al 31/12/2025</w:t>
            </w:r>
          </w:p>
        </w:tc>
      </w:tr>
      <w:tr w:rsidR="00122997" w:rsidRPr="007E3FF3" w14:paraId="2859294E" w14:textId="77777777" w:rsidTr="007657F9">
        <w:trPr>
          <w:trHeight w:val="1955"/>
        </w:trPr>
        <w:tc>
          <w:tcPr>
            <w:tcW w:w="162" w:type="pct"/>
            <w:vAlign w:val="center"/>
          </w:tcPr>
          <w:p w14:paraId="547DC217" w14:textId="77777777" w:rsidR="00122997" w:rsidRPr="007E3FF3" w:rsidRDefault="00122997" w:rsidP="007657F9">
            <w:pPr>
              <w:jc w:val="center"/>
              <w:rPr>
                <w:rFonts w:ascii="Arial" w:eastAsia="Times New Roman" w:hAnsi="Arial" w:cs="Arial"/>
                <w:sz w:val="18"/>
                <w:szCs w:val="18"/>
              </w:rPr>
            </w:pPr>
            <w:r>
              <w:rPr>
                <w:rFonts w:ascii="Arial" w:eastAsia="Times New Roman" w:hAnsi="Arial" w:cs="Arial"/>
                <w:sz w:val="18"/>
                <w:szCs w:val="18"/>
              </w:rPr>
              <w:t>11</w:t>
            </w:r>
          </w:p>
        </w:tc>
        <w:tc>
          <w:tcPr>
            <w:tcW w:w="381" w:type="pct"/>
            <w:noWrap/>
            <w:vAlign w:val="center"/>
            <w:hideMark/>
          </w:tcPr>
          <w:p w14:paraId="778BD40E"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2024</w:t>
            </w:r>
          </w:p>
        </w:tc>
        <w:tc>
          <w:tcPr>
            <w:tcW w:w="1145" w:type="pct"/>
            <w:hideMark/>
          </w:tcPr>
          <w:p w14:paraId="4A5305E9"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 xml:space="preserve">H.7 Durante inspección a almacenes general y Cundinamarca, se consultó el procedimiento para baja de bienes fuera de servicio, inoperables u obsoletos. </w:t>
            </w:r>
            <w:r w:rsidRPr="007E3FF3">
              <w:rPr>
                <w:rFonts w:ascii="Arial" w:eastAsia="Times New Roman" w:hAnsi="Arial" w:cs="Arial"/>
                <w:sz w:val="18"/>
                <w:szCs w:val="18"/>
              </w:rPr>
              <w:br/>
              <w:t xml:space="preserve">Se constató que, en bodega central, existen bienes muebles y tecnológicos fuera de operación, entre los que no se ha determinado cuáles pertenecen a FGN y cuáles a FEAB, cuáles se pueden restaurar, donar o someter a disposición final. </w:t>
            </w:r>
          </w:p>
        </w:tc>
        <w:tc>
          <w:tcPr>
            <w:tcW w:w="600" w:type="pct"/>
            <w:hideMark/>
          </w:tcPr>
          <w:p w14:paraId="6E1699FA"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Realizar seguimiento semestral al plan de acción definido por las SRA</w:t>
            </w:r>
          </w:p>
        </w:tc>
        <w:tc>
          <w:tcPr>
            <w:tcW w:w="381" w:type="pct"/>
            <w:vAlign w:val="center"/>
            <w:hideMark/>
          </w:tcPr>
          <w:p w14:paraId="741DFFF5"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Informe</w:t>
            </w:r>
          </w:p>
        </w:tc>
        <w:tc>
          <w:tcPr>
            <w:tcW w:w="438" w:type="pct"/>
            <w:noWrap/>
            <w:vAlign w:val="center"/>
            <w:hideMark/>
          </w:tcPr>
          <w:p w14:paraId="3DF148D3"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2</w:t>
            </w:r>
          </w:p>
        </w:tc>
        <w:tc>
          <w:tcPr>
            <w:tcW w:w="491" w:type="pct"/>
            <w:noWrap/>
            <w:vAlign w:val="center"/>
            <w:hideMark/>
          </w:tcPr>
          <w:p w14:paraId="6C839300"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2026/07/30</w:t>
            </w:r>
          </w:p>
        </w:tc>
        <w:tc>
          <w:tcPr>
            <w:tcW w:w="381" w:type="pct"/>
            <w:vAlign w:val="center"/>
            <w:hideMark/>
          </w:tcPr>
          <w:p w14:paraId="0EAB6ABA"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0</w:t>
            </w:r>
          </w:p>
        </w:tc>
        <w:tc>
          <w:tcPr>
            <w:tcW w:w="1020" w:type="pct"/>
            <w:hideMark/>
          </w:tcPr>
          <w:p w14:paraId="612A21A2"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A 31/12/2025: se evidenció correo electrónico de la Regional Central del 19/12/2025 con avances en chatarrización y baja de bienes, planes de acción de las seccionales de la Reg. Nororiental (sin fechas). No se evidenció informe que dé cuenta de un semestre. Teniendo en cuenta que la meta inicia el 02/02/2026 y termina el 30/07/2026, no hay avances del informe semestral.</w:t>
            </w:r>
          </w:p>
        </w:tc>
      </w:tr>
      <w:tr w:rsidR="00122997" w:rsidRPr="007E3FF3" w14:paraId="5AE31DF7" w14:textId="77777777" w:rsidTr="007657F9">
        <w:trPr>
          <w:trHeight w:val="49"/>
        </w:trPr>
        <w:tc>
          <w:tcPr>
            <w:tcW w:w="162" w:type="pct"/>
            <w:vAlign w:val="center"/>
          </w:tcPr>
          <w:p w14:paraId="7F926CEC" w14:textId="77777777" w:rsidR="00122997" w:rsidRPr="007E3FF3" w:rsidRDefault="00122997" w:rsidP="007657F9">
            <w:pPr>
              <w:jc w:val="center"/>
              <w:rPr>
                <w:rFonts w:ascii="Arial" w:eastAsia="Times New Roman" w:hAnsi="Arial" w:cs="Arial"/>
                <w:sz w:val="18"/>
                <w:szCs w:val="18"/>
              </w:rPr>
            </w:pPr>
            <w:r>
              <w:rPr>
                <w:rFonts w:ascii="Arial" w:eastAsia="Times New Roman" w:hAnsi="Arial" w:cs="Arial"/>
                <w:sz w:val="18"/>
                <w:szCs w:val="18"/>
              </w:rPr>
              <w:t>12</w:t>
            </w:r>
          </w:p>
        </w:tc>
        <w:tc>
          <w:tcPr>
            <w:tcW w:w="381" w:type="pct"/>
            <w:noWrap/>
            <w:vAlign w:val="center"/>
            <w:hideMark/>
          </w:tcPr>
          <w:p w14:paraId="2F69A6E7"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2024</w:t>
            </w:r>
          </w:p>
        </w:tc>
        <w:tc>
          <w:tcPr>
            <w:tcW w:w="1145" w:type="pct"/>
            <w:hideMark/>
          </w:tcPr>
          <w:p w14:paraId="0334A77D"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 xml:space="preserve">H.7 Durante inspección a almacenes general y Cundinamarca, se consultó el procedimiento para baja de bienes fuera de servicio, inoperables u obsoletos. </w:t>
            </w:r>
            <w:r w:rsidRPr="007E3FF3">
              <w:rPr>
                <w:rFonts w:ascii="Arial" w:eastAsia="Times New Roman" w:hAnsi="Arial" w:cs="Arial"/>
                <w:sz w:val="18"/>
                <w:szCs w:val="18"/>
              </w:rPr>
              <w:br/>
              <w:t xml:space="preserve">Se constató que, en bodega central, existen bienes muebles y tecnológicos fuera de operación, </w:t>
            </w:r>
            <w:r w:rsidRPr="007E3FF3">
              <w:rPr>
                <w:rFonts w:ascii="Arial" w:eastAsia="Times New Roman" w:hAnsi="Arial" w:cs="Arial"/>
                <w:sz w:val="18"/>
                <w:szCs w:val="18"/>
              </w:rPr>
              <w:lastRenderedPageBreak/>
              <w:t xml:space="preserve">entre los que no se ha determinado cuáles pertenecen a FGN y cuáles a FEAB, cuáles se pueden restaurar, donar o someter a disposición final. </w:t>
            </w:r>
          </w:p>
        </w:tc>
        <w:tc>
          <w:tcPr>
            <w:tcW w:w="600" w:type="pct"/>
            <w:hideMark/>
          </w:tcPr>
          <w:p w14:paraId="160A2966"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lastRenderedPageBreak/>
              <w:t>Elaborar informe de cierre del hallazgo</w:t>
            </w:r>
          </w:p>
        </w:tc>
        <w:tc>
          <w:tcPr>
            <w:tcW w:w="381" w:type="pct"/>
            <w:vAlign w:val="center"/>
            <w:hideMark/>
          </w:tcPr>
          <w:p w14:paraId="1EE2F05F"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 xml:space="preserve">Informe </w:t>
            </w:r>
          </w:p>
        </w:tc>
        <w:tc>
          <w:tcPr>
            <w:tcW w:w="438" w:type="pct"/>
            <w:noWrap/>
            <w:vAlign w:val="center"/>
            <w:hideMark/>
          </w:tcPr>
          <w:p w14:paraId="032C2D7B"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1</w:t>
            </w:r>
          </w:p>
        </w:tc>
        <w:tc>
          <w:tcPr>
            <w:tcW w:w="491" w:type="pct"/>
            <w:noWrap/>
            <w:vAlign w:val="center"/>
            <w:hideMark/>
          </w:tcPr>
          <w:p w14:paraId="50D9674D"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2026/03/31</w:t>
            </w:r>
          </w:p>
        </w:tc>
        <w:tc>
          <w:tcPr>
            <w:tcW w:w="381" w:type="pct"/>
            <w:vAlign w:val="center"/>
            <w:hideMark/>
          </w:tcPr>
          <w:p w14:paraId="3F5CE7D7"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0</w:t>
            </w:r>
          </w:p>
        </w:tc>
        <w:tc>
          <w:tcPr>
            <w:tcW w:w="1020" w:type="pct"/>
            <w:hideMark/>
          </w:tcPr>
          <w:p w14:paraId="6A36FF0A"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A 31/12/2025 aún se encuentra pendiente la ejecución de tres metas, por consiguiente, no se ha elaborado el informe de cierre del hallazgo, el cual tiene plazo hasta el 31/03/2026.</w:t>
            </w:r>
          </w:p>
        </w:tc>
      </w:tr>
      <w:tr w:rsidR="00122997" w:rsidRPr="007E3FF3" w14:paraId="788FAD51" w14:textId="77777777" w:rsidTr="007657F9">
        <w:trPr>
          <w:trHeight w:val="926"/>
        </w:trPr>
        <w:tc>
          <w:tcPr>
            <w:tcW w:w="162" w:type="pct"/>
            <w:vAlign w:val="center"/>
          </w:tcPr>
          <w:p w14:paraId="560165D2" w14:textId="77777777" w:rsidR="00122997" w:rsidRPr="007E3FF3" w:rsidRDefault="00122997" w:rsidP="007657F9">
            <w:pPr>
              <w:jc w:val="center"/>
              <w:rPr>
                <w:rFonts w:ascii="Arial" w:eastAsia="Times New Roman" w:hAnsi="Arial" w:cs="Arial"/>
                <w:sz w:val="18"/>
                <w:szCs w:val="18"/>
              </w:rPr>
            </w:pPr>
            <w:r>
              <w:rPr>
                <w:rFonts w:ascii="Arial" w:eastAsia="Times New Roman" w:hAnsi="Arial" w:cs="Arial"/>
                <w:sz w:val="18"/>
                <w:szCs w:val="18"/>
              </w:rPr>
              <w:t>13</w:t>
            </w:r>
          </w:p>
        </w:tc>
        <w:tc>
          <w:tcPr>
            <w:tcW w:w="381" w:type="pct"/>
            <w:noWrap/>
            <w:vAlign w:val="center"/>
            <w:hideMark/>
          </w:tcPr>
          <w:p w14:paraId="0EAC0202"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2024</w:t>
            </w:r>
          </w:p>
        </w:tc>
        <w:tc>
          <w:tcPr>
            <w:tcW w:w="1145" w:type="pct"/>
            <w:hideMark/>
          </w:tcPr>
          <w:p w14:paraId="77D5BC99"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 xml:space="preserve">H. 8. Cuenta 9306 – Cuentas de Orden Acreedoras – Bienes recibidos en custodia. El área de Títulos Judiciales de la Dirección de Asuntos Jurídicos de la </w:t>
            </w:r>
            <w:proofErr w:type="gramStart"/>
            <w:r w:rsidRPr="007E3FF3">
              <w:rPr>
                <w:rFonts w:ascii="Arial" w:eastAsia="Times New Roman" w:hAnsi="Arial" w:cs="Arial"/>
                <w:sz w:val="18"/>
                <w:szCs w:val="18"/>
              </w:rPr>
              <w:t>Fiscalía General</w:t>
            </w:r>
            <w:proofErr w:type="gramEnd"/>
            <w:r w:rsidRPr="007E3FF3">
              <w:rPr>
                <w:rFonts w:ascii="Arial" w:eastAsia="Times New Roman" w:hAnsi="Arial" w:cs="Arial"/>
                <w:sz w:val="18"/>
                <w:szCs w:val="18"/>
              </w:rPr>
              <w:t xml:space="preserve"> de la Nación (FGN) y Contabilidad no ha llevado a cabo las acciones necesarias para garantizar que el registro y estado de los títulos judiciales, se mantengan actualizados, ajustados y supervisados de manera adecuada. </w:t>
            </w:r>
          </w:p>
        </w:tc>
        <w:tc>
          <w:tcPr>
            <w:tcW w:w="600" w:type="pct"/>
            <w:hideMark/>
          </w:tcPr>
          <w:p w14:paraId="5DB12A6C"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Elaborar informe de cierre del hallazgo</w:t>
            </w:r>
          </w:p>
        </w:tc>
        <w:tc>
          <w:tcPr>
            <w:tcW w:w="381" w:type="pct"/>
            <w:vAlign w:val="center"/>
            <w:hideMark/>
          </w:tcPr>
          <w:p w14:paraId="70B5605A"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 xml:space="preserve">Informe </w:t>
            </w:r>
          </w:p>
        </w:tc>
        <w:tc>
          <w:tcPr>
            <w:tcW w:w="438" w:type="pct"/>
            <w:noWrap/>
            <w:vAlign w:val="center"/>
            <w:hideMark/>
          </w:tcPr>
          <w:p w14:paraId="793E44D8"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1</w:t>
            </w:r>
          </w:p>
        </w:tc>
        <w:tc>
          <w:tcPr>
            <w:tcW w:w="491" w:type="pct"/>
            <w:noWrap/>
            <w:vAlign w:val="center"/>
            <w:hideMark/>
          </w:tcPr>
          <w:p w14:paraId="64E3FEE3"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2026/03/31</w:t>
            </w:r>
          </w:p>
        </w:tc>
        <w:tc>
          <w:tcPr>
            <w:tcW w:w="381" w:type="pct"/>
            <w:vAlign w:val="center"/>
            <w:hideMark/>
          </w:tcPr>
          <w:p w14:paraId="19B64460"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0</w:t>
            </w:r>
          </w:p>
        </w:tc>
        <w:tc>
          <w:tcPr>
            <w:tcW w:w="1020" w:type="pct"/>
            <w:hideMark/>
          </w:tcPr>
          <w:p w14:paraId="0069DEA9"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A 31/12/2025, aún se encuentra pendiente la ejecución de una meta, por cuanto, no se ha cumplido la fecha de finalización (31/03/2026), en consecuencia, el informe respectivo no ha sido emitido por el área responsable, toda vez que la meta se encuentra dentro del plazo establecido.</w:t>
            </w:r>
          </w:p>
        </w:tc>
      </w:tr>
      <w:tr w:rsidR="00122997" w:rsidRPr="007E3FF3" w14:paraId="2D8111BD" w14:textId="77777777" w:rsidTr="007657F9">
        <w:trPr>
          <w:trHeight w:val="784"/>
        </w:trPr>
        <w:tc>
          <w:tcPr>
            <w:tcW w:w="162" w:type="pct"/>
            <w:vAlign w:val="center"/>
          </w:tcPr>
          <w:p w14:paraId="3AF8F7E9" w14:textId="77777777" w:rsidR="00122997" w:rsidRPr="007E3FF3" w:rsidRDefault="00122997" w:rsidP="007657F9">
            <w:pPr>
              <w:jc w:val="center"/>
              <w:rPr>
                <w:rFonts w:ascii="Arial" w:eastAsia="Times New Roman" w:hAnsi="Arial" w:cs="Arial"/>
                <w:sz w:val="18"/>
                <w:szCs w:val="18"/>
              </w:rPr>
            </w:pPr>
            <w:r>
              <w:rPr>
                <w:rFonts w:ascii="Arial" w:eastAsia="Times New Roman" w:hAnsi="Arial" w:cs="Arial"/>
                <w:sz w:val="18"/>
                <w:szCs w:val="18"/>
              </w:rPr>
              <w:t>14</w:t>
            </w:r>
          </w:p>
        </w:tc>
        <w:tc>
          <w:tcPr>
            <w:tcW w:w="381" w:type="pct"/>
            <w:noWrap/>
            <w:vAlign w:val="center"/>
            <w:hideMark/>
          </w:tcPr>
          <w:p w14:paraId="7C4B74B1"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2024</w:t>
            </w:r>
          </w:p>
        </w:tc>
        <w:tc>
          <w:tcPr>
            <w:tcW w:w="1145" w:type="pct"/>
            <w:hideMark/>
          </w:tcPr>
          <w:p w14:paraId="75C89C57"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 xml:space="preserve">H 9. Al revisar el auxiliar detallado de la cuenta de reintegros, seleccionó como muestra los registros que superan los $1.000 millones y comparó la información con los documentos de respaldo proporcionados por la Entidad. En este análisis, se determinó que no se han realizado las acciones necesarias para garantizar que el registro por terceros esté actualizado y ajustado </w:t>
            </w:r>
          </w:p>
        </w:tc>
        <w:tc>
          <w:tcPr>
            <w:tcW w:w="600" w:type="pct"/>
            <w:hideMark/>
          </w:tcPr>
          <w:p w14:paraId="2C22A121"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Elaborar informe de cierre del hallazgo</w:t>
            </w:r>
          </w:p>
        </w:tc>
        <w:tc>
          <w:tcPr>
            <w:tcW w:w="381" w:type="pct"/>
            <w:vAlign w:val="center"/>
            <w:hideMark/>
          </w:tcPr>
          <w:p w14:paraId="478C3BA4"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Informe</w:t>
            </w:r>
          </w:p>
        </w:tc>
        <w:tc>
          <w:tcPr>
            <w:tcW w:w="438" w:type="pct"/>
            <w:noWrap/>
            <w:vAlign w:val="center"/>
            <w:hideMark/>
          </w:tcPr>
          <w:p w14:paraId="69D8D572"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4</w:t>
            </w:r>
          </w:p>
        </w:tc>
        <w:tc>
          <w:tcPr>
            <w:tcW w:w="491" w:type="pct"/>
            <w:noWrap/>
            <w:vAlign w:val="center"/>
            <w:hideMark/>
          </w:tcPr>
          <w:p w14:paraId="3E817292"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2026/03/31</w:t>
            </w:r>
          </w:p>
        </w:tc>
        <w:tc>
          <w:tcPr>
            <w:tcW w:w="381" w:type="pct"/>
            <w:vAlign w:val="center"/>
            <w:hideMark/>
          </w:tcPr>
          <w:p w14:paraId="0715240F"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0</w:t>
            </w:r>
          </w:p>
        </w:tc>
        <w:tc>
          <w:tcPr>
            <w:tcW w:w="1020" w:type="pct"/>
            <w:hideMark/>
          </w:tcPr>
          <w:p w14:paraId="5114FED5"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A 31/12/2025, el informe respectivo no ha sido emitido por el área responsable, toda vez que la meta se encuentra dentro del plazo establecido que es el 31/03/2026.</w:t>
            </w:r>
          </w:p>
        </w:tc>
      </w:tr>
      <w:tr w:rsidR="00122997" w:rsidRPr="007E3FF3" w14:paraId="07F00C16" w14:textId="77777777" w:rsidTr="007657F9">
        <w:trPr>
          <w:trHeight w:val="217"/>
        </w:trPr>
        <w:tc>
          <w:tcPr>
            <w:tcW w:w="162" w:type="pct"/>
            <w:vAlign w:val="center"/>
          </w:tcPr>
          <w:p w14:paraId="4B9249C4" w14:textId="77777777" w:rsidR="00122997" w:rsidRPr="007E3FF3" w:rsidRDefault="00122997" w:rsidP="007657F9">
            <w:pPr>
              <w:jc w:val="center"/>
              <w:rPr>
                <w:rFonts w:ascii="Arial" w:eastAsia="Times New Roman" w:hAnsi="Arial" w:cs="Arial"/>
                <w:sz w:val="18"/>
                <w:szCs w:val="18"/>
              </w:rPr>
            </w:pPr>
            <w:r>
              <w:rPr>
                <w:rFonts w:ascii="Arial" w:eastAsia="Times New Roman" w:hAnsi="Arial" w:cs="Arial"/>
                <w:sz w:val="18"/>
                <w:szCs w:val="18"/>
              </w:rPr>
              <w:t>15</w:t>
            </w:r>
          </w:p>
        </w:tc>
        <w:tc>
          <w:tcPr>
            <w:tcW w:w="381" w:type="pct"/>
            <w:noWrap/>
            <w:vAlign w:val="center"/>
            <w:hideMark/>
          </w:tcPr>
          <w:p w14:paraId="4624B055"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2024</w:t>
            </w:r>
          </w:p>
        </w:tc>
        <w:tc>
          <w:tcPr>
            <w:tcW w:w="1145" w:type="pct"/>
            <w:hideMark/>
          </w:tcPr>
          <w:p w14:paraId="088D7557"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 xml:space="preserve">H 10. De la cuenta de costas procesales (133805001), tomó como muestra los registros mayores a $100 millones de pesos y cotejó la información con los documentos soporte allegados por el ente auditando, encontrando que no han adelantado las gestiones </w:t>
            </w:r>
            <w:r w:rsidRPr="007E3FF3">
              <w:rPr>
                <w:rFonts w:ascii="Arial" w:eastAsia="Times New Roman" w:hAnsi="Arial" w:cs="Arial"/>
                <w:sz w:val="18"/>
                <w:szCs w:val="18"/>
              </w:rPr>
              <w:lastRenderedPageBreak/>
              <w:t>suficientes para mantener actualizado, ajustado y controlado el registro por terceros</w:t>
            </w:r>
            <w:r>
              <w:rPr>
                <w:rFonts w:ascii="Arial" w:eastAsia="Times New Roman" w:hAnsi="Arial" w:cs="Arial"/>
                <w:sz w:val="18"/>
                <w:szCs w:val="18"/>
              </w:rPr>
              <w:t>.</w:t>
            </w:r>
          </w:p>
        </w:tc>
        <w:tc>
          <w:tcPr>
            <w:tcW w:w="600" w:type="pct"/>
            <w:hideMark/>
          </w:tcPr>
          <w:p w14:paraId="35DB3085"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lastRenderedPageBreak/>
              <w:t>Elaborar informe de cierre del hallazgo</w:t>
            </w:r>
          </w:p>
        </w:tc>
        <w:tc>
          <w:tcPr>
            <w:tcW w:w="381" w:type="pct"/>
            <w:vAlign w:val="center"/>
            <w:hideMark/>
          </w:tcPr>
          <w:p w14:paraId="34E134B6"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Informe</w:t>
            </w:r>
          </w:p>
        </w:tc>
        <w:tc>
          <w:tcPr>
            <w:tcW w:w="438" w:type="pct"/>
            <w:noWrap/>
            <w:vAlign w:val="center"/>
            <w:hideMark/>
          </w:tcPr>
          <w:p w14:paraId="3EAFEE27"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4</w:t>
            </w:r>
          </w:p>
        </w:tc>
        <w:tc>
          <w:tcPr>
            <w:tcW w:w="491" w:type="pct"/>
            <w:noWrap/>
            <w:vAlign w:val="center"/>
            <w:hideMark/>
          </w:tcPr>
          <w:p w14:paraId="7E50254E"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2026/03/31</w:t>
            </w:r>
          </w:p>
        </w:tc>
        <w:tc>
          <w:tcPr>
            <w:tcW w:w="381" w:type="pct"/>
            <w:vAlign w:val="center"/>
            <w:hideMark/>
          </w:tcPr>
          <w:p w14:paraId="63B42B0D"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0</w:t>
            </w:r>
          </w:p>
        </w:tc>
        <w:tc>
          <w:tcPr>
            <w:tcW w:w="1020" w:type="pct"/>
            <w:hideMark/>
          </w:tcPr>
          <w:p w14:paraId="11E48C89"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A 31/12/2025, el informe respectivo no ha sido emitido por el área responsable, toda vez que la meta se encuentra dentro del plazo establecido que es el 31/03/2026.</w:t>
            </w:r>
          </w:p>
        </w:tc>
      </w:tr>
      <w:tr w:rsidR="00122997" w:rsidRPr="007E3FF3" w14:paraId="09B2D2C4" w14:textId="77777777" w:rsidTr="007657F9">
        <w:trPr>
          <w:trHeight w:val="49"/>
        </w:trPr>
        <w:tc>
          <w:tcPr>
            <w:tcW w:w="162" w:type="pct"/>
            <w:vAlign w:val="center"/>
          </w:tcPr>
          <w:p w14:paraId="1F0C50D5" w14:textId="77777777" w:rsidR="00122997" w:rsidRPr="007E3FF3" w:rsidRDefault="00122997" w:rsidP="007657F9">
            <w:pPr>
              <w:jc w:val="center"/>
              <w:rPr>
                <w:rFonts w:ascii="Arial" w:eastAsia="Times New Roman" w:hAnsi="Arial" w:cs="Arial"/>
                <w:sz w:val="18"/>
                <w:szCs w:val="18"/>
              </w:rPr>
            </w:pPr>
            <w:r>
              <w:rPr>
                <w:rFonts w:ascii="Arial" w:eastAsia="Times New Roman" w:hAnsi="Arial" w:cs="Arial"/>
                <w:sz w:val="18"/>
                <w:szCs w:val="18"/>
              </w:rPr>
              <w:t>16</w:t>
            </w:r>
          </w:p>
        </w:tc>
        <w:tc>
          <w:tcPr>
            <w:tcW w:w="381" w:type="pct"/>
            <w:noWrap/>
            <w:vAlign w:val="center"/>
            <w:hideMark/>
          </w:tcPr>
          <w:p w14:paraId="3685AEA1"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2024</w:t>
            </w:r>
          </w:p>
        </w:tc>
        <w:tc>
          <w:tcPr>
            <w:tcW w:w="1145" w:type="pct"/>
            <w:hideMark/>
          </w:tcPr>
          <w:p w14:paraId="4189399E"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H 11 La FGN durante la vigencia auditada, se elaboraron cuatro (4) actas de Comité Técnico de Sostenibilidad Contable en las que el secretario indica que las seccionales de la FGN de la Nación, por intermedio de las Regionales, no presentaron solicitudes para depuración de cartera de incapacidades, ni relacionadas con otros temas; razón por la que no convoca a sesión a comité.</w:t>
            </w:r>
          </w:p>
        </w:tc>
        <w:tc>
          <w:tcPr>
            <w:tcW w:w="600" w:type="pct"/>
            <w:hideMark/>
          </w:tcPr>
          <w:p w14:paraId="48744827"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 xml:space="preserve"> Emitir y presentar a la Dirección Ejecutiva informe anual del cumplimiento por parte de cada área responsable de la gestión y depuración de cartera.</w:t>
            </w:r>
          </w:p>
        </w:tc>
        <w:tc>
          <w:tcPr>
            <w:tcW w:w="381" w:type="pct"/>
            <w:vAlign w:val="center"/>
            <w:hideMark/>
          </w:tcPr>
          <w:p w14:paraId="3000CD45"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Informe de seguimiento</w:t>
            </w:r>
          </w:p>
        </w:tc>
        <w:tc>
          <w:tcPr>
            <w:tcW w:w="438" w:type="pct"/>
            <w:vAlign w:val="center"/>
            <w:hideMark/>
          </w:tcPr>
          <w:p w14:paraId="29CFA663"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1</w:t>
            </w:r>
          </w:p>
        </w:tc>
        <w:tc>
          <w:tcPr>
            <w:tcW w:w="491" w:type="pct"/>
            <w:noWrap/>
            <w:vAlign w:val="center"/>
            <w:hideMark/>
          </w:tcPr>
          <w:p w14:paraId="1E2EE109"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2026/02/28</w:t>
            </w:r>
          </w:p>
        </w:tc>
        <w:tc>
          <w:tcPr>
            <w:tcW w:w="381" w:type="pct"/>
            <w:vAlign w:val="center"/>
            <w:hideMark/>
          </w:tcPr>
          <w:p w14:paraId="077BCB2C"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0</w:t>
            </w:r>
          </w:p>
        </w:tc>
        <w:tc>
          <w:tcPr>
            <w:tcW w:w="1020" w:type="pct"/>
            <w:hideMark/>
          </w:tcPr>
          <w:p w14:paraId="332E139A"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A 31/12/2025 la meta no tiene avances. El informe respectivo no ha sido emitido por el área responsable, toda vez que la meta se encuentra dentro del plazo establecido que es el 28/02/2026.</w:t>
            </w:r>
          </w:p>
        </w:tc>
      </w:tr>
      <w:tr w:rsidR="00122997" w:rsidRPr="007E3FF3" w14:paraId="7AE5077F" w14:textId="77777777" w:rsidTr="007657F9">
        <w:trPr>
          <w:trHeight w:val="49"/>
        </w:trPr>
        <w:tc>
          <w:tcPr>
            <w:tcW w:w="162" w:type="pct"/>
            <w:vAlign w:val="center"/>
          </w:tcPr>
          <w:p w14:paraId="2C4C582F" w14:textId="77777777" w:rsidR="00122997" w:rsidRPr="007E3FF3" w:rsidRDefault="00122997" w:rsidP="007657F9">
            <w:pPr>
              <w:jc w:val="center"/>
              <w:rPr>
                <w:rFonts w:ascii="Arial" w:eastAsia="Times New Roman" w:hAnsi="Arial" w:cs="Arial"/>
                <w:sz w:val="18"/>
                <w:szCs w:val="18"/>
              </w:rPr>
            </w:pPr>
            <w:r>
              <w:rPr>
                <w:rFonts w:ascii="Arial" w:eastAsia="Times New Roman" w:hAnsi="Arial" w:cs="Arial"/>
                <w:sz w:val="18"/>
                <w:szCs w:val="18"/>
              </w:rPr>
              <w:t>17</w:t>
            </w:r>
          </w:p>
        </w:tc>
        <w:tc>
          <w:tcPr>
            <w:tcW w:w="381" w:type="pct"/>
            <w:noWrap/>
            <w:vAlign w:val="center"/>
            <w:hideMark/>
          </w:tcPr>
          <w:p w14:paraId="07DFD8A5"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2024</w:t>
            </w:r>
          </w:p>
        </w:tc>
        <w:tc>
          <w:tcPr>
            <w:tcW w:w="1145" w:type="pct"/>
            <w:hideMark/>
          </w:tcPr>
          <w:p w14:paraId="3186F60D"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H 11 La FGN durante la vigencia auditada, se elaboraron cuatro (4) actas de Comité Técnico de Sostenibilidad Contable en las que el secretario indica que las seccionales de la FGN de la Nación, por intermedio de las Regionales, no presentaron solicitudes para depuración de cartera de incapacidades, ni relacionadas con otros temas; razón por la que no convoca a sesión a comité.</w:t>
            </w:r>
          </w:p>
        </w:tc>
        <w:tc>
          <w:tcPr>
            <w:tcW w:w="600" w:type="pct"/>
            <w:hideMark/>
          </w:tcPr>
          <w:p w14:paraId="219A2ED6"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Elaborar informe de cierre del hallazgo</w:t>
            </w:r>
          </w:p>
        </w:tc>
        <w:tc>
          <w:tcPr>
            <w:tcW w:w="381" w:type="pct"/>
            <w:vAlign w:val="center"/>
            <w:hideMark/>
          </w:tcPr>
          <w:p w14:paraId="3303809D"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Informe</w:t>
            </w:r>
          </w:p>
        </w:tc>
        <w:tc>
          <w:tcPr>
            <w:tcW w:w="438" w:type="pct"/>
            <w:noWrap/>
            <w:vAlign w:val="center"/>
            <w:hideMark/>
          </w:tcPr>
          <w:p w14:paraId="2869DBB5"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1</w:t>
            </w:r>
          </w:p>
        </w:tc>
        <w:tc>
          <w:tcPr>
            <w:tcW w:w="491" w:type="pct"/>
            <w:noWrap/>
            <w:vAlign w:val="center"/>
            <w:hideMark/>
          </w:tcPr>
          <w:p w14:paraId="001E6BF9"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2026/01/30</w:t>
            </w:r>
          </w:p>
        </w:tc>
        <w:tc>
          <w:tcPr>
            <w:tcW w:w="381" w:type="pct"/>
            <w:vAlign w:val="center"/>
            <w:hideMark/>
          </w:tcPr>
          <w:p w14:paraId="2A20F24B"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0</w:t>
            </w:r>
          </w:p>
        </w:tc>
        <w:tc>
          <w:tcPr>
            <w:tcW w:w="1020" w:type="pct"/>
            <w:hideMark/>
          </w:tcPr>
          <w:p w14:paraId="4CFC01FC"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A 31/12/2025 aún se encuentra pendiente la ejecución de tres metas, por consiguiente, el informe respectivo no ha sido emitido por el área responsable, toda vez que la meta se encuentra dentro del plazo establecido que es el 30/01/2025</w:t>
            </w:r>
          </w:p>
        </w:tc>
      </w:tr>
      <w:tr w:rsidR="00122997" w:rsidRPr="007E3FF3" w14:paraId="3796B100" w14:textId="77777777" w:rsidTr="007657F9">
        <w:trPr>
          <w:trHeight w:val="49"/>
        </w:trPr>
        <w:tc>
          <w:tcPr>
            <w:tcW w:w="162" w:type="pct"/>
            <w:vAlign w:val="center"/>
          </w:tcPr>
          <w:p w14:paraId="3F5D8301" w14:textId="77777777" w:rsidR="00122997" w:rsidRPr="007E3FF3" w:rsidRDefault="00122997" w:rsidP="007657F9">
            <w:pPr>
              <w:jc w:val="center"/>
              <w:rPr>
                <w:rFonts w:ascii="Arial" w:eastAsia="Times New Roman" w:hAnsi="Arial" w:cs="Arial"/>
                <w:sz w:val="18"/>
                <w:szCs w:val="18"/>
              </w:rPr>
            </w:pPr>
            <w:r>
              <w:rPr>
                <w:rFonts w:ascii="Arial" w:eastAsia="Times New Roman" w:hAnsi="Arial" w:cs="Arial"/>
                <w:sz w:val="18"/>
                <w:szCs w:val="18"/>
              </w:rPr>
              <w:t>18</w:t>
            </w:r>
          </w:p>
        </w:tc>
        <w:tc>
          <w:tcPr>
            <w:tcW w:w="381" w:type="pct"/>
            <w:noWrap/>
            <w:vAlign w:val="center"/>
            <w:hideMark/>
          </w:tcPr>
          <w:p w14:paraId="01779E8D"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2024</w:t>
            </w:r>
          </w:p>
        </w:tc>
        <w:tc>
          <w:tcPr>
            <w:tcW w:w="1145" w:type="pct"/>
            <w:hideMark/>
          </w:tcPr>
          <w:p w14:paraId="650A2AE3"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 xml:space="preserve">H 12 La </w:t>
            </w:r>
            <w:proofErr w:type="gramStart"/>
            <w:r w:rsidRPr="007E3FF3">
              <w:rPr>
                <w:rFonts w:ascii="Arial" w:eastAsia="Times New Roman" w:hAnsi="Arial" w:cs="Arial"/>
                <w:sz w:val="18"/>
                <w:szCs w:val="18"/>
              </w:rPr>
              <w:t>Fiscalía General</w:t>
            </w:r>
            <w:proofErr w:type="gramEnd"/>
            <w:r w:rsidRPr="007E3FF3">
              <w:rPr>
                <w:rFonts w:ascii="Arial" w:eastAsia="Times New Roman" w:hAnsi="Arial" w:cs="Arial"/>
                <w:sz w:val="18"/>
                <w:szCs w:val="18"/>
              </w:rPr>
              <w:t xml:space="preserve"> de la Nación (FGN) no llevó a cabo la conciliación de las costas procesales derivadas de procesos litigiosos favorables a la Entidad, entre las áreas de Contabilidad, Tesorería y la Dirección de Asuntos Jurídicos.  </w:t>
            </w:r>
          </w:p>
        </w:tc>
        <w:tc>
          <w:tcPr>
            <w:tcW w:w="600" w:type="pct"/>
            <w:hideMark/>
          </w:tcPr>
          <w:p w14:paraId="521C31FD"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Elaborar informe de cierre del hallazgo</w:t>
            </w:r>
          </w:p>
        </w:tc>
        <w:tc>
          <w:tcPr>
            <w:tcW w:w="381" w:type="pct"/>
            <w:vAlign w:val="center"/>
            <w:hideMark/>
          </w:tcPr>
          <w:p w14:paraId="1EB68EF4"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Informe</w:t>
            </w:r>
          </w:p>
        </w:tc>
        <w:tc>
          <w:tcPr>
            <w:tcW w:w="438" w:type="pct"/>
            <w:noWrap/>
            <w:vAlign w:val="center"/>
            <w:hideMark/>
          </w:tcPr>
          <w:p w14:paraId="5C96EA86"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1</w:t>
            </w:r>
          </w:p>
        </w:tc>
        <w:tc>
          <w:tcPr>
            <w:tcW w:w="491" w:type="pct"/>
            <w:noWrap/>
            <w:vAlign w:val="center"/>
            <w:hideMark/>
          </w:tcPr>
          <w:p w14:paraId="24B00640"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2026/03/31</w:t>
            </w:r>
          </w:p>
        </w:tc>
        <w:tc>
          <w:tcPr>
            <w:tcW w:w="381" w:type="pct"/>
            <w:vAlign w:val="center"/>
            <w:hideMark/>
          </w:tcPr>
          <w:p w14:paraId="0FEC8A7D"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0</w:t>
            </w:r>
          </w:p>
        </w:tc>
        <w:tc>
          <w:tcPr>
            <w:tcW w:w="1020" w:type="pct"/>
            <w:hideMark/>
          </w:tcPr>
          <w:p w14:paraId="00898A99"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A 31/12/2025, el informe respectivo no ha sido emitido por el área responsable, toda vez que la meta se encuentra dentro del plazo establecido que es el 31/03/2026.</w:t>
            </w:r>
          </w:p>
        </w:tc>
      </w:tr>
      <w:tr w:rsidR="00122997" w:rsidRPr="007E3FF3" w14:paraId="76B9F572" w14:textId="77777777" w:rsidTr="007657F9">
        <w:trPr>
          <w:trHeight w:val="49"/>
        </w:trPr>
        <w:tc>
          <w:tcPr>
            <w:tcW w:w="162" w:type="pct"/>
            <w:vAlign w:val="center"/>
          </w:tcPr>
          <w:p w14:paraId="2B11274B" w14:textId="77777777" w:rsidR="00122997" w:rsidRPr="007E3FF3" w:rsidRDefault="00122997" w:rsidP="007657F9">
            <w:pPr>
              <w:jc w:val="center"/>
              <w:rPr>
                <w:rFonts w:ascii="Arial" w:eastAsia="Times New Roman" w:hAnsi="Arial" w:cs="Arial"/>
                <w:sz w:val="18"/>
                <w:szCs w:val="18"/>
              </w:rPr>
            </w:pPr>
            <w:r>
              <w:rPr>
                <w:rFonts w:ascii="Arial" w:eastAsia="Times New Roman" w:hAnsi="Arial" w:cs="Arial"/>
                <w:sz w:val="18"/>
                <w:szCs w:val="18"/>
              </w:rPr>
              <w:t>19</w:t>
            </w:r>
          </w:p>
        </w:tc>
        <w:tc>
          <w:tcPr>
            <w:tcW w:w="381" w:type="pct"/>
            <w:noWrap/>
            <w:vAlign w:val="center"/>
            <w:hideMark/>
          </w:tcPr>
          <w:p w14:paraId="4C1D2277"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2024</w:t>
            </w:r>
          </w:p>
        </w:tc>
        <w:tc>
          <w:tcPr>
            <w:tcW w:w="1145" w:type="pct"/>
            <w:hideMark/>
          </w:tcPr>
          <w:p w14:paraId="14C00E3E"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 xml:space="preserve">H13 El contrato de consultoría FGN-NC-0219-2024 con KRIBA INGENIEROS LIMITADA, firmado </w:t>
            </w:r>
            <w:r w:rsidRPr="007E3FF3">
              <w:rPr>
                <w:rFonts w:ascii="Arial" w:eastAsia="Times New Roman" w:hAnsi="Arial" w:cs="Arial"/>
                <w:sz w:val="18"/>
                <w:szCs w:val="18"/>
              </w:rPr>
              <w:lastRenderedPageBreak/>
              <w:t>el 27/09/2024, tenía un plazo de 3 meses desde el 7/10/2024 hasta el 7/1/2025 para evaluar y diseñar intervenciones estructurales. Aunque el contratista entregó documentación para pago, la supervisión indicó que no cumple lo contractual, y no ha corregido las observaciones pese a que el plazo ya venció</w:t>
            </w:r>
          </w:p>
        </w:tc>
        <w:tc>
          <w:tcPr>
            <w:tcW w:w="600" w:type="pct"/>
            <w:hideMark/>
          </w:tcPr>
          <w:p w14:paraId="26EF204A"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lastRenderedPageBreak/>
              <w:t>Elaborar informe de cierre del hallazgo</w:t>
            </w:r>
          </w:p>
        </w:tc>
        <w:tc>
          <w:tcPr>
            <w:tcW w:w="381" w:type="pct"/>
            <w:vAlign w:val="center"/>
            <w:hideMark/>
          </w:tcPr>
          <w:p w14:paraId="3EB68076"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Informe</w:t>
            </w:r>
          </w:p>
        </w:tc>
        <w:tc>
          <w:tcPr>
            <w:tcW w:w="438" w:type="pct"/>
            <w:noWrap/>
            <w:vAlign w:val="center"/>
            <w:hideMark/>
          </w:tcPr>
          <w:p w14:paraId="7A6B16F0"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1</w:t>
            </w:r>
          </w:p>
        </w:tc>
        <w:tc>
          <w:tcPr>
            <w:tcW w:w="491" w:type="pct"/>
            <w:noWrap/>
            <w:vAlign w:val="center"/>
            <w:hideMark/>
          </w:tcPr>
          <w:p w14:paraId="795C00DA"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2026/01/30</w:t>
            </w:r>
          </w:p>
        </w:tc>
        <w:tc>
          <w:tcPr>
            <w:tcW w:w="381" w:type="pct"/>
            <w:vAlign w:val="center"/>
            <w:hideMark/>
          </w:tcPr>
          <w:p w14:paraId="59999B36"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0</w:t>
            </w:r>
          </w:p>
        </w:tc>
        <w:tc>
          <w:tcPr>
            <w:tcW w:w="1020" w:type="pct"/>
            <w:hideMark/>
          </w:tcPr>
          <w:p w14:paraId="74E455BC"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 xml:space="preserve">A 31/12/2025 aún se encuentra pendiente la elaboración del informe de cierre del hallazgo, </w:t>
            </w:r>
            <w:r w:rsidRPr="007E3FF3">
              <w:rPr>
                <w:rFonts w:ascii="Arial" w:eastAsia="Times New Roman" w:hAnsi="Arial" w:cs="Arial"/>
                <w:sz w:val="18"/>
                <w:szCs w:val="18"/>
              </w:rPr>
              <w:lastRenderedPageBreak/>
              <w:t>el cual tiene plazo hasta el 30/01/2026.</w:t>
            </w:r>
          </w:p>
        </w:tc>
      </w:tr>
      <w:tr w:rsidR="00122997" w:rsidRPr="007E3FF3" w14:paraId="6675381D" w14:textId="77777777" w:rsidTr="007657F9">
        <w:trPr>
          <w:trHeight w:val="49"/>
        </w:trPr>
        <w:tc>
          <w:tcPr>
            <w:tcW w:w="162" w:type="pct"/>
            <w:vAlign w:val="center"/>
          </w:tcPr>
          <w:p w14:paraId="570A02D6" w14:textId="77777777" w:rsidR="00122997" w:rsidRPr="007E3FF3" w:rsidRDefault="00122997" w:rsidP="007657F9">
            <w:pPr>
              <w:jc w:val="center"/>
              <w:rPr>
                <w:rFonts w:ascii="Arial" w:eastAsia="Times New Roman" w:hAnsi="Arial" w:cs="Arial"/>
                <w:sz w:val="18"/>
                <w:szCs w:val="18"/>
              </w:rPr>
            </w:pPr>
            <w:r>
              <w:rPr>
                <w:rFonts w:ascii="Arial" w:eastAsia="Times New Roman" w:hAnsi="Arial" w:cs="Arial"/>
                <w:sz w:val="18"/>
                <w:szCs w:val="18"/>
              </w:rPr>
              <w:lastRenderedPageBreak/>
              <w:t>20</w:t>
            </w:r>
          </w:p>
        </w:tc>
        <w:tc>
          <w:tcPr>
            <w:tcW w:w="381" w:type="pct"/>
            <w:noWrap/>
            <w:vAlign w:val="center"/>
            <w:hideMark/>
          </w:tcPr>
          <w:p w14:paraId="361B9F4A"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2024</w:t>
            </w:r>
          </w:p>
        </w:tc>
        <w:tc>
          <w:tcPr>
            <w:tcW w:w="1145" w:type="pct"/>
            <w:hideMark/>
          </w:tcPr>
          <w:p w14:paraId="5CBAA1AA"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H14 El contrato de interventoría FGN-NC-0223-2024 con CONSULTORIA Y CONSTRUCCION CONYCO S.A.S., con plazo hasta el 7/1/2025, busca supervisar técnicamente la consultoría estructural. Sin embargo, el contratista no ha entregado la documentación ni informes requeridos para pagos y seguimiento, y no hay sanciones administrativas por incumplimiento hasta la fecha.</w:t>
            </w:r>
          </w:p>
        </w:tc>
        <w:tc>
          <w:tcPr>
            <w:tcW w:w="600" w:type="pct"/>
            <w:hideMark/>
          </w:tcPr>
          <w:p w14:paraId="7ED8D10B"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Elaborar informe de cierre del hallazgo</w:t>
            </w:r>
          </w:p>
        </w:tc>
        <w:tc>
          <w:tcPr>
            <w:tcW w:w="381" w:type="pct"/>
            <w:vAlign w:val="center"/>
            <w:hideMark/>
          </w:tcPr>
          <w:p w14:paraId="5ED88E7A"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Informe</w:t>
            </w:r>
          </w:p>
        </w:tc>
        <w:tc>
          <w:tcPr>
            <w:tcW w:w="438" w:type="pct"/>
            <w:noWrap/>
            <w:vAlign w:val="center"/>
            <w:hideMark/>
          </w:tcPr>
          <w:p w14:paraId="34DEC559"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1</w:t>
            </w:r>
          </w:p>
        </w:tc>
        <w:tc>
          <w:tcPr>
            <w:tcW w:w="491" w:type="pct"/>
            <w:noWrap/>
            <w:vAlign w:val="center"/>
            <w:hideMark/>
          </w:tcPr>
          <w:p w14:paraId="6145B7CE"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2026/01/30</w:t>
            </w:r>
          </w:p>
        </w:tc>
        <w:tc>
          <w:tcPr>
            <w:tcW w:w="381" w:type="pct"/>
            <w:vAlign w:val="center"/>
            <w:hideMark/>
          </w:tcPr>
          <w:p w14:paraId="4AA936D2"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0</w:t>
            </w:r>
          </w:p>
        </w:tc>
        <w:tc>
          <w:tcPr>
            <w:tcW w:w="1020" w:type="pct"/>
            <w:hideMark/>
          </w:tcPr>
          <w:p w14:paraId="58A90016"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Con corte al 31/12/2025, el informe respectivo no ha sido emitido por el área responsable, toda vez que la meta se encuentra dentro del plazo establecido que es el 30/01/2026.</w:t>
            </w:r>
          </w:p>
        </w:tc>
      </w:tr>
      <w:tr w:rsidR="00122997" w:rsidRPr="007E3FF3" w14:paraId="2C04B392" w14:textId="77777777" w:rsidTr="007657F9">
        <w:trPr>
          <w:trHeight w:val="49"/>
        </w:trPr>
        <w:tc>
          <w:tcPr>
            <w:tcW w:w="162" w:type="pct"/>
            <w:vAlign w:val="center"/>
          </w:tcPr>
          <w:p w14:paraId="39F68E7F" w14:textId="77777777" w:rsidR="00122997" w:rsidRPr="007E3FF3" w:rsidRDefault="00122997" w:rsidP="007657F9">
            <w:pPr>
              <w:jc w:val="center"/>
              <w:rPr>
                <w:rFonts w:ascii="Arial" w:eastAsia="Times New Roman" w:hAnsi="Arial" w:cs="Arial"/>
                <w:sz w:val="18"/>
                <w:szCs w:val="18"/>
              </w:rPr>
            </w:pPr>
            <w:r>
              <w:rPr>
                <w:rFonts w:ascii="Arial" w:eastAsia="Times New Roman" w:hAnsi="Arial" w:cs="Arial"/>
                <w:sz w:val="18"/>
                <w:szCs w:val="18"/>
              </w:rPr>
              <w:t>21</w:t>
            </w:r>
          </w:p>
        </w:tc>
        <w:tc>
          <w:tcPr>
            <w:tcW w:w="381" w:type="pct"/>
            <w:noWrap/>
            <w:vAlign w:val="center"/>
            <w:hideMark/>
          </w:tcPr>
          <w:p w14:paraId="42C56F6F"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2024</w:t>
            </w:r>
          </w:p>
        </w:tc>
        <w:tc>
          <w:tcPr>
            <w:tcW w:w="1145" w:type="pct"/>
            <w:hideMark/>
          </w:tcPr>
          <w:p w14:paraId="2B50D23D"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H15 El contrato interadministrativo FGN-NC-0081-2023 con FINDETER S.A., por $1.919.787.304, abarca asistencia técnica y administración para la nueva sede de la Fiscalía en Mitú. Tras completar el Componente 1 (estudios, diseños y permisos), el costo actualizado del proyecto es $5.662.908.729, pero sólo hay $1.728.721.993 disponibles, dejando un déficit de $3.934.186.735.</w:t>
            </w:r>
          </w:p>
        </w:tc>
        <w:tc>
          <w:tcPr>
            <w:tcW w:w="600" w:type="pct"/>
            <w:hideMark/>
          </w:tcPr>
          <w:p w14:paraId="569E2AA0"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Elaborar informe de cierre del hallazgo</w:t>
            </w:r>
          </w:p>
        </w:tc>
        <w:tc>
          <w:tcPr>
            <w:tcW w:w="381" w:type="pct"/>
            <w:vAlign w:val="center"/>
            <w:hideMark/>
          </w:tcPr>
          <w:p w14:paraId="0CD62C5F"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Informe</w:t>
            </w:r>
          </w:p>
        </w:tc>
        <w:tc>
          <w:tcPr>
            <w:tcW w:w="438" w:type="pct"/>
            <w:noWrap/>
            <w:vAlign w:val="center"/>
            <w:hideMark/>
          </w:tcPr>
          <w:p w14:paraId="0F70EFBD"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1</w:t>
            </w:r>
          </w:p>
        </w:tc>
        <w:tc>
          <w:tcPr>
            <w:tcW w:w="491" w:type="pct"/>
            <w:vAlign w:val="center"/>
            <w:hideMark/>
          </w:tcPr>
          <w:p w14:paraId="7AA9D41D"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30-ene-26</w:t>
            </w:r>
          </w:p>
        </w:tc>
        <w:tc>
          <w:tcPr>
            <w:tcW w:w="381" w:type="pct"/>
            <w:vAlign w:val="center"/>
            <w:hideMark/>
          </w:tcPr>
          <w:p w14:paraId="603B4E0D"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0</w:t>
            </w:r>
          </w:p>
        </w:tc>
        <w:tc>
          <w:tcPr>
            <w:tcW w:w="1020" w:type="pct"/>
            <w:hideMark/>
          </w:tcPr>
          <w:p w14:paraId="5E2E29C1"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A 31/12/2025 aún se encuentra pendiente la ejecución de una meta, por consiguiente, el informe respectivo no ha sido emitido por el área responsable, toda vez que la meta se encuentra dentro del plazo establecido que es el 30/01/2025</w:t>
            </w:r>
          </w:p>
        </w:tc>
      </w:tr>
      <w:tr w:rsidR="00122997" w:rsidRPr="007E3FF3" w14:paraId="61C400B2" w14:textId="77777777" w:rsidTr="007657F9">
        <w:trPr>
          <w:trHeight w:val="49"/>
        </w:trPr>
        <w:tc>
          <w:tcPr>
            <w:tcW w:w="162" w:type="pct"/>
            <w:vAlign w:val="center"/>
          </w:tcPr>
          <w:p w14:paraId="4B69B571" w14:textId="77777777" w:rsidR="00122997" w:rsidRPr="007E3FF3" w:rsidRDefault="00122997" w:rsidP="007657F9">
            <w:pPr>
              <w:jc w:val="center"/>
              <w:rPr>
                <w:rFonts w:ascii="Arial" w:eastAsia="Times New Roman" w:hAnsi="Arial" w:cs="Arial"/>
                <w:sz w:val="18"/>
                <w:szCs w:val="18"/>
              </w:rPr>
            </w:pPr>
            <w:r>
              <w:rPr>
                <w:rFonts w:ascii="Arial" w:eastAsia="Times New Roman" w:hAnsi="Arial" w:cs="Arial"/>
                <w:sz w:val="18"/>
                <w:szCs w:val="18"/>
              </w:rPr>
              <w:lastRenderedPageBreak/>
              <w:t>22</w:t>
            </w:r>
          </w:p>
        </w:tc>
        <w:tc>
          <w:tcPr>
            <w:tcW w:w="381" w:type="pct"/>
            <w:noWrap/>
            <w:vAlign w:val="center"/>
            <w:hideMark/>
          </w:tcPr>
          <w:p w14:paraId="31627BE1"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2024</w:t>
            </w:r>
          </w:p>
        </w:tc>
        <w:tc>
          <w:tcPr>
            <w:tcW w:w="1145" w:type="pct"/>
            <w:hideMark/>
          </w:tcPr>
          <w:p w14:paraId="2A3739B0"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H.16 La entidad no cumple con la empleabilidad mínima de personas con discapacidad. Lo anterior, de conformidad al Decreto 2011 de 2017 artículo 2.2.12.2.3, que establece un mínimo del 1% de la planta que en el caso de la FGN correspondería a 216 funcionarios.</w:t>
            </w:r>
          </w:p>
        </w:tc>
        <w:tc>
          <w:tcPr>
            <w:tcW w:w="600" w:type="pct"/>
            <w:hideMark/>
          </w:tcPr>
          <w:p w14:paraId="23ACCB56"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Desplegar una campaña para promover el trámite del certificado de discapacidad por parte de los servidores que cuentan con las condiciones, mostrando los beneficios. Lo anterior de acuerdo con los resultados de la base de datos actualizado</w:t>
            </w:r>
          </w:p>
        </w:tc>
        <w:tc>
          <w:tcPr>
            <w:tcW w:w="381" w:type="pct"/>
            <w:vAlign w:val="center"/>
            <w:hideMark/>
          </w:tcPr>
          <w:p w14:paraId="37017723" w14:textId="77777777" w:rsidR="00122997" w:rsidRPr="007E3FF3" w:rsidRDefault="00122997" w:rsidP="007657F9">
            <w:pPr>
              <w:rPr>
                <w:rFonts w:ascii="Arial" w:eastAsia="Times New Roman" w:hAnsi="Arial" w:cs="Arial"/>
                <w:sz w:val="18"/>
                <w:szCs w:val="18"/>
              </w:rPr>
            </w:pPr>
            <w:r w:rsidRPr="007E3FF3">
              <w:rPr>
                <w:rFonts w:ascii="Arial" w:eastAsia="Times New Roman" w:hAnsi="Arial" w:cs="Arial"/>
                <w:sz w:val="18"/>
                <w:szCs w:val="18"/>
              </w:rPr>
              <w:t>Informe de la campaña</w:t>
            </w:r>
          </w:p>
        </w:tc>
        <w:tc>
          <w:tcPr>
            <w:tcW w:w="438" w:type="pct"/>
            <w:noWrap/>
            <w:vAlign w:val="center"/>
            <w:hideMark/>
          </w:tcPr>
          <w:p w14:paraId="4E444BD6"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1</w:t>
            </w:r>
          </w:p>
        </w:tc>
        <w:tc>
          <w:tcPr>
            <w:tcW w:w="491" w:type="pct"/>
            <w:noWrap/>
            <w:vAlign w:val="center"/>
            <w:hideMark/>
          </w:tcPr>
          <w:p w14:paraId="2D1E2D94" w14:textId="77777777" w:rsidR="00122997" w:rsidRPr="007E3FF3" w:rsidRDefault="00122997" w:rsidP="007657F9">
            <w:pPr>
              <w:jc w:val="right"/>
              <w:rPr>
                <w:rFonts w:ascii="Arial" w:eastAsia="Times New Roman" w:hAnsi="Arial" w:cs="Arial"/>
                <w:sz w:val="18"/>
                <w:szCs w:val="18"/>
              </w:rPr>
            </w:pPr>
            <w:r w:rsidRPr="007E3FF3">
              <w:rPr>
                <w:rFonts w:ascii="Arial" w:eastAsia="Times New Roman" w:hAnsi="Arial" w:cs="Arial"/>
                <w:sz w:val="18"/>
                <w:szCs w:val="18"/>
              </w:rPr>
              <w:t>2026/05/28</w:t>
            </w:r>
          </w:p>
        </w:tc>
        <w:tc>
          <w:tcPr>
            <w:tcW w:w="381" w:type="pct"/>
            <w:vAlign w:val="center"/>
            <w:hideMark/>
          </w:tcPr>
          <w:p w14:paraId="79C762A0"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0</w:t>
            </w:r>
          </w:p>
        </w:tc>
        <w:tc>
          <w:tcPr>
            <w:tcW w:w="1020" w:type="pct"/>
            <w:hideMark/>
          </w:tcPr>
          <w:p w14:paraId="106B3D0F" w14:textId="77777777" w:rsidR="00DC57E1" w:rsidRDefault="00DC57E1" w:rsidP="007657F9">
            <w:pPr>
              <w:jc w:val="both"/>
              <w:rPr>
                <w:rFonts w:ascii="Arial" w:eastAsia="Times New Roman" w:hAnsi="Arial" w:cs="Arial"/>
                <w:sz w:val="18"/>
                <w:szCs w:val="18"/>
              </w:rPr>
            </w:pPr>
            <w:r>
              <w:rPr>
                <w:rFonts w:ascii="Arial" w:eastAsia="Times New Roman" w:hAnsi="Arial" w:cs="Arial"/>
                <w:sz w:val="18"/>
                <w:szCs w:val="18"/>
              </w:rPr>
              <w:t xml:space="preserve">A </w:t>
            </w:r>
            <w:r w:rsidR="00122997" w:rsidRPr="007E3FF3">
              <w:rPr>
                <w:rFonts w:ascii="Arial" w:eastAsia="Times New Roman" w:hAnsi="Arial" w:cs="Arial"/>
                <w:sz w:val="18"/>
                <w:szCs w:val="18"/>
              </w:rPr>
              <w:t>31/12/2025:</w:t>
            </w:r>
          </w:p>
          <w:p w14:paraId="711F887C" w14:textId="723D0A3C"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 xml:space="preserve"> </w:t>
            </w:r>
            <w:r w:rsidRPr="007E3FF3">
              <w:rPr>
                <w:rFonts w:ascii="Arial" w:eastAsia="Times New Roman" w:hAnsi="Arial" w:cs="Arial"/>
                <w:sz w:val="18"/>
                <w:szCs w:val="18"/>
              </w:rPr>
              <w:br/>
              <w:t xml:space="preserve">11/07/2025 correo a </w:t>
            </w:r>
            <w:proofErr w:type="gramStart"/>
            <w:r w:rsidRPr="007E3FF3">
              <w:rPr>
                <w:rFonts w:ascii="Arial" w:eastAsia="Times New Roman" w:hAnsi="Arial" w:cs="Arial"/>
                <w:sz w:val="18"/>
                <w:szCs w:val="18"/>
              </w:rPr>
              <w:t>seccionales solicitud</w:t>
            </w:r>
            <w:proofErr w:type="gramEnd"/>
            <w:r w:rsidRPr="007E3FF3">
              <w:rPr>
                <w:rFonts w:ascii="Arial" w:eastAsia="Times New Roman" w:hAnsi="Arial" w:cs="Arial"/>
                <w:sz w:val="18"/>
                <w:szCs w:val="18"/>
              </w:rPr>
              <w:t xml:space="preserve"> de información de medidas</w:t>
            </w:r>
            <w:r w:rsidRPr="007E3FF3">
              <w:rPr>
                <w:rFonts w:ascii="Arial" w:eastAsia="Times New Roman" w:hAnsi="Arial" w:cs="Arial"/>
                <w:sz w:val="18"/>
                <w:szCs w:val="18"/>
              </w:rPr>
              <w:br/>
              <w:t>Respuesta seccionales 11/07/2025, 21/07/2025, 22/12/2025 y 23/12/2025</w:t>
            </w:r>
            <w:r w:rsidRPr="007E3FF3">
              <w:rPr>
                <w:rFonts w:ascii="Arial" w:eastAsia="Times New Roman" w:hAnsi="Arial" w:cs="Arial"/>
                <w:sz w:val="18"/>
                <w:szCs w:val="18"/>
              </w:rPr>
              <w:br/>
              <w:t>10/09/2025: pruebas encuesta</w:t>
            </w:r>
            <w:r w:rsidRPr="007E3FF3">
              <w:rPr>
                <w:rFonts w:ascii="Arial" w:eastAsia="Times New Roman" w:hAnsi="Arial" w:cs="Arial"/>
                <w:sz w:val="18"/>
                <w:szCs w:val="18"/>
              </w:rPr>
              <w:br/>
              <w:t>25/09/2025, 30/09/2025 y 19/12/2025 publicación invitación a dilig</w:t>
            </w:r>
            <w:r>
              <w:rPr>
                <w:rFonts w:ascii="Arial" w:eastAsia="Times New Roman" w:hAnsi="Arial" w:cs="Arial"/>
                <w:sz w:val="18"/>
                <w:szCs w:val="18"/>
              </w:rPr>
              <w:t>enciar</w:t>
            </w:r>
            <w:r w:rsidRPr="007E3FF3">
              <w:rPr>
                <w:rFonts w:ascii="Arial" w:eastAsia="Times New Roman" w:hAnsi="Arial" w:cs="Arial"/>
                <w:sz w:val="18"/>
                <w:szCs w:val="18"/>
              </w:rPr>
              <w:t xml:space="preserve"> encuesta</w:t>
            </w:r>
            <w:r w:rsidRPr="007E3FF3">
              <w:rPr>
                <w:rFonts w:ascii="Arial" w:eastAsia="Times New Roman" w:hAnsi="Arial" w:cs="Arial"/>
                <w:sz w:val="18"/>
                <w:szCs w:val="18"/>
              </w:rPr>
              <w:br/>
              <w:t>28/11/2025, 16/11/2025 env</w:t>
            </w:r>
            <w:r>
              <w:rPr>
                <w:rFonts w:ascii="Arial" w:eastAsia="Times New Roman" w:hAnsi="Arial" w:cs="Arial"/>
                <w:sz w:val="18"/>
                <w:szCs w:val="18"/>
              </w:rPr>
              <w:t>í</w:t>
            </w:r>
            <w:r w:rsidRPr="007E3FF3">
              <w:rPr>
                <w:rFonts w:ascii="Arial" w:eastAsia="Times New Roman" w:hAnsi="Arial" w:cs="Arial"/>
                <w:sz w:val="18"/>
                <w:szCs w:val="18"/>
              </w:rPr>
              <w:t xml:space="preserve">o encuestas vinculados desde </w:t>
            </w:r>
            <w:proofErr w:type="spellStart"/>
            <w:r w:rsidRPr="007E3FF3">
              <w:rPr>
                <w:rFonts w:ascii="Arial" w:eastAsia="Times New Roman" w:hAnsi="Arial" w:cs="Arial"/>
                <w:sz w:val="18"/>
                <w:szCs w:val="18"/>
              </w:rPr>
              <w:t>sep</w:t>
            </w:r>
            <w:proofErr w:type="spellEnd"/>
            <w:r w:rsidRPr="007E3FF3">
              <w:rPr>
                <w:rFonts w:ascii="Arial" w:eastAsia="Times New Roman" w:hAnsi="Arial" w:cs="Arial"/>
                <w:sz w:val="18"/>
                <w:szCs w:val="18"/>
              </w:rPr>
              <w:t>/2025.</w:t>
            </w:r>
            <w:r w:rsidRPr="007E3FF3">
              <w:rPr>
                <w:rFonts w:ascii="Arial" w:eastAsia="Times New Roman" w:hAnsi="Arial" w:cs="Arial"/>
                <w:sz w:val="18"/>
                <w:szCs w:val="18"/>
              </w:rPr>
              <w:br/>
              <w:t>No se aportó informe de campaña. Meta en ejecución.</w:t>
            </w:r>
          </w:p>
        </w:tc>
      </w:tr>
      <w:tr w:rsidR="00122997" w:rsidRPr="007E3FF3" w14:paraId="3AC61EBC" w14:textId="77777777" w:rsidTr="007657F9">
        <w:trPr>
          <w:trHeight w:val="217"/>
        </w:trPr>
        <w:tc>
          <w:tcPr>
            <w:tcW w:w="162" w:type="pct"/>
            <w:vAlign w:val="center"/>
          </w:tcPr>
          <w:p w14:paraId="375B8C0C" w14:textId="77777777" w:rsidR="00122997" w:rsidRPr="007E3FF3" w:rsidRDefault="00122997" w:rsidP="007657F9">
            <w:pPr>
              <w:jc w:val="center"/>
              <w:rPr>
                <w:rFonts w:ascii="Arial" w:eastAsia="Times New Roman" w:hAnsi="Arial" w:cs="Arial"/>
                <w:sz w:val="18"/>
                <w:szCs w:val="18"/>
              </w:rPr>
            </w:pPr>
            <w:r>
              <w:rPr>
                <w:rFonts w:ascii="Arial" w:eastAsia="Times New Roman" w:hAnsi="Arial" w:cs="Arial"/>
                <w:sz w:val="18"/>
                <w:szCs w:val="18"/>
              </w:rPr>
              <w:t>23</w:t>
            </w:r>
          </w:p>
        </w:tc>
        <w:tc>
          <w:tcPr>
            <w:tcW w:w="381" w:type="pct"/>
            <w:noWrap/>
            <w:vAlign w:val="center"/>
            <w:hideMark/>
          </w:tcPr>
          <w:p w14:paraId="4E188AF7"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2024</w:t>
            </w:r>
          </w:p>
        </w:tc>
        <w:tc>
          <w:tcPr>
            <w:tcW w:w="1145" w:type="pct"/>
            <w:hideMark/>
          </w:tcPr>
          <w:p w14:paraId="1E980112" w14:textId="77777777" w:rsidR="00122997" w:rsidRPr="00E3780B" w:rsidRDefault="00122997" w:rsidP="007657F9">
            <w:pPr>
              <w:jc w:val="both"/>
              <w:rPr>
                <w:rFonts w:ascii="Arial" w:eastAsia="Times New Roman" w:hAnsi="Arial" w:cs="Arial"/>
                <w:sz w:val="17"/>
                <w:szCs w:val="17"/>
              </w:rPr>
            </w:pPr>
            <w:r w:rsidRPr="00E3780B">
              <w:rPr>
                <w:rFonts w:ascii="Arial" w:eastAsia="Times New Roman" w:hAnsi="Arial" w:cs="Arial"/>
                <w:sz w:val="17"/>
                <w:szCs w:val="17"/>
              </w:rPr>
              <w:t>H.16 La entidad no cumple con la empleabilidad mínima de personas con discapacidad. Lo anterior, de conformidad al Decreto 2011 de 2017 artículo 2.2.12.2.3, que establece un mínimo del 1% de la planta que en el caso de la FGN correspondería a 216 funcionarios.</w:t>
            </w:r>
          </w:p>
        </w:tc>
        <w:tc>
          <w:tcPr>
            <w:tcW w:w="600" w:type="pct"/>
            <w:hideMark/>
          </w:tcPr>
          <w:p w14:paraId="486DD320" w14:textId="77777777" w:rsidR="00122997" w:rsidRPr="00E3780B" w:rsidRDefault="00122997" w:rsidP="007657F9">
            <w:pPr>
              <w:jc w:val="both"/>
              <w:rPr>
                <w:rFonts w:ascii="Arial" w:eastAsia="Times New Roman" w:hAnsi="Arial" w:cs="Arial"/>
                <w:sz w:val="18"/>
                <w:szCs w:val="18"/>
              </w:rPr>
            </w:pPr>
            <w:r w:rsidRPr="00E3780B">
              <w:rPr>
                <w:rFonts w:ascii="Arial" w:eastAsia="Times New Roman" w:hAnsi="Arial" w:cs="Arial"/>
                <w:sz w:val="18"/>
                <w:szCs w:val="18"/>
              </w:rPr>
              <w:t>Elaborar informe de cierre del hallazgo</w:t>
            </w:r>
          </w:p>
        </w:tc>
        <w:tc>
          <w:tcPr>
            <w:tcW w:w="381" w:type="pct"/>
            <w:vAlign w:val="center"/>
            <w:hideMark/>
          </w:tcPr>
          <w:p w14:paraId="38494652"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Informe</w:t>
            </w:r>
          </w:p>
        </w:tc>
        <w:tc>
          <w:tcPr>
            <w:tcW w:w="438" w:type="pct"/>
            <w:noWrap/>
            <w:vAlign w:val="center"/>
            <w:hideMark/>
          </w:tcPr>
          <w:p w14:paraId="6E1B8D81"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1</w:t>
            </w:r>
          </w:p>
        </w:tc>
        <w:tc>
          <w:tcPr>
            <w:tcW w:w="491" w:type="pct"/>
            <w:noWrap/>
            <w:vAlign w:val="center"/>
            <w:hideMark/>
          </w:tcPr>
          <w:p w14:paraId="32108646" w14:textId="77777777" w:rsidR="00122997" w:rsidRPr="007E3FF3" w:rsidRDefault="00122997" w:rsidP="007657F9">
            <w:pPr>
              <w:jc w:val="right"/>
              <w:rPr>
                <w:rFonts w:ascii="Arial" w:eastAsia="Times New Roman" w:hAnsi="Arial" w:cs="Arial"/>
                <w:sz w:val="18"/>
                <w:szCs w:val="18"/>
              </w:rPr>
            </w:pPr>
            <w:r w:rsidRPr="007E3FF3">
              <w:rPr>
                <w:rFonts w:ascii="Arial" w:eastAsia="Times New Roman" w:hAnsi="Arial" w:cs="Arial"/>
                <w:sz w:val="18"/>
                <w:szCs w:val="18"/>
              </w:rPr>
              <w:t>2026/06/30</w:t>
            </w:r>
          </w:p>
        </w:tc>
        <w:tc>
          <w:tcPr>
            <w:tcW w:w="381" w:type="pct"/>
            <w:vAlign w:val="center"/>
            <w:hideMark/>
          </w:tcPr>
          <w:p w14:paraId="3EFC015F"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0</w:t>
            </w:r>
          </w:p>
        </w:tc>
        <w:tc>
          <w:tcPr>
            <w:tcW w:w="1020" w:type="pct"/>
            <w:hideMark/>
          </w:tcPr>
          <w:p w14:paraId="64CD8076" w14:textId="77777777" w:rsidR="00122997" w:rsidRPr="00E3780B" w:rsidRDefault="00122997" w:rsidP="007657F9">
            <w:pPr>
              <w:jc w:val="both"/>
              <w:rPr>
                <w:rFonts w:ascii="Arial" w:eastAsia="Times New Roman" w:hAnsi="Arial" w:cs="Arial"/>
                <w:sz w:val="17"/>
                <w:szCs w:val="17"/>
              </w:rPr>
            </w:pPr>
            <w:r w:rsidRPr="00E3780B">
              <w:rPr>
                <w:rFonts w:ascii="Arial" w:eastAsia="Times New Roman" w:hAnsi="Arial" w:cs="Arial"/>
                <w:sz w:val="17"/>
                <w:szCs w:val="17"/>
              </w:rPr>
              <w:t>A 31/12/2025 aún se encuentra pendiente la ejecución de una meta, por consiguiente, el informe respectivo no ha sido emitido por el área responsable, toda vez que la meta se encuentra dentro del plazo establecido que es el 30/06/2025</w:t>
            </w:r>
          </w:p>
        </w:tc>
      </w:tr>
      <w:tr w:rsidR="00122997" w:rsidRPr="007E3FF3" w14:paraId="621DB7A9" w14:textId="77777777" w:rsidTr="007657F9">
        <w:trPr>
          <w:trHeight w:val="49"/>
        </w:trPr>
        <w:tc>
          <w:tcPr>
            <w:tcW w:w="162" w:type="pct"/>
            <w:vAlign w:val="center"/>
          </w:tcPr>
          <w:p w14:paraId="5D95F367" w14:textId="77777777" w:rsidR="00122997" w:rsidRPr="007E3FF3" w:rsidRDefault="00122997" w:rsidP="007657F9">
            <w:pPr>
              <w:jc w:val="center"/>
              <w:rPr>
                <w:rFonts w:ascii="Arial" w:eastAsia="Times New Roman" w:hAnsi="Arial" w:cs="Arial"/>
                <w:sz w:val="18"/>
                <w:szCs w:val="18"/>
              </w:rPr>
            </w:pPr>
            <w:r>
              <w:rPr>
                <w:rFonts w:ascii="Arial" w:eastAsia="Times New Roman" w:hAnsi="Arial" w:cs="Arial"/>
                <w:sz w:val="18"/>
                <w:szCs w:val="18"/>
              </w:rPr>
              <w:t>24</w:t>
            </w:r>
          </w:p>
        </w:tc>
        <w:tc>
          <w:tcPr>
            <w:tcW w:w="381" w:type="pct"/>
            <w:noWrap/>
            <w:vAlign w:val="center"/>
            <w:hideMark/>
          </w:tcPr>
          <w:p w14:paraId="5CA79FD7"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2024</w:t>
            </w:r>
          </w:p>
        </w:tc>
        <w:tc>
          <w:tcPr>
            <w:tcW w:w="1145" w:type="pct"/>
            <w:hideMark/>
          </w:tcPr>
          <w:p w14:paraId="25ABEAC0" w14:textId="77777777" w:rsidR="00122997" w:rsidRPr="00E3780B" w:rsidRDefault="00122997" w:rsidP="007657F9">
            <w:pPr>
              <w:jc w:val="both"/>
              <w:rPr>
                <w:rFonts w:ascii="Arial" w:eastAsia="Times New Roman" w:hAnsi="Arial" w:cs="Arial"/>
                <w:sz w:val="17"/>
                <w:szCs w:val="17"/>
              </w:rPr>
            </w:pPr>
            <w:r w:rsidRPr="00E3780B">
              <w:rPr>
                <w:rFonts w:ascii="Arial" w:eastAsia="Times New Roman" w:hAnsi="Arial" w:cs="Arial"/>
                <w:sz w:val="17"/>
                <w:szCs w:val="17"/>
              </w:rPr>
              <w:t>H 17 Producto de la verificación del SIRECI de 76 procesos donde la entidad actúa como demandante sus pretensiones registradas ascienden a $15.177.517.209 y en La Cuenta 8- Deudoras, la entidad al cierre de la vigencia 2024, registró en el balance lo correspondiente a la Cuenta de orden- 8120- Activos Contingentes el valor de $9.943.489.993, teniendo una discrepancia en los valores.</w:t>
            </w:r>
          </w:p>
        </w:tc>
        <w:tc>
          <w:tcPr>
            <w:tcW w:w="600" w:type="pct"/>
            <w:hideMark/>
          </w:tcPr>
          <w:p w14:paraId="4F5993F4" w14:textId="77777777" w:rsidR="00122997" w:rsidRPr="007E3FF3" w:rsidRDefault="00122997" w:rsidP="007657F9">
            <w:pPr>
              <w:jc w:val="both"/>
              <w:rPr>
                <w:rFonts w:ascii="Arial" w:eastAsia="Times New Roman" w:hAnsi="Arial" w:cs="Arial"/>
                <w:sz w:val="18"/>
                <w:szCs w:val="18"/>
              </w:rPr>
            </w:pPr>
            <w:r w:rsidRPr="007E3FF3">
              <w:rPr>
                <w:rFonts w:ascii="Arial" w:eastAsia="Times New Roman" w:hAnsi="Arial" w:cs="Arial"/>
                <w:sz w:val="18"/>
                <w:szCs w:val="18"/>
              </w:rPr>
              <w:t>Elaborar informe de cierre del hallazgo</w:t>
            </w:r>
          </w:p>
        </w:tc>
        <w:tc>
          <w:tcPr>
            <w:tcW w:w="381" w:type="pct"/>
            <w:vAlign w:val="center"/>
            <w:hideMark/>
          </w:tcPr>
          <w:p w14:paraId="3A8DC711"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Informe</w:t>
            </w:r>
          </w:p>
        </w:tc>
        <w:tc>
          <w:tcPr>
            <w:tcW w:w="438" w:type="pct"/>
            <w:noWrap/>
            <w:vAlign w:val="center"/>
            <w:hideMark/>
          </w:tcPr>
          <w:p w14:paraId="6C1A9F54"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1</w:t>
            </w:r>
          </w:p>
        </w:tc>
        <w:tc>
          <w:tcPr>
            <w:tcW w:w="491" w:type="pct"/>
            <w:noWrap/>
            <w:vAlign w:val="center"/>
            <w:hideMark/>
          </w:tcPr>
          <w:p w14:paraId="545F56A5"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2026/03/31</w:t>
            </w:r>
          </w:p>
        </w:tc>
        <w:tc>
          <w:tcPr>
            <w:tcW w:w="381" w:type="pct"/>
            <w:vAlign w:val="center"/>
            <w:hideMark/>
          </w:tcPr>
          <w:p w14:paraId="688BDEF7" w14:textId="77777777" w:rsidR="00122997" w:rsidRPr="007E3FF3" w:rsidRDefault="00122997" w:rsidP="007657F9">
            <w:pPr>
              <w:jc w:val="center"/>
              <w:rPr>
                <w:rFonts w:ascii="Arial" w:eastAsia="Times New Roman" w:hAnsi="Arial" w:cs="Arial"/>
                <w:sz w:val="18"/>
                <w:szCs w:val="18"/>
              </w:rPr>
            </w:pPr>
            <w:r w:rsidRPr="007E3FF3">
              <w:rPr>
                <w:rFonts w:ascii="Arial" w:eastAsia="Times New Roman" w:hAnsi="Arial" w:cs="Arial"/>
                <w:sz w:val="18"/>
                <w:szCs w:val="18"/>
              </w:rPr>
              <w:t>0</w:t>
            </w:r>
          </w:p>
        </w:tc>
        <w:tc>
          <w:tcPr>
            <w:tcW w:w="1020" w:type="pct"/>
            <w:hideMark/>
          </w:tcPr>
          <w:p w14:paraId="58F5A091" w14:textId="33EC552F" w:rsidR="00122997" w:rsidRPr="00E3780B" w:rsidRDefault="00122997" w:rsidP="007657F9">
            <w:pPr>
              <w:jc w:val="both"/>
              <w:rPr>
                <w:rFonts w:ascii="Arial" w:eastAsia="Times New Roman" w:hAnsi="Arial" w:cs="Arial"/>
                <w:sz w:val="17"/>
                <w:szCs w:val="17"/>
              </w:rPr>
            </w:pPr>
            <w:r w:rsidRPr="00E3780B">
              <w:rPr>
                <w:rFonts w:ascii="Arial" w:eastAsia="Times New Roman" w:hAnsi="Arial" w:cs="Arial"/>
                <w:sz w:val="17"/>
                <w:szCs w:val="17"/>
              </w:rPr>
              <w:t>Con corte a 31/12/2025</w:t>
            </w:r>
            <w:r w:rsidR="00417AB5" w:rsidRPr="00E3780B">
              <w:rPr>
                <w:rFonts w:ascii="Arial" w:eastAsia="Times New Roman" w:hAnsi="Arial" w:cs="Arial"/>
                <w:sz w:val="17"/>
                <w:szCs w:val="17"/>
              </w:rPr>
              <w:t xml:space="preserve"> </w:t>
            </w:r>
            <w:r w:rsidRPr="00E3780B">
              <w:rPr>
                <w:rFonts w:ascii="Arial" w:eastAsia="Times New Roman" w:hAnsi="Arial" w:cs="Arial"/>
                <w:sz w:val="17"/>
                <w:szCs w:val="17"/>
              </w:rPr>
              <w:t>aún se encuentra pendiente la elaboración del informe de cierre del hallazgo, el cual tiene plazo hasta el 31/03/2026.</w:t>
            </w:r>
          </w:p>
        </w:tc>
      </w:tr>
    </w:tbl>
    <w:p w14:paraId="5BF0558F" w14:textId="77777777" w:rsidR="00B15FBF" w:rsidRDefault="00B15FBF" w:rsidP="0008029F">
      <w:pPr>
        <w:rPr>
          <w:rFonts w:ascii="Arial" w:eastAsia="Arial" w:hAnsi="Arial" w:cs="Arial"/>
          <w:color w:val="000000" w:themeColor="text1"/>
          <w:sz w:val="16"/>
          <w:szCs w:val="16"/>
        </w:rPr>
      </w:pPr>
    </w:p>
    <w:p w14:paraId="4C41C199" w14:textId="77777777" w:rsidR="00BE7670" w:rsidRDefault="00BE7670" w:rsidP="0008029F">
      <w:pPr>
        <w:rPr>
          <w:rFonts w:ascii="Arial" w:eastAsia="Arial" w:hAnsi="Arial" w:cs="Arial"/>
          <w:color w:val="000000" w:themeColor="text1"/>
          <w:sz w:val="16"/>
          <w:szCs w:val="16"/>
        </w:rPr>
      </w:pPr>
    </w:p>
    <w:p w14:paraId="33BAB2C4" w14:textId="77777777" w:rsidR="00BE7670" w:rsidRDefault="00BE7670" w:rsidP="0008029F">
      <w:pPr>
        <w:rPr>
          <w:rFonts w:ascii="Arial" w:eastAsia="Arial" w:hAnsi="Arial" w:cs="Arial"/>
          <w:color w:val="000000" w:themeColor="text1"/>
          <w:sz w:val="16"/>
          <w:szCs w:val="16"/>
        </w:rPr>
      </w:pPr>
    </w:p>
    <w:p w14:paraId="3A1272E0" w14:textId="77777777" w:rsidR="002C7DD4" w:rsidRDefault="002C7DD4" w:rsidP="0008029F">
      <w:pPr>
        <w:rPr>
          <w:rFonts w:ascii="Arial" w:eastAsia="Arial" w:hAnsi="Arial" w:cs="Arial"/>
          <w:color w:val="000000" w:themeColor="text1"/>
          <w:sz w:val="16"/>
          <w:szCs w:val="16"/>
        </w:rPr>
        <w:sectPr w:rsidR="002C7DD4" w:rsidSect="0000616A">
          <w:pgSz w:w="15840" w:h="12240" w:orient="landscape" w:code="128"/>
          <w:pgMar w:top="1701" w:right="1418" w:bottom="1701" w:left="1418" w:header="170" w:footer="170" w:gutter="0"/>
          <w:cols w:space="720"/>
          <w:docGrid w:linePitch="326"/>
        </w:sectPr>
      </w:pPr>
    </w:p>
    <w:p w14:paraId="66E81A02" w14:textId="77777777" w:rsidR="0015264C" w:rsidRPr="00FF18E4" w:rsidRDefault="0015264C" w:rsidP="0008029F">
      <w:pPr>
        <w:rPr>
          <w:rFonts w:ascii="Arial" w:eastAsia="Arial" w:hAnsi="Arial" w:cs="Arial"/>
          <w:b/>
          <w:bCs/>
          <w:color w:val="000000" w:themeColor="text1"/>
          <w:sz w:val="16"/>
          <w:szCs w:val="16"/>
        </w:rPr>
      </w:pPr>
    </w:p>
    <w:p w14:paraId="3C27947E" w14:textId="77777777" w:rsidR="00FF18E4" w:rsidRPr="00FF18E4" w:rsidRDefault="00FF18E4" w:rsidP="00FF18E4">
      <w:pPr>
        <w:jc w:val="center"/>
        <w:rPr>
          <w:rFonts w:ascii="Arial" w:eastAsia="Arial" w:hAnsi="Arial" w:cs="Arial"/>
          <w:b/>
          <w:bCs/>
          <w:color w:val="000000" w:themeColor="text1"/>
          <w:sz w:val="16"/>
          <w:szCs w:val="16"/>
        </w:rPr>
      </w:pPr>
      <w:r w:rsidRPr="00FF18E4">
        <w:rPr>
          <w:rFonts w:ascii="Arial" w:eastAsia="Arial" w:hAnsi="Arial" w:cs="Arial"/>
          <w:b/>
          <w:bCs/>
          <w:color w:val="000000" w:themeColor="text1"/>
          <w:sz w:val="16"/>
          <w:szCs w:val="16"/>
        </w:rPr>
        <w:t>ANEXO 4</w:t>
      </w:r>
    </w:p>
    <w:p w14:paraId="55788010" w14:textId="77777777" w:rsidR="00FF18E4" w:rsidRPr="00FF18E4" w:rsidRDefault="00FF18E4" w:rsidP="00FF18E4">
      <w:pPr>
        <w:jc w:val="center"/>
        <w:rPr>
          <w:rFonts w:ascii="Arial" w:eastAsia="Arial" w:hAnsi="Arial" w:cs="Arial"/>
          <w:b/>
          <w:bCs/>
          <w:color w:val="000000" w:themeColor="text1"/>
          <w:sz w:val="16"/>
          <w:szCs w:val="16"/>
        </w:rPr>
      </w:pPr>
      <w:r w:rsidRPr="00FF18E4">
        <w:rPr>
          <w:rFonts w:ascii="Arial" w:eastAsia="Arial" w:hAnsi="Arial" w:cs="Arial"/>
          <w:b/>
          <w:bCs/>
          <w:color w:val="000000" w:themeColor="text1"/>
          <w:sz w:val="16"/>
          <w:szCs w:val="16"/>
        </w:rPr>
        <w:t>INFORMACIÓN SEGUIMIENTO SOBRE LOS PLANES DE MEJORAMIENTO</w:t>
      </w:r>
    </w:p>
    <w:p w14:paraId="0AD5BAEF" w14:textId="4D41E0F3" w:rsidR="00FF18E4" w:rsidRPr="00FF18E4" w:rsidRDefault="00FF18E4" w:rsidP="00FF18E4">
      <w:pPr>
        <w:jc w:val="center"/>
        <w:rPr>
          <w:rFonts w:ascii="Arial" w:eastAsia="Arial" w:hAnsi="Arial" w:cs="Arial"/>
          <w:color w:val="000000" w:themeColor="text1"/>
          <w:sz w:val="16"/>
          <w:szCs w:val="16"/>
        </w:rPr>
      </w:pPr>
      <w:r w:rsidRPr="00FF18E4">
        <w:rPr>
          <w:rFonts w:ascii="Arial" w:eastAsia="Arial" w:hAnsi="Arial" w:cs="Arial"/>
          <w:color w:val="000000" w:themeColor="text1"/>
          <w:sz w:val="16"/>
          <w:szCs w:val="16"/>
        </w:rPr>
        <w:t>Informe presentado a la Contraloría General de la República</w:t>
      </w:r>
    </w:p>
    <w:p w14:paraId="4471237D" w14:textId="77777777" w:rsidR="00FF18E4" w:rsidRPr="00FF18E4" w:rsidRDefault="00FF18E4" w:rsidP="00FF18E4">
      <w:pPr>
        <w:jc w:val="center"/>
        <w:rPr>
          <w:rFonts w:ascii="Arial" w:eastAsia="Arial" w:hAnsi="Arial" w:cs="Arial"/>
          <w:color w:val="000000" w:themeColor="text1"/>
          <w:sz w:val="16"/>
          <w:szCs w:val="16"/>
        </w:rPr>
      </w:pPr>
      <w:r w:rsidRPr="00FF18E4">
        <w:rPr>
          <w:rFonts w:ascii="Arial" w:eastAsia="Arial" w:hAnsi="Arial" w:cs="Arial"/>
          <w:color w:val="000000" w:themeColor="text1"/>
          <w:sz w:val="16"/>
          <w:szCs w:val="16"/>
        </w:rPr>
        <w:t xml:space="preserve">Entidad: </w:t>
      </w:r>
      <w:proofErr w:type="gramStart"/>
      <w:r w:rsidRPr="00FF18E4">
        <w:rPr>
          <w:rFonts w:ascii="Arial" w:eastAsia="Arial" w:hAnsi="Arial" w:cs="Arial"/>
          <w:color w:val="000000" w:themeColor="text1"/>
          <w:sz w:val="16"/>
          <w:szCs w:val="16"/>
        </w:rPr>
        <w:t>Fiscalía General</w:t>
      </w:r>
      <w:proofErr w:type="gramEnd"/>
      <w:r w:rsidRPr="00FF18E4">
        <w:rPr>
          <w:rFonts w:ascii="Arial" w:eastAsia="Arial" w:hAnsi="Arial" w:cs="Arial"/>
          <w:color w:val="000000" w:themeColor="text1"/>
          <w:sz w:val="16"/>
          <w:szCs w:val="16"/>
        </w:rPr>
        <w:t xml:space="preserve"> de la Nación</w:t>
      </w:r>
    </w:p>
    <w:p w14:paraId="436B42E2" w14:textId="735FA730" w:rsidR="00FF18E4" w:rsidRPr="00FF18E4" w:rsidRDefault="00FF18E4" w:rsidP="00FF18E4">
      <w:pPr>
        <w:jc w:val="center"/>
        <w:rPr>
          <w:rFonts w:ascii="Arial" w:eastAsia="Arial" w:hAnsi="Arial" w:cs="Arial"/>
          <w:color w:val="000000" w:themeColor="text1"/>
          <w:sz w:val="16"/>
          <w:szCs w:val="16"/>
        </w:rPr>
      </w:pPr>
      <w:r w:rsidRPr="00FF18E4">
        <w:rPr>
          <w:rFonts w:ascii="Arial" w:eastAsia="Arial" w:hAnsi="Arial" w:cs="Arial"/>
          <w:color w:val="000000" w:themeColor="text1"/>
          <w:sz w:val="16"/>
          <w:szCs w:val="16"/>
        </w:rPr>
        <w:t>Representante Legal: LUZ ADRIANA CAMARGO GARZÓN</w:t>
      </w:r>
    </w:p>
    <w:p w14:paraId="04F1B517" w14:textId="77777777" w:rsidR="00FF18E4" w:rsidRPr="00FF18E4" w:rsidRDefault="00FF18E4" w:rsidP="00FF18E4">
      <w:pPr>
        <w:jc w:val="center"/>
        <w:rPr>
          <w:rFonts w:ascii="Arial" w:eastAsia="Arial" w:hAnsi="Arial" w:cs="Arial"/>
          <w:color w:val="000000" w:themeColor="text1"/>
          <w:sz w:val="16"/>
          <w:szCs w:val="16"/>
        </w:rPr>
      </w:pPr>
      <w:r w:rsidRPr="00FF18E4">
        <w:rPr>
          <w:rFonts w:ascii="Arial" w:eastAsia="Arial" w:hAnsi="Arial" w:cs="Arial"/>
          <w:color w:val="000000" w:themeColor="text1"/>
          <w:sz w:val="16"/>
          <w:szCs w:val="16"/>
        </w:rPr>
        <w:t xml:space="preserve">Cargo: </w:t>
      </w:r>
      <w:proofErr w:type="gramStart"/>
      <w:r w:rsidRPr="00FF18E4">
        <w:rPr>
          <w:rFonts w:ascii="Arial" w:eastAsia="Arial" w:hAnsi="Arial" w:cs="Arial"/>
          <w:color w:val="000000" w:themeColor="text1"/>
          <w:sz w:val="16"/>
          <w:szCs w:val="16"/>
        </w:rPr>
        <w:t>Fiscal General</w:t>
      </w:r>
      <w:proofErr w:type="gramEnd"/>
      <w:r w:rsidRPr="00FF18E4">
        <w:rPr>
          <w:rFonts w:ascii="Arial" w:eastAsia="Arial" w:hAnsi="Arial" w:cs="Arial"/>
          <w:color w:val="000000" w:themeColor="text1"/>
          <w:sz w:val="16"/>
          <w:szCs w:val="16"/>
        </w:rPr>
        <w:t xml:space="preserve"> de la Nación</w:t>
      </w:r>
    </w:p>
    <w:p w14:paraId="4B45ECF8" w14:textId="37548F81" w:rsidR="002C7DD4" w:rsidRPr="004E77F8" w:rsidRDefault="00FF18E4" w:rsidP="00FF18E4">
      <w:pPr>
        <w:jc w:val="center"/>
        <w:rPr>
          <w:rFonts w:ascii="Arial" w:eastAsia="Arial" w:hAnsi="Arial" w:cs="Arial"/>
          <w:color w:val="000000" w:themeColor="text1"/>
          <w:sz w:val="16"/>
          <w:szCs w:val="16"/>
        </w:rPr>
      </w:pPr>
      <w:r w:rsidRPr="00FF18E4">
        <w:rPr>
          <w:rFonts w:ascii="Arial" w:eastAsia="Arial" w:hAnsi="Arial" w:cs="Arial"/>
          <w:color w:val="000000" w:themeColor="text1"/>
          <w:sz w:val="16"/>
          <w:szCs w:val="16"/>
        </w:rPr>
        <w:t>Modalidad de Auditoría: Regular vigencia 2019-2020-2021-2022-2023-2024 Con corte a 31/12/20</w:t>
      </w:r>
      <w:r w:rsidRPr="004E77F8">
        <w:rPr>
          <w:rFonts w:ascii="Arial" w:eastAsia="Arial" w:hAnsi="Arial" w:cs="Arial"/>
          <w:color w:val="000000" w:themeColor="text1"/>
          <w:sz w:val="16"/>
          <w:szCs w:val="16"/>
        </w:rPr>
        <w:t>25</w:t>
      </w:r>
    </w:p>
    <w:p w14:paraId="39BF8405" w14:textId="77777777" w:rsidR="00FF18E4" w:rsidRPr="004E77F8" w:rsidRDefault="00FF18E4" w:rsidP="00FF18E4">
      <w:pPr>
        <w:jc w:val="center"/>
        <w:rPr>
          <w:rFonts w:ascii="Arial" w:eastAsia="Arial" w:hAnsi="Arial" w:cs="Arial"/>
          <w:color w:val="000000" w:themeColor="text1"/>
          <w:sz w:val="16"/>
          <w:szCs w:val="16"/>
        </w:rPr>
      </w:pPr>
    </w:p>
    <w:p w14:paraId="2D3A4536" w14:textId="77777777" w:rsidR="00FF18E4" w:rsidRPr="004E77F8" w:rsidRDefault="00FF18E4" w:rsidP="00FF18E4">
      <w:pPr>
        <w:jc w:val="center"/>
        <w:rPr>
          <w:rFonts w:ascii="Arial" w:eastAsia="Arial" w:hAnsi="Arial" w:cs="Arial"/>
          <w:color w:val="000000" w:themeColor="text1"/>
          <w:sz w:val="16"/>
          <w:szCs w:val="16"/>
        </w:rPr>
      </w:pP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33"/>
        <w:gridCol w:w="1541"/>
        <w:gridCol w:w="1505"/>
        <w:gridCol w:w="1514"/>
        <w:gridCol w:w="1692"/>
        <w:gridCol w:w="1151"/>
        <w:gridCol w:w="699"/>
        <w:gridCol w:w="863"/>
        <w:gridCol w:w="1010"/>
        <w:gridCol w:w="817"/>
        <w:gridCol w:w="863"/>
        <w:gridCol w:w="1902"/>
      </w:tblGrid>
      <w:tr w:rsidR="00B225F9" w:rsidRPr="004E77F8" w14:paraId="6F70BB16" w14:textId="77777777" w:rsidTr="0084480F">
        <w:trPr>
          <w:trHeight w:val="900"/>
          <w:tblHeader/>
        </w:trPr>
        <w:tc>
          <w:tcPr>
            <w:tcW w:w="289" w:type="pct"/>
            <w:shd w:val="clear" w:color="auto" w:fill="FFFFFF"/>
            <w:vAlign w:val="center"/>
          </w:tcPr>
          <w:p w14:paraId="3FF8CF40" w14:textId="01689BAE" w:rsidR="00FF18E4" w:rsidRPr="004E77F8" w:rsidRDefault="00B225F9" w:rsidP="00CC4173">
            <w:pPr>
              <w:jc w:val="center"/>
              <w:rPr>
                <w:rFonts w:ascii="Arial" w:eastAsia="Arial" w:hAnsi="Arial" w:cs="Arial"/>
                <w:b/>
                <w:sz w:val="16"/>
                <w:szCs w:val="16"/>
              </w:rPr>
            </w:pPr>
            <w:r w:rsidRPr="004E77F8">
              <w:rPr>
                <w:rFonts w:ascii="Arial" w:eastAsia="Arial" w:hAnsi="Arial" w:cs="Arial"/>
                <w:b/>
                <w:sz w:val="16"/>
                <w:szCs w:val="16"/>
              </w:rPr>
              <w:t>Código del hallazgo</w:t>
            </w:r>
          </w:p>
        </w:tc>
        <w:tc>
          <w:tcPr>
            <w:tcW w:w="535" w:type="pct"/>
            <w:shd w:val="clear" w:color="auto" w:fill="FFFFFF"/>
            <w:vAlign w:val="center"/>
          </w:tcPr>
          <w:p w14:paraId="4733A4EA" w14:textId="77777777" w:rsidR="00FF18E4" w:rsidRPr="004E77F8" w:rsidRDefault="00FF18E4" w:rsidP="00CC4173">
            <w:pPr>
              <w:jc w:val="center"/>
              <w:rPr>
                <w:rFonts w:ascii="Arial" w:eastAsia="Arial" w:hAnsi="Arial" w:cs="Arial"/>
                <w:b/>
                <w:color w:val="000000"/>
                <w:sz w:val="16"/>
                <w:szCs w:val="16"/>
              </w:rPr>
            </w:pPr>
            <w:r w:rsidRPr="004E77F8">
              <w:rPr>
                <w:rFonts w:ascii="Arial" w:eastAsia="Arial" w:hAnsi="Arial" w:cs="Arial"/>
                <w:b/>
                <w:color w:val="000000"/>
                <w:sz w:val="16"/>
                <w:szCs w:val="16"/>
              </w:rPr>
              <w:t>Descripción hallazgo</w:t>
            </w:r>
          </w:p>
        </w:tc>
        <w:tc>
          <w:tcPr>
            <w:tcW w:w="523" w:type="pct"/>
            <w:shd w:val="clear" w:color="auto" w:fill="FFFFFF"/>
            <w:vAlign w:val="center"/>
          </w:tcPr>
          <w:p w14:paraId="234A769B" w14:textId="77777777" w:rsidR="00FF18E4" w:rsidRPr="004E77F8" w:rsidRDefault="00FF18E4" w:rsidP="00CC4173">
            <w:pPr>
              <w:jc w:val="center"/>
              <w:rPr>
                <w:rFonts w:ascii="Arial" w:eastAsia="Arial" w:hAnsi="Arial" w:cs="Arial"/>
                <w:b/>
                <w:color w:val="000000"/>
                <w:sz w:val="16"/>
                <w:szCs w:val="16"/>
              </w:rPr>
            </w:pPr>
            <w:r w:rsidRPr="004E77F8">
              <w:rPr>
                <w:rFonts w:ascii="Arial" w:eastAsia="Arial" w:hAnsi="Arial" w:cs="Arial"/>
                <w:b/>
                <w:color w:val="000000"/>
                <w:sz w:val="16"/>
                <w:szCs w:val="16"/>
              </w:rPr>
              <w:t>Causa del hallazgo</w:t>
            </w:r>
          </w:p>
        </w:tc>
        <w:tc>
          <w:tcPr>
            <w:tcW w:w="526" w:type="pct"/>
            <w:shd w:val="clear" w:color="auto" w:fill="FFFFFF"/>
            <w:vAlign w:val="center"/>
          </w:tcPr>
          <w:p w14:paraId="7AB4EABA" w14:textId="77777777" w:rsidR="00FF18E4" w:rsidRPr="004E77F8" w:rsidRDefault="00FF18E4" w:rsidP="00CC4173">
            <w:pPr>
              <w:jc w:val="center"/>
              <w:rPr>
                <w:rFonts w:ascii="Arial" w:eastAsia="Arial" w:hAnsi="Arial" w:cs="Arial"/>
                <w:b/>
                <w:color w:val="000000"/>
                <w:sz w:val="16"/>
                <w:szCs w:val="16"/>
              </w:rPr>
            </w:pPr>
            <w:r w:rsidRPr="004E77F8">
              <w:rPr>
                <w:rFonts w:ascii="Arial" w:eastAsia="Arial" w:hAnsi="Arial" w:cs="Arial"/>
                <w:b/>
                <w:color w:val="000000"/>
                <w:sz w:val="16"/>
                <w:szCs w:val="16"/>
              </w:rPr>
              <w:t>Acción de mejoramiento</w:t>
            </w:r>
          </w:p>
        </w:tc>
        <w:tc>
          <w:tcPr>
            <w:tcW w:w="588" w:type="pct"/>
            <w:shd w:val="clear" w:color="auto" w:fill="FFFFFF"/>
            <w:vAlign w:val="center"/>
          </w:tcPr>
          <w:p w14:paraId="099DDA49" w14:textId="77777777" w:rsidR="00FF18E4" w:rsidRPr="004E77F8" w:rsidRDefault="00FF18E4" w:rsidP="00CC4173">
            <w:pPr>
              <w:jc w:val="center"/>
              <w:rPr>
                <w:rFonts w:ascii="Arial" w:eastAsia="Arial" w:hAnsi="Arial" w:cs="Arial"/>
                <w:b/>
                <w:color w:val="000000"/>
                <w:sz w:val="16"/>
                <w:szCs w:val="16"/>
              </w:rPr>
            </w:pPr>
            <w:r w:rsidRPr="004E77F8">
              <w:rPr>
                <w:rFonts w:ascii="Arial" w:eastAsia="Arial" w:hAnsi="Arial" w:cs="Arial"/>
                <w:b/>
                <w:color w:val="000000"/>
                <w:sz w:val="16"/>
                <w:szCs w:val="16"/>
              </w:rPr>
              <w:t>Descripción de las Metas</w:t>
            </w:r>
          </w:p>
        </w:tc>
        <w:tc>
          <w:tcPr>
            <w:tcW w:w="400" w:type="pct"/>
            <w:shd w:val="clear" w:color="auto" w:fill="FFFFFF"/>
            <w:vAlign w:val="center"/>
          </w:tcPr>
          <w:p w14:paraId="07CBC79D" w14:textId="77777777" w:rsidR="00FF18E4" w:rsidRPr="004E77F8" w:rsidRDefault="00FF18E4" w:rsidP="00CC4173">
            <w:pPr>
              <w:jc w:val="center"/>
              <w:rPr>
                <w:rFonts w:ascii="Arial" w:eastAsia="Arial" w:hAnsi="Arial" w:cs="Arial"/>
                <w:b/>
                <w:color w:val="000000"/>
                <w:sz w:val="16"/>
                <w:szCs w:val="16"/>
              </w:rPr>
            </w:pPr>
            <w:r w:rsidRPr="004E77F8">
              <w:rPr>
                <w:rFonts w:ascii="Arial" w:eastAsia="Arial" w:hAnsi="Arial" w:cs="Arial"/>
                <w:b/>
                <w:color w:val="000000"/>
                <w:sz w:val="16"/>
                <w:szCs w:val="16"/>
              </w:rPr>
              <w:t>Denominación de la Unidad de medida de la Meta</w:t>
            </w:r>
          </w:p>
        </w:tc>
        <w:tc>
          <w:tcPr>
            <w:tcW w:w="243" w:type="pct"/>
            <w:shd w:val="clear" w:color="auto" w:fill="FFFFFF"/>
            <w:vAlign w:val="center"/>
          </w:tcPr>
          <w:p w14:paraId="2FB58224" w14:textId="77777777" w:rsidR="00FF18E4" w:rsidRPr="004E77F8" w:rsidRDefault="00FF18E4" w:rsidP="00CC4173">
            <w:pPr>
              <w:jc w:val="center"/>
              <w:rPr>
                <w:rFonts w:ascii="Arial" w:eastAsia="Arial" w:hAnsi="Arial" w:cs="Arial"/>
                <w:b/>
                <w:color w:val="000000"/>
                <w:sz w:val="16"/>
                <w:szCs w:val="16"/>
              </w:rPr>
            </w:pPr>
            <w:r w:rsidRPr="004E77F8">
              <w:rPr>
                <w:rFonts w:ascii="Arial" w:eastAsia="Arial" w:hAnsi="Arial" w:cs="Arial"/>
                <w:b/>
                <w:color w:val="000000"/>
                <w:sz w:val="16"/>
                <w:szCs w:val="16"/>
              </w:rPr>
              <w:t>Unidad de Medida de la Meta</w:t>
            </w:r>
          </w:p>
        </w:tc>
        <w:tc>
          <w:tcPr>
            <w:tcW w:w="300" w:type="pct"/>
            <w:shd w:val="clear" w:color="auto" w:fill="FFFFFF"/>
            <w:vAlign w:val="center"/>
          </w:tcPr>
          <w:p w14:paraId="614E6A14" w14:textId="77777777" w:rsidR="00FF18E4" w:rsidRPr="004E77F8" w:rsidRDefault="00FF18E4" w:rsidP="00CC4173">
            <w:pPr>
              <w:jc w:val="center"/>
              <w:rPr>
                <w:rFonts w:ascii="Arial" w:eastAsia="Arial" w:hAnsi="Arial" w:cs="Arial"/>
                <w:b/>
                <w:color w:val="000000"/>
                <w:sz w:val="16"/>
                <w:szCs w:val="16"/>
              </w:rPr>
            </w:pPr>
            <w:r w:rsidRPr="004E77F8">
              <w:rPr>
                <w:rFonts w:ascii="Arial" w:eastAsia="Arial" w:hAnsi="Arial" w:cs="Arial"/>
                <w:b/>
                <w:color w:val="000000"/>
                <w:sz w:val="16"/>
                <w:szCs w:val="16"/>
              </w:rPr>
              <w:t>Fecha iniciación Metas</w:t>
            </w:r>
          </w:p>
        </w:tc>
        <w:tc>
          <w:tcPr>
            <w:tcW w:w="351" w:type="pct"/>
            <w:shd w:val="clear" w:color="auto" w:fill="FFFFFF"/>
            <w:vAlign w:val="center"/>
          </w:tcPr>
          <w:p w14:paraId="18487AA7" w14:textId="77777777" w:rsidR="00FF18E4" w:rsidRPr="004E77F8" w:rsidRDefault="00FF18E4" w:rsidP="00CC4173">
            <w:pPr>
              <w:jc w:val="center"/>
              <w:rPr>
                <w:rFonts w:ascii="Arial" w:eastAsia="Arial" w:hAnsi="Arial" w:cs="Arial"/>
                <w:b/>
                <w:color w:val="000000"/>
                <w:sz w:val="16"/>
                <w:szCs w:val="16"/>
              </w:rPr>
            </w:pPr>
            <w:r w:rsidRPr="004E77F8">
              <w:rPr>
                <w:rFonts w:ascii="Arial" w:eastAsia="Arial" w:hAnsi="Arial" w:cs="Arial"/>
                <w:b/>
                <w:color w:val="000000"/>
                <w:sz w:val="16"/>
                <w:szCs w:val="16"/>
              </w:rPr>
              <w:t>Fecha terminación Metas</w:t>
            </w:r>
          </w:p>
        </w:tc>
        <w:tc>
          <w:tcPr>
            <w:tcW w:w="284" w:type="pct"/>
            <w:shd w:val="clear" w:color="auto" w:fill="FFFFFF"/>
            <w:vAlign w:val="center"/>
          </w:tcPr>
          <w:p w14:paraId="2F961609" w14:textId="77777777" w:rsidR="00FF18E4" w:rsidRPr="004E77F8" w:rsidRDefault="00FF18E4" w:rsidP="00CC4173">
            <w:pPr>
              <w:jc w:val="center"/>
              <w:rPr>
                <w:rFonts w:ascii="Arial" w:eastAsia="Arial" w:hAnsi="Arial" w:cs="Arial"/>
                <w:b/>
                <w:color w:val="000000"/>
                <w:sz w:val="16"/>
                <w:szCs w:val="16"/>
              </w:rPr>
            </w:pPr>
            <w:r w:rsidRPr="004E77F8">
              <w:rPr>
                <w:rFonts w:ascii="Arial" w:eastAsia="Arial" w:hAnsi="Arial" w:cs="Arial"/>
                <w:b/>
                <w:color w:val="000000"/>
                <w:sz w:val="16"/>
                <w:szCs w:val="16"/>
              </w:rPr>
              <w:t xml:space="preserve">Plazo en semanas de las Meta </w:t>
            </w:r>
          </w:p>
        </w:tc>
        <w:tc>
          <w:tcPr>
            <w:tcW w:w="300" w:type="pct"/>
            <w:shd w:val="clear" w:color="auto" w:fill="FFFFFF"/>
            <w:vAlign w:val="center"/>
          </w:tcPr>
          <w:p w14:paraId="2BD8280B" w14:textId="77777777" w:rsidR="00FF18E4" w:rsidRPr="004E77F8" w:rsidRDefault="00FF18E4" w:rsidP="00CC4173">
            <w:pPr>
              <w:jc w:val="center"/>
              <w:rPr>
                <w:rFonts w:ascii="Arial" w:eastAsia="Arial" w:hAnsi="Arial" w:cs="Arial"/>
                <w:b/>
                <w:color w:val="000000"/>
                <w:sz w:val="16"/>
                <w:szCs w:val="16"/>
              </w:rPr>
            </w:pPr>
            <w:r w:rsidRPr="004E77F8">
              <w:rPr>
                <w:rFonts w:ascii="Arial" w:eastAsia="Arial" w:hAnsi="Arial" w:cs="Arial"/>
                <w:b/>
                <w:color w:val="000000"/>
                <w:sz w:val="16"/>
                <w:szCs w:val="16"/>
              </w:rPr>
              <w:t xml:space="preserve">Avance físico de ejecución de las metas  </w:t>
            </w:r>
          </w:p>
        </w:tc>
        <w:tc>
          <w:tcPr>
            <w:tcW w:w="661" w:type="pct"/>
            <w:shd w:val="clear" w:color="auto" w:fill="FFFFFF"/>
            <w:vAlign w:val="center"/>
          </w:tcPr>
          <w:p w14:paraId="1E85007F" w14:textId="77777777" w:rsidR="00FF18E4" w:rsidRPr="004E77F8" w:rsidRDefault="00FF18E4" w:rsidP="00CC4173">
            <w:pPr>
              <w:jc w:val="center"/>
              <w:rPr>
                <w:rFonts w:ascii="Arial" w:eastAsia="Arial" w:hAnsi="Arial" w:cs="Arial"/>
                <w:b/>
                <w:color w:val="000000"/>
                <w:sz w:val="16"/>
                <w:szCs w:val="16"/>
              </w:rPr>
            </w:pPr>
            <w:r w:rsidRPr="004E77F8">
              <w:rPr>
                <w:rFonts w:ascii="Arial" w:eastAsia="Arial" w:hAnsi="Arial" w:cs="Arial"/>
                <w:b/>
                <w:color w:val="000000"/>
                <w:sz w:val="16"/>
                <w:szCs w:val="16"/>
              </w:rPr>
              <w:t>Observación - Conclusión Por Meta</w:t>
            </w:r>
          </w:p>
        </w:tc>
      </w:tr>
      <w:tr w:rsidR="0084480F" w:rsidRPr="004E77F8" w14:paraId="34C1C0A7" w14:textId="77777777" w:rsidTr="0084480F">
        <w:trPr>
          <w:trHeight w:val="1758"/>
        </w:trPr>
        <w:tc>
          <w:tcPr>
            <w:tcW w:w="289" w:type="pct"/>
            <w:textDirection w:val="btLr"/>
            <w:vAlign w:val="center"/>
          </w:tcPr>
          <w:p w14:paraId="1710DEFD" w14:textId="03653B96"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H192021</w:t>
            </w:r>
          </w:p>
        </w:tc>
        <w:tc>
          <w:tcPr>
            <w:tcW w:w="535" w:type="pct"/>
            <w:shd w:val="clear" w:color="auto" w:fill="FFFFFF"/>
            <w:vAlign w:val="center"/>
          </w:tcPr>
          <w:p w14:paraId="7D473C1D" w14:textId="1BA90828"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H. 19. Identificación de bienes.</w:t>
            </w:r>
            <w:r w:rsidRPr="001641F8">
              <w:rPr>
                <w:rFonts w:ascii="Arial" w:hAnsi="Arial" w:cs="Arial"/>
                <w:sz w:val="16"/>
                <w:szCs w:val="16"/>
              </w:rPr>
              <w:t xml:space="preserve"> Se evidenció que en la base de datos de bienes de la Seccional Santander se presentan elementos con igual </w:t>
            </w:r>
            <w:proofErr w:type="gramStart"/>
            <w:r w:rsidRPr="001641F8">
              <w:rPr>
                <w:rFonts w:ascii="Arial" w:hAnsi="Arial" w:cs="Arial"/>
                <w:sz w:val="16"/>
                <w:szCs w:val="16"/>
              </w:rPr>
              <w:t>placa</w:t>
            </w:r>
            <w:proofErr w:type="gramEnd"/>
            <w:r w:rsidRPr="001641F8">
              <w:rPr>
                <w:rFonts w:ascii="Arial" w:hAnsi="Arial" w:cs="Arial"/>
                <w:sz w:val="16"/>
                <w:szCs w:val="16"/>
              </w:rPr>
              <w:t xml:space="preserve"> pero diferente articulo y descripción. Al confrontar la información de la base de datos de la Seccional Santander con las resoluciones de baja de la vigencia 2021 se encontraron elementos con los mismos números de placa.</w:t>
            </w:r>
          </w:p>
        </w:tc>
        <w:tc>
          <w:tcPr>
            <w:tcW w:w="523" w:type="pct"/>
            <w:shd w:val="clear" w:color="auto" w:fill="FFFFFF"/>
            <w:vAlign w:val="center"/>
          </w:tcPr>
          <w:p w14:paraId="30DA2B2F" w14:textId="33AC1BD6"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Debilidades en mecanismos de control y registro de los bienes devolutivos en lo que corresponde al </w:t>
            </w:r>
            <w:proofErr w:type="spellStart"/>
            <w:r w:rsidRPr="001641F8">
              <w:rPr>
                <w:rFonts w:ascii="Arial" w:hAnsi="Arial" w:cs="Arial"/>
                <w:sz w:val="16"/>
                <w:szCs w:val="16"/>
              </w:rPr>
              <w:t>plaqueteado</w:t>
            </w:r>
            <w:proofErr w:type="spellEnd"/>
            <w:r w:rsidRPr="001641F8">
              <w:rPr>
                <w:rFonts w:ascii="Arial" w:hAnsi="Arial" w:cs="Arial"/>
                <w:sz w:val="16"/>
                <w:szCs w:val="16"/>
              </w:rPr>
              <w:t xml:space="preserve"> de los mismos y depuración de las bases de datos.</w:t>
            </w:r>
          </w:p>
        </w:tc>
        <w:tc>
          <w:tcPr>
            <w:tcW w:w="526" w:type="pct"/>
            <w:shd w:val="clear" w:color="auto" w:fill="FFFFFF"/>
            <w:vAlign w:val="center"/>
          </w:tcPr>
          <w:p w14:paraId="3CB76D49" w14:textId="6BDF9DE0"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Identificar las placas de inventario </w:t>
            </w:r>
            <w:proofErr w:type="spellStart"/>
            <w:r w:rsidRPr="001641F8">
              <w:rPr>
                <w:rFonts w:ascii="Arial" w:hAnsi="Arial" w:cs="Arial"/>
                <w:sz w:val="16"/>
                <w:szCs w:val="16"/>
              </w:rPr>
              <w:t>identicas</w:t>
            </w:r>
            <w:proofErr w:type="spellEnd"/>
            <w:r w:rsidRPr="001641F8">
              <w:rPr>
                <w:rFonts w:ascii="Arial" w:hAnsi="Arial" w:cs="Arial"/>
                <w:sz w:val="16"/>
                <w:szCs w:val="16"/>
              </w:rPr>
              <w:t xml:space="preserve"> y realizar el proceso de </w:t>
            </w:r>
            <w:proofErr w:type="spellStart"/>
            <w:r w:rsidRPr="001641F8">
              <w:rPr>
                <w:rFonts w:ascii="Arial" w:hAnsi="Arial" w:cs="Arial"/>
                <w:sz w:val="16"/>
                <w:szCs w:val="16"/>
              </w:rPr>
              <w:t>replaqueteo</w:t>
            </w:r>
            <w:proofErr w:type="spellEnd"/>
          </w:p>
        </w:tc>
        <w:tc>
          <w:tcPr>
            <w:tcW w:w="588" w:type="pct"/>
            <w:shd w:val="clear" w:color="auto" w:fill="FFFFFF"/>
            <w:vAlign w:val="center"/>
          </w:tcPr>
          <w:p w14:paraId="63E860BC" w14:textId="51486EED"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Implementar un mecanismo para la identificación de las placas de inventario </w:t>
            </w:r>
            <w:proofErr w:type="spellStart"/>
            <w:r w:rsidRPr="001641F8">
              <w:rPr>
                <w:rFonts w:ascii="Arial" w:hAnsi="Arial" w:cs="Arial"/>
                <w:sz w:val="16"/>
                <w:szCs w:val="16"/>
              </w:rPr>
              <w:t>identicas</w:t>
            </w:r>
            <w:proofErr w:type="spellEnd"/>
            <w:r w:rsidRPr="001641F8">
              <w:rPr>
                <w:rFonts w:ascii="Arial" w:hAnsi="Arial" w:cs="Arial"/>
                <w:sz w:val="16"/>
                <w:szCs w:val="16"/>
              </w:rPr>
              <w:t>.</w:t>
            </w:r>
          </w:p>
        </w:tc>
        <w:tc>
          <w:tcPr>
            <w:tcW w:w="400" w:type="pct"/>
            <w:shd w:val="clear" w:color="auto" w:fill="FFFFFF"/>
            <w:vAlign w:val="center"/>
          </w:tcPr>
          <w:p w14:paraId="64D3F69E" w14:textId="06C76E50"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Mecanismo </w:t>
            </w:r>
          </w:p>
        </w:tc>
        <w:tc>
          <w:tcPr>
            <w:tcW w:w="243" w:type="pct"/>
            <w:shd w:val="clear" w:color="auto" w:fill="FFFFFF"/>
            <w:textDirection w:val="btLr"/>
            <w:vAlign w:val="center"/>
          </w:tcPr>
          <w:p w14:paraId="32A901F0" w14:textId="3C4A21B9"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w:t>
            </w:r>
          </w:p>
        </w:tc>
        <w:tc>
          <w:tcPr>
            <w:tcW w:w="300" w:type="pct"/>
            <w:shd w:val="clear" w:color="auto" w:fill="FFFFFF"/>
            <w:textDirection w:val="btLr"/>
            <w:vAlign w:val="center"/>
          </w:tcPr>
          <w:p w14:paraId="18BC154E" w14:textId="2B7D0D12"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1-jul-22</w:t>
            </w:r>
          </w:p>
        </w:tc>
        <w:tc>
          <w:tcPr>
            <w:tcW w:w="351" w:type="pct"/>
            <w:shd w:val="clear" w:color="auto" w:fill="FFFFFF"/>
            <w:textDirection w:val="btLr"/>
            <w:vAlign w:val="center"/>
          </w:tcPr>
          <w:p w14:paraId="0289FEE5" w14:textId="67FE522C"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1-oct-22</w:t>
            </w:r>
          </w:p>
        </w:tc>
        <w:tc>
          <w:tcPr>
            <w:tcW w:w="284" w:type="pct"/>
            <w:shd w:val="clear" w:color="auto" w:fill="FFFFFF"/>
            <w:textDirection w:val="btLr"/>
            <w:vAlign w:val="center"/>
          </w:tcPr>
          <w:p w14:paraId="03045B75" w14:textId="6DB342DF"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13,14</w:t>
            </w:r>
          </w:p>
        </w:tc>
        <w:tc>
          <w:tcPr>
            <w:tcW w:w="300" w:type="pct"/>
            <w:shd w:val="clear" w:color="auto" w:fill="FFFFFF"/>
            <w:textDirection w:val="btLr"/>
            <w:vAlign w:val="center"/>
          </w:tcPr>
          <w:p w14:paraId="593536D3" w14:textId="12982B68"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1</w:t>
            </w:r>
          </w:p>
        </w:tc>
        <w:tc>
          <w:tcPr>
            <w:tcW w:w="661" w:type="pct"/>
            <w:shd w:val="clear" w:color="auto" w:fill="FFFFFF"/>
            <w:vAlign w:val="center"/>
          </w:tcPr>
          <w:p w14:paraId="69852AA4" w14:textId="30FB34A7"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7E6E8484" w14:textId="77777777" w:rsidTr="0084480F">
        <w:trPr>
          <w:trHeight w:val="783"/>
        </w:trPr>
        <w:tc>
          <w:tcPr>
            <w:tcW w:w="289" w:type="pct"/>
            <w:textDirection w:val="btLr"/>
            <w:vAlign w:val="center"/>
          </w:tcPr>
          <w:p w14:paraId="4B8169BD" w14:textId="4D668509"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H192021</w:t>
            </w:r>
          </w:p>
        </w:tc>
        <w:tc>
          <w:tcPr>
            <w:tcW w:w="535" w:type="pct"/>
            <w:shd w:val="clear" w:color="auto" w:fill="FFFFFF"/>
            <w:vAlign w:val="center"/>
          </w:tcPr>
          <w:p w14:paraId="3EC24F54" w14:textId="3DED9BA7"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H. 19. Identificación de bienes.</w:t>
            </w:r>
            <w:r w:rsidRPr="001641F8">
              <w:rPr>
                <w:rFonts w:ascii="Arial" w:hAnsi="Arial" w:cs="Arial"/>
                <w:sz w:val="16"/>
                <w:szCs w:val="16"/>
              </w:rPr>
              <w:t xml:space="preserve"> Se evidenció que en la base de datos de bienes de la Seccional Santander se </w:t>
            </w:r>
            <w:r w:rsidRPr="001641F8">
              <w:rPr>
                <w:rFonts w:ascii="Arial" w:hAnsi="Arial" w:cs="Arial"/>
                <w:sz w:val="16"/>
                <w:szCs w:val="16"/>
              </w:rPr>
              <w:lastRenderedPageBreak/>
              <w:t xml:space="preserve">presentan elementos con igual </w:t>
            </w:r>
            <w:proofErr w:type="gramStart"/>
            <w:r w:rsidRPr="001641F8">
              <w:rPr>
                <w:rFonts w:ascii="Arial" w:hAnsi="Arial" w:cs="Arial"/>
                <w:sz w:val="16"/>
                <w:szCs w:val="16"/>
              </w:rPr>
              <w:t>placa</w:t>
            </w:r>
            <w:proofErr w:type="gramEnd"/>
            <w:r w:rsidRPr="001641F8">
              <w:rPr>
                <w:rFonts w:ascii="Arial" w:hAnsi="Arial" w:cs="Arial"/>
                <w:sz w:val="16"/>
                <w:szCs w:val="16"/>
              </w:rPr>
              <w:t xml:space="preserve"> pero diferente articulo y descripción. Al confrontar la información de la base de datos de la Seccional Santander con las resoluciones de baja de la vigencia 2021 se encontraron elementos con los mismos números de placa.</w:t>
            </w:r>
          </w:p>
        </w:tc>
        <w:tc>
          <w:tcPr>
            <w:tcW w:w="523" w:type="pct"/>
            <w:shd w:val="clear" w:color="auto" w:fill="FFFFFF"/>
            <w:vAlign w:val="center"/>
          </w:tcPr>
          <w:p w14:paraId="3F6A10EC" w14:textId="44A7FC5A"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 xml:space="preserve">Debilidades en mecanismos de control y registro de los bienes devolutivos en lo que corresponde al </w:t>
            </w:r>
            <w:proofErr w:type="spellStart"/>
            <w:r w:rsidRPr="001641F8">
              <w:rPr>
                <w:rFonts w:ascii="Arial" w:hAnsi="Arial" w:cs="Arial"/>
                <w:sz w:val="16"/>
                <w:szCs w:val="16"/>
              </w:rPr>
              <w:t>plaqueteado</w:t>
            </w:r>
            <w:proofErr w:type="spellEnd"/>
            <w:r w:rsidRPr="001641F8">
              <w:rPr>
                <w:rFonts w:ascii="Arial" w:hAnsi="Arial" w:cs="Arial"/>
                <w:sz w:val="16"/>
                <w:szCs w:val="16"/>
              </w:rPr>
              <w:t xml:space="preserve"> de los mismos y </w:t>
            </w:r>
            <w:r w:rsidRPr="001641F8">
              <w:rPr>
                <w:rFonts w:ascii="Arial" w:hAnsi="Arial" w:cs="Arial"/>
                <w:sz w:val="16"/>
                <w:szCs w:val="16"/>
              </w:rPr>
              <w:lastRenderedPageBreak/>
              <w:t>depuración de las bases de datos.</w:t>
            </w:r>
          </w:p>
        </w:tc>
        <w:tc>
          <w:tcPr>
            <w:tcW w:w="526" w:type="pct"/>
            <w:shd w:val="clear" w:color="auto" w:fill="FFFFFF"/>
            <w:vAlign w:val="center"/>
          </w:tcPr>
          <w:p w14:paraId="63180B8B" w14:textId="4B39CC88"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 xml:space="preserve">Identificar las placas de inventario </w:t>
            </w:r>
            <w:proofErr w:type="spellStart"/>
            <w:r w:rsidRPr="001641F8">
              <w:rPr>
                <w:rFonts w:ascii="Arial" w:hAnsi="Arial" w:cs="Arial"/>
                <w:sz w:val="16"/>
                <w:szCs w:val="16"/>
              </w:rPr>
              <w:t>identicas</w:t>
            </w:r>
            <w:proofErr w:type="spellEnd"/>
            <w:r w:rsidRPr="001641F8">
              <w:rPr>
                <w:rFonts w:ascii="Arial" w:hAnsi="Arial" w:cs="Arial"/>
                <w:sz w:val="16"/>
                <w:szCs w:val="16"/>
              </w:rPr>
              <w:t xml:space="preserve"> y realizar el proceso de </w:t>
            </w:r>
            <w:proofErr w:type="spellStart"/>
            <w:r w:rsidRPr="001641F8">
              <w:rPr>
                <w:rFonts w:ascii="Arial" w:hAnsi="Arial" w:cs="Arial"/>
                <w:sz w:val="16"/>
                <w:szCs w:val="16"/>
              </w:rPr>
              <w:t>replaqueteo</w:t>
            </w:r>
            <w:proofErr w:type="spellEnd"/>
            <w:r w:rsidRPr="001641F8">
              <w:rPr>
                <w:rFonts w:ascii="Arial" w:hAnsi="Arial" w:cs="Arial"/>
                <w:sz w:val="16"/>
                <w:szCs w:val="16"/>
              </w:rPr>
              <w:t>.</w:t>
            </w:r>
          </w:p>
        </w:tc>
        <w:tc>
          <w:tcPr>
            <w:tcW w:w="588" w:type="pct"/>
            <w:shd w:val="clear" w:color="auto" w:fill="FFFFFF"/>
            <w:vAlign w:val="center"/>
          </w:tcPr>
          <w:p w14:paraId="2C7FBD39" w14:textId="53EAE8F0"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Realizar el análisis de los registros SIAF, relacionados con la asignación del código único a los bienes que presentan placa repetida, con el fin </w:t>
            </w:r>
            <w:r w:rsidRPr="001641F8">
              <w:rPr>
                <w:rFonts w:ascii="Arial" w:hAnsi="Arial" w:cs="Arial"/>
                <w:sz w:val="16"/>
                <w:szCs w:val="16"/>
              </w:rPr>
              <w:lastRenderedPageBreak/>
              <w:t xml:space="preserve">de identificar que la implementación del mecanismo propuesto en la actividad No. 1 permite diferenciar los registros de bienes, y por lo tanto se evita la confusión en el momento de realizar los </w:t>
            </w:r>
            <w:proofErr w:type="spellStart"/>
            <w:r w:rsidRPr="001641F8">
              <w:rPr>
                <w:rFonts w:ascii="Arial" w:hAnsi="Arial" w:cs="Arial"/>
                <w:sz w:val="16"/>
                <w:szCs w:val="16"/>
              </w:rPr>
              <w:t>proceos</w:t>
            </w:r>
            <w:proofErr w:type="spellEnd"/>
            <w:r w:rsidRPr="001641F8">
              <w:rPr>
                <w:rFonts w:ascii="Arial" w:hAnsi="Arial" w:cs="Arial"/>
                <w:sz w:val="16"/>
                <w:szCs w:val="16"/>
              </w:rPr>
              <w:t xml:space="preserve"> de baja o asignación de bienes.</w:t>
            </w:r>
          </w:p>
        </w:tc>
        <w:tc>
          <w:tcPr>
            <w:tcW w:w="400" w:type="pct"/>
            <w:shd w:val="clear" w:color="auto" w:fill="FFFFFF"/>
            <w:vAlign w:val="center"/>
          </w:tcPr>
          <w:p w14:paraId="3B8AF27F" w14:textId="261195FD"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lastRenderedPageBreak/>
              <w:t>Informe</w:t>
            </w:r>
          </w:p>
        </w:tc>
        <w:tc>
          <w:tcPr>
            <w:tcW w:w="243" w:type="pct"/>
            <w:shd w:val="clear" w:color="auto" w:fill="FFFFFF"/>
            <w:textDirection w:val="btLr"/>
            <w:vAlign w:val="center"/>
          </w:tcPr>
          <w:p w14:paraId="5C85D437" w14:textId="0DB1FE91"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w:t>
            </w:r>
          </w:p>
        </w:tc>
        <w:tc>
          <w:tcPr>
            <w:tcW w:w="300" w:type="pct"/>
            <w:shd w:val="clear" w:color="auto" w:fill="FFFFFF"/>
            <w:textDirection w:val="btLr"/>
            <w:vAlign w:val="center"/>
          </w:tcPr>
          <w:p w14:paraId="152B3945" w14:textId="3D885557"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2-oct-22</w:t>
            </w:r>
          </w:p>
        </w:tc>
        <w:tc>
          <w:tcPr>
            <w:tcW w:w="351" w:type="pct"/>
            <w:shd w:val="clear" w:color="auto" w:fill="FFFFFF"/>
            <w:textDirection w:val="btLr"/>
            <w:vAlign w:val="center"/>
          </w:tcPr>
          <w:p w14:paraId="3640C623" w14:textId="2E451811"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19-dic-23</w:t>
            </w:r>
          </w:p>
        </w:tc>
        <w:tc>
          <w:tcPr>
            <w:tcW w:w="284" w:type="pct"/>
            <w:shd w:val="clear" w:color="auto" w:fill="FFFFFF"/>
            <w:textDirection w:val="btLr"/>
            <w:vAlign w:val="center"/>
          </w:tcPr>
          <w:p w14:paraId="6DFDFDC9" w14:textId="764E81CE"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63,29</w:t>
            </w:r>
          </w:p>
        </w:tc>
        <w:tc>
          <w:tcPr>
            <w:tcW w:w="300" w:type="pct"/>
            <w:shd w:val="clear" w:color="auto" w:fill="FFFFFF"/>
            <w:textDirection w:val="btLr"/>
            <w:vAlign w:val="center"/>
          </w:tcPr>
          <w:p w14:paraId="43FDF664" w14:textId="14158786"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1</w:t>
            </w:r>
          </w:p>
        </w:tc>
        <w:tc>
          <w:tcPr>
            <w:tcW w:w="661" w:type="pct"/>
            <w:shd w:val="clear" w:color="auto" w:fill="FFFFFF"/>
            <w:vAlign w:val="center"/>
          </w:tcPr>
          <w:p w14:paraId="00E2233D" w14:textId="38F7F7C7"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499ACF70" w14:textId="77777777" w:rsidTr="0084480F">
        <w:trPr>
          <w:trHeight w:val="3933"/>
        </w:trPr>
        <w:tc>
          <w:tcPr>
            <w:tcW w:w="289" w:type="pct"/>
            <w:textDirection w:val="btLr"/>
            <w:vAlign w:val="center"/>
          </w:tcPr>
          <w:p w14:paraId="2D6C163B" w14:textId="637CBCA7"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H82021</w:t>
            </w:r>
          </w:p>
        </w:tc>
        <w:tc>
          <w:tcPr>
            <w:tcW w:w="535" w:type="pct"/>
            <w:shd w:val="clear" w:color="auto" w:fill="FFFFFF"/>
            <w:vAlign w:val="center"/>
          </w:tcPr>
          <w:p w14:paraId="269D9D71" w14:textId="10BE534E"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 xml:space="preserve">H. 8. Principio planeación intervención y adecuación edificios. </w:t>
            </w:r>
            <w:r w:rsidRPr="001641F8">
              <w:rPr>
                <w:rFonts w:ascii="Arial" w:hAnsi="Arial" w:cs="Arial"/>
                <w:sz w:val="16"/>
                <w:szCs w:val="16"/>
              </w:rPr>
              <w:t xml:space="preserve">Sedes Estrella y Montecarlo de </w:t>
            </w:r>
            <w:proofErr w:type="spellStart"/>
            <w:r w:rsidRPr="001641F8">
              <w:rPr>
                <w:rFonts w:ascii="Arial" w:hAnsi="Arial" w:cs="Arial"/>
                <w:sz w:val="16"/>
                <w:szCs w:val="16"/>
              </w:rPr>
              <w:t>Mllín</w:t>
            </w:r>
            <w:proofErr w:type="spellEnd"/>
            <w:r w:rsidRPr="001641F8">
              <w:rPr>
                <w:rFonts w:ascii="Arial" w:hAnsi="Arial" w:cs="Arial"/>
                <w:sz w:val="16"/>
                <w:szCs w:val="16"/>
              </w:rPr>
              <w:t xml:space="preserve">, se observó perforación en pared </w:t>
            </w:r>
            <w:proofErr w:type="spellStart"/>
            <w:r w:rsidRPr="001641F8">
              <w:rPr>
                <w:rFonts w:ascii="Arial" w:hAnsi="Arial" w:cs="Arial"/>
                <w:sz w:val="16"/>
                <w:szCs w:val="16"/>
              </w:rPr>
              <w:t>drywall</w:t>
            </w:r>
            <w:proofErr w:type="spellEnd"/>
            <w:r w:rsidRPr="001641F8">
              <w:rPr>
                <w:rFonts w:ascii="Arial" w:hAnsi="Arial" w:cs="Arial"/>
                <w:sz w:val="16"/>
                <w:szCs w:val="16"/>
              </w:rPr>
              <w:t xml:space="preserve"> con cables de datos y energía, fuera de canaleta; puntos de conexión de red de datos y eléctricos que no se encontraban en uso. En la Floresta-</w:t>
            </w:r>
            <w:proofErr w:type="spellStart"/>
            <w:r w:rsidRPr="001641F8">
              <w:rPr>
                <w:rFonts w:ascii="Arial" w:hAnsi="Arial" w:cs="Arial"/>
                <w:sz w:val="16"/>
                <w:szCs w:val="16"/>
              </w:rPr>
              <w:t>Mllín</w:t>
            </w:r>
            <w:proofErr w:type="spellEnd"/>
            <w:r w:rsidRPr="001641F8">
              <w:rPr>
                <w:rFonts w:ascii="Arial" w:hAnsi="Arial" w:cs="Arial"/>
                <w:sz w:val="16"/>
                <w:szCs w:val="16"/>
              </w:rPr>
              <w:t xml:space="preserve"> y </w:t>
            </w:r>
            <w:proofErr w:type="spellStart"/>
            <w:r w:rsidRPr="001641F8">
              <w:rPr>
                <w:rFonts w:ascii="Arial" w:hAnsi="Arial" w:cs="Arial"/>
                <w:sz w:val="16"/>
                <w:szCs w:val="16"/>
              </w:rPr>
              <w:t>Btá</w:t>
            </w:r>
            <w:proofErr w:type="spellEnd"/>
            <w:r w:rsidRPr="001641F8">
              <w:rPr>
                <w:rFonts w:ascii="Arial" w:hAnsi="Arial" w:cs="Arial"/>
                <w:sz w:val="16"/>
                <w:szCs w:val="16"/>
              </w:rPr>
              <w:t xml:space="preserve"> parte del mobiliario cubre puntos eléctricos o de datos.</w:t>
            </w:r>
          </w:p>
        </w:tc>
        <w:tc>
          <w:tcPr>
            <w:tcW w:w="523" w:type="pct"/>
            <w:shd w:val="clear" w:color="auto" w:fill="FFFFFF"/>
            <w:vAlign w:val="center"/>
          </w:tcPr>
          <w:p w14:paraId="07ADC0E3" w14:textId="27B7FC01" w:rsidR="0084480F" w:rsidRPr="001641F8" w:rsidRDefault="0084480F" w:rsidP="0084480F">
            <w:pPr>
              <w:jc w:val="both"/>
              <w:rPr>
                <w:rFonts w:ascii="Arial" w:eastAsia="Arial" w:hAnsi="Arial" w:cs="Arial"/>
                <w:color w:val="000000"/>
                <w:sz w:val="16"/>
                <w:szCs w:val="16"/>
              </w:rPr>
            </w:pPr>
            <w:proofErr w:type="gramStart"/>
            <w:r w:rsidRPr="001641F8">
              <w:rPr>
                <w:rFonts w:ascii="Arial" w:hAnsi="Arial" w:cs="Arial"/>
                <w:sz w:val="16"/>
                <w:szCs w:val="16"/>
              </w:rPr>
              <w:t>Dificultad  en</w:t>
            </w:r>
            <w:proofErr w:type="gramEnd"/>
            <w:r w:rsidRPr="001641F8">
              <w:rPr>
                <w:rFonts w:ascii="Arial" w:hAnsi="Arial" w:cs="Arial"/>
                <w:sz w:val="16"/>
                <w:szCs w:val="16"/>
              </w:rPr>
              <w:t xml:space="preserve"> la coordinación entre dependencia para la ejecución de las actividades, ya que no requieren los </w:t>
            </w:r>
            <w:proofErr w:type="gramStart"/>
            <w:r w:rsidRPr="001641F8">
              <w:rPr>
                <w:rFonts w:ascii="Arial" w:hAnsi="Arial" w:cs="Arial"/>
                <w:sz w:val="16"/>
                <w:szCs w:val="16"/>
              </w:rPr>
              <w:t>mismos tiempo</w:t>
            </w:r>
            <w:proofErr w:type="gramEnd"/>
            <w:r w:rsidRPr="001641F8">
              <w:rPr>
                <w:rFonts w:ascii="Arial" w:hAnsi="Arial" w:cs="Arial"/>
                <w:sz w:val="16"/>
                <w:szCs w:val="16"/>
              </w:rPr>
              <w:t xml:space="preserve"> de </w:t>
            </w:r>
            <w:proofErr w:type="spellStart"/>
            <w:r w:rsidRPr="001641F8">
              <w:rPr>
                <w:rFonts w:ascii="Arial" w:hAnsi="Arial" w:cs="Arial"/>
                <w:sz w:val="16"/>
                <w:szCs w:val="16"/>
              </w:rPr>
              <w:t>ejecuciòn</w:t>
            </w:r>
            <w:proofErr w:type="spellEnd"/>
            <w:r w:rsidRPr="001641F8">
              <w:rPr>
                <w:rFonts w:ascii="Arial" w:hAnsi="Arial" w:cs="Arial"/>
                <w:sz w:val="16"/>
                <w:szCs w:val="16"/>
              </w:rPr>
              <w:t xml:space="preserve">. Y/o modificación de la instalación inicial del puesto de trabajo por parte de los servidores. Adicionalmente la falta de acompañamiento a la </w:t>
            </w:r>
            <w:proofErr w:type="spellStart"/>
            <w:r w:rsidRPr="001641F8">
              <w:rPr>
                <w:rFonts w:ascii="Arial" w:hAnsi="Arial" w:cs="Arial"/>
                <w:sz w:val="16"/>
                <w:szCs w:val="16"/>
              </w:rPr>
              <w:t>supervisiòn</w:t>
            </w:r>
            <w:proofErr w:type="spellEnd"/>
            <w:r w:rsidRPr="001641F8">
              <w:rPr>
                <w:rFonts w:ascii="Arial" w:hAnsi="Arial" w:cs="Arial"/>
                <w:sz w:val="16"/>
                <w:szCs w:val="16"/>
              </w:rPr>
              <w:t xml:space="preserve"> de forma </w:t>
            </w:r>
            <w:proofErr w:type="spellStart"/>
            <w:r w:rsidRPr="001641F8">
              <w:rPr>
                <w:rFonts w:ascii="Arial" w:hAnsi="Arial" w:cs="Arial"/>
                <w:sz w:val="16"/>
                <w:szCs w:val="16"/>
              </w:rPr>
              <w:t>periòdica</w:t>
            </w:r>
            <w:proofErr w:type="spellEnd"/>
            <w:r w:rsidRPr="001641F8">
              <w:rPr>
                <w:rFonts w:ascii="Arial" w:hAnsi="Arial" w:cs="Arial"/>
                <w:sz w:val="16"/>
                <w:szCs w:val="16"/>
              </w:rPr>
              <w:t xml:space="preserve"> en sitio, por parte de las dependencias involucradas.</w:t>
            </w:r>
          </w:p>
        </w:tc>
        <w:tc>
          <w:tcPr>
            <w:tcW w:w="526" w:type="pct"/>
            <w:shd w:val="clear" w:color="auto" w:fill="FFFFFF"/>
            <w:vAlign w:val="center"/>
          </w:tcPr>
          <w:p w14:paraId="2FCD66DC" w14:textId="614F269A"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Realizar campañas de sensibilización sobre el buen uso de las tomas eléctricas naranjas (</w:t>
            </w:r>
            <w:proofErr w:type="gramStart"/>
            <w:r w:rsidRPr="001641F8">
              <w:rPr>
                <w:rFonts w:ascii="Arial" w:hAnsi="Arial" w:cs="Arial"/>
                <w:sz w:val="16"/>
                <w:szCs w:val="16"/>
              </w:rPr>
              <w:t>reguladas )</w:t>
            </w:r>
            <w:proofErr w:type="gramEnd"/>
            <w:r w:rsidRPr="001641F8">
              <w:rPr>
                <w:rFonts w:ascii="Arial" w:hAnsi="Arial" w:cs="Arial"/>
                <w:sz w:val="16"/>
                <w:szCs w:val="16"/>
              </w:rPr>
              <w:t xml:space="preserve"> y blancas (normales), y la creación de </w:t>
            </w:r>
            <w:proofErr w:type="gramStart"/>
            <w:r w:rsidRPr="001641F8">
              <w:rPr>
                <w:rFonts w:ascii="Arial" w:hAnsi="Arial" w:cs="Arial"/>
                <w:sz w:val="16"/>
                <w:szCs w:val="16"/>
              </w:rPr>
              <w:t>tickets</w:t>
            </w:r>
            <w:proofErr w:type="gramEnd"/>
            <w:r w:rsidRPr="001641F8">
              <w:rPr>
                <w:rFonts w:ascii="Arial" w:hAnsi="Arial" w:cs="Arial"/>
                <w:sz w:val="16"/>
                <w:szCs w:val="16"/>
              </w:rPr>
              <w:t xml:space="preserve"> a través de la mesa de ayuda para el soporte técnico de la infraestructura de cableado estructurado (eléctricos, datos y canaletas) con el apoyo de la Dirección de Comunicaciones para que estos sean divulgados a nivel nacional.</w:t>
            </w:r>
          </w:p>
        </w:tc>
        <w:tc>
          <w:tcPr>
            <w:tcW w:w="588" w:type="pct"/>
            <w:shd w:val="clear" w:color="auto" w:fill="FFFFFF"/>
            <w:vAlign w:val="center"/>
          </w:tcPr>
          <w:p w14:paraId="75EFC7B5" w14:textId="7DEC106D"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Difundir a </w:t>
            </w:r>
            <w:proofErr w:type="spellStart"/>
            <w:r w:rsidRPr="001641F8">
              <w:rPr>
                <w:rFonts w:ascii="Arial" w:hAnsi="Arial" w:cs="Arial"/>
                <w:sz w:val="16"/>
                <w:szCs w:val="16"/>
              </w:rPr>
              <w:t>traves</w:t>
            </w:r>
            <w:proofErr w:type="spellEnd"/>
            <w:r w:rsidRPr="001641F8">
              <w:rPr>
                <w:rFonts w:ascii="Arial" w:hAnsi="Arial" w:cs="Arial"/>
                <w:sz w:val="16"/>
                <w:szCs w:val="16"/>
              </w:rPr>
              <w:t xml:space="preserve"> de correo masivo a nivel nacional y a </w:t>
            </w:r>
            <w:proofErr w:type="spellStart"/>
            <w:r w:rsidRPr="001641F8">
              <w:rPr>
                <w:rFonts w:ascii="Arial" w:hAnsi="Arial" w:cs="Arial"/>
                <w:sz w:val="16"/>
                <w:szCs w:val="16"/>
              </w:rPr>
              <w:t>traves</w:t>
            </w:r>
            <w:proofErr w:type="spellEnd"/>
            <w:r w:rsidRPr="001641F8">
              <w:rPr>
                <w:rFonts w:ascii="Arial" w:hAnsi="Arial" w:cs="Arial"/>
                <w:sz w:val="16"/>
                <w:szCs w:val="16"/>
              </w:rPr>
              <w:t xml:space="preserve"> de la </w:t>
            </w:r>
            <w:proofErr w:type="spellStart"/>
            <w:r w:rsidRPr="001641F8">
              <w:rPr>
                <w:rFonts w:ascii="Arial" w:hAnsi="Arial" w:cs="Arial"/>
                <w:sz w:val="16"/>
                <w:szCs w:val="16"/>
              </w:rPr>
              <w:t>Fiscalnet</w:t>
            </w:r>
            <w:proofErr w:type="spellEnd"/>
            <w:r w:rsidRPr="001641F8">
              <w:rPr>
                <w:rFonts w:ascii="Arial" w:hAnsi="Arial" w:cs="Arial"/>
                <w:sz w:val="16"/>
                <w:szCs w:val="16"/>
              </w:rPr>
              <w:t xml:space="preserve"> </w:t>
            </w:r>
            <w:proofErr w:type="spellStart"/>
            <w:r w:rsidRPr="001641F8">
              <w:rPr>
                <w:rFonts w:ascii="Arial" w:hAnsi="Arial" w:cs="Arial"/>
                <w:sz w:val="16"/>
                <w:szCs w:val="16"/>
              </w:rPr>
              <w:t>tips</w:t>
            </w:r>
            <w:proofErr w:type="spellEnd"/>
            <w:r w:rsidRPr="001641F8">
              <w:rPr>
                <w:rFonts w:ascii="Arial" w:hAnsi="Arial" w:cs="Arial"/>
                <w:sz w:val="16"/>
                <w:szCs w:val="16"/>
              </w:rPr>
              <w:t xml:space="preserve"> de sensibilización sobre buenas </w:t>
            </w:r>
            <w:proofErr w:type="spellStart"/>
            <w:r w:rsidRPr="001641F8">
              <w:rPr>
                <w:rFonts w:ascii="Arial" w:hAnsi="Arial" w:cs="Arial"/>
                <w:sz w:val="16"/>
                <w:szCs w:val="16"/>
              </w:rPr>
              <w:t>practicas</w:t>
            </w:r>
            <w:proofErr w:type="spellEnd"/>
            <w:r w:rsidRPr="001641F8">
              <w:rPr>
                <w:rFonts w:ascii="Arial" w:hAnsi="Arial" w:cs="Arial"/>
                <w:sz w:val="16"/>
                <w:szCs w:val="16"/>
              </w:rPr>
              <w:t xml:space="preserve"> y solicitud de servicios a </w:t>
            </w:r>
            <w:proofErr w:type="spellStart"/>
            <w:r w:rsidRPr="001641F8">
              <w:rPr>
                <w:rFonts w:ascii="Arial" w:hAnsi="Arial" w:cs="Arial"/>
                <w:sz w:val="16"/>
                <w:szCs w:val="16"/>
              </w:rPr>
              <w:t>traves</w:t>
            </w:r>
            <w:proofErr w:type="spellEnd"/>
            <w:r w:rsidRPr="001641F8">
              <w:rPr>
                <w:rFonts w:ascii="Arial" w:hAnsi="Arial" w:cs="Arial"/>
                <w:sz w:val="16"/>
                <w:szCs w:val="16"/>
              </w:rPr>
              <w:t xml:space="preserve"> de mesa de ayuda con el </w:t>
            </w:r>
            <w:proofErr w:type="gramStart"/>
            <w:r w:rsidRPr="001641F8">
              <w:rPr>
                <w:rFonts w:ascii="Arial" w:hAnsi="Arial" w:cs="Arial"/>
                <w:sz w:val="16"/>
                <w:szCs w:val="16"/>
              </w:rPr>
              <w:t>ticket</w:t>
            </w:r>
            <w:proofErr w:type="gramEnd"/>
            <w:r w:rsidRPr="001641F8">
              <w:rPr>
                <w:rFonts w:ascii="Arial" w:hAnsi="Arial" w:cs="Arial"/>
                <w:sz w:val="16"/>
                <w:szCs w:val="16"/>
              </w:rPr>
              <w:t>.</w:t>
            </w:r>
          </w:p>
        </w:tc>
        <w:tc>
          <w:tcPr>
            <w:tcW w:w="400" w:type="pct"/>
            <w:shd w:val="clear" w:color="auto" w:fill="FFFFFF"/>
            <w:vAlign w:val="center"/>
          </w:tcPr>
          <w:p w14:paraId="0ACD5707" w14:textId="6765E686"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Correo masivo y banner en </w:t>
            </w:r>
            <w:proofErr w:type="spellStart"/>
            <w:r w:rsidRPr="001641F8">
              <w:rPr>
                <w:rFonts w:ascii="Arial" w:hAnsi="Arial" w:cs="Arial"/>
                <w:sz w:val="16"/>
                <w:szCs w:val="16"/>
              </w:rPr>
              <w:t>Fiscalnet</w:t>
            </w:r>
            <w:proofErr w:type="spellEnd"/>
          </w:p>
        </w:tc>
        <w:tc>
          <w:tcPr>
            <w:tcW w:w="243" w:type="pct"/>
            <w:shd w:val="clear" w:color="auto" w:fill="FFFFFF"/>
            <w:textDirection w:val="btLr"/>
            <w:vAlign w:val="center"/>
          </w:tcPr>
          <w:p w14:paraId="02906D28" w14:textId="62E0AAEF"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6</w:t>
            </w:r>
          </w:p>
        </w:tc>
        <w:tc>
          <w:tcPr>
            <w:tcW w:w="300" w:type="pct"/>
            <w:shd w:val="clear" w:color="auto" w:fill="FFFFFF"/>
            <w:textDirection w:val="btLr"/>
            <w:vAlign w:val="center"/>
          </w:tcPr>
          <w:p w14:paraId="79B84130" w14:textId="10752831"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1-jul-22</w:t>
            </w:r>
          </w:p>
        </w:tc>
        <w:tc>
          <w:tcPr>
            <w:tcW w:w="351" w:type="pct"/>
            <w:shd w:val="clear" w:color="auto" w:fill="FFFFFF"/>
            <w:textDirection w:val="btLr"/>
            <w:vAlign w:val="center"/>
          </w:tcPr>
          <w:p w14:paraId="2CA9CE58" w14:textId="30295E13"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1-jul-23</w:t>
            </w:r>
          </w:p>
        </w:tc>
        <w:tc>
          <w:tcPr>
            <w:tcW w:w="284" w:type="pct"/>
            <w:shd w:val="clear" w:color="auto" w:fill="FFFFFF"/>
            <w:textDirection w:val="btLr"/>
            <w:vAlign w:val="center"/>
          </w:tcPr>
          <w:p w14:paraId="095DD2C6" w14:textId="3FB41382"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52,14</w:t>
            </w:r>
          </w:p>
        </w:tc>
        <w:tc>
          <w:tcPr>
            <w:tcW w:w="300" w:type="pct"/>
            <w:shd w:val="clear" w:color="auto" w:fill="FFFFFF"/>
            <w:textDirection w:val="btLr"/>
            <w:vAlign w:val="center"/>
          </w:tcPr>
          <w:p w14:paraId="6F6BB05F" w14:textId="65912CF3"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6</w:t>
            </w:r>
          </w:p>
        </w:tc>
        <w:tc>
          <w:tcPr>
            <w:tcW w:w="661" w:type="pct"/>
            <w:shd w:val="clear" w:color="auto" w:fill="FFFFFF"/>
            <w:vAlign w:val="center"/>
          </w:tcPr>
          <w:p w14:paraId="115A206E" w14:textId="0FCDEACF"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4F8EA43D" w14:textId="77777777" w:rsidTr="0084480F">
        <w:trPr>
          <w:trHeight w:val="4551"/>
        </w:trPr>
        <w:tc>
          <w:tcPr>
            <w:tcW w:w="289" w:type="pct"/>
            <w:textDirection w:val="btLr"/>
            <w:vAlign w:val="center"/>
          </w:tcPr>
          <w:p w14:paraId="60171BCF" w14:textId="7F596764"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lastRenderedPageBreak/>
              <w:t>H92021</w:t>
            </w:r>
          </w:p>
        </w:tc>
        <w:tc>
          <w:tcPr>
            <w:tcW w:w="535" w:type="pct"/>
            <w:shd w:val="clear" w:color="auto" w:fill="FFFFFF"/>
            <w:vAlign w:val="center"/>
          </w:tcPr>
          <w:p w14:paraId="7192C8C9" w14:textId="71F3A988"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H. 9. Políticas Uso y preservación infraestructura red datos y su divulgación.</w:t>
            </w:r>
            <w:r w:rsidRPr="001641F8">
              <w:rPr>
                <w:rFonts w:ascii="Arial" w:hAnsi="Arial" w:cs="Arial"/>
                <w:sz w:val="16"/>
                <w:szCs w:val="16"/>
              </w:rPr>
              <w:t xml:space="preserve">  Sedes Estrella y Montecarlo de </w:t>
            </w:r>
            <w:proofErr w:type="spellStart"/>
            <w:r w:rsidRPr="001641F8">
              <w:rPr>
                <w:rFonts w:ascii="Arial" w:hAnsi="Arial" w:cs="Arial"/>
                <w:sz w:val="16"/>
                <w:szCs w:val="16"/>
              </w:rPr>
              <w:t>Mllín</w:t>
            </w:r>
            <w:proofErr w:type="spellEnd"/>
            <w:r w:rsidRPr="001641F8">
              <w:rPr>
                <w:rFonts w:ascii="Arial" w:hAnsi="Arial" w:cs="Arial"/>
                <w:sz w:val="16"/>
                <w:szCs w:val="16"/>
              </w:rPr>
              <w:t xml:space="preserve">, se observó perforación en pared </w:t>
            </w:r>
            <w:proofErr w:type="spellStart"/>
            <w:r w:rsidRPr="001641F8">
              <w:rPr>
                <w:rFonts w:ascii="Arial" w:hAnsi="Arial" w:cs="Arial"/>
                <w:sz w:val="16"/>
                <w:szCs w:val="16"/>
              </w:rPr>
              <w:t>drywall</w:t>
            </w:r>
            <w:proofErr w:type="spellEnd"/>
            <w:r w:rsidRPr="001641F8">
              <w:rPr>
                <w:rFonts w:ascii="Arial" w:hAnsi="Arial" w:cs="Arial"/>
                <w:sz w:val="16"/>
                <w:szCs w:val="16"/>
              </w:rPr>
              <w:t xml:space="preserve"> con cables de datos y energía, fuera de canaleta; puntos de conexión de red de datos y eléctricos que no se encontraban en uso. En la Floresta-</w:t>
            </w:r>
            <w:proofErr w:type="spellStart"/>
            <w:r w:rsidRPr="001641F8">
              <w:rPr>
                <w:rFonts w:ascii="Arial" w:hAnsi="Arial" w:cs="Arial"/>
                <w:sz w:val="16"/>
                <w:szCs w:val="16"/>
              </w:rPr>
              <w:t>Mllín</w:t>
            </w:r>
            <w:proofErr w:type="spellEnd"/>
            <w:r w:rsidRPr="001641F8">
              <w:rPr>
                <w:rFonts w:ascii="Arial" w:hAnsi="Arial" w:cs="Arial"/>
                <w:sz w:val="16"/>
                <w:szCs w:val="16"/>
              </w:rPr>
              <w:t xml:space="preserve"> y </w:t>
            </w:r>
            <w:proofErr w:type="spellStart"/>
            <w:r w:rsidRPr="001641F8">
              <w:rPr>
                <w:rFonts w:ascii="Arial" w:hAnsi="Arial" w:cs="Arial"/>
                <w:sz w:val="16"/>
                <w:szCs w:val="16"/>
              </w:rPr>
              <w:t>Btá</w:t>
            </w:r>
            <w:proofErr w:type="spellEnd"/>
            <w:r w:rsidRPr="001641F8">
              <w:rPr>
                <w:rFonts w:ascii="Arial" w:hAnsi="Arial" w:cs="Arial"/>
                <w:sz w:val="16"/>
                <w:szCs w:val="16"/>
              </w:rPr>
              <w:t xml:space="preserve"> parte del mobiliario cubre puntos eléctricos o de datos.</w:t>
            </w:r>
          </w:p>
        </w:tc>
        <w:tc>
          <w:tcPr>
            <w:tcW w:w="523" w:type="pct"/>
            <w:shd w:val="clear" w:color="auto" w:fill="FFFFFF"/>
            <w:vAlign w:val="center"/>
          </w:tcPr>
          <w:p w14:paraId="272DB923" w14:textId="5B945974"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Los eventos presentados no son reportados por los usuarios a través de la mesa ayuda, y que no se ha estructurado una gestión del cambio para efectuar la divulgación y orientación entre los usuarios, quienes en su gran mayoría no poseen un perfil técnico relacionado con las tecnologías de la información.</w:t>
            </w:r>
          </w:p>
        </w:tc>
        <w:tc>
          <w:tcPr>
            <w:tcW w:w="526" w:type="pct"/>
            <w:shd w:val="clear" w:color="auto" w:fill="FFFFFF"/>
            <w:vAlign w:val="center"/>
          </w:tcPr>
          <w:p w14:paraId="20243FC5" w14:textId="469A594B" w:rsidR="0084480F" w:rsidRPr="001641F8" w:rsidRDefault="0084480F" w:rsidP="0084480F">
            <w:pPr>
              <w:spacing w:after="240"/>
              <w:jc w:val="both"/>
              <w:rPr>
                <w:rFonts w:ascii="Arial" w:eastAsia="Arial" w:hAnsi="Arial" w:cs="Arial"/>
                <w:color w:val="000000"/>
                <w:sz w:val="16"/>
                <w:szCs w:val="16"/>
              </w:rPr>
            </w:pPr>
            <w:r w:rsidRPr="001641F8">
              <w:rPr>
                <w:rFonts w:ascii="Arial" w:hAnsi="Arial" w:cs="Arial"/>
                <w:sz w:val="16"/>
                <w:szCs w:val="16"/>
              </w:rPr>
              <w:t>Realizar campañas de sensibilización sobre el buen uso de las tomas eléctricas naranjas (</w:t>
            </w:r>
            <w:proofErr w:type="gramStart"/>
            <w:r w:rsidRPr="001641F8">
              <w:rPr>
                <w:rFonts w:ascii="Arial" w:hAnsi="Arial" w:cs="Arial"/>
                <w:sz w:val="16"/>
                <w:szCs w:val="16"/>
              </w:rPr>
              <w:t>reguladas )</w:t>
            </w:r>
            <w:proofErr w:type="gramEnd"/>
            <w:r w:rsidRPr="001641F8">
              <w:rPr>
                <w:rFonts w:ascii="Arial" w:hAnsi="Arial" w:cs="Arial"/>
                <w:sz w:val="16"/>
                <w:szCs w:val="16"/>
              </w:rPr>
              <w:t xml:space="preserve"> y blancas (normales), y la creación de </w:t>
            </w:r>
            <w:proofErr w:type="gramStart"/>
            <w:r w:rsidRPr="001641F8">
              <w:rPr>
                <w:rFonts w:ascii="Arial" w:hAnsi="Arial" w:cs="Arial"/>
                <w:sz w:val="16"/>
                <w:szCs w:val="16"/>
              </w:rPr>
              <w:t>tickets</w:t>
            </w:r>
            <w:proofErr w:type="gramEnd"/>
            <w:r w:rsidRPr="001641F8">
              <w:rPr>
                <w:rFonts w:ascii="Arial" w:hAnsi="Arial" w:cs="Arial"/>
                <w:sz w:val="16"/>
                <w:szCs w:val="16"/>
              </w:rPr>
              <w:t xml:space="preserve"> a través de la mesa de ayuda para el soporte técnico de la infraestructura de cableado estructurado (eléctricos, datos y canaletas) con el apoyo de la Dirección de Comunicaciones para que estos sean divulgados a nivel nacional.</w:t>
            </w:r>
          </w:p>
        </w:tc>
        <w:tc>
          <w:tcPr>
            <w:tcW w:w="588" w:type="pct"/>
            <w:shd w:val="clear" w:color="auto" w:fill="FFFFFF"/>
            <w:vAlign w:val="center"/>
          </w:tcPr>
          <w:p w14:paraId="29AF2A0E" w14:textId="523EA138"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Difundir a </w:t>
            </w:r>
            <w:proofErr w:type="spellStart"/>
            <w:r w:rsidRPr="001641F8">
              <w:rPr>
                <w:rFonts w:ascii="Arial" w:hAnsi="Arial" w:cs="Arial"/>
                <w:sz w:val="16"/>
                <w:szCs w:val="16"/>
              </w:rPr>
              <w:t>traves</w:t>
            </w:r>
            <w:proofErr w:type="spellEnd"/>
            <w:r w:rsidRPr="001641F8">
              <w:rPr>
                <w:rFonts w:ascii="Arial" w:hAnsi="Arial" w:cs="Arial"/>
                <w:sz w:val="16"/>
                <w:szCs w:val="16"/>
              </w:rPr>
              <w:t xml:space="preserve"> de correo masivo a nivel nacional y a </w:t>
            </w:r>
            <w:proofErr w:type="spellStart"/>
            <w:r w:rsidRPr="001641F8">
              <w:rPr>
                <w:rFonts w:ascii="Arial" w:hAnsi="Arial" w:cs="Arial"/>
                <w:sz w:val="16"/>
                <w:szCs w:val="16"/>
              </w:rPr>
              <w:t>traves</w:t>
            </w:r>
            <w:proofErr w:type="spellEnd"/>
            <w:r w:rsidRPr="001641F8">
              <w:rPr>
                <w:rFonts w:ascii="Arial" w:hAnsi="Arial" w:cs="Arial"/>
                <w:sz w:val="16"/>
                <w:szCs w:val="16"/>
              </w:rPr>
              <w:t xml:space="preserve"> de la </w:t>
            </w:r>
            <w:proofErr w:type="spellStart"/>
            <w:r w:rsidRPr="001641F8">
              <w:rPr>
                <w:rFonts w:ascii="Arial" w:hAnsi="Arial" w:cs="Arial"/>
                <w:sz w:val="16"/>
                <w:szCs w:val="16"/>
              </w:rPr>
              <w:t>Fiscalnet</w:t>
            </w:r>
            <w:proofErr w:type="spellEnd"/>
            <w:r w:rsidRPr="001641F8">
              <w:rPr>
                <w:rFonts w:ascii="Arial" w:hAnsi="Arial" w:cs="Arial"/>
                <w:sz w:val="16"/>
                <w:szCs w:val="16"/>
              </w:rPr>
              <w:t xml:space="preserve"> </w:t>
            </w:r>
            <w:proofErr w:type="spellStart"/>
            <w:r w:rsidRPr="001641F8">
              <w:rPr>
                <w:rFonts w:ascii="Arial" w:hAnsi="Arial" w:cs="Arial"/>
                <w:sz w:val="16"/>
                <w:szCs w:val="16"/>
              </w:rPr>
              <w:t>tips</w:t>
            </w:r>
            <w:proofErr w:type="spellEnd"/>
            <w:r w:rsidRPr="001641F8">
              <w:rPr>
                <w:rFonts w:ascii="Arial" w:hAnsi="Arial" w:cs="Arial"/>
                <w:sz w:val="16"/>
                <w:szCs w:val="16"/>
              </w:rPr>
              <w:t xml:space="preserve"> de sensibilización sobre buenas </w:t>
            </w:r>
            <w:proofErr w:type="spellStart"/>
            <w:r w:rsidRPr="001641F8">
              <w:rPr>
                <w:rFonts w:ascii="Arial" w:hAnsi="Arial" w:cs="Arial"/>
                <w:sz w:val="16"/>
                <w:szCs w:val="16"/>
              </w:rPr>
              <w:t>practicas</w:t>
            </w:r>
            <w:proofErr w:type="spellEnd"/>
            <w:r w:rsidRPr="001641F8">
              <w:rPr>
                <w:rFonts w:ascii="Arial" w:hAnsi="Arial" w:cs="Arial"/>
                <w:sz w:val="16"/>
                <w:szCs w:val="16"/>
              </w:rPr>
              <w:t xml:space="preserve"> y solicitud de servicios a </w:t>
            </w:r>
            <w:proofErr w:type="spellStart"/>
            <w:r w:rsidRPr="001641F8">
              <w:rPr>
                <w:rFonts w:ascii="Arial" w:hAnsi="Arial" w:cs="Arial"/>
                <w:sz w:val="16"/>
                <w:szCs w:val="16"/>
              </w:rPr>
              <w:t>traves</w:t>
            </w:r>
            <w:proofErr w:type="spellEnd"/>
            <w:r w:rsidRPr="001641F8">
              <w:rPr>
                <w:rFonts w:ascii="Arial" w:hAnsi="Arial" w:cs="Arial"/>
                <w:sz w:val="16"/>
                <w:szCs w:val="16"/>
              </w:rPr>
              <w:t xml:space="preserve"> de mesa de ayuda con el </w:t>
            </w:r>
            <w:proofErr w:type="gramStart"/>
            <w:r w:rsidRPr="001641F8">
              <w:rPr>
                <w:rFonts w:ascii="Arial" w:hAnsi="Arial" w:cs="Arial"/>
                <w:sz w:val="16"/>
                <w:szCs w:val="16"/>
              </w:rPr>
              <w:t>ticket</w:t>
            </w:r>
            <w:proofErr w:type="gramEnd"/>
          </w:p>
        </w:tc>
        <w:tc>
          <w:tcPr>
            <w:tcW w:w="400" w:type="pct"/>
            <w:shd w:val="clear" w:color="auto" w:fill="FFFFFF"/>
            <w:vAlign w:val="center"/>
          </w:tcPr>
          <w:p w14:paraId="3FED2B7C" w14:textId="0BF9BE5B"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Correo masivo y banner en </w:t>
            </w:r>
            <w:proofErr w:type="spellStart"/>
            <w:r w:rsidRPr="001641F8">
              <w:rPr>
                <w:rFonts w:ascii="Arial" w:hAnsi="Arial" w:cs="Arial"/>
                <w:sz w:val="16"/>
                <w:szCs w:val="16"/>
              </w:rPr>
              <w:t>Fiscalnet</w:t>
            </w:r>
            <w:proofErr w:type="spellEnd"/>
          </w:p>
        </w:tc>
        <w:tc>
          <w:tcPr>
            <w:tcW w:w="243" w:type="pct"/>
            <w:shd w:val="clear" w:color="auto" w:fill="FFFFFF"/>
            <w:textDirection w:val="btLr"/>
            <w:vAlign w:val="center"/>
          </w:tcPr>
          <w:p w14:paraId="08AA0A11" w14:textId="687392B0"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6</w:t>
            </w:r>
          </w:p>
        </w:tc>
        <w:tc>
          <w:tcPr>
            <w:tcW w:w="300" w:type="pct"/>
            <w:shd w:val="clear" w:color="auto" w:fill="FFFFFF"/>
            <w:textDirection w:val="btLr"/>
            <w:vAlign w:val="center"/>
          </w:tcPr>
          <w:p w14:paraId="7E50F5BB" w14:textId="10C67FAE"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1-jul-22</w:t>
            </w:r>
          </w:p>
        </w:tc>
        <w:tc>
          <w:tcPr>
            <w:tcW w:w="351" w:type="pct"/>
            <w:shd w:val="clear" w:color="auto" w:fill="FFFFFF"/>
            <w:textDirection w:val="btLr"/>
            <w:vAlign w:val="center"/>
          </w:tcPr>
          <w:p w14:paraId="02EFF2AF" w14:textId="34182146"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1-jul-23</w:t>
            </w:r>
          </w:p>
        </w:tc>
        <w:tc>
          <w:tcPr>
            <w:tcW w:w="284" w:type="pct"/>
            <w:shd w:val="clear" w:color="auto" w:fill="FFFFFF"/>
            <w:textDirection w:val="btLr"/>
            <w:vAlign w:val="center"/>
          </w:tcPr>
          <w:p w14:paraId="4A3DDED8" w14:textId="3B8EFD7F"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52,14</w:t>
            </w:r>
          </w:p>
        </w:tc>
        <w:tc>
          <w:tcPr>
            <w:tcW w:w="300" w:type="pct"/>
            <w:shd w:val="clear" w:color="auto" w:fill="FFFFFF"/>
            <w:textDirection w:val="btLr"/>
            <w:vAlign w:val="center"/>
          </w:tcPr>
          <w:p w14:paraId="429AD1F2" w14:textId="4546AC81"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6</w:t>
            </w:r>
          </w:p>
        </w:tc>
        <w:tc>
          <w:tcPr>
            <w:tcW w:w="661" w:type="pct"/>
            <w:shd w:val="clear" w:color="auto" w:fill="FFFFFF"/>
            <w:vAlign w:val="center"/>
          </w:tcPr>
          <w:p w14:paraId="48751AB6" w14:textId="2389FD07"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70525726" w14:textId="77777777" w:rsidTr="0084480F">
        <w:trPr>
          <w:trHeight w:val="3333"/>
        </w:trPr>
        <w:tc>
          <w:tcPr>
            <w:tcW w:w="289" w:type="pct"/>
            <w:textDirection w:val="btLr"/>
            <w:vAlign w:val="center"/>
          </w:tcPr>
          <w:p w14:paraId="586EF48F" w14:textId="07840A43"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lastRenderedPageBreak/>
              <w:t>H102021</w:t>
            </w:r>
          </w:p>
        </w:tc>
        <w:tc>
          <w:tcPr>
            <w:tcW w:w="535" w:type="pct"/>
            <w:shd w:val="clear" w:color="auto" w:fill="FFFFFF"/>
            <w:vAlign w:val="center"/>
          </w:tcPr>
          <w:p w14:paraId="33A8EEDD" w14:textId="2BFA960C"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 xml:space="preserve">H. 10. Priorización actualización SPOA y </w:t>
            </w:r>
            <w:proofErr w:type="spellStart"/>
            <w:r w:rsidRPr="001641F8">
              <w:rPr>
                <w:rFonts w:ascii="Arial" w:hAnsi="Arial" w:cs="Arial"/>
                <w:b/>
                <w:bCs/>
                <w:sz w:val="16"/>
                <w:szCs w:val="16"/>
              </w:rPr>
              <w:t>rpta</w:t>
            </w:r>
            <w:proofErr w:type="spellEnd"/>
            <w:r w:rsidRPr="001641F8">
              <w:rPr>
                <w:rFonts w:ascii="Arial" w:hAnsi="Arial" w:cs="Arial"/>
                <w:b/>
                <w:bCs/>
                <w:sz w:val="16"/>
                <w:szCs w:val="16"/>
              </w:rPr>
              <w:t xml:space="preserve"> incidentes.</w:t>
            </w:r>
            <w:r w:rsidRPr="001641F8">
              <w:rPr>
                <w:rFonts w:ascii="Arial" w:hAnsi="Arial" w:cs="Arial"/>
                <w:sz w:val="16"/>
                <w:szCs w:val="16"/>
              </w:rPr>
              <w:t xml:space="preserve"> En sedes URI y Fiscalías Especializadas, se han presentado intermitencias y congestión en servicio de módulos del SPOA en febrero y marzo de 2022, novedad que usuarios de los mismos módulos y funcionalidades del sistema, experimentaron de varias sedes.</w:t>
            </w:r>
          </w:p>
        </w:tc>
        <w:tc>
          <w:tcPr>
            <w:tcW w:w="523" w:type="pct"/>
            <w:shd w:val="clear" w:color="auto" w:fill="FFFFFF"/>
            <w:vAlign w:val="center"/>
          </w:tcPr>
          <w:p w14:paraId="72E050C0" w14:textId="0A2D3C62"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Existen módulos y funcionalidades del SPOA que no se han migrado a nueva versión, por lo que </w:t>
            </w:r>
            <w:proofErr w:type="spellStart"/>
            <w:r w:rsidRPr="001641F8">
              <w:rPr>
                <w:rFonts w:ascii="Arial" w:hAnsi="Arial" w:cs="Arial"/>
                <w:sz w:val="16"/>
                <w:szCs w:val="16"/>
              </w:rPr>
              <w:t>SubTICS</w:t>
            </w:r>
            <w:proofErr w:type="spellEnd"/>
            <w:r w:rsidRPr="001641F8">
              <w:rPr>
                <w:rFonts w:ascii="Arial" w:hAnsi="Arial" w:cs="Arial"/>
                <w:sz w:val="16"/>
                <w:szCs w:val="16"/>
              </w:rPr>
              <w:t xml:space="preserve"> formuló proyecto fábrica de software para 2021 por $1.877 millones </w:t>
            </w:r>
            <w:proofErr w:type="spellStart"/>
            <w:r w:rsidRPr="001641F8">
              <w:rPr>
                <w:rFonts w:ascii="Arial" w:hAnsi="Arial" w:cs="Arial"/>
                <w:sz w:val="16"/>
                <w:szCs w:val="16"/>
              </w:rPr>
              <w:t>Cto</w:t>
            </w:r>
            <w:proofErr w:type="spellEnd"/>
            <w:r w:rsidRPr="001641F8">
              <w:rPr>
                <w:rFonts w:ascii="Arial" w:hAnsi="Arial" w:cs="Arial"/>
                <w:sz w:val="16"/>
                <w:szCs w:val="16"/>
              </w:rPr>
              <w:t xml:space="preserve"> No. 064 que finalizó el 3-12-21. Transcurridos 4 meses desde su finalización el proyecto no ha continuado porque no se ha dado trámite al contrato respectivo</w:t>
            </w:r>
          </w:p>
        </w:tc>
        <w:tc>
          <w:tcPr>
            <w:tcW w:w="526" w:type="pct"/>
            <w:shd w:val="clear" w:color="auto" w:fill="FFFFFF"/>
            <w:vAlign w:val="center"/>
          </w:tcPr>
          <w:p w14:paraId="2286C5FF" w14:textId="299C39ED"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Continuar con la atención de los bugs reportados a través de las ventanas de mantenimiento periódicas y soporte para </w:t>
            </w:r>
            <w:proofErr w:type="gramStart"/>
            <w:r w:rsidRPr="001641F8">
              <w:rPr>
                <w:rFonts w:ascii="Arial" w:hAnsi="Arial" w:cs="Arial"/>
                <w:sz w:val="16"/>
                <w:szCs w:val="16"/>
              </w:rPr>
              <w:t>atender  los</w:t>
            </w:r>
            <w:proofErr w:type="gramEnd"/>
            <w:r w:rsidRPr="001641F8">
              <w:rPr>
                <w:rFonts w:ascii="Arial" w:hAnsi="Arial" w:cs="Arial"/>
                <w:sz w:val="16"/>
                <w:szCs w:val="16"/>
              </w:rPr>
              <w:t xml:space="preserve"> incidentes del Sistema Misional SPOA con la capacidad disponible de la Entidad.  Con el contrato de fábrica de software con vigencia anual se fortalece la capacidad de atención y tiempos de respuesta a los requerimientos. </w:t>
            </w:r>
          </w:p>
        </w:tc>
        <w:tc>
          <w:tcPr>
            <w:tcW w:w="588" w:type="pct"/>
            <w:shd w:val="clear" w:color="auto" w:fill="FFFFFF"/>
            <w:vAlign w:val="center"/>
          </w:tcPr>
          <w:p w14:paraId="27667F03" w14:textId="2DFE8486"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Realizar ajustes sobre las fallas reportadas por los usuarios del Sistema Misional SPOA.</w:t>
            </w:r>
            <w:r w:rsidRPr="001641F8">
              <w:rPr>
                <w:rFonts w:ascii="Arial" w:hAnsi="Arial" w:cs="Arial"/>
                <w:sz w:val="16"/>
                <w:szCs w:val="16"/>
              </w:rPr>
              <w:br w:type="page"/>
            </w:r>
          </w:p>
        </w:tc>
        <w:tc>
          <w:tcPr>
            <w:tcW w:w="400" w:type="pct"/>
            <w:shd w:val="clear" w:color="auto" w:fill="FFFFFF"/>
            <w:vAlign w:val="center"/>
          </w:tcPr>
          <w:p w14:paraId="2223527C" w14:textId="5553CC6D"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Reporte mensual que registre los bugs reportados y atendidos</w:t>
            </w:r>
          </w:p>
        </w:tc>
        <w:tc>
          <w:tcPr>
            <w:tcW w:w="243" w:type="pct"/>
            <w:shd w:val="clear" w:color="auto" w:fill="FFFFFF"/>
            <w:textDirection w:val="btLr"/>
            <w:vAlign w:val="center"/>
          </w:tcPr>
          <w:p w14:paraId="402021F5" w14:textId="596C611E"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6</w:t>
            </w:r>
          </w:p>
        </w:tc>
        <w:tc>
          <w:tcPr>
            <w:tcW w:w="300" w:type="pct"/>
            <w:shd w:val="clear" w:color="auto" w:fill="FFFFFF"/>
            <w:textDirection w:val="btLr"/>
            <w:vAlign w:val="center"/>
          </w:tcPr>
          <w:p w14:paraId="2BC395B6" w14:textId="1EB968A0"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1-jul-22</w:t>
            </w:r>
          </w:p>
        </w:tc>
        <w:tc>
          <w:tcPr>
            <w:tcW w:w="351" w:type="pct"/>
            <w:shd w:val="clear" w:color="auto" w:fill="FFFFFF"/>
            <w:textDirection w:val="btLr"/>
            <w:vAlign w:val="center"/>
          </w:tcPr>
          <w:p w14:paraId="09533B91" w14:textId="034E5D4F"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31-dic-22</w:t>
            </w:r>
          </w:p>
        </w:tc>
        <w:tc>
          <w:tcPr>
            <w:tcW w:w="284" w:type="pct"/>
            <w:shd w:val="clear" w:color="auto" w:fill="FFFFFF"/>
            <w:textDirection w:val="btLr"/>
            <w:vAlign w:val="center"/>
          </w:tcPr>
          <w:p w14:paraId="5920D1FC" w14:textId="6F1F6635"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26,14</w:t>
            </w:r>
          </w:p>
        </w:tc>
        <w:tc>
          <w:tcPr>
            <w:tcW w:w="300" w:type="pct"/>
            <w:shd w:val="clear" w:color="auto" w:fill="FFFFFF"/>
            <w:textDirection w:val="btLr"/>
            <w:vAlign w:val="center"/>
          </w:tcPr>
          <w:p w14:paraId="5B24A61C" w14:textId="134D1616"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6</w:t>
            </w:r>
          </w:p>
        </w:tc>
        <w:tc>
          <w:tcPr>
            <w:tcW w:w="661" w:type="pct"/>
            <w:shd w:val="clear" w:color="auto" w:fill="FFFFFF"/>
            <w:vAlign w:val="center"/>
          </w:tcPr>
          <w:p w14:paraId="280559CA" w14:textId="495EE3D8"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6965DC15" w14:textId="77777777" w:rsidTr="0084480F">
        <w:trPr>
          <w:trHeight w:val="1564"/>
        </w:trPr>
        <w:tc>
          <w:tcPr>
            <w:tcW w:w="289" w:type="pct"/>
            <w:textDirection w:val="btLr"/>
            <w:vAlign w:val="center"/>
          </w:tcPr>
          <w:p w14:paraId="172E6534" w14:textId="387709A7"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H122021</w:t>
            </w:r>
          </w:p>
        </w:tc>
        <w:tc>
          <w:tcPr>
            <w:tcW w:w="535" w:type="pct"/>
            <w:shd w:val="clear" w:color="auto" w:fill="FFFFFF"/>
            <w:vAlign w:val="center"/>
          </w:tcPr>
          <w:p w14:paraId="69ED39C7" w14:textId="06CD4BED"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 xml:space="preserve">H. 12. Intervención Edificio Montecarlo - Envigado. </w:t>
            </w:r>
            <w:r w:rsidRPr="001641F8">
              <w:rPr>
                <w:rFonts w:ascii="Arial" w:hAnsi="Arial" w:cs="Arial"/>
                <w:sz w:val="16"/>
                <w:szCs w:val="16"/>
              </w:rPr>
              <w:t xml:space="preserve">Se identificó: humedades con riesgo de afectación eléctrica, dispositivos electrónicos y limite en uso del área de incidencia. Intervención de techo con deficiencias. Sede con mejoras </w:t>
            </w:r>
            <w:r w:rsidRPr="001641F8">
              <w:rPr>
                <w:rFonts w:ascii="Arial" w:hAnsi="Arial" w:cs="Arial"/>
                <w:sz w:val="16"/>
                <w:szCs w:val="16"/>
              </w:rPr>
              <w:lastRenderedPageBreak/>
              <w:t xml:space="preserve">recientes y con novedades informadas al contratista desde el año pasado, sin que se haya </w:t>
            </w:r>
            <w:proofErr w:type="spellStart"/>
            <w:r w:rsidRPr="001641F8">
              <w:rPr>
                <w:rFonts w:ascii="Arial" w:hAnsi="Arial" w:cs="Arial"/>
                <w:sz w:val="16"/>
                <w:szCs w:val="16"/>
              </w:rPr>
              <w:t>correciòn</w:t>
            </w:r>
            <w:proofErr w:type="spellEnd"/>
            <w:r w:rsidRPr="001641F8">
              <w:rPr>
                <w:rFonts w:ascii="Arial" w:hAnsi="Arial" w:cs="Arial"/>
                <w:sz w:val="16"/>
                <w:szCs w:val="16"/>
              </w:rPr>
              <w:t xml:space="preserve"> eficiente.</w:t>
            </w:r>
          </w:p>
        </w:tc>
        <w:tc>
          <w:tcPr>
            <w:tcW w:w="523" w:type="pct"/>
            <w:shd w:val="clear" w:color="auto" w:fill="FFFFFF"/>
            <w:vAlign w:val="center"/>
          </w:tcPr>
          <w:p w14:paraId="4CCE88D8" w14:textId="00B31354"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lastRenderedPageBreak/>
              <w:t>Situaciones que se presentan dentro del plazo de garantía de la estabilidad de obra, posterior a la finalización de un contrato de obra.</w:t>
            </w:r>
          </w:p>
        </w:tc>
        <w:tc>
          <w:tcPr>
            <w:tcW w:w="526" w:type="pct"/>
            <w:shd w:val="clear" w:color="auto" w:fill="FFFFFF"/>
            <w:vAlign w:val="center"/>
          </w:tcPr>
          <w:p w14:paraId="2A64A27B" w14:textId="221E7A5B"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Promover la detección temprana de incidentes en infraestructura </w:t>
            </w:r>
            <w:proofErr w:type="spellStart"/>
            <w:r w:rsidRPr="001641F8">
              <w:rPr>
                <w:rFonts w:ascii="Arial" w:hAnsi="Arial" w:cs="Arial"/>
                <w:sz w:val="16"/>
                <w:szCs w:val="16"/>
              </w:rPr>
              <w:t>fìsica</w:t>
            </w:r>
            <w:proofErr w:type="spellEnd"/>
            <w:r w:rsidRPr="001641F8">
              <w:rPr>
                <w:rFonts w:ascii="Arial" w:hAnsi="Arial" w:cs="Arial"/>
                <w:sz w:val="16"/>
                <w:szCs w:val="16"/>
              </w:rPr>
              <w:t xml:space="preserve"> que permita corregirlas de manera oportuna a Nivel Nacional</w:t>
            </w:r>
          </w:p>
        </w:tc>
        <w:tc>
          <w:tcPr>
            <w:tcW w:w="588" w:type="pct"/>
            <w:shd w:val="clear" w:color="auto" w:fill="FFFFFF"/>
            <w:vAlign w:val="center"/>
          </w:tcPr>
          <w:p w14:paraId="71BA249E" w14:textId="2E08CF56"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Realizar recorridos periódicos de Inspección para detectar posibles puntos de </w:t>
            </w:r>
            <w:proofErr w:type="spellStart"/>
            <w:r w:rsidRPr="001641F8">
              <w:rPr>
                <w:rFonts w:ascii="Arial" w:hAnsi="Arial" w:cs="Arial"/>
                <w:sz w:val="16"/>
                <w:szCs w:val="16"/>
              </w:rPr>
              <w:t>afectaciòn</w:t>
            </w:r>
            <w:proofErr w:type="spellEnd"/>
            <w:r w:rsidRPr="001641F8">
              <w:rPr>
                <w:rFonts w:ascii="Arial" w:hAnsi="Arial" w:cs="Arial"/>
                <w:sz w:val="16"/>
                <w:szCs w:val="16"/>
              </w:rPr>
              <w:t>.</w:t>
            </w:r>
          </w:p>
        </w:tc>
        <w:tc>
          <w:tcPr>
            <w:tcW w:w="400" w:type="pct"/>
            <w:shd w:val="clear" w:color="auto" w:fill="FFFFFF"/>
            <w:vAlign w:val="center"/>
          </w:tcPr>
          <w:p w14:paraId="0D1BBCBC" w14:textId="5BEA6AA9"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Informe reporte</w:t>
            </w:r>
          </w:p>
        </w:tc>
        <w:tc>
          <w:tcPr>
            <w:tcW w:w="243" w:type="pct"/>
            <w:shd w:val="clear" w:color="auto" w:fill="FFFFFF"/>
            <w:textDirection w:val="btLr"/>
            <w:vAlign w:val="center"/>
          </w:tcPr>
          <w:p w14:paraId="7C242B2B" w14:textId="786F2EBC"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12 </w:t>
            </w:r>
          </w:p>
        </w:tc>
        <w:tc>
          <w:tcPr>
            <w:tcW w:w="300" w:type="pct"/>
            <w:shd w:val="clear" w:color="auto" w:fill="FFFFFF"/>
            <w:textDirection w:val="btLr"/>
            <w:vAlign w:val="center"/>
          </w:tcPr>
          <w:p w14:paraId="12991DA4" w14:textId="0BFAD8F5"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1-jul-22</w:t>
            </w:r>
          </w:p>
        </w:tc>
        <w:tc>
          <w:tcPr>
            <w:tcW w:w="351" w:type="pct"/>
            <w:shd w:val="clear" w:color="auto" w:fill="FFFFFF"/>
            <w:textDirection w:val="btLr"/>
            <w:vAlign w:val="center"/>
          </w:tcPr>
          <w:p w14:paraId="1712CA5D" w14:textId="13C73406"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30-jun-23</w:t>
            </w:r>
          </w:p>
        </w:tc>
        <w:tc>
          <w:tcPr>
            <w:tcW w:w="284" w:type="pct"/>
            <w:shd w:val="clear" w:color="auto" w:fill="FFFFFF"/>
            <w:textDirection w:val="btLr"/>
            <w:vAlign w:val="center"/>
          </w:tcPr>
          <w:p w14:paraId="46EA0496" w14:textId="570319F0"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52,00</w:t>
            </w:r>
          </w:p>
        </w:tc>
        <w:tc>
          <w:tcPr>
            <w:tcW w:w="300" w:type="pct"/>
            <w:shd w:val="clear" w:color="auto" w:fill="FFFFFF"/>
            <w:textDirection w:val="btLr"/>
            <w:vAlign w:val="center"/>
          </w:tcPr>
          <w:p w14:paraId="1ABECE2E" w14:textId="7D79C34A"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12</w:t>
            </w:r>
          </w:p>
        </w:tc>
        <w:tc>
          <w:tcPr>
            <w:tcW w:w="661" w:type="pct"/>
            <w:shd w:val="clear" w:color="auto" w:fill="FFFFFF"/>
            <w:vAlign w:val="center"/>
          </w:tcPr>
          <w:p w14:paraId="24F86C77" w14:textId="6A5BCFE0"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3958D7AF" w14:textId="77777777" w:rsidTr="0084480F">
        <w:trPr>
          <w:trHeight w:val="3257"/>
        </w:trPr>
        <w:tc>
          <w:tcPr>
            <w:tcW w:w="289" w:type="pct"/>
            <w:textDirection w:val="btLr"/>
            <w:vAlign w:val="center"/>
          </w:tcPr>
          <w:p w14:paraId="6AD1ADDF" w14:textId="1D8AE9D0"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H212021</w:t>
            </w:r>
          </w:p>
        </w:tc>
        <w:tc>
          <w:tcPr>
            <w:tcW w:w="535" w:type="pct"/>
            <w:shd w:val="clear" w:color="auto" w:fill="FFFFFF"/>
            <w:vAlign w:val="center"/>
          </w:tcPr>
          <w:p w14:paraId="09083A67" w14:textId="17787F6A"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 xml:space="preserve">H. 21. Gestión de Cobro. </w:t>
            </w:r>
            <w:r w:rsidRPr="001641F8">
              <w:rPr>
                <w:rFonts w:ascii="Arial" w:hAnsi="Arial" w:cs="Arial"/>
                <w:sz w:val="16"/>
                <w:szCs w:val="16"/>
              </w:rPr>
              <w:t xml:space="preserve">En expediente CC 13.819.380 se observó: - </w:t>
            </w:r>
            <w:proofErr w:type="spellStart"/>
            <w:r w:rsidRPr="001641F8">
              <w:rPr>
                <w:rFonts w:ascii="Arial" w:hAnsi="Arial" w:cs="Arial"/>
                <w:sz w:val="16"/>
                <w:szCs w:val="16"/>
              </w:rPr>
              <w:t>Aplicac</w:t>
            </w:r>
            <w:proofErr w:type="spellEnd"/>
            <w:r w:rsidRPr="001641F8">
              <w:rPr>
                <w:rFonts w:ascii="Arial" w:hAnsi="Arial" w:cs="Arial"/>
                <w:sz w:val="16"/>
                <w:szCs w:val="16"/>
              </w:rPr>
              <w:t xml:space="preserve"> manual GN-AP05-M-01, - Res. retiro 26/05/16 y notificación P. Porvenir inclusión nómina </w:t>
            </w:r>
            <w:proofErr w:type="spellStart"/>
            <w:r w:rsidRPr="001641F8">
              <w:rPr>
                <w:rFonts w:ascii="Arial" w:hAnsi="Arial" w:cs="Arial"/>
                <w:sz w:val="16"/>
                <w:szCs w:val="16"/>
              </w:rPr>
              <w:t>pens</w:t>
            </w:r>
            <w:proofErr w:type="spellEnd"/>
            <w:r w:rsidRPr="001641F8">
              <w:rPr>
                <w:rFonts w:ascii="Arial" w:hAnsi="Arial" w:cs="Arial"/>
                <w:sz w:val="16"/>
                <w:szCs w:val="16"/>
              </w:rPr>
              <w:t>. ene/16, - Expediente sin desprendibles pago y cobros al Fondo, - Cobro persuasivo del 11/05/16 y 9/06/17, un año de diferencia, - Sin gestión de ubicación deudor, - Recaudo información patrimonial hasta feb/21.</w:t>
            </w:r>
          </w:p>
        </w:tc>
        <w:tc>
          <w:tcPr>
            <w:tcW w:w="523" w:type="pct"/>
            <w:shd w:val="clear" w:color="auto" w:fill="FFFFFF"/>
            <w:vAlign w:val="center"/>
          </w:tcPr>
          <w:p w14:paraId="1BB53499" w14:textId="5A084B13"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Deficiencias de control interno en el desarrollo de los procedimientos de cobro, falta de implementación de medidas para mitigar la situación que garantice la efectividad en la recuperación de los valores adeudados a la entidad y una presunta dilación injustificada en el trámite del proceso, afectando la celeridad y el debido proceso coactivo.</w:t>
            </w:r>
          </w:p>
        </w:tc>
        <w:tc>
          <w:tcPr>
            <w:tcW w:w="526" w:type="pct"/>
            <w:shd w:val="clear" w:color="auto" w:fill="FFFFFF"/>
            <w:vAlign w:val="center"/>
          </w:tcPr>
          <w:p w14:paraId="11AF8762" w14:textId="0CC86E0E" w:rsidR="0084480F" w:rsidRPr="001641F8" w:rsidRDefault="0084480F" w:rsidP="0084480F">
            <w:pPr>
              <w:jc w:val="both"/>
              <w:rPr>
                <w:rFonts w:ascii="Arial" w:eastAsia="Arial" w:hAnsi="Arial" w:cs="Arial"/>
                <w:color w:val="000000"/>
                <w:sz w:val="16"/>
                <w:szCs w:val="16"/>
              </w:rPr>
            </w:pPr>
            <w:proofErr w:type="spellStart"/>
            <w:r w:rsidRPr="001641F8">
              <w:rPr>
                <w:rFonts w:ascii="Arial" w:hAnsi="Arial" w:cs="Arial"/>
                <w:sz w:val="16"/>
                <w:szCs w:val="16"/>
              </w:rPr>
              <w:t>Verificacion</w:t>
            </w:r>
            <w:proofErr w:type="spellEnd"/>
            <w:r w:rsidRPr="001641F8">
              <w:rPr>
                <w:rFonts w:ascii="Arial" w:hAnsi="Arial" w:cs="Arial"/>
                <w:sz w:val="16"/>
                <w:szCs w:val="16"/>
              </w:rPr>
              <w:t xml:space="preserve"> de la </w:t>
            </w:r>
            <w:proofErr w:type="spellStart"/>
            <w:r w:rsidRPr="001641F8">
              <w:rPr>
                <w:rFonts w:ascii="Arial" w:hAnsi="Arial" w:cs="Arial"/>
                <w:sz w:val="16"/>
                <w:szCs w:val="16"/>
              </w:rPr>
              <w:t>informacion</w:t>
            </w:r>
            <w:proofErr w:type="spellEnd"/>
            <w:r w:rsidRPr="001641F8">
              <w:rPr>
                <w:rFonts w:ascii="Arial" w:hAnsi="Arial" w:cs="Arial"/>
                <w:sz w:val="16"/>
                <w:szCs w:val="16"/>
              </w:rPr>
              <w:t xml:space="preserve"> y </w:t>
            </w:r>
            <w:proofErr w:type="spellStart"/>
            <w:r w:rsidRPr="001641F8">
              <w:rPr>
                <w:rFonts w:ascii="Arial" w:hAnsi="Arial" w:cs="Arial"/>
                <w:sz w:val="16"/>
                <w:szCs w:val="16"/>
              </w:rPr>
              <w:t>documentacion</w:t>
            </w:r>
            <w:proofErr w:type="spellEnd"/>
            <w:r w:rsidRPr="001641F8">
              <w:rPr>
                <w:rFonts w:ascii="Arial" w:hAnsi="Arial" w:cs="Arial"/>
                <w:sz w:val="16"/>
                <w:szCs w:val="16"/>
              </w:rPr>
              <w:t xml:space="preserve"> para realizar los registros contables a que haya lugar</w:t>
            </w:r>
          </w:p>
        </w:tc>
        <w:tc>
          <w:tcPr>
            <w:tcW w:w="588" w:type="pct"/>
            <w:shd w:val="clear" w:color="auto" w:fill="FFFFFF"/>
            <w:vAlign w:val="center"/>
          </w:tcPr>
          <w:p w14:paraId="15E97E1D" w14:textId="38A9459A"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Registro contable.</w:t>
            </w:r>
          </w:p>
        </w:tc>
        <w:tc>
          <w:tcPr>
            <w:tcW w:w="400" w:type="pct"/>
            <w:shd w:val="clear" w:color="auto" w:fill="FFFFFF"/>
            <w:vAlign w:val="center"/>
          </w:tcPr>
          <w:p w14:paraId="3997EB43" w14:textId="3CAB802A"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Comprobante contable</w:t>
            </w:r>
          </w:p>
        </w:tc>
        <w:tc>
          <w:tcPr>
            <w:tcW w:w="243" w:type="pct"/>
            <w:shd w:val="clear" w:color="auto" w:fill="FFFFFF"/>
            <w:textDirection w:val="btLr"/>
            <w:vAlign w:val="center"/>
          </w:tcPr>
          <w:p w14:paraId="1429432F" w14:textId="0768903E"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w:t>
            </w:r>
          </w:p>
        </w:tc>
        <w:tc>
          <w:tcPr>
            <w:tcW w:w="300" w:type="pct"/>
            <w:shd w:val="clear" w:color="auto" w:fill="FFFFFF"/>
            <w:textDirection w:val="btLr"/>
            <w:vAlign w:val="center"/>
          </w:tcPr>
          <w:p w14:paraId="0E030D63" w14:textId="2943E661"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1-jul-22</w:t>
            </w:r>
          </w:p>
        </w:tc>
        <w:tc>
          <w:tcPr>
            <w:tcW w:w="351" w:type="pct"/>
            <w:shd w:val="clear" w:color="auto" w:fill="FFFFFF"/>
            <w:textDirection w:val="btLr"/>
            <w:vAlign w:val="center"/>
          </w:tcPr>
          <w:p w14:paraId="262541FE" w14:textId="2553E3A1"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31-oct-22</w:t>
            </w:r>
          </w:p>
        </w:tc>
        <w:tc>
          <w:tcPr>
            <w:tcW w:w="284" w:type="pct"/>
            <w:shd w:val="clear" w:color="auto" w:fill="FFFFFF"/>
            <w:textDirection w:val="btLr"/>
            <w:vAlign w:val="center"/>
          </w:tcPr>
          <w:p w14:paraId="7E617B7F" w14:textId="0D74C813"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17,43</w:t>
            </w:r>
          </w:p>
        </w:tc>
        <w:tc>
          <w:tcPr>
            <w:tcW w:w="300" w:type="pct"/>
            <w:shd w:val="clear" w:color="auto" w:fill="FFFFFF"/>
            <w:textDirection w:val="btLr"/>
            <w:vAlign w:val="center"/>
          </w:tcPr>
          <w:p w14:paraId="7CCBA940" w14:textId="3CFF54A3"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1</w:t>
            </w:r>
          </w:p>
        </w:tc>
        <w:tc>
          <w:tcPr>
            <w:tcW w:w="661" w:type="pct"/>
            <w:shd w:val="clear" w:color="auto" w:fill="FFFFFF"/>
            <w:vAlign w:val="center"/>
          </w:tcPr>
          <w:p w14:paraId="2C28EEAB" w14:textId="11D4676F"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141DD05D" w14:textId="77777777" w:rsidTr="0084480F">
        <w:trPr>
          <w:trHeight w:val="2113"/>
        </w:trPr>
        <w:tc>
          <w:tcPr>
            <w:tcW w:w="289" w:type="pct"/>
            <w:textDirection w:val="btLr"/>
            <w:vAlign w:val="center"/>
          </w:tcPr>
          <w:p w14:paraId="4B3D8E72" w14:textId="7891C685"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lastRenderedPageBreak/>
              <w:t>H512019</w:t>
            </w:r>
          </w:p>
        </w:tc>
        <w:tc>
          <w:tcPr>
            <w:tcW w:w="535" w:type="pct"/>
            <w:shd w:val="clear" w:color="auto" w:fill="FFFFFF"/>
            <w:vAlign w:val="center"/>
          </w:tcPr>
          <w:p w14:paraId="138E99B6" w14:textId="5CF0ED5B"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 xml:space="preserve">H. 51. Servicio Mantenimiento Preventivo y Correctivo </w:t>
            </w:r>
            <w:proofErr w:type="spellStart"/>
            <w:r w:rsidRPr="001641F8">
              <w:rPr>
                <w:rFonts w:ascii="Arial" w:hAnsi="Arial" w:cs="Arial"/>
                <w:b/>
                <w:bCs/>
                <w:sz w:val="16"/>
                <w:szCs w:val="16"/>
              </w:rPr>
              <w:t>Cto</w:t>
            </w:r>
            <w:proofErr w:type="spellEnd"/>
            <w:r w:rsidRPr="001641F8">
              <w:rPr>
                <w:rFonts w:ascii="Arial" w:hAnsi="Arial" w:cs="Arial"/>
                <w:b/>
                <w:bCs/>
                <w:sz w:val="16"/>
                <w:szCs w:val="16"/>
              </w:rPr>
              <w:t xml:space="preserve"> 16 SRAEC</w:t>
            </w:r>
            <w:r w:rsidRPr="001641F8">
              <w:rPr>
                <w:rFonts w:ascii="Arial" w:hAnsi="Arial" w:cs="Arial"/>
                <w:sz w:val="16"/>
                <w:szCs w:val="16"/>
              </w:rPr>
              <w:t>. No existe autorización para la modificación de las condiciones pactadas, el contratista no entregó certificado de disposición final de los repuestos-lubricantes-llantas-baterías y No hay evidencia de control que garantice el cumplimiento de las obligaciones en el cambio de los repuestos en su calidad de genuinos.</w:t>
            </w:r>
          </w:p>
        </w:tc>
        <w:tc>
          <w:tcPr>
            <w:tcW w:w="523" w:type="pct"/>
            <w:shd w:val="clear" w:color="auto" w:fill="FFFFFF"/>
            <w:vAlign w:val="center"/>
          </w:tcPr>
          <w:p w14:paraId="60AB9CFA" w14:textId="0EC0BA10"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Debilidades en el ejercicio de la supervisión contractual</w:t>
            </w:r>
          </w:p>
        </w:tc>
        <w:tc>
          <w:tcPr>
            <w:tcW w:w="526" w:type="pct"/>
            <w:shd w:val="clear" w:color="auto" w:fill="FFFFFF"/>
            <w:vAlign w:val="center"/>
          </w:tcPr>
          <w:p w14:paraId="32B21610" w14:textId="55270270"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Coordinar con la Dirección de Altos Estudios una capacitación en contratación pública</w:t>
            </w:r>
          </w:p>
        </w:tc>
        <w:tc>
          <w:tcPr>
            <w:tcW w:w="588" w:type="pct"/>
            <w:shd w:val="clear" w:color="auto" w:fill="FFFFFF"/>
            <w:vAlign w:val="center"/>
          </w:tcPr>
          <w:p w14:paraId="75052539" w14:textId="01F44E3E"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Sesiones virtuales   a los intervinientes en la gestión contractual</w:t>
            </w:r>
          </w:p>
        </w:tc>
        <w:tc>
          <w:tcPr>
            <w:tcW w:w="400" w:type="pct"/>
            <w:shd w:val="clear" w:color="auto" w:fill="FFFFFF"/>
            <w:vAlign w:val="center"/>
          </w:tcPr>
          <w:p w14:paraId="6171EB80" w14:textId="4FCBE2AA"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Grabación de la capacitación</w:t>
            </w:r>
          </w:p>
        </w:tc>
        <w:tc>
          <w:tcPr>
            <w:tcW w:w="243" w:type="pct"/>
            <w:shd w:val="clear" w:color="auto" w:fill="FFFFFF"/>
            <w:textDirection w:val="btLr"/>
            <w:vAlign w:val="center"/>
          </w:tcPr>
          <w:p w14:paraId="6A6467A3" w14:textId="722565B3"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w:t>
            </w:r>
          </w:p>
        </w:tc>
        <w:tc>
          <w:tcPr>
            <w:tcW w:w="300" w:type="pct"/>
            <w:shd w:val="clear" w:color="auto" w:fill="FFFFFF"/>
            <w:textDirection w:val="btLr"/>
            <w:vAlign w:val="center"/>
          </w:tcPr>
          <w:p w14:paraId="28E8C5C3" w14:textId="78B85293"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1-jul-20</w:t>
            </w:r>
          </w:p>
        </w:tc>
        <w:tc>
          <w:tcPr>
            <w:tcW w:w="351" w:type="pct"/>
            <w:shd w:val="clear" w:color="auto" w:fill="FFFFFF"/>
            <w:textDirection w:val="btLr"/>
            <w:vAlign w:val="center"/>
          </w:tcPr>
          <w:p w14:paraId="04F792C0" w14:textId="317E0345"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30-sep-21</w:t>
            </w:r>
          </w:p>
        </w:tc>
        <w:tc>
          <w:tcPr>
            <w:tcW w:w="284" w:type="pct"/>
            <w:shd w:val="clear" w:color="auto" w:fill="FFFFFF"/>
            <w:textDirection w:val="btLr"/>
            <w:vAlign w:val="center"/>
          </w:tcPr>
          <w:p w14:paraId="28C5791D" w14:textId="058CF954"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65,14</w:t>
            </w:r>
          </w:p>
        </w:tc>
        <w:tc>
          <w:tcPr>
            <w:tcW w:w="300" w:type="pct"/>
            <w:shd w:val="clear" w:color="auto" w:fill="FFFFFF"/>
            <w:textDirection w:val="btLr"/>
            <w:vAlign w:val="center"/>
          </w:tcPr>
          <w:p w14:paraId="3AC40B34" w14:textId="68BA5F18"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1</w:t>
            </w:r>
          </w:p>
        </w:tc>
        <w:tc>
          <w:tcPr>
            <w:tcW w:w="661" w:type="pct"/>
            <w:shd w:val="clear" w:color="auto" w:fill="FFFFFF"/>
            <w:vAlign w:val="center"/>
          </w:tcPr>
          <w:p w14:paraId="0DEE902D" w14:textId="15BE5245"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2904B1D1" w14:textId="77777777" w:rsidTr="0084480F">
        <w:trPr>
          <w:trHeight w:val="1839"/>
        </w:trPr>
        <w:tc>
          <w:tcPr>
            <w:tcW w:w="289" w:type="pct"/>
            <w:textDirection w:val="btLr"/>
            <w:vAlign w:val="center"/>
          </w:tcPr>
          <w:p w14:paraId="6613C154" w14:textId="215385E7"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H512019</w:t>
            </w:r>
          </w:p>
        </w:tc>
        <w:tc>
          <w:tcPr>
            <w:tcW w:w="535" w:type="pct"/>
            <w:shd w:val="clear" w:color="auto" w:fill="FFFFFF"/>
            <w:vAlign w:val="center"/>
          </w:tcPr>
          <w:p w14:paraId="1EECA40F" w14:textId="12A35102"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 xml:space="preserve">H. 51. Servicio Mantenimiento Preventivo y Correctivo </w:t>
            </w:r>
            <w:proofErr w:type="spellStart"/>
            <w:r w:rsidRPr="001641F8">
              <w:rPr>
                <w:rFonts w:ascii="Arial" w:hAnsi="Arial" w:cs="Arial"/>
                <w:b/>
                <w:bCs/>
                <w:sz w:val="16"/>
                <w:szCs w:val="16"/>
              </w:rPr>
              <w:t>Cto</w:t>
            </w:r>
            <w:proofErr w:type="spellEnd"/>
            <w:r w:rsidRPr="001641F8">
              <w:rPr>
                <w:rFonts w:ascii="Arial" w:hAnsi="Arial" w:cs="Arial"/>
                <w:b/>
                <w:bCs/>
                <w:sz w:val="16"/>
                <w:szCs w:val="16"/>
              </w:rPr>
              <w:t xml:space="preserve"> 16 SRAEC</w:t>
            </w:r>
            <w:r w:rsidRPr="001641F8">
              <w:rPr>
                <w:rFonts w:ascii="Arial" w:hAnsi="Arial" w:cs="Arial"/>
                <w:sz w:val="16"/>
                <w:szCs w:val="16"/>
              </w:rPr>
              <w:t xml:space="preserve">. No existe autorización para la modificación de las condiciones pactadas, el contratista no entregó certificado de disposición final de los repuestos-lubricantes-llantas-baterías y No hay evidencia de control que </w:t>
            </w:r>
            <w:r w:rsidRPr="001641F8">
              <w:rPr>
                <w:rFonts w:ascii="Arial" w:hAnsi="Arial" w:cs="Arial"/>
                <w:sz w:val="16"/>
                <w:szCs w:val="16"/>
              </w:rPr>
              <w:lastRenderedPageBreak/>
              <w:t>garantice el cumplimiento de las obligaciones en el cambio de los repuestos en su calidad de genuinos.</w:t>
            </w:r>
          </w:p>
        </w:tc>
        <w:tc>
          <w:tcPr>
            <w:tcW w:w="523" w:type="pct"/>
            <w:shd w:val="clear" w:color="auto" w:fill="FFFFFF"/>
            <w:vAlign w:val="center"/>
          </w:tcPr>
          <w:p w14:paraId="775EA68B" w14:textId="044D6D9B"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Debilidades en el ejercicio de la supervisión contractual</w:t>
            </w:r>
          </w:p>
        </w:tc>
        <w:tc>
          <w:tcPr>
            <w:tcW w:w="526" w:type="pct"/>
            <w:shd w:val="clear" w:color="auto" w:fill="FFFFFF"/>
            <w:vAlign w:val="center"/>
          </w:tcPr>
          <w:p w14:paraId="05280D33" w14:textId="287BCC46"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Aplicación de una encuesta relacionada con temas de la capacitación  </w:t>
            </w:r>
          </w:p>
        </w:tc>
        <w:tc>
          <w:tcPr>
            <w:tcW w:w="588" w:type="pct"/>
            <w:shd w:val="clear" w:color="auto" w:fill="FFFFFF"/>
            <w:vAlign w:val="center"/>
          </w:tcPr>
          <w:p w14:paraId="6C8F03D0" w14:textId="4815003C"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Remitir vía correo electrónico la encuesta a los servidores del proceso a nivel Nacional </w:t>
            </w:r>
          </w:p>
        </w:tc>
        <w:tc>
          <w:tcPr>
            <w:tcW w:w="400" w:type="pct"/>
            <w:shd w:val="clear" w:color="auto" w:fill="FFFFFF"/>
            <w:vAlign w:val="center"/>
          </w:tcPr>
          <w:p w14:paraId="45923BCC" w14:textId="4B0AE7E9"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PDF de las encuestas diligenciadas y correo remisorio</w:t>
            </w:r>
          </w:p>
        </w:tc>
        <w:tc>
          <w:tcPr>
            <w:tcW w:w="243" w:type="pct"/>
            <w:shd w:val="clear" w:color="auto" w:fill="FFFFFF"/>
            <w:textDirection w:val="btLr"/>
            <w:vAlign w:val="center"/>
          </w:tcPr>
          <w:p w14:paraId="160CD70E" w14:textId="63FF55F7"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w:t>
            </w:r>
          </w:p>
        </w:tc>
        <w:tc>
          <w:tcPr>
            <w:tcW w:w="300" w:type="pct"/>
            <w:shd w:val="clear" w:color="auto" w:fill="FFFFFF"/>
            <w:textDirection w:val="btLr"/>
            <w:vAlign w:val="center"/>
          </w:tcPr>
          <w:p w14:paraId="05A2F4AE" w14:textId="58507EC6"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1-sep-20</w:t>
            </w:r>
          </w:p>
        </w:tc>
        <w:tc>
          <w:tcPr>
            <w:tcW w:w="351" w:type="pct"/>
            <w:shd w:val="clear" w:color="auto" w:fill="FFFFFF"/>
            <w:textDirection w:val="btLr"/>
            <w:vAlign w:val="center"/>
          </w:tcPr>
          <w:p w14:paraId="57915A5A" w14:textId="0ECA5F4B"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30-sep-21</w:t>
            </w:r>
          </w:p>
        </w:tc>
        <w:tc>
          <w:tcPr>
            <w:tcW w:w="284" w:type="pct"/>
            <w:shd w:val="clear" w:color="auto" w:fill="FFFFFF"/>
            <w:textDirection w:val="btLr"/>
            <w:vAlign w:val="center"/>
          </w:tcPr>
          <w:p w14:paraId="7E440FCD" w14:textId="696DB040"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56,29</w:t>
            </w:r>
          </w:p>
        </w:tc>
        <w:tc>
          <w:tcPr>
            <w:tcW w:w="300" w:type="pct"/>
            <w:shd w:val="clear" w:color="auto" w:fill="FFFFFF"/>
            <w:textDirection w:val="btLr"/>
            <w:vAlign w:val="center"/>
          </w:tcPr>
          <w:p w14:paraId="141F14E6" w14:textId="5F227AEE"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1</w:t>
            </w:r>
          </w:p>
        </w:tc>
        <w:tc>
          <w:tcPr>
            <w:tcW w:w="661" w:type="pct"/>
            <w:shd w:val="clear" w:color="auto" w:fill="FFFFFF"/>
            <w:vAlign w:val="center"/>
          </w:tcPr>
          <w:p w14:paraId="077184EA" w14:textId="5FDAE6F2"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386E560C" w14:textId="77777777" w:rsidTr="0084480F">
        <w:trPr>
          <w:trHeight w:val="3240"/>
        </w:trPr>
        <w:tc>
          <w:tcPr>
            <w:tcW w:w="289" w:type="pct"/>
            <w:textDirection w:val="btLr"/>
            <w:vAlign w:val="center"/>
          </w:tcPr>
          <w:p w14:paraId="40C621F7" w14:textId="44096297"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H512019</w:t>
            </w:r>
          </w:p>
        </w:tc>
        <w:tc>
          <w:tcPr>
            <w:tcW w:w="535" w:type="pct"/>
            <w:shd w:val="clear" w:color="auto" w:fill="FFFFFF"/>
            <w:vAlign w:val="center"/>
          </w:tcPr>
          <w:p w14:paraId="0C11D3FB" w14:textId="2FD9599E"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 xml:space="preserve">H. 51. Servicio Mantenimiento Preventivo y Correctivo </w:t>
            </w:r>
            <w:proofErr w:type="spellStart"/>
            <w:r w:rsidRPr="001641F8">
              <w:rPr>
                <w:rFonts w:ascii="Arial" w:hAnsi="Arial" w:cs="Arial"/>
                <w:b/>
                <w:bCs/>
                <w:sz w:val="16"/>
                <w:szCs w:val="16"/>
              </w:rPr>
              <w:t>Cto</w:t>
            </w:r>
            <w:proofErr w:type="spellEnd"/>
            <w:r w:rsidRPr="001641F8">
              <w:rPr>
                <w:rFonts w:ascii="Arial" w:hAnsi="Arial" w:cs="Arial"/>
                <w:b/>
                <w:bCs/>
                <w:sz w:val="16"/>
                <w:szCs w:val="16"/>
              </w:rPr>
              <w:t xml:space="preserve"> 16 SRAEC</w:t>
            </w:r>
            <w:r w:rsidRPr="001641F8">
              <w:rPr>
                <w:rFonts w:ascii="Arial" w:hAnsi="Arial" w:cs="Arial"/>
                <w:sz w:val="16"/>
                <w:szCs w:val="16"/>
              </w:rPr>
              <w:t>. No existe autorización para la modificación de las condiciones pactadas, el contratista no entregó certificado de disposición final de los repuestos-lubricantes-llantas-baterías y No hay evidencia de control que garantice el cumplimiento de las obligaciones en el cambio de los repuestos en su calidad de genuinos.</w:t>
            </w:r>
          </w:p>
        </w:tc>
        <w:tc>
          <w:tcPr>
            <w:tcW w:w="523" w:type="pct"/>
            <w:shd w:val="clear" w:color="auto" w:fill="FFFFFF"/>
            <w:vAlign w:val="center"/>
          </w:tcPr>
          <w:p w14:paraId="22FDF018" w14:textId="4EDE4E94"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Deficiencias en la labor de supervisión, que pueden</w:t>
            </w:r>
            <w:r w:rsidRPr="001641F8">
              <w:rPr>
                <w:rFonts w:ascii="Arial" w:hAnsi="Arial" w:cs="Arial"/>
                <w:sz w:val="16"/>
                <w:szCs w:val="16"/>
              </w:rPr>
              <w:br/>
              <w:t>ocasionar que el parque automotor al servicio de la FGN, no se encuentre en</w:t>
            </w:r>
            <w:r w:rsidRPr="001641F8">
              <w:rPr>
                <w:rFonts w:ascii="Arial" w:hAnsi="Arial" w:cs="Arial"/>
                <w:sz w:val="16"/>
                <w:szCs w:val="16"/>
              </w:rPr>
              <w:br/>
              <w:t>condiciones óptimas de funcionamiento y riesgo de pagar por servicios que no</w:t>
            </w:r>
            <w:r w:rsidRPr="001641F8">
              <w:rPr>
                <w:rFonts w:ascii="Arial" w:hAnsi="Arial" w:cs="Arial"/>
                <w:sz w:val="16"/>
                <w:szCs w:val="16"/>
              </w:rPr>
              <w:br/>
              <w:t>cumplan las cláusulas pactadas.</w:t>
            </w:r>
          </w:p>
        </w:tc>
        <w:tc>
          <w:tcPr>
            <w:tcW w:w="526" w:type="pct"/>
            <w:shd w:val="clear" w:color="auto" w:fill="FFFFFF"/>
            <w:vAlign w:val="center"/>
          </w:tcPr>
          <w:p w14:paraId="02F08D22" w14:textId="68EECAA2"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Solicitar apoyo con los responsables de Transportes de la Regional y lideres en talleres para aumentar el control en servicios de mantenimiento. Seguimiento </w:t>
            </w:r>
            <w:proofErr w:type="spellStart"/>
            <w:r w:rsidRPr="001641F8">
              <w:rPr>
                <w:rFonts w:ascii="Arial" w:hAnsi="Arial" w:cs="Arial"/>
                <w:sz w:val="16"/>
                <w:szCs w:val="16"/>
              </w:rPr>
              <w:t>periodico</w:t>
            </w:r>
            <w:proofErr w:type="spellEnd"/>
            <w:r w:rsidRPr="001641F8">
              <w:rPr>
                <w:rFonts w:ascii="Arial" w:hAnsi="Arial" w:cs="Arial"/>
                <w:sz w:val="16"/>
                <w:szCs w:val="16"/>
              </w:rPr>
              <w:t xml:space="preserve"> a la chatarra saliente para la recogida y adecuar un sitio de almacenamiento para la misma en caso de la destinación final que disponga la Subdirección Regional de Apoyo o la Coordinación de Bienes.</w:t>
            </w:r>
          </w:p>
        </w:tc>
        <w:tc>
          <w:tcPr>
            <w:tcW w:w="588" w:type="pct"/>
            <w:shd w:val="clear" w:color="auto" w:fill="FFFFFF"/>
            <w:vAlign w:val="center"/>
          </w:tcPr>
          <w:p w14:paraId="6162FE9B" w14:textId="614737D9"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Requerir al contratista que entregue el certificado de </w:t>
            </w:r>
            <w:proofErr w:type="spellStart"/>
            <w:r w:rsidRPr="001641F8">
              <w:rPr>
                <w:rFonts w:ascii="Arial" w:hAnsi="Arial" w:cs="Arial"/>
                <w:sz w:val="16"/>
                <w:szCs w:val="16"/>
              </w:rPr>
              <w:t>disposicion</w:t>
            </w:r>
            <w:proofErr w:type="spellEnd"/>
            <w:r w:rsidRPr="001641F8">
              <w:rPr>
                <w:rFonts w:ascii="Arial" w:hAnsi="Arial" w:cs="Arial"/>
                <w:sz w:val="16"/>
                <w:szCs w:val="16"/>
              </w:rPr>
              <w:t xml:space="preserve"> final de los repuestos cambiados al parque automotor que haya tenido mantenimientos en ese periodo </w:t>
            </w:r>
          </w:p>
        </w:tc>
        <w:tc>
          <w:tcPr>
            <w:tcW w:w="400" w:type="pct"/>
            <w:shd w:val="clear" w:color="auto" w:fill="FFFFFF"/>
            <w:vAlign w:val="center"/>
          </w:tcPr>
          <w:p w14:paraId="2DCE756D" w14:textId="35C45A04"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Informe mensual con Certificaciones</w:t>
            </w:r>
          </w:p>
        </w:tc>
        <w:tc>
          <w:tcPr>
            <w:tcW w:w="243" w:type="pct"/>
            <w:shd w:val="clear" w:color="auto" w:fill="FFFFFF"/>
            <w:textDirection w:val="btLr"/>
            <w:vAlign w:val="center"/>
          </w:tcPr>
          <w:p w14:paraId="647B9D67" w14:textId="422DB9F8"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6</w:t>
            </w:r>
          </w:p>
        </w:tc>
        <w:tc>
          <w:tcPr>
            <w:tcW w:w="300" w:type="pct"/>
            <w:shd w:val="clear" w:color="auto" w:fill="FFFFFF"/>
            <w:textDirection w:val="btLr"/>
            <w:vAlign w:val="center"/>
          </w:tcPr>
          <w:p w14:paraId="75526B35" w14:textId="278DF765"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1-jul-20</w:t>
            </w:r>
          </w:p>
        </w:tc>
        <w:tc>
          <w:tcPr>
            <w:tcW w:w="351" w:type="pct"/>
            <w:shd w:val="clear" w:color="auto" w:fill="FFFFFF"/>
            <w:textDirection w:val="btLr"/>
            <w:vAlign w:val="center"/>
          </w:tcPr>
          <w:p w14:paraId="75E7B494" w14:textId="3F2754E0"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31-dic-20</w:t>
            </w:r>
          </w:p>
        </w:tc>
        <w:tc>
          <w:tcPr>
            <w:tcW w:w="284" w:type="pct"/>
            <w:shd w:val="clear" w:color="auto" w:fill="FFFFFF"/>
            <w:textDirection w:val="btLr"/>
            <w:vAlign w:val="center"/>
          </w:tcPr>
          <w:p w14:paraId="55079A5C" w14:textId="2AF5146E"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26,14</w:t>
            </w:r>
          </w:p>
        </w:tc>
        <w:tc>
          <w:tcPr>
            <w:tcW w:w="300" w:type="pct"/>
            <w:shd w:val="clear" w:color="auto" w:fill="FFFFFF"/>
            <w:textDirection w:val="btLr"/>
            <w:vAlign w:val="center"/>
          </w:tcPr>
          <w:p w14:paraId="1FB99A5C" w14:textId="60DF55FA"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6</w:t>
            </w:r>
          </w:p>
        </w:tc>
        <w:tc>
          <w:tcPr>
            <w:tcW w:w="661" w:type="pct"/>
            <w:shd w:val="clear" w:color="auto" w:fill="FFFFFF"/>
            <w:vAlign w:val="center"/>
          </w:tcPr>
          <w:p w14:paraId="2E637438" w14:textId="537B8EA1"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463908CB" w14:textId="77777777" w:rsidTr="0084480F">
        <w:trPr>
          <w:trHeight w:val="1165"/>
        </w:trPr>
        <w:tc>
          <w:tcPr>
            <w:tcW w:w="289" w:type="pct"/>
            <w:textDirection w:val="btLr"/>
            <w:vAlign w:val="center"/>
          </w:tcPr>
          <w:p w14:paraId="067E547E" w14:textId="2DAD1376"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H782019</w:t>
            </w:r>
          </w:p>
        </w:tc>
        <w:tc>
          <w:tcPr>
            <w:tcW w:w="535" w:type="pct"/>
            <w:shd w:val="clear" w:color="auto" w:fill="FFFFFF"/>
            <w:vAlign w:val="center"/>
          </w:tcPr>
          <w:p w14:paraId="377C1DBF" w14:textId="4B5DA6D3"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H. 78. Contrato 03 SRAEC de 2019 (D).</w:t>
            </w:r>
            <w:r w:rsidRPr="001641F8">
              <w:rPr>
                <w:rFonts w:ascii="Arial" w:hAnsi="Arial" w:cs="Arial"/>
                <w:sz w:val="16"/>
                <w:szCs w:val="16"/>
              </w:rPr>
              <w:t xml:space="preserve"> Incumplimiento de las normas por la SRA Eje Cafetero contrato </w:t>
            </w:r>
            <w:r w:rsidRPr="001641F8">
              <w:rPr>
                <w:rFonts w:ascii="Arial" w:hAnsi="Arial" w:cs="Arial"/>
                <w:sz w:val="16"/>
                <w:szCs w:val="16"/>
              </w:rPr>
              <w:lastRenderedPageBreak/>
              <w:t>03SRAEC-2019, no se realizó visita previa al sitio de ejecución por el diseñador del proyecto que hubiesen detectado actividades que no tenían por qué adicionarse, incumplimiento al proyecto los 2 otro si, plazo que debió ser prorrogado en un 75% adicional.</w:t>
            </w:r>
          </w:p>
        </w:tc>
        <w:tc>
          <w:tcPr>
            <w:tcW w:w="523" w:type="pct"/>
            <w:shd w:val="clear" w:color="auto" w:fill="FFFFFF"/>
            <w:vAlign w:val="center"/>
          </w:tcPr>
          <w:p w14:paraId="2F8DF62A" w14:textId="41687C33"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 xml:space="preserve">Debilidades en la identificación de la necesidad </w:t>
            </w:r>
          </w:p>
        </w:tc>
        <w:tc>
          <w:tcPr>
            <w:tcW w:w="526" w:type="pct"/>
            <w:shd w:val="clear" w:color="auto" w:fill="FFFFFF"/>
            <w:vAlign w:val="center"/>
          </w:tcPr>
          <w:p w14:paraId="74297190" w14:textId="7F20C674"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Coordinar </w:t>
            </w:r>
            <w:proofErr w:type="gramStart"/>
            <w:r w:rsidRPr="001641F8">
              <w:rPr>
                <w:rFonts w:ascii="Arial" w:hAnsi="Arial" w:cs="Arial"/>
                <w:sz w:val="16"/>
                <w:szCs w:val="16"/>
              </w:rPr>
              <w:t>con  la</w:t>
            </w:r>
            <w:proofErr w:type="gramEnd"/>
            <w:r w:rsidRPr="001641F8">
              <w:rPr>
                <w:rFonts w:ascii="Arial" w:hAnsi="Arial" w:cs="Arial"/>
                <w:sz w:val="16"/>
                <w:szCs w:val="16"/>
              </w:rPr>
              <w:t xml:space="preserve"> Dirección de Altos Estudios una capacitación en contratación pública</w:t>
            </w:r>
          </w:p>
        </w:tc>
        <w:tc>
          <w:tcPr>
            <w:tcW w:w="588" w:type="pct"/>
            <w:shd w:val="clear" w:color="auto" w:fill="FFFFFF"/>
            <w:vAlign w:val="center"/>
          </w:tcPr>
          <w:p w14:paraId="74F68603" w14:textId="35B884C9"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Sesiones virtuales   a los intervinientes en la gestión contractual</w:t>
            </w:r>
          </w:p>
        </w:tc>
        <w:tc>
          <w:tcPr>
            <w:tcW w:w="400" w:type="pct"/>
            <w:shd w:val="clear" w:color="auto" w:fill="FFFFFF"/>
            <w:vAlign w:val="center"/>
          </w:tcPr>
          <w:p w14:paraId="30802617" w14:textId="3AA34B7D"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Grabación de la capacitación</w:t>
            </w:r>
          </w:p>
        </w:tc>
        <w:tc>
          <w:tcPr>
            <w:tcW w:w="243" w:type="pct"/>
            <w:shd w:val="clear" w:color="auto" w:fill="FFFFFF"/>
            <w:textDirection w:val="btLr"/>
            <w:vAlign w:val="center"/>
          </w:tcPr>
          <w:p w14:paraId="3F4203B7" w14:textId="302C077E"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w:t>
            </w:r>
          </w:p>
        </w:tc>
        <w:tc>
          <w:tcPr>
            <w:tcW w:w="300" w:type="pct"/>
            <w:shd w:val="clear" w:color="auto" w:fill="FFFFFF"/>
            <w:textDirection w:val="btLr"/>
            <w:vAlign w:val="center"/>
          </w:tcPr>
          <w:p w14:paraId="629568A2" w14:textId="34193586"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1-jul-20</w:t>
            </w:r>
          </w:p>
        </w:tc>
        <w:tc>
          <w:tcPr>
            <w:tcW w:w="351" w:type="pct"/>
            <w:shd w:val="clear" w:color="auto" w:fill="FFFFFF"/>
            <w:textDirection w:val="btLr"/>
            <w:vAlign w:val="center"/>
          </w:tcPr>
          <w:p w14:paraId="18DBF0EF" w14:textId="679EDB43"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30-sep-21</w:t>
            </w:r>
          </w:p>
        </w:tc>
        <w:tc>
          <w:tcPr>
            <w:tcW w:w="284" w:type="pct"/>
            <w:shd w:val="clear" w:color="auto" w:fill="FFFFFF"/>
            <w:textDirection w:val="btLr"/>
            <w:vAlign w:val="center"/>
          </w:tcPr>
          <w:p w14:paraId="48B6D1BF" w14:textId="659C0438"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65,14</w:t>
            </w:r>
          </w:p>
        </w:tc>
        <w:tc>
          <w:tcPr>
            <w:tcW w:w="300" w:type="pct"/>
            <w:shd w:val="clear" w:color="auto" w:fill="FFFFFF"/>
            <w:textDirection w:val="btLr"/>
            <w:vAlign w:val="center"/>
          </w:tcPr>
          <w:p w14:paraId="28996CD2" w14:textId="0E5DE520"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1</w:t>
            </w:r>
          </w:p>
        </w:tc>
        <w:tc>
          <w:tcPr>
            <w:tcW w:w="661" w:type="pct"/>
            <w:shd w:val="clear" w:color="auto" w:fill="FFFFFF"/>
            <w:vAlign w:val="center"/>
          </w:tcPr>
          <w:p w14:paraId="20F0855D" w14:textId="7E65E33C"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67BEA6BA" w14:textId="77777777" w:rsidTr="0084480F">
        <w:trPr>
          <w:trHeight w:val="280"/>
        </w:trPr>
        <w:tc>
          <w:tcPr>
            <w:tcW w:w="289" w:type="pct"/>
            <w:textDirection w:val="btLr"/>
            <w:vAlign w:val="center"/>
          </w:tcPr>
          <w:p w14:paraId="193C2286" w14:textId="07FB6245"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H782019</w:t>
            </w:r>
          </w:p>
        </w:tc>
        <w:tc>
          <w:tcPr>
            <w:tcW w:w="535" w:type="pct"/>
            <w:shd w:val="clear" w:color="auto" w:fill="FFFFFF"/>
            <w:vAlign w:val="center"/>
          </w:tcPr>
          <w:p w14:paraId="33053078" w14:textId="580F5628"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H. 78. Contrato 03 SRAEC de 2019 (D).</w:t>
            </w:r>
            <w:r w:rsidRPr="001641F8">
              <w:rPr>
                <w:rFonts w:ascii="Arial" w:hAnsi="Arial" w:cs="Arial"/>
                <w:sz w:val="16"/>
                <w:szCs w:val="16"/>
              </w:rPr>
              <w:t xml:space="preserve"> Incumplimiento de las normas por la SRA Eje Cafetero contrato 03SRAEC-2019, no se realizó visita previa al sitio de ejecución por el diseñador del proyecto que hubiesen detectado actividades que no tenían por qué adicionarse, incumplimiento al proyecto los 2 otro si, plazo que debió ser prorrogado en un 75% adicional.</w:t>
            </w:r>
          </w:p>
        </w:tc>
        <w:tc>
          <w:tcPr>
            <w:tcW w:w="523" w:type="pct"/>
            <w:shd w:val="clear" w:color="auto" w:fill="FFFFFF"/>
            <w:vAlign w:val="center"/>
          </w:tcPr>
          <w:p w14:paraId="69213180" w14:textId="6154C099"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Debilidades en el ejercicio de la supervisión contractual</w:t>
            </w:r>
          </w:p>
        </w:tc>
        <w:tc>
          <w:tcPr>
            <w:tcW w:w="526" w:type="pct"/>
            <w:shd w:val="clear" w:color="auto" w:fill="FFFFFF"/>
            <w:vAlign w:val="center"/>
          </w:tcPr>
          <w:p w14:paraId="3974E766" w14:textId="087777CB"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Aplicación de una encuesta relacionada con temas de la capacitación  </w:t>
            </w:r>
          </w:p>
        </w:tc>
        <w:tc>
          <w:tcPr>
            <w:tcW w:w="588" w:type="pct"/>
            <w:shd w:val="clear" w:color="auto" w:fill="FFFFFF"/>
            <w:vAlign w:val="center"/>
          </w:tcPr>
          <w:p w14:paraId="54DDFD1C" w14:textId="0043826E"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Remitir vía correo electrónico la encuesta a los servidores del proceso a nivel Nacional </w:t>
            </w:r>
          </w:p>
        </w:tc>
        <w:tc>
          <w:tcPr>
            <w:tcW w:w="400" w:type="pct"/>
            <w:shd w:val="clear" w:color="auto" w:fill="FFFFFF"/>
            <w:vAlign w:val="center"/>
          </w:tcPr>
          <w:p w14:paraId="6343F8D5" w14:textId="5198F749"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PDF de las encuestas diligenciadas y correo remisorio</w:t>
            </w:r>
          </w:p>
        </w:tc>
        <w:tc>
          <w:tcPr>
            <w:tcW w:w="243" w:type="pct"/>
            <w:shd w:val="clear" w:color="auto" w:fill="FFFFFF"/>
            <w:textDirection w:val="btLr"/>
            <w:vAlign w:val="center"/>
          </w:tcPr>
          <w:p w14:paraId="41ADDF2B" w14:textId="448BBC72"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w:t>
            </w:r>
          </w:p>
        </w:tc>
        <w:tc>
          <w:tcPr>
            <w:tcW w:w="300" w:type="pct"/>
            <w:shd w:val="clear" w:color="auto" w:fill="FFFFFF"/>
            <w:textDirection w:val="btLr"/>
            <w:vAlign w:val="center"/>
          </w:tcPr>
          <w:p w14:paraId="46573BA7" w14:textId="25E77ECE"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1-sep-20</w:t>
            </w:r>
          </w:p>
        </w:tc>
        <w:tc>
          <w:tcPr>
            <w:tcW w:w="351" w:type="pct"/>
            <w:shd w:val="clear" w:color="auto" w:fill="FFFFFF"/>
            <w:textDirection w:val="btLr"/>
            <w:vAlign w:val="center"/>
          </w:tcPr>
          <w:p w14:paraId="1B985701" w14:textId="20C7EB10"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30-sep-21</w:t>
            </w:r>
          </w:p>
        </w:tc>
        <w:tc>
          <w:tcPr>
            <w:tcW w:w="284" w:type="pct"/>
            <w:shd w:val="clear" w:color="auto" w:fill="FFFFFF"/>
            <w:textDirection w:val="btLr"/>
            <w:vAlign w:val="center"/>
          </w:tcPr>
          <w:p w14:paraId="3E4E72F7" w14:textId="57C0808E"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56,29</w:t>
            </w:r>
          </w:p>
        </w:tc>
        <w:tc>
          <w:tcPr>
            <w:tcW w:w="300" w:type="pct"/>
            <w:shd w:val="clear" w:color="auto" w:fill="FFFFFF"/>
            <w:textDirection w:val="btLr"/>
            <w:vAlign w:val="center"/>
          </w:tcPr>
          <w:p w14:paraId="629D5102" w14:textId="0BFC650D"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1</w:t>
            </w:r>
          </w:p>
        </w:tc>
        <w:tc>
          <w:tcPr>
            <w:tcW w:w="661" w:type="pct"/>
            <w:shd w:val="clear" w:color="auto" w:fill="FFFFFF"/>
            <w:vAlign w:val="center"/>
          </w:tcPr>
          <w:p w14:paraId="4839AD6A" w14:textId="34AAA983"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446BEA28" w14:textId="77777777" w:rsidTr="0084480F">
        <w:trPr>
          <w:trHeight w:val="1272"/>
        </w:trPr>
        <w:tc>
          <w:tcPr>
            <w:tcW w:w="289" w:type="pct"/>
            <w:textDirection w:val="btLr"/>
            <w:vAlign w:val="center"/>
          </w:tcPr>
          <w:p w14:paraId="18F17B64" w14:textId="3903A138"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lastRenderedPageBreak/>
              <w:t>H312020</w:t>
            </w:r>
          </w:p>
        </w:tc>
        <w:tc>
          <w:tcPr>
            <w:tcW w:w="535" w:type="pct"/>
            <w:shd w:val="clear" w:color="auto" w:fill="FFFFFF"/>
            <w:vAlign w:val="center"/>
          </w:tcPr>
          <w:p w14:paraId="03175D62" w14:textId="27D8A137"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H. 31. Diseño y construcción del baño de discapacitados.</w:t>
            </w:r>
            <w:r w:rsidRPr="001641F8">
              <w:rPr>
                <w:rFonts w:ascii="Arial" w:hAnsi="Arial" w:cs="Arial"/>
                <w:sz w:val="16"/>
                <w:szCs w:val="16"/>
              </w:rPr>
              <w:t xml:space="preserve"> Se observaron incumplimientos de la NTC 6047, respecto a los baños para las personas en condiciones de discapacidad, Contrato FGN-RNOCC-0013 de 2021, piso 8° alpujarra.</w:t>
            </w:r>
          </w:p>
        </w:tc>
        <w:tc>
          <w:tcPr>
            <w:tcW w:w="523" w:type="pct"/>
            <w:shd w:val="clear" w:color="auto" w:fill="FFFFFF"/>
            <w:vAlign w:val="center"/>
          </w:tcPr>
          <w:p w14:paraId="326638F7" w14:textId="692A99DB"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Deficiencias en la planeación, diseño y ejecución de las obras; conllevando a la omisión de los principios de eficiencia y eficacia en los procesos contractuales, así como falta de control y exigencias por parte de la supervisión del contrato.</w:t>
            </w:r>
          </w:p>
        </w:tc>
        <w:tc>
          <w:tcPr>
            <w:tcW w:w="526" w:type="pct"/>
            <w:shd w:val="clear" w:color="auto" w:fill="FFFFFF"/>
            <w:vAlign w:val="center"/>
          </w:tcPr>
          <w:p w14:paraId="16A436B3" w14:textId="737E610B"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Visitar los baños de las sedes de la Regional para personas con discapacidad con el fin de identificar si cumplen con la NTC 6047</w:t>
            </w:r>
          </w:p>
        </w:tc>
        <w:tc>
          <w:tcPr>
            <w:tcW w:w="588" w:type="pct"/>
            <w:shd w:val="clear" w:color="auto" w:fill="FFFFFF"/>
            <w:vAlign w:val="center"/>
          </w:tcPr>
          <w:p w14:paraId="34D328C6" w14:textId="7754E819"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Elaborar informe del estado actual de los baños de las sedes con recomendaciones de mejora</w:t>
            </w:r>
          </w:p>
        </w:tc>
        <w:tc>
          <w:tcPr>
            <w:tcW w:w="400" w:type="pct"/>
            <w:shd w:val="clear" w:color="auto" w:fill="FFFFFF"/>
            <w:vAlign w:val="center"/>
          </w:tcPr>
          <w:p w14:paraId="23D0132A" w14:textId="64BE75BF"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Informe</w:t>
            </w:r>
          </w:p>
        </w:tc>
        <w:tc>
          <w:tcPr>
            <w:tcW w:w="243" w:type="pct"/>
            <w:shd w:val="clear" w:color="auto" w:fill="FFFFFF"/>
            <w:textDirection w:val="btLr"/>
            <w:vAlign w:val="center"/>
          </w:tcPr>
          <w:p w14:paraId="007C06EE" w14:textId="23F2DEA1"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w:t>
            </w:r>
          </w:p>
        </w:tc>
        <w:tc>
          <w:tcPr>
            <w:tcW w:w="300" w:type="pct"/>
            <w:shd w:val="clear" w:color="auto" w:fill="FFFFFF"/>
            <w:textDirection w:val="btLr"/>
            <w:vAlign w:val="center"/>
          </w:tcPr>
          <w:p w14:paraId="312295AE" w14:textId="1C0CE147"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1-jul-21</w:t>
            </w:r>
          </w:p>
        </w:tc>
        <w:tc>
          <w:tcPr>
            <w:tcW w:w="351" w:type="pct"/>
            <w:shd w:val="clear" w:color="auto" w:fill="FFFFFF"/>
            <w:textDirection w:val="btLr"/>
            <w:vAlign w:val="center"/>
          </w:tcPr>
          <w:p w14:paraId="16D4F70D" w14:textId="557835E7"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1-oct-21</w:t>
            </w:r>
          </w:p>
        </w:tc>
        <w:tc>
          <w:tcPr>
            <w:tcW w:w="284" w:type="pct"/>
            <w:shd w:val="clear" w:color="auto" w:fill="FFFFFF"/>
            <w:textDirection w:val="btLr"/>
            <w:vAlign w:val="center"/>
          </w:tcPr>
          <w:p w14:paraId="03166D9A" w14:textId="6F1E5EEB"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13,14</w:t>
            </w:r>
          </w:p>
        </w:tc>
        <w:tc>
          <w:tcPr>
            <w:tcW w:w="300" w:type="pct"/>
            <w:shd w:val="clear" w:color="auto" w:fill="FFFFFF"/>
            <w:textDirection w:val="btLr"/>
            <w:vAlign w:val="center"/>
          </w:tcPr>
          <w:p w14:paraId="0E776DCD" w14:textId="6E653549"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1</w:t>
            </w:r>
          </w:p>
        </w:tc>
        <w:tc>
          <w:tcPr>
            <w:tcW w:w="661" w:type="pct"/>
            <w:shd w:val="clear" w:color="auto" w:fill="FFFFFF"/>
            <w:vAlign w:val="center"/>
          </w:tcPr>
          <w:p w14:paraId="16BBF9D4" w14:textId="7179D34C"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6CB184C9" w14:textId="77777777" w:rsidTr="0084480F">
        <w:trPr>
          <w:trHeight w:val="1716"/>
        </w:trPr>
        <w:tc>
          <w:tcPr>
            <w:tcW w:w="289" w:type="pct"/>
            <w:textDirection w:val="btLr"/>
            <w:vAlign w:val="center"/>
          </w:tcPr>
          <w:p w14:paraId="38ACA2A2" w14:textId="04256D8F"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H322020</w:t>
            </w:r>
          </w:p>
        </w:tc>
        <w:tc>
          <w:tcPr>
            <w:tcW w:w="535" w:type="pct"/>
            <w:shd w:val="clear" w:color="auto" w:fill="FFFFFF"/>
            <w:vAlign w:val="center"/>
          </w:tcPr>
          <w:p w14:paraId="51E7EE1A" w14:textId="3B8CED0F"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 xml:space="preserve">H. 32. Obras no previstas CN obra </w:t>
            </w:r>
            <w:proofErr w:type="spellStart"/>
            <w:r w:rsidRPr="001641F8">
              <w:rPr>
                <w:rFonts w:ascii="Arial" w:hAnsi="Arial" w:cs="Arial"/>
                <w:b/>
                <w:bCs/>
                <w:sz w:val="16"/>
                <w:szCs w:val="16"/>
              </w:rPr>
              <w:t>N°</w:t>
            </w:r>
            <w:proofErr w:type="spellEnd"/>
            <w:r w:rsidRPr="001641F8">
              <w:rPr>
                <w:rFonts w:ascii="Arial" w:hAnsi="Arial" w:cs="Arial"/>
                <w:b/>
                <w:bCs/>
                <w:sz w:val="16"/>
                <w:szCs w:val="16"/>
              </w:rPr>
              <w:t xml:space="preserve"> FGN- RNOCC-00013-2020.</w:t>
            </w:r>
            <w:r w:rsidRPr="001641F8">
              <w:rPr>
                <w:rFonts w:ascii="Arial" w:hAnsi="Arial" w:cs="Arial"/>
                <w:sz w:val="16"/>
                <w:szCs w:val="16"/>
              </w:rPr>
              <w:t xml:space="preserve"> En la ejecución del </w:t>
            </w:r>
            <w:proofErr w:type="spellStart"/>
            <w:r w:rsidRPr="001641F8">
              <w:rPr>
                <w:rFonts w:ascii="Arial" w:hAnsi="Arial" w:cs="Arial"/>
                <w:sz w:val="16"/>
                <w:szCs w:val="16"/>
              </w:rPr>
              <w:t>cto</w:t>
            </w:r>
            <w:proofErr w:type="spellEnd"/>
            <w:r w:rsidRPr="001641F8">
              <w:rPr>
                <w:rFonts w:ascii="Arial" w:hAnsi="Arial" w:cs="Arial"/>
                <w:sz w:val="16"/>
                <w:szCs w:val="16"/>
              </w:rPr>
              <w:t xml:space="preserve"> con </w:t>
            </w:r>
            <w:proofErr w:type="spellStart"/>
            <w:r w:rsidRPr="001641F8">
              <w:rPr>
                <w:rFonts w:ascii="Arial" w:hAnsi="Arial" w:cs="Arial"/>
                <w:sz w:val="16"/>
                <w:szCs w:val="16"/>
              </w:rPr>
              <w:t>vr</w:t>
            </w:r>
            <w:proofErr w:type="spellEnd"/>
            <w:r w:rsidRPr="001641F8">
              <w:rPr>
                <w:rFonts w:ascii="Arial" w:hAnsi="Arial" w:cs="Arial"/>
                <w:sz w:val="16"/>
                <w:szCs w:val="16"/>
              </w:rPr>
              <w:t xml:space="preserve">- inicial de $46.473.607, se adicionó en $14.292.694 por actividades no contempladas en estudios previos de adecuación y reforma física de un espacio para baño público para personas con discapacidad, conllevando al cambio de las condiciones iniciales, y a un </w:t>
            </w:r>
            <w:proofErr w:type="spellStart"/>
            <w:r w:rsidRPr="001641F8">
              <w:rPr>
                <w:rFonts w:ascii="Arial" w:hAnsi="Arial" w:cs="Arial"/>
                <w:sz w:val="16"/>
                <w:szCs w:val="16"/>
              </w:rPr>
              <w:t>vr</w:t>
            </w:r>
            <w:proofErr w:type="spellEnd"/>
            <w:r w:rsidRPr="001641F8">
              <w:rPr>
                <w:rFonts w:ascii="Arial" w:hAnsi="Arial" w:cs="Arial"/>
                <w:sz w:val="16"/>
                <w:szCs w:val="16"/>
              </w:rPr>
              <w:t>. final de $60.766.301.</w:t>
            </w:r>
          </w:p>
        </w:tc>
        <w:tc>
          <w:tcPr>
            <w:tcW w:w="523" w:type="pct"/>
            <w:shd w:val="clear" w:color="auto" w:fill="FFFFFF"/>
            <w:vAlign w:val="center"/>
          </w:tcPr>
          <w:p w14:paraId="49A63FB3" w14:textId="499918B5"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Debilidades en la planeación de las obras y omisión de los principios de eficiencia, eficacia y economía en los procesos contractuales, así como falta de control y seguimiento de la supervisión del contrato.</w:t>
            </w:r>
          </w:p>
        </w:tc>
        <w:tc>
          <w:tcPr>
            <w:tcW w:w="526" w:type="pct"/>
            <w:shd w:val="clear" w:color="auto" w:fill="FFFFFF"/>
            <w:vAlign w:val="center"/>
          </w:tcPr>
          <w:p w14:paraId="09E69138" w14:textId="1DB09B3B"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Capacitación a los responsables de la elaboración de los estudios previos y a los supervisores designados responsables del seguimiento y control de la ejecución del contrato.</w:t>
            </w:r>
          </w:p>
        </w:tc>
        <w:tc>
          <w:tcPr>
            <w:tcW w:w="588" w:type="pct"/>
            <w:shd w:val="clear" w:color="auto" w:fill="FFFFFF"/>
            <w:vAlign w:val="center"/>
          </w:tcPr>
          <w:p w14:paraId="6D5DC6FD" w14:textId="7FB0C21C"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Realizar capacitación integral mediante charla presencial y/o virtual</w:t>
            </w:r>
          </w:p>
        </w:tc>
        <w:tc>
          <w:tcPr>
            <w:tcW w:w="400" w:type="pct"/>
            <w:shd w:val="clear" w:color="auto" w:fill="FFFFFF"/>
            <w:vAlign w:val="center"/>
          </w:tcPr>
          <w:p w14:paraId="41A7DA36" w14:textId="7B83DF4F"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Convocatorias a capacitación y registros de asistencia</w:t>
            </w:r>
          </w:p>
        </w:tc>
        <w:tc>
          <w:tcPr>
            <w:tcW w:w="243" w:type="pct"/>
            <w:shd w:val="clear" w:color="auto" w:fill="FFFFFF"/>
            <w:textDirection w:val="btLr"/>
            <w:vAlign w:val="center"/>
          </w:tcPr>
          <w:p w14:paraId="5F6B1EA9" w14:textId="5738067E"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2</w:t>
            </w:r>
          </w:p>
        </w:tc>
        <w:tc>
          <w:tcPr>
            <w:tcW w:w="300" w:type="pct"/>
            <w:shd w:val="clear" w:color="auto" w:fill="FFFFFF"/>
            <w:textDirection w:val="btLr"/>
            <w:vAlign w:val="center"/>
          </w:tcPr>
          <w:p w14:paraId="2B841974" w14:textId="7F1403F8"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19-jul-21</w:t>
            </w:r>
          </w:p>
        </w:tc>
        <w:tc>
          <w:tcPr>
            <w:tcW w:w="351" w:type="pct"/>
            <w:shd w:val="clear" w:color="auto" w:fill="FFFFFF"/>
            <w:textDirection w:val="btLr"/>
            <w:vAlign w:val="center"/>
          </w:tcPr>
          <w:p w14:paraId="05D14BBD" w14:textId="363ECC05"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31-dic-21</w:t>
            </w:r>
          </w:p>
        </w:tc>
        <w:tc>
          <w:tcPr>
            <w:tcW w:w="284" w:type="pct"/>
            <w:shd w:val="clear" w:color="auto" w:fill="FFFFFF"/>
            <w:textDirection w:val="btLr"/>
            <w:vAlign w:val="center"/>
          </w:tcPr>
          <w:p w14:paraId="495347E8" w14:textId="181089BD"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23,57</w:t>
            </w:r>
          </w:p>
        </w:tc>
        <w:tc>
          <w:tcPr>
            <w:tcW w:w="300" w:type="pct"/>
            <w:shd w:val="clear" w:color="auto" w:fill="FFFFFF"/>
            <w:textDirection w:val="btLr"/>
            <w:vAlign w:val="center"/>
          </w:tcPr>
          <w:p w14:paraId="1AFA7C9B" w14:textId="606B35FB"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2</w:t>
            </w:r>
          </w:p>
        </w:tc>
        <w:tc>
          <w:tcPr>
            <w:tcW w:w="661" w:type="pct"/>
            <w:shd w:val="clear" w:color="auto" w:fill="FFFFFF"/>
            <w:vAlign w:val="center"/>
          </w:tcPr>
          <w:p w14:paraId="168AFA50" w14:textId="620990F1"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2C090D05" w14:textId="77777777" w:rsidTr="0084480F">
        <w:trPr>
          <w:trHeight w:val="1131"/>
        </w:trPr>
        <w:tc>
          <w:tcPr>
            <w:tcW w:w="289" w:type="pct"/>
            <w:textDirection w:val="btLr"/>
            <w:vAlign w:val="center"/>
          </w:tcPr>
          <w:p w14:paraId="3DCA55F2" w14:textId="3B30642E"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lastRenderedPageBreak/>
              <w:t>H332020</w:t>
            </w:r>
          </w:p>
        </w:tc>
        <w:tc>
          <w:tcPr>
            <w:tcW w:w="535" w:type="pct"/>
            <w:shd w:val="clear" w:color="auto" w:fill="FFFFFF"/>
            <w:vAlign w:val="center"/>
          </w:tcPr>
          <w:p w14:paraId="164FFE75" w14:textId="2C913133"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 xml:space="preserve">H. 33. Principio transparencia CN </w:t>
            </w:r>
            <w:proofErr w:type="spellStart"/>
            <w:r w:rsidRPr="001641F8">
              <w:rPr>
                <w:rFonts w:ascii="Arial" w:hAnsi="Arial" w:cs="Arial"/>
                <w:b/>
                <w:bCs/>
                <w:sz w:val="16"/>
                <w:szCs w:val="16"/>
              </w:rPr>
              <w:t>N°</w:t>
            </w:r>
            <w:proofErr w:type="spellEnd"/>
            <w:r w:rsidRPr="001641F8">
              <w:rPr>
                <w:rFonts w:ascii="Arial" w:hAnsi="Arial" w:cs="Arial"/>
                <w:b/>
                <w:bCs/>
                <w:sz w:val="16"/>
                <w:szCs w:val="16"/>
              </w:rPr>
              <w:t xml:space="preserve"> FGN-RNOCC-0024-2020.</w:t>
            </w:r>
            <w:r w:rsidRPr="001641F8">
              <w:rPr>
                <w:rFonts w:ascii="Arial" w:hAnsi="Arial" w:cs="Arial"/>
                <w:sz w:val="16"/>
                <w:szCs w:val="16"/>
              </w:rPr>
              <w:t xml:space="preserve"> No se discriminaron </w:t>
            </w:r>
            <w:proofErr w:type="spellStart"/>
            <w:r w:rsidRPr="001641F8">
              <w:rPr>
                <w:rFonts w:ascii="Arial" w:hAnsi="Arial" w:cs="Arial"/>
                <w:sz w:val="16"/>
                <w:szCs w:val="16"/>
              </w:rPr>
              <w:t>vrs</w:t>
            </w:r>
            <w:proofErr w:type="spellEnd"/>
            <w:r w:rsidRPr="001641F8">
              <w:rPr>
                <w:rFonts w:ascii="Arial" w:hAnsi="Arial" w:cs="Arial"/>
                <w:sz w:val="16"/>
                <w:szCs w:val="16"/>
              </w:rPr>
              <w:t>, cantidades y precios unitarios de enchapes, mesón, división de baño, espejo y elementos sanitarios con sus puntos hidráulicos, sin ser clara y transparente la información suministrada en el cuadro actividades realizadas, mostrándose como una actividad global, que contempla varios ítems a desarrollar.</w:t>
            </w:r>
          </w:p>
        </w:tc>
        <w:tc>
          <w:tcPr>
            <w:tcW w:w="523" w:type="pct"/>
            <w:shd w:val="clear" w:color="auto" w:fill="FFFFFF"/>
            <w:vAlign w:val="center"/>
          </w:tcPr>
          <w:p w14:paraId="15E1844E" w14:textId="39959085"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Deficiencias en la supervisión mediante la aprobación al contratista de este ítem de actividades de obra, afectando con esto la transparencia de la información por cuanto no se puede realizar una revisión precisa al momento de emitir el acta de recibo final.</w:t>
            </w:r>
          </w:p>
        </w:tc>
        <w:tc>
          <w:tcPr>
            <w:tcW w:w="526" w:type="pct"/>
            <w:shd w:val="clear" w:color="auto" w:fill="FFFFFF"/>
            <w:vAlign w:val="center"/>
          </w:tcPr>
          <w:p w14:paraId="079D67DA" w14:textId="65ABA53A"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Incluir en el estudio de necesidades de los contratos de obra la discriminación de las cantidades de insumos requeridos para las intervenciones.</w:t>
            </w:r>
          </w:p>
        </w:tc>
        <w:tc>
          <w:tcPr>
            <w:tcW w:w="588" w:type="pct"/>
            <w:shd w:val="clear" w:color="auto" w:fill="FFFFFF"/>
            <w:vAlign w:val="center"/>
          </w:tcPr>
          <w:p w14:paraId="3CA5BC8F" w14:textId="4F0E290B"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Efectuar seguimiento bimestral aleatorio a los procesos contractuales de obra dónde se encuentren discriminados las cantidades y precios unitarios de los elementos utilizados en los </w:t>
            </w:r>
            <w:proofErr w:type="spellStart"/>
            <w:r w:rsidRPr="001641F8">
              <w:rPr>
                <w:rFonts w:ascii="Arial" w:hAnsi="Arial" w:cs="Arial"/>
                <w:sz w:val="16"/>
                <w:szCs w:val="16"/>
              </w:rPr>
              <w:t>manenimientos</w:t>
            </w:r>
            <w:proofErr w:type="spellEnd"/>
            <w:r w:rsidRPr="001641F8">
              <w:rPr>
                <w:rFonts w:ascii="Arial" w:hAnsi="Arial" w:cs="Arial"/>
                <w:sz w:val="16"/>
                <w:szCs w:val="16"/>
              </w:rPr>
              <w:t xml:space="preserve"> locativos.</w:t>
            </w:r>
          </w:p>
        </w:tc>
        <w:tc>
          <w:tcPr>
            <w:tcW w:w="400" w:type="pct"/>
            <w:shd w:val="clear" w:color="auto" w:fill="FFFFFF"/>
            <w:vAlign w:val="center"/>
          </w:tcPr>
          <w:p w14:paraId="3D3F93CA" w14:textId="36ADB4E3"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Informe de seguimiento</w:t>
            </w:r>
          </w:p>
        </w:tc>
        <w:tc>
          <w:tcPr>
            <w:tcW w:w="243" w:type="pct"/>
            <w:shd w:val="clear" w:color="auto" w:fill="FFFFFF"/>
            <w:textDirection w:val="btLr"/>
            <w:vAlign w:val="center"/>
          </w:tcPr>
          <w:p w14:paraId="4B157E0E" w14:textId="645FE9CA"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6</w:t>
            </w:r>
          </w:p>
        </w:tc>
        <w:tc>
          <w:tcPr>
            <w:tcW w:w="300" w:type="pct"/>
            <w:shd w:val="clear" w:color="auto" w:fill="FFFFFF"/>
            <w:textDirection w:val="btLr"/>
            <w:vAlign w:val="center"/>
          </w:tcPr>
          <w:p w14:paraId="1291B87A" w14:textId="55C38F58"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19-jul-21</w:t>
            </w:r>
          </w:p>
        </w:tc>
        <w:tc>
          <w:tcPr>
            <w:tcW w:w="351" w:type="pct"/>
            <w:shd w:val="clear" w:color="auto" w:fill="FFFFFF"/>
            <w:textDirection w:val="btLr"/>
            <w:vAlign w:val="center"/>
          </w:tcPr>
          <w:p w14:paraId="7B5EEE8B" w14:textId="39D31A56"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15-jul-22</w:t>
            </w:r>
          </w:p>
        </w:tc>
        <w:tc>
          <w:tcPr>
            <w:tcW w:w="284" w:type="pct"/>
            <w:shd w:val="clear" w:color="auto" w:fill="FFFFFF"/>
            <w:textDirection w:val="btLr"/>
            <w:vAlign w:val="center"/>
          </w:tcPr>
          <w:p w14:paraId="03F23C9E" w14:textId="6BD39106"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51,57</w:t>
            </w:r>
          </w:p>
        </w:tc>
        <w:tc>
          <w:tcPr>
            <w:tcW w:w="300" w:type="pct"/>
            <w:shd w:val="clear" w:color="auto" w:fill="FFFFFF"/>
            <w:textDirection w:val="btLr"/>
            <w:vAlign w:val="center"/>
          </w:tcPr>
          <w:p w14:paraId="7F0C1F15" w14:textId="07090449"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6</w:t>
            </w:r>
          </w:p>
        </w:tc>
        <w:tc>
          <w:tcPr>
            <w:tcW w:w="661" w:type="pct"/>
            <w:shd w:val="clear" w:color="auto" w:fill="FFFFFF"/>
            <w:vAlign w:val="center"/>
          </w:tcPr>
          <w:p w14:paraId="0F1176D9" w14:textId="21286A9C"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3C80A4CB" w14:textId="77777777" w:rsidTr="0084480F">
        <w:trPr>
          <w:trHeight w:val="572"/>
        </w:trPr>
        <w:tc>
          <w:tcPr>
            <w:tcW w:w="289" w:type="pct"/>
            <w:textDirection w:val="btLr"/>
            <w:vAlign w:val="center"/>
          </w:tcPr>
          <w:p w14:paraId="64451975" w14:textId="49DAA22E"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H342020</w:t>
            </w:r>
          </w:p>
        </w:tc>
        <w:tc>
          <w:tcPr>
            <w:tcW w:w="535" w:type="pct"/>
            <w:shd w:val="clear" w:color="auto" w:fill="FFFFFF"/>
            <w:vAlign w:val="center"/>
          </w:tcPr>
          <w:p w14:paraId="49EE8A13" w14:textId="23B9AB6A"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 xml:space="preserve">H. 34. Supervisión e </w:t>
            </w:r>
            <w:proofErr w:type="spellStart"/>
            <w:r w:rsidRPr="001641F8">
              <w:rPr>
                <w:rFonts w:ascii="Arial" w:hAnsi="Arial" w:cs="Arial"/>
                <w:b/>
                <w:bCs/>
                <w:sz w:val="16"/>
                <w:szCs w:val="16"/>
              </w:rPr>
              <w:t>interventoria</w:t>
            </w:r>
            <w:proofErr w:type="spellEnd"/>
            <w:r w:rsidRPr="001641F8">
              <w:rPr>
                <w:rFonts w:ascii="Arial" w:hAnsi="Arial" w:cs="Arial"/>
                <w:b/>
                <w:bCs/>
                <w:sz w:val="16"/>
                <w:szCs w:val="16"/>
              </w:rPr>
              <w:t xml:space="preserve"> CN </w:t>
            </w:r>
            <w:proofErr w:type="spellStart"/>
            <w:r w:rsidRPr="001641F8">
              <w:rPr>
                <w:rFonts w:ascii="Arial" w:hAnsi="Arial" w:cs="Arial"/>
                <w:b/>
                <w:bCs/>
                <w:sz w:val="16"/>
                <w:szCs w:val="16"/>
              </w:rPr>
              <w:t>Nros</w:t>
            </w:r>
            <w:proofErr w:type="spellEnd"/>
            <w:r w:rsidRPr="001641F8">
              <w:rPr>
                <w:rFonts w:ascii="Arial" w:hAnsi="Arial" w:cs="Arial"/>
                <w:b/>
                <w:bCs/>
                <w:sz w:val="16"/>
                <w:szCs w:val="16"/>
              </w:rPr>
              <w:t>. FGN- RNOCC-00013, 0024 y 0025 de 2020 (IP).</w:t>
            </w:r>
            <w:r w:rsidRPr="001641F8">
              <w:rPr>
                <w:rFonts w:ascii="Arial" w:hAnsi="Arial" w:cs="Arial"/>
                <w:sz w:val="16"/>
                <w:szCs w:val="16"/>
              </w:rPr>
              <w:t xml:space="preserve"> En los informes de supervisión no se observaron deficiencias respecto a los malos acabados e inadecuado funcionamiento de los aparatos sanitarios, situaciones que </w:t>
            </w:r>
            <w:r w:rsidRPr="001641F8">
              <w:rPr>
                <w:rFonts w:ascii="Arial" w:hAnsi="Arial" w:cs="Arial"/>
                <w:sz w:val="16"/>
                <w:szCs w:val="16"/>
              </w:rPr>
              <w:lastRenderedPageBreak/>
              <w:t>afectan la calidad de la obra de cada contrato.</w:t>
            </w:r>
          </w:p>
        </w:tc>
        <w:tc>
          <w:tcPr>
            <w:tcW w:w="523" w:type="pct"/>
            <w:shd w:val="clear" w:color="auto" w:fill="FFFFFF"/>
            <w:vAlign w:val="center"/>
          </w:tcPr>
          <w:p w14:paraId="5F33DC4F" w14:textId="6A201D8A"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Deficiencias en las labores de control a cargo de la entidad y de la supervisión de los contratos.</w:t>
            </w:r>
          </w:p>
        </w:tc>
        <w:tc>
          <w:tcPr>
            <w:tcW w:w="526" w:type="pct"/>
            <w:shd w:val="clear" w:color="auto" w:fill="FFFFFF"/>
            <w:vAlign w:val="center"/>
          </w:tcPr>
          <w:p w14:paraId="6397A1A2" w14:textId="21C9AFEB"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Requerir a la empresa </w:t>
            </w:r>
            <w:proofErr w:type="spellStart"/>
            <w:r w:rsidRPr="001641F8">
              <w:rPr>
                <w:rFonts w:ascii="Arial" w:hAnsi="Arial" w:cs="Arial"/>
                <w:sz w:val="16"/>
                <w:szCs w:val="16"/>
              </w:rPr>
              <w:t>Proymaar</w:t>
            </w:r>
            <w:proofErr w:type="spellEnd"/>
            <w:r w:rsidRPr="001641F8">
              <w:rPr>
                <w:rFonts w:ascii="Arial" w:hAnsi="Arial" w:cs="Arial"/>
                <w:sz w:val="16"/>
                <w:szCs w:val="16"/>
              </w:rPr>
              <w:t xml:space="preserve"> SAS, responsable del contrato FGN-RNOCC- 00013-2020 las garantías de obra con el fin de corregir deficiencias.</w:t>
            </w:r>
          </w:p>
        </w:tc>
        <w:tc>
          <w:tcPr>
            <w:tcW w:w="588" w:type="pct"/>
            <w:shd w:val="clear" w:color="auto" w:fill="FFFFFF"/>
            <w:vAlign w:val="center"/>
          </w:tcPr>
          <w:p w14:paraId="4B20A303" w14:textId="16D34006"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Realizar seguimiento y control a las obligaciones contractuales y garantías.</w:t>
            </w:r>
          </w:p>
        </w:tc>
        <w:tc>
          <w:tcPr>
            <w:tcW w:w="400" w:type="pct"/>
            <w:shd w:val="clear" w:color="auto" w:fill="FFFFFF"/>
            <w:vAlign w:val="center"/>
          </w:tcPr>
          <w:p w14:paraId="3E1A77CA" w14:textId="1850F808"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Informe acciones adelantadas</w:t>
            </w:r>
          </w:p>
        </w:tc>
        <w:tc>
          <w:tcPr>
            <w:tcW w:w="243" w:type="pct"/>
            <w:shd w:val="clear" w:color="auto" w:fill="FFFFFF"/>
            <w:textDirection w:val="btLr"/>
            <w:vAlign w:val="center"/>
          </w:tcPr>
          <w:p w14:paraId="18726816" w14:textId="65F6C745"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w:t>
            </w:r>
          </w:p>
        </w:tc>
        <w:tc>
          <w:tcPr>
            <w:tcW w:w="300" w:type="pct"/>
            <w:shd w:val="clear" w:color="auto" w:fill="FFFFFF"/>
            <w:textDirection w:val="btLr"/>
            <w:vAlign w:val="center"/>
          </w:tcPr>
          <w:p w14:paraId="780FD673" w14:textId="221D8342"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19-jul-21</w:t>
            </w:r>
          </w:p>
        </w:tc>
        <w:tc>
          <w:tcPr>
            <w:tcW w:w="351" w:type="pct"/>
            <w:shd w:val="clear" w:color="auto" w:fill="FFFFFF"/>
            <w:textDirection w:val="btLr"/>
            <w:vAlign w:val="center"/>
          </w:tcPr>
          <w:p w14:paraId="12A2FE67" w14:textId="1F070E24"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1-oct-21</w:t>
            </w:r>
          </w:p>
        </w:tc>
        <w:tc>
          <w:tcPr>
            <w:tcW w:w="284" w:type="pct"/>
            <w:shd w:val="clear" w:color="auto" w:fill="FFFFFF"/>
            <w:textDirection w:val="btLr"/>
            <w:vAlign w:val="center"/>
          </w:tcPr>
          <w:p w14:paraId="12067C61" w14:textId="2424CF43"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10,57</w:t>
            </w:r>
          </w:p>
        </w:tc>
        <w:tc>
          <w:tcPr>
            <w:tcW w:w="300" w:type="pct"/>
            <w:shd w:val="clear" w:color="auto" w:fill="FFFFFF"/>
            <w:textDirection w:val="btLr"/>
            <w:vAlign w:val="center"/>
          </w:tcPr>
          <w:p w14:paraId="1DDE493E" w14:textId="512AD41D"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1</w:t>
            </w:r>
          </w:p>
        </w:tc>
        <w:tc>
          <w:tcPr>
            <w:tcW w:w="661" w:type="pct"/>
            <w:shd w:val="clear" w:color="auto" w:fill="FFFFFF"/>
            <w:vAlign w:val="center"/>
          </w:tcPr>
          <w:p w14:paraId="73AC853F" w14:textId="0551F6E0"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66787E7B" w14:textId="77777777" w:rsidTr="0084480F">
        <w:trPr>
          <w:trHeight w:val="1414"/>
        </w:trPr>
        <w:tc>
          <w:tcPr>
            <w:tcW w:w="289" w:type="pct"/>
            <w:textDirection w:val="btLr"/>
            <w:vAlign w:val="center"/>
          </w:tcPr>
          <w:p w14:paraId="3AD530AF" w14:textId="130C56DF"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H352020</w:t>
            </w:r>
          </w:p>
        </w:tc>
        <w:tc>
          <w:tcPr>
            <w:tcW w:w="535" w:type="pct"/>
            <w:shd w:val="clear" w:color="auto" w:fill="FFFFFF"/>
            <w:vAlign w:val="center"/>
          </w:tcPr>
          <w:p w14:paraId="1FB97EC5" w14:textId="0D70B9DD"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H. 35. Supervisión e interventoría.</w:t>
            </w:r>
            <w:r w:rsidRPr="001641F8">
              <w:rPr>
                <w:rFonts w:ascii="Arial" w:hAnsi="Arial" w:cs="Arial"/>
                <w:sz w:val="16"/>
                <w:szCs w:val="16"/>
              </w:rPr>
              <w:t xml:space="preserve"> En los contratos de arrendamiento revisados se evidenciaron deficiencias respecto a: 1 Los días en el plazo de ejecución no concuerdan, frente al SECOP; 2 No se elaboraron los informes mensuales y finales y no fueron publicados en el SECOP, y 3 El acta de inicio de cada contrato registra el </w:t>
            </w:r>
            <w:proofErr w:type="spellStart"/>
            <w:r w:rsidRPr="001641F8">
              <w:rPr>
                <w:rFonts w:ascii="Arial" w:hAnsi="Arial" w:cs="Arial"/>
                <w:sz w:val="16"/>
                <w:szCs w:val="16"/>
              </w:rPr>
              <w:t>vr</w:t>
            </w:r>
            <w:proofErr w:type="spellEnd"/>
            <w:r w:rsidRPr="001641F8">
              <w:rPr>
                <w:rFonts w:ascii="Arial" w:hAnsi="Arial" w:cs="Arial"/>
                <w:sz w:val="16"/>
                <w:szCs w:val="16"/>
              </w:rPr>
              <w:t xml:space="preserve"> en número de manera correcta y otro </w:t>
            </w:r>
            <w:proofErr w:type="spellStart"/>
            <w:r w:rsidRPr="001641F8">
              <w:rPr>
                <w:rFonts w:ascii="Arial" w:hAnsi="Arial" w:cs="Arial"/>
                <w:sz w:val="16"/>
                <w:szCs w:val="16"/>
              </w:rPr>
              <w:t>vr</w:t>
            </w:r>
            <w:proofErr w:type="spellEnd"/>
            <w:r w:rsidRPr="001641F8">
              <w:rPr>
                <w:rFonts w:ascii="Arial" w:hAnsi="Arial" w:cs="Arial"/>
                <w:sz w:val="16"/>
                <w:szCs w:val="16"/>
              </w:rPr>
              <w:t xml:space="preserve"> en letra.</w:t>
            </w:r>
          </w:p>
        </w:tc>
        <w:tc>
          <w:tcPr>
            <w:tcW w:w="523" w:type="pct"/>
            <w:shd w:val="clear" w:color="auto" w:fill="FFFFFF"/>
            <w:vAlign w:val="center"/>
          </w:tcPr>
          <w:p w14:paraId="2A411333" w14:textId="12CED0D4"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Debilidades en las labores de supervisión y de los mecanismos de control interno aplicables al proceso contractual.</w:t>
            </w:r>
          </w:p>
        </w:tc>
        <w:tc>
          <w:tcPr>
            <w:tcW w:w="526" w:type="pct"/>
            <w:shd w:val="clear" w:color="auto" w:fill="FFFFFF"/>
            <w:vAlign w:val="center"/>
          </w:tcPr>
          <w:p w14:paraId="1D8A57E2" w14:textId="3916CF4A"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Capacitación a los responsables de la elaboración de los estudios previos y a los supervisores designados responsables del seguimiento y control de la ejecución del contrato.</w:t>
            </w:r>
          </w:p>
        </w:tc>
        <w:tc>
          <w:tcPr>
            <w:tcW w:w="588" w:type="pct"/>
            <w:shd w:val="clear" w:color="auto" w:fill="FFFFFF"/>
            <w:vAlign w:val="center"/>
          </w:tcPr>
          <w:p w14:paraId="5F5A3019" w14:textId="1A954920"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Realizar capacitación integral mediante charla presencial y/o virtual</w:t>
            </w:r>
          </w:p>
        </w:tc>
        <w:tc>
          <w:tcPr>
            <w:tcW w:w="400" w:type="pct"/>
            <w:shd w:val="clear" w:color="auto" w:fill="FFFFFF"/>
            <w:vAlign w:val="center"/>
          </w:tcPr>
          <w:p w14:paraId="21F4155C" w14:textId="1666EADD"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Convocatorias a capacitación y registros de asistencia</w:t>
            </w:r>
          </w:p>
        </w:tc>
        <w:tc>
          <w:tcPr>
            <w:tcW w:w="243" w:type="pct"/>
            <w:shd w:val="clear" w:color="auto" w:fill="FFFFFF"/>
            <w:textDirection w:val="btLr"/>
            <w:vAlign w:val="center"/>
          </w:tcPr>
          <w:p w14:paraId="2BE441F1" w14:textId="6E174083"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2</w:t>
            </w:r>
          </w:p>
        </w:tc>
        <w:tc>
          <w:tcPr>
            <w:tcW w:w="300" w:type="pct"/>
            <w:shd w:val="clear" w:color="auto" w:fill="FFFFFF"/>
            <w:textDirection w:val="btLr"/>
            <w:vAlign w:val="center"/>
          </w:tcPr>
          <w:p w14:paraId="6EC27405" w14:textId="25425EF7"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19-jul-21</w:t>
            </w:r>
          </w:p>
        </w:tc>
        <w:tc>
          <w:tcPr>
            <w:tcW w:w="351" w:type="pct"/>
            <w:shd w:val="clear" w:color="auto" w:fill="FFFFFF"/>
            <w:textDirection w:val="btLr"/>
            <w:vAlign w:val="center"/>
          </w:tcPr>
          <w:p w14:paraId="34E9C9DF" w14:textId="42794D47"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31-dic-21</w:t>
            </w:r>
          </w:p>
        </w:tc>
        <w:tc>
          <w:tcPr>
            <w:tcW w:w="284" w:type="pct"/>
            <w:shd w:val="clear" w:color="auto" w:fill="FFFFFF"/>
            <w:textDirection w:val="btLr"/>
            <w:vAlign w:val="center"/>
          </w:tcPr>
          <w:p w14:paraId="07F232C7" w14:textId="1EA01590"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23,57</w:t>
            </w:r>
          </w:p>
        </w:tc>
        <w:tc>
          <w:tcPr>
            <w:tcW w:w="300" w:type="pct"/>
            <w:shd w:val="clear" w:color="auto" w:fill="FFFFFF"/>
            <w:textDirection w:val="btLr"/>
            <w:vAlign w:val="center"/>
          </w:tcPr>
          <w:p w14:paraId="7192A9B2" w14:textId="77C6EC19"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2</w:t>
            </w:r>
          </w:p>
        </w:tc>
        <w:tc>
          <w:tcPr>
            <w:tcW w:w="661" w:type="pct"/>
            <w:shd w:val="clear" w:color="auto" w:fill="FFFFFF"/>
            <w:vAlign w:val="center"/>
          </w:tcPr>
          <w:p w14:paraId="228514B7" w14:textId="66040782"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1770316E" w14:textId="77777777" w:rsidTr="0084480F">
        <w:trPr>
          <w:trHeight w:val="1689"/>
        </w:trPr>
        <w:tc>
          <w:tcPr>
            <w:tcW w:w="289" w:type="pct"/>
            <w:textDirection w:val="btLr"/>
            <w:vAlign w:val="center"/>
          </w:tcPr>
          <w:p w14:paraId="06505689" w14:textId="1178330B"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H352020</w:t>
            </w:r>
          </w:p>
        </w:tc>
        <w:tc>
          <w:tcPr>
            <w:tcW w:w="535" w:type="pct"/>
            <w:shd w:val="clear" w:color="auto" w:fill="FFFFFF"/>
            <w:vAlign w:val="center"/>
          </w:tcPr>
          <w:p w14:paraId="53147F2A" w14:textId="150D970D"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H. 35. Supervisión e interventoría.</w:t>
            </w:r>
            <w:r w:rsidRPr="001641F8">
              <w:rPr>
                <w:rFonts w:ascii="Arial" w:hAnsi="Arial" w:cs="Arial"/>
                <w:sz w:val="16"/>
                <w:szCs w:val="16"/>
              </w:rPr>
              <w:t xml:space="preserve"> En los contratos de arrendamiento revisados se evidenciaron deficiencias respecto a: 1 Los días en el plazo de ejecución no concuerdan, frente al SECOP; 2 No se elaboraron los informes </w:t>
            </w:r>
            <w:r w:rsidRPr="001641F8">
              <w:rPr>
                <w:rFonts w:ascii="Arial" w:hAnsi="Arial" w:cs="Arial"/>
                <w:sz w:val="16"/>
                <w:szCs w:val="16"/>
              </w:rPr>
              <w:lastRenderedPageBreak/>
              <w:t xml:space="preserve">mensuales y finales y no fueron publicados en el SECOP, y 3 El acta de inicio de cada contrato registra el </w:t>
            </w:r>
            <w:proofErr w:type="spellStart"/>
            <w:r w:rsidRPr="001641F8">
              <w:rPr>
                <w:rFonts w:ascii="Arial" w:hAnsi="Arial" w:cs="Arial"/>
                <w:sz w:val="16"/>
                <w:szCs w:val="16"/>
              </w:rPr>
              <w:t>vr</w:t>
            </w:r>
            <w:proofErr w:type="spellEnd"/>
            <w:r w:rsidRPr="001641F8">
              <w:rPr>
                <w:rFonts w:ascii="Arial" w:hAnsi="Arial" w:cs="Arial"/>
                <w:sz w:val="16"/>
                <w:szCs w:val="16"/>
              </w:rPr>
              <w:t xml:space="preserve"> en número de manera correcta y otro </w:t>
            </w:r>
            <w:proofErr w:type="spellStart"/>
            <w:r w:rsidRPr="001641F8">
              <w:rPr>
                <w:rFonts w:ascii="Arial" w:hAnsi="Arial" w:cs="Arial"/>
                <w:sz w:val="16"/>
                <w:szCs w:val="16"/>
              </w:rPr>
              <w:t>vr</w:t>
            </w:r>
            <w:proofErr w:type="spellEnd"/>
            <w:r w:rsidRPr="001641F8">
              <w:rPr>
                <w:rFonts w:ascii="Arial" w:hAnsi="Arial" w:cs="Arial"/>
                <w:sz w:val="16"/>
                <w:szCs w:val="16"/>
              </w:rPr>
              <w:t xml:space="preserve"> en letra.</w:t>
            </w:r>
          </w:p>
        </w:tc>
        <w:tc>
          <w:tcPr>
            <w:tcW w:w="523" w:type="pct"/>
            <w:shd w:val="clear" w:color="auto" w:fill="FFFFFF"/>
            <w:vAlign w:val="center"/>
          </w:tcPr>
          <w:p w14:paraId="545F4D57" w14:textId="569E62C6"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Debilidades en las labores de supervisión y de los mecanismos de control interno aplicables al proceso contractual.</w:t>
            </w:r>
          </w:p>
        </w:tc>
        <w:tc>
          <w:tcPr>
            <w:tcW w:w="526" w:type="pct"/>
            <w:shd w:val="clear" w:color="auto" w:fill="FFFFFF"/>
            <w:vAlign w:val="center"/>
          </w:tcPr>
          <w:p w14:paraId="6726EFB3" w14:textId="5A0C6359"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Elaborar control para validar los requisitos establecidos en la contratación directa por arrendamientos publicada en SECOP.</w:t>
            </w:r>
          </w:p>
        </w:tc>
        <w:tc>
          <w:tcPr>
            <w:tcW w:w="588" w:type="pct"/>
            <w:shd w:val="clear" w:color="auto" w:fill="FFFFFF"/>
            <w:vAlign w:val="center"/>
          </w:tcPr>
          <w:p w14:paraId="5BC691D9" w14:textId="0C623657"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Realizar seguimiento bimestral del cumplimiento de los requisitos establecidos</w:t>
            </w:r>
          </w:p>
        </w:tc>
        <w:tc>
          <w:tcPr>
            <w:tcW w:w="400" w:type="pct"/>
            <w:shd w:val="clear" w:color="auto" w:fill="FFFFFF"/>
            <w:vAlign w:val="center"/>
          </w:tcPr>
          <w:p w14:paraId="6BD61A48" w14:textId="4CA84CD3"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Formato en </w:t>
            </w:r>
            <w:proofErr w:type="spellStart"/>
            <w:r w:rsidRPr="001641F8">
              <w:rPr>
                <w:rFonts w:ascii="Arial" w:hAnsi="Arial" w:cs="Arial"/>
                <w:sz w:val="16"/>
                <w:szCs w:val="16"/>
              </w:rPr>
              <w:t>excell</w:t>
            </w:r>
            <w:proofErr w:type="spellEnd"/>
            <w:r w:rsidRPr="001641F8">
              <w:rPr>
                <w:rFonts w:ascii="Arial" w:hAnsi="Arial" w:cs="Arial"/>
                <w:sz w:val="16"/>
                <w:szCs w:val="16"/>
              </w:rPr>
              <w:br/>
            </w:r>
          </w:p>
        </w:tc>
        <w:tc>
          <w:tcPr>
            <w:tcW w:w="243" w:type="pct"/>
            <w:shd w:val="clear" w:color="auto" w:fill="FFFFFF"/>
            <w:textDirection w:val="btLr"/>
            <w:vAlign w:val="center"/>
          </w:tcPr>
          <w:p w14:paraId="0FBB1DF1" w14:textId="375722F5"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6 </w:t>
            </w:r>
          </w:p>
        </w:tc>
        <w:tc>
          <w:tcPr>
            <w:tcW w:w="300" w:type="pct"/>
            <w:shd w:val="clear" w:color="auto" w:fill="FFFFFF"/>
            <w:textDirection w:val="btLr"/>
            <w:vAlign w:val="center"/>
          </w:tcPr>
          <w:p w14:paraId="18785BAD" w14:textId="7A7D0FE2"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15-jul-21</w:t>
            </w:r>
          </w:p>
        </w:tc>
        <w:tc>
          <w:tcPr>
            <w:tcW w:w="351" w:type="pct"/>
            <w:shd w:val="clear" w:color="auto" w:fill="FFFFFF"/>
            <w:textDirection w:val="btLr"/>
            <w:vAlign w:val="center"/>
          </w:tcPr>
          <w:p w14:paraId="5C61CD5E" w14:textId="1F968343"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14-jul-22</w:t>
            </w:r>
          </w:p>
        </w:tc>
        <w:tc>
          <w:tcPr>
            <w:tcW w:w="284" w:type="pct"/>
            <w:shd w:val="clear" w:color="auto" w:fill="FFFFFF"/>
            <w:textDirection w:val="btLr"/>
            <w:vAlign w:val="center"/>
          </w:tcPr>
          <w:p w14:paraId="2F1080F7" w14:textId="7AF64C61"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52,00</w:t>
            </w:r>
          </w:p>
        </w:tc>
        <w:tc>
          <w:tcPr>
            <w:tcW w:w="300" w:type="pct"/>
            <w:shd w:val="clear" w:color="auto" w:fill="FFFFFF"/>
            <w:textDirection w:val="btLr"/>
            <w:vAlign w:val="center"/>
          </w:tcPr>
          <w:p w14:paraId="27305A33" w14:textId="1FBE7421"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7</w:t>
            </w:r>
          </w:p>
        </w:tc>
        <w:tc>
          <w:tcPr>
            <w:tcW w:w="661" w:type="pct"/>
            <w:shd w:val="clear" w:color="auto" w:fill="FFFFFF"/>
            <w:vAlign w:val="center"/>
          </w:tcPr>
          <w:p w14:paraId="05012189" w14:textId="23CB050D"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68136D0F" w14:textId="77777777" w:rsidTr="0084480F">
        <w:trPr>
          <w:trHeight w:val="3420"/>
        </w:trPr>
        <w:tc>
          <w:tcPr>
            <w:tcW w:w="289" w:type="pct"/>
            <w:textDirection w:val="btLr"/>
            <w:vAlign w:val="center"/>
          </w:tcPr>
          <w:p w14:paraId="1570954B" w14:textId="55D4BDAC"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H352020</w:t>
            </w:r>
          </w:p>
        </w:tc>
        <w:tc>
          <w:tcPr>
            <w:tcW w:w="535" w:type="pct"/>
            <w:shd w:val="clear" w:color="auto" w:fill="FFFFFF"/>
            <w:vAlign w:val="center"/>
          </w:tcPr>
          <w:p w14:paraId="1B1C0A62" w14:textId="291CB637"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H. 35. Supervisión e interventoría.</w:t>
            </w:r>
            <w:r w:rsidRPr="001641F8">
              <w:rPr>
                <w:rFonts w:ascii="Arial" w:hAnsi="Arial" w:cs="Arial"/>
                <w:sz w:val="16"/>
                <w:szCs w:val="16"/>
              </w:rPr>
              <w:t xml:space="preserve"> En los contratos de arrendamiento revisados se evidenciaron deficiencias respecto a: 1 Los días en el plazo de ejecución no concuerdan, frente al SECOP; 2 No se elaboraron los informes mensuales y finales y no fueron publicados en el SECOP, y 3 El acta de inicio de cada contrato registra el </w:t>
            </w:r>
            <w:proofErr w:type="spellStart"/>
            <w:r w:rsidRPr="001641F8">
              <w:rPr>
                <w:rFonts w:ascii="Arial" w:hAnsi="Arial" w:cs="Arial"/>
                <w:sz w:val="16"/>
                <w:szCs w:val="16"/>
              </w:rPr>
              <w:t>vr</w:t>
            </w:r>
            <w:proofErr w:type="spellEnd"/>
            <w:r w:rsidRPr="001641F8">
              <w:rPr>
                <w:rFonts w:ascii="Arial" w:hAnsi="Arial" w:cs="Arial"/>
                <w:sz w:val="16"/>
                <w:szCs w:val="16"/>
              </w:rPr>
              <w:t xml:space="preserve"> en número de manera correcta y otro </w:t>
            </w:r>
            <w:proofErr w:type="spellStart"/>
            <w:r w:rsidRPr="001641F8">
              <w:rPr>
                <w:rFonts w:ascii="Arial" w:hAnsi="Arial" w:cs="Arial"/>
                <w:sz w:val="16"/>
                <w:szCs w:val="16"/>
              </w:rPr>
              <w:t>vr</w:t>
            </w:r>
            <w:proofErr w:type="spellEnd"/>
            <w:r w:rsidRPr="001641F8">
              <w:rPr>
                <w:rFonts w:ascii="Arial" w:hAnsi="Arial" w:cs="Arial"/>
                <w:sz w:val="16"/>
                <w:szCs w:val="16"/>
              </w:rPr>
              <w:t xml:space="preserve"> en letra.</w:t>
            </w:r>
          </w:p>
        </w:tc>
        <w:tc>
          <w:tcPr>
            <w:tcW w:w="523" w:type="pct"/>
            <w:shd w:val="clear" w:color="auto" w:fill="FFFFFF"/>
            <w:vAlign w:val="center"/>
          </w:tcPr>
          <w:p w14:paraId="1DC7048E" w14:textId="55D83A17"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Debilidades en las labores de supervisión y de los mecanismos de control interno aplicables al proceso contractual.</w:t>
            </w:r>
          </w:p>
        </w:tc>
        <w:tc>
          <w:tcPr>
            <w:tcW w:w="526" w:type="pct"/>
            <w:shd w:val="clear" w:color="auto" w:fill="FFFFFF"/>
            <w:vAlign w:val="center"/>
          </w:tcPr>
          <w:p w14:paraId="770682D7" w14:textId="2E12B0FB"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Implementar mecanismos de control y seguimiento que garanticen el cumplimiento de las funciones de los supervisores.</w:t>
            </w:r>
          </w:p>
        </w:tc>
        <w:tc>
          <w:tcPr>
            <w:tcW w:w="588" w:type="pct"/>
            <w:shd w:val="clear" w:color="auto" w:fill="FFFFFF"/>
            <w:vAlign w:val="center"/>
          </w:tcPr>
          <w:p w14:paraId="4FD66857" w14:textId="3F0E6C5E"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Efectuar seguimiento bimestral aleatorio a los procesos contractuales.</w:t>
            </w:r>
          </w:p>
        </w:tc>
        <w:tc>
          <w:tcPr>
            <w:tcW w:w="400" w:type="pct"/>
            <w:shd w:val="clear" w:color="auto" w:fill="FFFFFF"/>
            <w:vAlign w:val="center"/>
          </w:tcPr>
          <w:p w14:paraId="6F6DC3B8" w14:textId="2C795DA1"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Informe de seguimiento</w:t>
            </w:r>
          </w:p>
        </w:tc>
        <w:tc>
          <w:tcPr>
            <w:tcW w:w="243" w:type="pct"/>
            <w:shd w:val="clear" w:color="auto" w:fill="FFFFFF"/>
            <w:textDirection w:val="btLr"/>
            <w:vAlign w:val="center"/>
          </w:tcPr>
          <w:p w14:paraId="60FA5C2F" w14:textId="5D29D897"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6</w:t>
            </w:r>
          </w:p>
        </w:tc>
        <w:tc>
          <w:tcPr>
            <w:tcW w:w="300" w:type="pct"/>
            <w:shd w:val="clear" w:color="auto" w:fill="FFFFFF"/>
            <w:textDirection w:val="btLr"/>
            <w:vAlign w:val="center"/>
          </w:tcPr>
          <w:p w14:paraId="7FAF581A" w14:textId="7067A694"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15-jul-21</w:t>
            </w:r>
          </w:p>
        </w:tc>
        <w:tc>
          <w:tcPr>
            <w:tcW w:w="351" w:type="pct"/>
            <w:shd w:val="clear" w:color="auto" w:fill="FFFFFF"/>
            <w:textDirection w:val="btLr"/>
            <w:vAlign w:val="center"/>
          </w:tcPr>
          <w:p w14:paraId="04D3E645" w14:textId="504ECE26"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14-jul-22</w:t>
            </w:r>
          </w:p>
        </w:tc>
        <w:tc>
          <w:tcPr>
            <w:tcW w:w="284" w:type="pct"/>
            <w:shd w:val="clear" w:color="auto" w:fill="FFFFFF"/>
            <w:textDirection w:val="btLr"/>
            <w:vAlign w:val="center"/>
          </w:tcPr>
          <w:p w14:paraId="50358C41" w14:textId="1FB06629"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52,00</w:t>
            </w:r>
          </w:p>
        </w:tc>
        <w:tc>
          <w:tcPr>
            <w:tcW w:w="300" w:type="pct"/>
            <w:shd w:val="clear" w:color="auto" w:fill="FFFFFF"/>
            <w:textDirection w:val="btLr"/>
            <w:vAlign w:val="center"/>
          </w:tcPr>
          <w:p w14:paraId="31527361" w14:textId="7386DF8B"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6</w:t>
            </w:r>
          </w:p>
        </w:tc>
        <w:tc>
          <w:tcPr>
            <w:tcW w:w="661" w:type="pct"/>
            <w:shd w:val="clear" w:color="auto" w:fill="FFFFFF"/>
            <w:vAlign w:val="center"/>
          </w:tcPr>
          <w:p w14:paraId="43211AF1" w14:textId="232FCE43"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673CBC36" w14:textId="77777777" w:rsidTr="0084480F">
        <w:trPr>
          <w:trHeight w:val="1840"/>
        </w:trPr>
        <w:tc>
          <w:tcPr>
            <w:tcW w:w="289" w:type="pct"/>
            <w:textDirection w:val="btLr"/>
            <w:vAlign w:val="center"/>
          </w:tcPr>
          <w:p w14:paraId="12F76509" w14:textId="71439D46"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lastRenderedPageBreak/>
              <w:t>H682019</w:t>
            </w:r>
          </w:p>
        </w:tc>
        <w:tc>
          <w:tcPr>
            <w:tcW w:w="535" w:type="pct"/>
            <w:shd w:val="clear" w:color="auto" w:fill="FFFFFF"/>
            <w:vAlign w:val="center"/>
          </w:tcPr>
          <w:p w14:paraId="37EBC47D" w14:textId="6ACD8B83"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H. 68. Estudios y Documentos previos - CN245 de 2018.</w:t>
            </w:r>
            <w:r w:rsidRPr="001641F8">
              <w:rPr>
                <w:rFonts w:ascii="Arial" w:hAnsi="Arial" w:cs="Arial"/>
                <w:sz w:val="16"/>
                <w:szCs w:val="16"/>
              </w:rPr>
              <w:t xml:space="preserve"> La modalidad de contratación fue la directa, se evidenció que varios de los componentes de hardware del sistema son de características técnicas uniformes, y de las cuales el contratista no ostenta exclusividad en el servicio de mantenimiento preventivo y/o correctivo, por lo que existe pluralidad de oferentes.</w:t>
            </w:r>
          </w:p>
        </w:tc>
        <w:tc>
          <w:tcPr>
            <w:tcW w:w="523" w:type="pct"/>
            <w:shd w:val="clear" w:color="auto" w:fill="FFFFFF"/>
            <w:vAlign w:val="center"/>
          </w:tcPr>
          <w:p w14:paraId="6ADDCE6B" w14:textId="199FEEF4"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Debilidades en la identificación de la necesidad </w:t>
            </w:r>
          </w:p>
        </w:tc>
        <w:tc>
          <w:tcPr>
            <w:tcW w:w="526" w:type="pct"/>
            <w:shd w:val="clear" w:color="auto" w:fill="FFFFFF"/>
            <w:vAlign w:val="center"/>
          </w:tcPr>
          <w:p w14:paraId="5A44C4FF" w14:textId="101779E9"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Realizar seguimiento por parte de las Direcciones y/o </w:t>
            </w:r>
            <w:proofErr w:type="spellStart"/>
            <w:r w:rsidRPr="001641F8">
              <w:rPr>
                <w:rFonts w:ascii="Arial" w:hAnsi="Arial" w:cs="Arial"/>
                <w:sz w:val="16"/>
                <w:szCs w:val="16"/>
              </w:rPr>
              <w:t>Subdrecciones</w:t>
            </w:r>
            <w:proofErr w:type="spellEnd"/>
            <w:r w:rsidRPr="001641F8">
              <w:rPr>
                <w:rFonts w:ascii="Arial" w:hAnsi="Arial" w:cs="Arial"/>
                <w:sz w:val="16"/>
                <w:szCs w:val="16"/>
              </w:rPr>
              <w:t xml:space="preserve"> que tienen a cargo </w:t>
            </w:r>
            <w:proofErr w:type="spellStart"/>
            <w:r w:rsidRPr="001641F8">
              <w:rPr>
                <w:rFonts w:ascii="Arial" w:hAnsi="Arial" w:cs="Arial"/>
                <w:sz w:val="16"/>
                <w:szCs w:val="16"/>
              </w:rPr>
              <w:t>mas</w:t>
            </w:r>
            <w:proofErr w:type="spellEnd"/>
            <w:r w:rsidRPr="001641F8">
              <w:rPr>
                <w:rFonts w:ascii="Arial" w:hAnsi="Arial" w:cs="Arial"/>
                <w:sz w:val="16"/>
                <w:szCs w:val="16"/>
              </w:rPr>
              <w:t xml:space="preserve"> de 5 contratos en ejecución de mayor impacto para la entidad (Dirección de CTI</w:t>
            </w:r>
            <w:r w:rsidRPr="001641F8">
              <w:rPr>
                <w:rFonts w:ascii="Arial" w:hAnsi="Arial" w:cs="Arial"/>
                <w:sz w:val="16"/>
                <w:szCs w:val="16"/>
              </w:rPr>
              <w:br w:type="page"/>
              <w:t>Subdirección de Bienes</w:t>
            </w:r>
            <w:r w:rsidRPr="001641F8">
              <w:rPr>
                <w:rFonts w:ascii="Arial" w:hAnsi="Arial" w:cs="Arial"/>
                <w:sz w:val="16"/>
                <w:szCs w:val="16"/>
              </w:rPr>
              <w:br w:type="page"/>
              <w:t>Subdirección de Gestión Documental</w:t>
            </w:r>
            <w:r w:rsidRPr="001641F8">
              <w:rPr>
                <w:rFonts w:ascii="Arial" w:hAnsi="Arial" w:cs="Arial"/>
                <w:sz w:val="16"/>
                <w:szCs w:val="16"/>
              </w:rPr>
              <w:br w:type="page"/>
              <w:t>Dirección Protección y Asistencia</w:t>
            </w:r>
            <w:r w:rsidRPr="001641F8">
              <w:rPr>
                <w:rFonts w:ascii="Arial" w:hAnsi="Arial" w:cs="Arial"/>
                <w:sz w:val="16"/>
                <w:szCs w:val="16"/>
              </w:rPr>
              <w:br w:type="page"/>
              <w:t xml:space="preserve">Subdirección de </w:t>
            </w:r>
            <w:proofErr w:type="spellStart"/>
            <w:r w:rsidRPr="001641F8">
              <w:rPr>
                <w:rFonts w:ascii="Arial" w:hAnsi="Arial" w:cs="Arial"/>
                <w:sz w:val="16"/>
                <w:szCs w:val="16"/>
              </w:rPr>
              <w:t>Tic´s</w:t>
            </w:r>
            <w:proofErr w:type="spellEnd"/>
            <w:r w:rsidRPr="001641F8">
              <w:rPr>
                <w:rFonts w:ascii="Arial" w:hAnsi="Arial" w:cs="Arial"/>
                <w:sz w:val="16"/>
                <w:szCs w:val="16"/>
              </w:rPr>
              <w:t>)</w:t>
            </w:r>
          </w:p>
        </w:tc>
        <w:tc>
          <w:tcPr>
            <w:tcW w:w="588" w:type="pct"/>
            <w:shd w:val="clear" w:color="auto" w:fill="FFFFFF"/>
            <w:vAlign w:val="center"/>
          </w:tcPr>
          <w:p w14:paraId="1B465AA8" w14:textId="49614BC5"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Realizar seguimientos </w:t>
            </w:r>
            <w:proofErr w:type="gramStart"/>
            <w:r w:rsidRPr="001641F8">
              <w:rPr>
                <w:rFonts w:ascii="Arial" w:hAnsi="Arial" w:cs="Arial"/>
                <w:sz w:val="16"/>
                <w:szCs w:val="16"/>
              </w:rPr>
              <w:t>trimestrales  por</w:t>
            </w:r>
            <w:proofErr w:type="gramEnd"/>
            <w:r w:rsidRPr="001641F8">
              <w:rPr>
                <w:rFonts w:ascii="Arial" w:hAnsi="Arial" w:cs="Arial"/>
                <w:sz w:val="16"/>
                <w:szCs w:val="16"/>
              </w:rPr>
              <w:t xml:space="preserve"> parte de las Direcciones y/o </w:t>
            </w:r>
            <w:proofErr w:type="spellStart"/>
            <w:r w:rsidRPr="001641F8">
              <w:rPr>
                <w:rFonts w:ascii="Arial" w:hAnsi="Arial" w:cs="Arial"/>
                <w:sz w:val="16"/>
                <w:szCs w:val="16"/>
              </w:rPr>
              <w:t>Subdrecciones</w:t>
            </w:r>
            <w:proofErr w:type="spellEnd"/>
            <w:r w:rsidRPr="001641F8">
              <w:rPr>
                <w:rFonts w:ascii="Arial" w:hAnsi="Arial" w:cs="Arial"/>
                <w:sz w:val="16"/>
                <w:szCs w:val="16"/>
              </w:rPr>
              <w:t xml:space="preserve"> que tienen a cargo </w:t>
            </w:r>
            <w:proofErr w:type="spellStart"/>
            <w:r w:rsidRPr="001641F8">
              <w:rPr>
                <w:rFonts w:ascii="Arial" w:hAnsi="Arial" w:cs="Arial"/>
                <w:sz w:val="16"/>
                <w:szCs w:val="16"/>
              </w:rPr>
              <w:t>mas</w:t>
            </w:r>
            <w:proofErr w:type="spellEnd"/>
            <w:r w:rsidRPr="001641F8">
              <w:rPr>
                <w:rFonts w:ascii="Arial" w:hAnsi="Arial" w:cs="Arial"/>
                <w:sz w:val="16"/>
                <w:szCs w:val="16"/>
              </w:rPr>
              <w:t xml:space="preserve"> de 5 contratos en ejecución de mayor impacto para la entidad.</w:t>
            </w:r>
          </w:p>
        </w:tc>
        <w:tc>
          <w:tcPr>
            <w:tcW w:w="400" w:type="pct"/>
            <w:shd w:val="clear" w:color="auto" w:fill="FFFFFF"/>
            <w:vAlign w:val="center"/>
          </w:tcPr>
          <w:p w14:paraId="7510A7B5" w14:textId="2D26AD62"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Informe de seguimiento trimestral</w:t>
            </w:r>
          </w:p>
        </w:tc>
        <w:tc>
          <w:tcPr>
            <w:tcW w:w="243" w:type="pct"/>
            <w:shd w:val="clear" w:color="auto" w:fill="FFFFFF"/>
            <w:textDirection w:val="btLr"/>
            <w:vAlign w:val="center"/>
          </w:tcPr>
          <w:p w14:paraId="1AFED24D" w14:textId="1ACB45EC"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2</w:t>
            </w:r>
          </w:p>
        </w:tc>
        <w:tc>
          <w:tcPr>
            <w:tcW w:w="300" w:type="pct"/>
            <w:shd w:val="clear" w:color="auto" w:fill="FFFFFF"/>
            <w:textDirection w:val="btLr"/>
            <w:vAlign w:val="center"/>
          </w:tcPr>
          <w:p w14:paraId="3CD69E14" w14:textId="33D7CC16"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1-jul-22</w:t>
            </w:r>
          </w:p>
        </w:tc>
        <w:tc>
          <w:tcPr>
            <w:tcW w:w="351" w:type="pct"/>
            <w:shd w:val="clear" w:color="auto" w:fill="FFFFFF"/>
            <w:textDirection w:val="btLr"/>
            <w:vAlign w:val="center"/>
          </w:tcPr>
          <w:p w14:paraId="107B3165" w14:textId="0B82DFE0"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31-dic-22</w:t>
            </w:r>
          </w:p>
        </w:tc>
        <w:tc>
          <w:tcPr>
            <w:tcW w:w="284" w:type="pct"/>
            <w:shd w:val="clear" w:color="auto" w:fill="FFFFFF"/>
            <w:textDirection w:val="btLr"/>
            <w:vAlign w:val="center"/>
          </w:tcPr>
          <w:p w14:paraId="6122B825" w14:textId="60675FA9"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26,14</w:t>
            </w:r>
          </w:p>
        </w:tc>
        <w:tc>
          <w:tcPr>
            <w:tcW w:w="300" w:type="pct"/>
            <w:shd w:val="clear" w:color="auto" w:fill="FFFFFF"/>
            <w:textDirection w:val="btLr"/>
            <w:vAlign w:val="center"/>
          </w:tcPr>
          <w:p w14:paraId="0BFF5616" w14:textId="0A444D8D"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2</w:t>
            </w:r>
          </w:p>
        </w:tc>
        <w:tc>
          <w:tcPr>
            <w:tcW w:w="661" w:type="pct"/>
            <w:shd w:val="clear" w:color="auto" w:fill="FFFFFF"/>
            <w:vAlign w:val="center"/>
          </w:tcPr>
          <w:p w14:paraId="5D963A05" w14:textId="6E657B0A"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255A09B1" w14:textId="77777777" w:rsidTr="0084480F">
        <w:trPr>
          <w:trHeight w:val="442"/>
        </w:trPr>
        <w:tc>
          <w:tcPr>
            <w:tcW w:w="289" w:type="pct"/>
            <w:textDirection w:val="btLr"/>
            <w:vAlign w:val="center"/>
          </w:tcPr>
          <w:p w14:paraId="3C53C59E" w14:textId="7032CE40"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H802019</w:t>
            </w:r>
          </w:p>
        </w:tc>
        <w:tc>
          <w:tcPr>
            <w:tcW w:w="535" w:type="pct"/>
            <w:shd w:val="clear" w:color="auto" w:fill="FFFFFF"/>
            <w:vAlign w:val="center"/>
          </w:tcPr>
          <w:p w14:paraId="74D112B1" w14:textId="18B3ED18"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H. 80. Adquisiciones CN 47 SRAEC 2019.</w:t>
            </w:r>
            <w:r w:rsidRPr="001641F8">
              <w:rPr>
                <w:rFonts w:ascii="Arial" w:hAnsi="Arial" w:cs="Arial"/>
                <w:sz w:val="16"/>
                <w:szCs w:val="16"/>
              </w:rPr>
              <w:t xml:space="preserve"> Se evidenció incumplimiento por suministro e instalación de elementos no previstos en el estudio previo y oferta, a pesar del diagnóstico previo el mantenimiento </w:t>
            </w:r>
            <w:proofErr w:type="gramStart"/>
            <w:r w:rsidRPr="001641F8">
              <w:rPr>
                <w:rFonts w:ascii="Arial" w:hAnsi="Arial" w:cs="Arial"/>
                <w:sz w:val="16"/>
                <w:szCs w:val="16"/>
              </w:rPr>
              <w:t>correctivo  a</w:t>
            </w:r>
            <w:proofErr w:type="gramEnd"/>
            <w:r w:rsidRPr="001641F8">
              <w:rPr>
                <w:rFonts w:ascii="Arial" w:hAnsi="Arial" w:cs="Arial"/>
                <w:sz w:val="16"/>
                <w:szCs w:val="16"/>
              </w:rPr>
              <w:t xml:space="preserve"> la UPS, no se logró dejar el equipo </w:t>
            </w:r>
            <w:r w:rsidRPr="001641F8">
              <w:rPr>
                <w:rFonts w:ascii="Arial" w:hAnsi="Arial" w:cs="Arial"/>
                <w:sz w:val="16"/>
                <w:szCs w:val="16"/>
              </w:rPr>
              <w:lastRenderedPageBreak/>
              <w:t>operativo, no se evidencia la totalidad de las fichas técnicas, se incumplió el control de los mantenimientos a los equipos.</w:t>
            </w:r>
          </w:p>
        </w:tc>
        <w:tc>
          <w:tcPr>
            <w:tcW w:w="523" w:type="pct"/>
            <w:shd w:val="clear" w:color="auto" w:fill="FFFFFF"/>
            <w:vAlign w:val="center"/>
          </w:tcPr>
          <w:p w14:paraId="13C6F768" w14:textId="6C298271"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 xml:space="preserve">Debilidades en la identificación de la necesidad </w:t>
            </w:r>
          </w:p>
        </w:tc>
        <w:tc>
          <w:tcPr>
            <w:tcW w:w="526" w:type="pct"/>
            <w:shd w:val="clear" w:color="auto" w:fill="FFFFFF"/>
            <w:vAlign w:val="center"/>
          </w:tcPr>
          <w:p w14:paraId="530E01DC" w14:textId="7488E539"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Adelantar seguimiento al cumplimiento de las obligaciones contractuales</w:t>
            </w:r>
          </w:p>
        </w:tc>
        <w:tc>
          <w:tcPr>
            <w:tcW w:w="588" w:type="pct"/>
            <w:shd w:val="clear" w:color="auto" w:fill="FFFFFF"/>
            <w:vAlign w:val="center"/>
          </w:tcPr>
          <w:p w14:paraId="5B6A2DC9" w14:textId="1064C776"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Realizar seguimiento aleatorio al cumplimiento de las obligaciones contractuales y funciones de supervisión.</w:t>
            </w:r>
          </w:p>
        </w:tc>
        <w:tc>
          <w:tcPr>
            <w:tcW w:w="400" w:type="pct"/>
            <w:shd w:val="clear" w:color="auto" w:fill="FFFFFF"/>
            <w:vAlign w:val="center"/>
          </w:tcPr>
          <w:p w14:paraId="136B6232" w14:textId="36DA7938"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Informes trimestrales de seguimiento</w:t>
            </w:r>
          </w:p>
        </w:tc>
        <w:tc>
          <w:tcPr>
            <w:tcW w:w="243" w:type="pct"/>
            <w:shd w:val="clear" w:color="auto" w:fill="FFFFFF"/>
            <w:textDirection w:val="btLr"/>
            <w:vAlign w:val="center"/>
          </w:tcPr>
          <w:p w14:paraId="19A2DA67" w14:textId="3BC0D08D"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2</w:t>
            </w:r>
          </w:p>
        </w:tc>
        <w:tc>
          <w:tcPr>
            <w:tcW w:w="300" w:type="pct"/>
            <w:shd w:val="clear" w:color="auto" w:fill="FFFFFF"/>
            <w:textDirection w:val="btLr"/>
            <w:vAlign w:val="center"/>
          </w:tcPr>
          <w:p w14:paraId="17A16AC7" w14:textId="7374CF50"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1-jul-22</w:t>
            </w:r>
          </w:p>
        </w:tc>
        <w:tc>
          <w:tcPr>
            <w:tcW w:w="351" w:type="pct"/>
            <w:shd w:val="clear" w:color="auto" w:fill="FFFFFF"/>
            <w:textDirection w:val="btLr"/>
            <w:vAlign w:val="center"/>
          </w:tcPr>
          <w:p w14:paraId="268A011A" w14:textId="7B0F0BCB"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31-dic-22</w:t>
            </w:r>
          </w:p>
        </w:tc>
        <w:tc>
          <w:tcPr>
            <w:tcW w:w="284" w:type="pct"/>
            <w:shd w:val="clear" w:color="auto" w:fill="FFFFFF"/>
            <w:textDirection w:val="btLr"/>
            <w:vAlign w:val="center"/>
          </w:tcPr>
          <w:p w14:paraId="17590DC0" w14:textId="5C124F3A"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26,14</w:t>
            </w:r>
          </w:p>
        </w:tc>
        <w:tc>
          <w:tcPr>
            <w:tcW w:w="300" w:type="pct"/>
            <w:shd w:val="clear" w:color="auto" w:fill="FFFFFF"/>
            <w:textDirection w:val="btLr"/>
            <w:vAlign w:val="center"/>
          </w:tcPr>
          <w:p w14:paraId="4E714748" w14:textId="642F0572"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2</w:t>
            </w:r>
          </w:p>
        </w:tc>
        <w:tc>
          <w:tcPr>
            <w:tcW w:w="661" w:type="pct"/>
            <w:shd w:val="clear" w:color="auto" w:fill="FFFFFF"/>
            <w:vAlign w:val="center"/>
          </w:tcPr>
          <w:p w14:paraId="6AC86866" w14:textId="019928F4"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6D2078DC" w14:textId="77777777" w:rsidTr="0084480F">
        <w:trPr>
          <w:trHeight w:val="564"/>
        </w:trPr>
        <w:tc>
          <w:tcPr>
            <w:tcW w:w="289" w:type="pct"/>
            <w:textDirection w:val="btLr"/>
            <w:vAlign w:val="center"/>
          </w:tcPr>
          <w:p w14:paraId="50C5CC7A" w14:textId="7644FEAD"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H12022</w:t>
            </w:r>
          </w:p>
        </w:tc>
        <w:tc>
          <w:tcPr>
            <w:tcW w:w="535" w:type="pct"/>
            <w:shd w:val="clear" w:color="auto" w:fill="FFFFFF"/>
            <w:vAlign w:val="center"/>
          </w:tcPr>
          <w:p w14:paraId="4F425131" w14:textId="093577F6"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H. 1. Faltante devolutivos.</w:t>
            </w:r>
            <w:r w:rsidRPr="001641F8">
              <w:rPr>
                <w:rFonts w:ascii="Arial" w:hAnsi="Arial" w:cs="Arial"/>
                <w:sz w:val="16"/>
                <w:szCs w:val="16"/>
              </w:rPr>
              <w:t xml:space="preserve"> Verificadas actas y datos de almacén en SIAF </w:t>
            </w:r>
            <w:proofErr w:type="spellStart"/>
            <w:r w:rsidRPr="001641F8">
              <w:rPr>
                <w:rFonts w:ascii="Arial" w:hAnsi="Arial" w:cs="Arial"/>
                <w:sz w:val="16"/>
                <w:szCs w:val="16"/>
              </w:rPr>
              <w:t>Secc_Sucre</w:t>
            </w:r>
            <w:proofErr w:type="spellEnd"/>
            <w:r w:rsidRPr="001641F8">
              <w:rPr>
                <w:rFonts w:ascii="Arial" w:hAnsi="Arial" w:cs="Arial"/>
                <w:sz w:val="16"/>
                <w:szCs w:val="16"/>
              </w:rPr>
              <w:t xml:space="preserve"> a 31-12-22, no se encontraron 62 elementos por $8.722.709, faltante de la evaluación a los inventarios remitidos al Nivel Central el 30-01-20 y que no se han legalizado al no tener certificación de recibo de los bienes, </w:t>
            </w:r>
            <w:proofErr w:type="gramStart"/>
            <w:r w:rsidRPr="001641F8">
              <w:rPr>
                <w:rFonts w:ascii="Arial" w:hAnsi="Arial" w:cs="Arial"/>
                <w:sz w:val="16"/>
                <w:szCs w:val="16"/>
              </w:rPr>
              <w:t>de acuerdo a</w:t>
            </w:r>
            <w:proofErr w:type="gramEnd"/>
            <w:r w:rsidRPr="001641F8">
              <w:rPr>
                <w:rFonts w:ascii="Arial" w:hAnsi="Arial" w:cs="Arial"/>
                <w:sz w:val="16"/>
                <w:szCs w:val="16"/>
              </w:rPr>
              <w:t xml:space="preserve"> lo analizado verificado y registrado en el acta de inventario.</w:t>
            </w:r>
          </w:p>
        </w:tc>
        <w:tc>
          <w:tcPr>
            <w:tcW w:w="523" w:type="pct"/>
            <w:shd w:val="clear" w:color="auto" w:fill="FFFFFF"/>
            <w:vAlign w:val="center"/>
          </w:tcPr>
          <w:p w14:paraId="3E319BB8" w14:textId="551906FE"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Debilidades en los mecanismos de control de las existencias de los bienes en bodega.</w:t>
            </w:r>
          </w:p>
        </w:tc>
        <w:tc>
          <w:tcPr>
            <w:tcW w:w="526" w:type="pct"/>
            <w:shd w:val="clear" w:color="auto" w:fill="FFFFFF"/>
            <w:vAlign w:val="center"/>
          </w:tcPr>
          <w:p w14:paraId="102FB04C" w14:textId="50A4B398"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Ubicación de bienes faltantes</w:t>
            </w:r>
          </w:p>
        </w:tc>
        <w:tc>
          <w:tcPr>
            <w:tcW w:w="588" w:type="pct"/>
            <w:shd w:val="clear" w:color="auto" w:fill="FFFFFF"/>
            <w:vAlign w:val="center"/>
          </w:tcPr>
          <w:p w14:paraId="108B0DE8" w14:textId="3680C314"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br/>
              <w:t xml:space="preserve">Realizar actividades para la ubicación de los bienes faltantes tales como </w:t>
            </w:r>
            <w:proofErr w:type="spellStart"/>
            <w:r w:rsidRPr="001641F8">
              <w:rPr>
                <w:rFonts w:ascii="Arial" w:hAnsi="Arial" w:cs="Arial"/>
                <w:sz w:val="16"/>
                <w:szCs w:val="16"/>
              </w:rPr>
              <w:t>revision</w:t>
            </w:r>
            <w:proofErr w:type="spellEnd"/>
            <w:r w:rsidRPr="001641F8">
              <w:rPr>
                <w:rFonts w:ascii="Arial" w:hAnsi="Arial" w:cs="Arial"/>
                <w:sz w:val="16"/>
                <w:szCs w:val="16"/>
              </w:rPr>
              <w:t xml:space="preserve"> </w:t>
            </w:r>
            <w:proofErr w:type="spellStart"/>
            <w:r w:rsidRPr="001641F8">
              <w:rPr>
                <w:rFonts w:ascii="Arial" w:hAnsi="Arial" w:cs="Arial"/>
                <w:sz w:val="16"/>
                <w:szCs w:val="16"/>
              </w:rPr>
              <w:t>fisica</w:t>
            </w:r>
            <w:proofErr w:type="spellEnd"/>
            <w:r w:rsidRPr="001641F8">
              <w:rPr>
                <w:rFonts w:ascii="Arial" w:hAnsi="Arial" w:cs="Arial"/>
                <w:sz w:val="16"/>
                <w:szCs w:val="16"/>
              </w:rPr>
              <w:t xml:space="preserve"> y recorrido en las sedes de nivel central por parte del DCAS el DBAI, con el fin de encontrar los bienes pendientes por ubicar. </w:t>
            </w:r>
            <w:proofErr w:type="spellStart"/>
            <w:r w:rsidRPr="001641F8">
              <w:rPr>
                <w:rFonts w:ascii="Arial" w:hAnsi="Arial" w:cs="Arial"/>
                <w:sz w:val="16"/>
                <w:szCs w:val="16"/>
              </w:rPr>
              <w:t>Deberà</w:t>
            </w:r>
            <w:proofErr w:type="spellEnd"/>
            <w:r w:rsidRPr="001641F8">
              <w:rPr>
                <w:rFonts w:ascii="Arial" w:hAnsi="Arial" w:cs="Arial"/>
                <w:sz w:val="16"/>
                <w:szCs w:val="16"/>
              </w:rPr>
              <w:t xml:space="preserve"> presentarse un informe mensual detallando las </w:t>
            </w:r>
            <w:proofErr w:type="spellStart"/>
            <w:r w:rsidRPr="001641F8">
              <w:rPr>
                <w:rFonts w:ascii="Arial" w:hAnsi="Arial" w:cs="Arial"/>
                <w:sz w:val="16"/>
                <w:szCs w:val="16"/>
              </w:rPr>
              <w:t>àreas</w:t>
            </w:r>
            <w:proofErr w:type="spellEnd"/>
            <w:r w:rsidRPr="001641F8">
              <w:rPr>
                <w:rFonts w:ascii="Arial" w:hAnsi="Arial" w:cs="Arial"/>
                <w:sz w:val="16"/>
                <w:szCs w:val="16"/>
              </w:rPr>
              <w:t xml:space="preserve"> verificadas y los bienes encontrados.</w:t>
            </w:r>
          </w:p>
        </w:tc>
        <w:tc>
          <w:tcPr>
            <w:tcW w:w="400" w:type="pct"/>
            <w:shd w:val="clear" w:color="auto" w:fill="FFFFFF"/>
            <w:vAlign w:val="center"/>
          </w:tcPr>
          <w:p w14:paraId="41A13CE5" w14:textId="23971C48"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informe </w:t>
            </w:r>
          </w:p>
        </w:tc>
        <w:tc>
          <w:tcPr>
            <w:tcW w:w="243" w:type="pct"/>
            <w:shd w:val="clear" w:color="auto" w:fill="FFFFFF"/>
            <w:textDirection w:val="btLr"/>
            <w:vAlign w:val="center"/>
          </w:tcPr>
          <w:p w14:paraId="61A9FF32" w14:textId="58946F18"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4 </w:t>
            </w:r>
          </w:p>
        </w:tc>
        <w:tc>
          <w:tcPr>
            <w:tcW w:w="300" w:type="pct"/>
            <w:shd w:val="clear" w:color="auto" w:fill="FFFFFF"/>
            <w:textDirection w:val="btLr"/>
            <w:vAlign w:val="center"/>
          </w:tcPr>
          <w:p w14:paraId="51B0117B" w14:textId="56F8746D"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15-ago-23</w:t>
            </w:r>
          </w:p>
        </w:tc>
        <w:tc>
          <w:tcPr>
            <w:tcW w:w="351" w:type="pct"/>
            <w:shd w:val="clear" w:color="auto" w:fill="FFFFFF"/>
            <w:textDirection w:val="btLr"/>
            <w:vAlign w:val="center"/>
          </w:tcPr>
          <w:p w14:paraId="6A9B803C" w14:textId="0FB01B99"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15-ene-24</w:t>
            </w:r>
          </w:p>
        </w:tc>
        <w:tc>
          <w:tcPr>
            <w:tcW w:w="284" w:type="pct"/>
            <w:shd w:val="clear" w:color="auto" w:fill="FFFFFF"/>
            <w:textDirection w:val="btLr"/>
            <w:vAlign w:val="center"/>
          </w:tcPr>
          <w:p w14:paraId="6A9374DB" w14:textId="3EACD7FF"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21,86</w:t>
            </w:r>
          </w:p>
        </w:tc>
        <w:tc>
          <w:tcPr>
            <w:tcW w:w="300" w:type="pct"/>
            <w:shd w:val="clear" w:color="auto" w:fill="FFFFFF"/>
            <w:textDirection w:val="btLr"/>
            <w:vAlign w:val="center"/>
          </w:tcPr>
          <w:p w14:paraId="35F6E773" w14:textId="497EC45F"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4</w:t>
            </w:r>
          </w:p>
        </w:tc>
        <w:tc>
          <w:tcPr>
            <w:tcW w:w="661" w:type="pct"/>
            <w:shd w:val="clear" w:color="auto" w:fill="FFFFFF"/>
            <w:vAlign w:val="center"/>
          </w:tcPr>
          <w:p w14:paraId="5C1A0436" w14:textId="02FAD325"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31D489D7" w14:textId="77777777" w:rsidTr="0084480F">
        <w:trPr>
          <w:trHeight w:val="564"/>
        </w:trPr>
        <w:tc>
          <w:tcPr>
            <w:tcW w:w="289" w:type="pct"/>
            <w:textDirection w:val="btLr"/>
            <w:vAlign w:val="center"/>
          </w:tcPr>
          <w:p w14:paraId="7BB3B87E" w14:textId="1611CD30"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H12022</w:t>
            </w:r>
          </w:p>
        </w:tc>
        <w:tc>
          <w:tcPr>
            <w:tcW w:w="535" w:type="pct"/>
            <w:shd w:val="clear" w:color="auto" w:fill="FFFFFF"/>
            <w:vAlign w:val="center"/>
          </w:tcPr>
          <w:p w14:paraId="38B9A346" w14:textId="53634B59"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H. 1. Faltante devolutivos.</w:t>
            </w:r>
            <w:r w:rsidRPr="001641F8">
              <w:rPr>
                <w:rFonts w:ascii="Arial" w:hAnsi="Arial" w:cs="Arial"/>
                <w:sz w:val="16"/>
                <w:szCs w:val="16"/>
              </w:rPr>
              <w:t xml:space="preserve"> Verificadas actas y datos de almacén en SIAF </w:t>
            </w:r>
            <w:proofErr w:type="spellStart"/>
            <w:r w:rsidRPr="001641F8">
              <w:rPr>
                <w:rFonts w:ascii="Arial" w:hAnsi="Arial" w:cs="Arial"/>
                <w:sz w:val="16"/>
                <w:szCs w:val="16"/>
              </w:rPr>
              <w:t>Secc_Sucre</w:t>
            </w:r>
            <w:proofErr w:type="spellEnd"/>
            <w:r w:rsidRPr="001641F8">
              <w:rPr>
                <w:rFonts w:ascii="Arial" w:hAnsi="Arial" w:cs="Arial"/>
                <w:sz w:val="16"/>
                <w:szCs w:val="16"/>
              </w:rPr>
              <w:t xml:space="preserve"> a 31-12-22, no se encontraron 62 elementos por $8.722.709, </w:t>
            </w:r>
            <w:r w:rsidRPr="001641F8">
              <w:rPr>
                <w:rFonts w:ascii="Arial" w:hAnsi="Arial" w:cs="Arial"/>
                <w:sz w:val="16"/>
                <w:szCs w:val="16"/>
              </w:rPr>
              <w:lastRenderedPageBreak/>
              <w:t xml:space="preserve">faltante de la evaluación a los inventarios remitidos al Nivel Central el 30-01-20 y que no se han legalizado al no tener certificación de recibo de los bienes, </w:t>
            </w:r>
            <w:proofErr w:type="gramStart"/>
            <w:r w:rsidRPr="001641F8">
              <w:rPr>
                <w:rFonts w:ascii="Arial" w:hAnsi="Arial" w:cs="Arial"/>
                <w:sz w:val="16"/>
                <w:szCs w:val="16"/>
              </w:rPr>
              <w:t>de acuerdo a</w:t>
            </w:r>
            <w:proofErr w:type="gramEnd"/>
            <w:r w:rsidRPr="001641F8">
              <w:rPr>
                <w:rFonts w:ascii="Arial" w:hAnsi="Arial" w:cs="Arial"/>
                <w:sz w:val="16"/>
                <w:szCs w:val="16"/>
              </w:rPr>
              <w:t xml:space="preserve"> lo analizado verificado y registrado en el acta de inventario.</w:t>
            </w:r>
          </w:p>
        </w:tc>
        <w:tc>
          <w:tcPr>
            <w:tcW w:w="523" w:type="pct"/>
            <w:shd w:val="clear" w:color="auto" w:fill="FFFFFF"/>
            <w:vAlign w:val="center"/>
          </w:tcPr>
          <w:p w14:paraId="44B984AE" w14:textId="13CF33DD"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Debilidades en los mecanismos de control de las existencias de los bienes en bodega.</w:t>
            </w:r>
          </w:p>
        </w:tc>
        <w:tc>
          <w:tcPr>
            <w:tcW w:w="526" w:type="pct"/>
            <w:shd w:val="clear" w:color="auto" w:fill="FFFFFF"/>
            <w:vAlign w:val="center"/>
          </w:tcPr>
          <w:p w14:paraId="1C23CF4B" w14:textId="5F19153F" w:rsidR="0084480F" w:rsidRPr="001641F8" w:rsidRDefault="0084480F" w:rsidP="0084480F">
            <w:pPr>
              <w:jc w:val="both"/>
              <w:rPr>
                <w:rFonts w:ascii="Arial" w:eastAsia="Arial" w:hAnsi="Arial" w:cs="Arial"/>
                <w:color w:val="000000"/>
                <w:sz w:val="16"/>
                <w:szCs w:val="16"/>
              </w:rPr>
            </w:pPr>
            <w:proofErr w:type="spellStart"/>
            <w:r w:rsidRPr="001641F8">
              <w:rPr>
                <w:rFonts w:ascii="Arial" w:hAnsi="Arial" w:cs="Arial"/>
                <w:sz w:val="16"/>
                <w:szCs w:val="16"/>
              </w:rPr>
              <w:t>Legalizacion</w:t>
            </w:r>
            <w:proofErr w:type="spellEnd"/>
            <w:r w:rsidRPr="001641F8">
              <w:rPr>
                <w:rFonts w:ascii="Arial" w:hAnsi="Arial" w:cs="Arial"/>
                <w:sz w:val="16"/>
                <w:szCs w:val="16"/>
              </w:rPr>
              <w:t xml:space="preserve"> de los bienes encontrados</w:t>
            </w:r>
          </w:p>
        </w:tc>
        <w:tc>
          <w:tcPr>
            <w:tcW w:w="588" w:type="pct"/>
            <w:shd w:val="clear" w:color="auto" w:fill="FFFFFF"/>
            <w:vAlign w:val="center"/>
          </w:tcPr>
          <w:p w14:paraId="24D4400C" w14:textId="1DAEF661"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Realizar la legalización para cada uno de los bienes encontrados. Remesa para la SRA Noroccidental - Sucre- y el ingreso para Nivel Central</w:t>
            </w:r>
          </w:p>
        </w:tc>
        <w:tc>
          <w:tcPr>
            <w:tcW w:w="400" w:type="pct"/>
            <w:shd w:val="clear" w:color="auto" w:fill="FFFFFF"/>
            <w:vAlign w:val="center"/>
          </w:tcPr>
          <w:p w14:paraId="7DA9D0FE" w14:textId="05D7CECA"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remesa</w:t>
            </w:r>
          </w:p>
        </w:tc>
        <w:tc>
          <w:tcPr>
            <w:tcW w:w="243" w:type="pct"/>
            <w:shd w:val="clear" w:color="auto" w:fill="FFFFFF"/>
            <w:textDirection w:val="btLr"/>
            <w:vAlign w:val="center"/>
          </w:tcPr>
          <w:p w14:paraId="76C388CC" w14:textId="77B30D7C"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1 </w:t>
            </w:r>
          </w:p>
        </w:tc>
        <w:tc>
          <w:tcPr>
            <w:tcW w:w="300" w:type="pct"/>
            <w:shd w:val="clear" w:color="auto" w:fill="FFFFFF"/>
            <w:textDirection w:val="btLr"/>
            <w:vAlign w:val="center"/>
          </w:tcPr>
          <w:p w14:paraId="4663E2EF" w14:textId="0491025D"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31-ago-23</w:t>
            </w:r>
          </w:p>
        </w:tc>
        <w:tc>
          <w:tcPr>
            <w:tcW w:w="351" w:type="pct"/>
            <w:shd w:val="clear" w:color="auto" w:fill="FFFFFF"/>
            <w:textDirection w:val="btLr"/>
            <w:vAlign w:val="center"/>
          </w:tcPr>
          <w:p w14:paraId="0105C92A" w14:textId="0A140779"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31-ene-24</w:t>
            </w:r>
          </w:p>
        </w:tc>
        <w:tc>
          <w:tcPr>
            <w:tcW w:w="284" w:type="pct"/>
            <w:shd w:val="clear" w:color="auto" w:fill="FFFFFF"/>
            <w:textDirection w:val="btLr"/>
            <w:vAlign w:val="center"/>
          </w:tcPr>
          <w:p w14:paraId="5602F7AB" w14:textId="74FE720E"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21,86</w:t>
            </w:r>
          </w:p>
        </w:tc>
        <w:tc>
          <w:tcPr>
            <w:tcW w:w="300" w:type="pct"/>
            <w:shd w:val="clear" w:color="auto" w:fill="FFFFFF"/>
            <w:textDirection w:val="btLr"/>
            <w:vAlign w:val="center"/>
          </w:tcPr>
          <w:p w14:paraId="4AE449CA" w14:textId="6DA688CF"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1</w:t>
            </w:r>
          </w:p>
        </w:tc>
        <w:tc>
          <w:tcPr>
            <w:tcW w:w="661" w:type="pct"/>
            <w:shd w:val="clear" w:color="auto" w:fill="FFFFFF"/>
            <w:vAlign w:val="center"/>
          </w:tcPr>
          <w:p w14:paraId="32EFBA8D" w14:textId="00B9AB84"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179F82EF" w14:textId="77777777" w:rsidTr="0084480F">
        <w:trPr>
          <w:trHeight w:val="1057"/>
        </w:trPr>
        <w:tc>
          <w:tcPr>
            <w:tcW w:w="289" w:type="pct"/>
            <w:textDirection w:val="btLr"/>
            <w:vAlign w:val="center"/>
          </w:tcPr>
          <w:p w14:paraId="6AF85523" w14:textId="03CD4D25"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H12022</w:t>
            </w:r>
          </w:p>
        </w:tc>
        <w:tc>
          <w:tcPr>
            <w:tcW w:w="535" w:type="pct"/>
            <w:shd w:val="clear" w:color="auto" w:fill="FFFFFF"/>
            <w:vAlign w:val="center"/>
          </w:tcPr>
          <w:p w14:paraId="53E70431" w14:textId="26A788B3"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H. 1. Faltante devolutivos.</w:t>
            </w:r>
            <w:r w:rsidRPr="001641F8">
              <w:rPr>
                <w:rFonts w:ascii="Arial" w:hAnsi="Arial" w:cs="Arial"/>
                <w:sz w:val="16"/>
                <w:szCs w:val="16"/>
              </w:rPr>
              <w:t xml:space="preserve"> Verificadas actas y datos de almacén en SIAF </w:t>
            </w:r>
            <w:proofErr w:type="spellStart"/>
            <w:r w:rsidRPr="001641F8">
              <w:rPr>
                <w:rFonts w:ascii="Arial" w:hAnsi="Arial" w:cs="Arial"/>
                <w:sz w:val="16"/>
                <w:szCs w:val="16"/>
              </w:rPr>
              <w:t>Secc_Sucre</w:t>
            </w:r>
            <w:proofErr w:type="spellEnd"/>
            <w:r w:rsidRPr="001641F8">
              <w:rPr>
                <w:rFonts w:ascii="Arial" w:hAnsi="Arial" w:cs="Arial"/>
                <w:sz w:val="16"/>
                <w:szCs w:val="16"/>
              </w:rPr>
              <w:t xml:space="preserve"> a 31-12-22, no se encontraron 62 elementos por $8.722.709, faltante de la evaluación a los inventarios remitidos al Nivel Central el 30-01-20 y que no se han legalizado al no tener certificación de recibo de los bienes, </w:t>
            </w:r>
            <w:proofErr w:type="gramStart"/>
            <w:r w:rsidRPr="001641F8">
              <w:rPr>
                <w:rFonts w:ascii="Arial" w:hAnsi="Arial" w:cs="Arial"/>
                <w:sz w:val="16"/>
                <w:szCs w:val="16"/>
              </w:rPr>
              <w:t>de acuerdo a</w:t>
            </w:r>
            <w:proofErr w:type="gramEnd"/>
            <w:r w:rsidRPr="001641F8">
              <w:rPr>
                <w:rFonts w:ascii="Arial" w:hAnsi="Arial" w:cs="Arial"/>
                <w:sz w:val="16"/>
                <w:szCs w:val="16"/>
              </w:rPr>
              <w:t xml:space="preserve"> lo analizado verificado y registrado en el acta de inventario.</w:t>
            </w:r>
          </w:p>
        </w:tc>
        <w:tc>
          <w:tcPr>
            <w:tcW w:w="523" w:type="pct"/>
            <w:shd w:val="clear" w:color="auto" w:fill="FFFFFF"/>
            <w:vAlign w:val="center"/>
          </w:tcPr>
          <w:p w14:paraId="6098BBF7" w14:textId="5C4263A1"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Debilidades en los mecanismos de control de las existencias de los bienes en bodega.</w:t>
            </w:r>
          </w:p>
        </w:tc>
        <w:tc>
          <w:tcPr>
            <w:tcW w:w="526" w:type="pct"/>
            <w:shd w:val="clear" w:color="auto" w:fill="FFFFFF"/>
            <w:vAlign w:val="center"/>
          </w:tcPr>
          <w:p w14:paraId="5E6FEFB6" w14:textId="49028556"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Fortalecer los mecanismos de control de los bienes en bodega</w:t>
            </w:r>
          </w:p>
        </w:tc>
        <w:tc>
          <w:tcPr>
            <w:tcW w:w="588" w:type="pct"/>
            <w:shd w:val="clear" w:color="auto" w:fill="FFFFFF"/>
            <w:vAlign w:val="center"/>
          </w:tcPr>
          <w:p w14:paraId="074BF210" w14:textId="31077D44"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Emitir </w:t>
            </w:r>
            <w:proofErr w:type="gramStart"/>
            <w:r w:rsidRPr="001641F8">
              <w:rPr>
                <w:rFonts w:ascii="Arial" w:hAnsi="Arial" w:cs="Arial"/>
                <w:sz w:val="16"/>
                <w:szCs w:val="16"/>
              </w:rPr>
              <w:t>memorando  semestral</w:t>
            </w:r>
            <w:proofErr w:type="gramEnd"/>
            <w:r w:rsidRPr="001641F8">
              <w:rPr>
                <w:rFonts w:ascii="Arial" w:hAnsi="Arial" w:cs="Arial"/>
                <w:sz w:val="16"/>
                <w:szCs w:val="16"/>
              </w:rPr>
              <w:t xml:space="preserve"> recordando el cumplimiento de los procedimientos para el manejo, registro y control de los bienes </w:t>
            </w:r>
          </w:p>
        </w:tc>
        <w:tc>
          <w:tcPr>
            <w:tcW w:w="400" w:type="pct"/>
            <w:shd w:val="clear" w:color="auto" w:fill="FFFFFF"/>
            <w:vAlign w:val="center"/>
          </w:tcPr>
          <w:p w14:paraId="0791F43B" w14:textId="253DCEA8"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memorando </w:t>
            </w:r>
          </w:p>
        </w:tc>
        <w:tc>
          <w:tcPr>
            <w:tcW w:w="243" w:type="pct"/>
            <w:shd w:val="clear" w:color="auto" w:fill="FFFFFF"/>
            <w:textDirection w:val="btLr"/>
            <w:vAlign w:val="center"/>
          </w:tcPr>
          <w:p w14:paraId="0553398E" w14:textId="2B615110"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2 </w:t>
            </w:r>
          </w:p>
        </w:tc>
        <w:tc>
          <w:tcPr>
            <w:tcW w:w="300" w:type="pct"/>
            <w:shd w:val="clear" w:color="auto" w:fill="FFFFFF"/>
            <w:textDirection w:val="btLr"/>
            <w:vAlign w:val="center"/>
          </w:tcPr>
          <w:p w14:paraId="64D39FF3" w14:textId="08BB45CD"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1-jul-23</w:t>
            </w:r>
          </w:p>
        </w:tc>
        <w:tc>
          <w:tcPr>
            <w:tcW w:w="351" w:type="pct"/>
            <w:shd w:val="clear" w:color="auto" w:fill="FFFFFF"/>
            <w:textDirection w:val="btLr"/>
            <w:vAlign w:val="center"/>
          </w:tcPr>
          <w:p w14:paraId="25AC234B" w14:textId="06A4C77E"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1-jul-24</w:t>
            </w:r>
          </w:p>
        </w:tc>
        <w:tc>
          <w:tcPr>
            <w:tcW w:w="284" w:type="pct"/>
            <w:shd w:val="clear" w:color="auto" w:fill="FFFFFF"/>
            <w:textDirection w:val="btLr"/>
            <w:vAlign w:val="center"/>
          </w:tcPr>
          <w:p w14:paraId="57D2AAF1" w14:textId="7D1E273D"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52,29</w:t>
            </w:r>
          </w:p>
        </w:tc>
        <w:tc>
          <w:tcPr>
            <w:tcW w:w="300" w:type="pct"/>
            <w:shd w:val="clear" w:color="auto" w:fill="FFFFFF"/>
            <w:textDirection w:val="btLr"/>
            <w:vAlign w:val="center"/>
          </w:tcPr>
          <w:p w14:paraId="47F4D051" w14:textId="519F8F6E"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2</w:t>
            </w:r>
          </w:p>
        </w:tc>
        <w:tc>
          <w:tcPr>
            <w:tcW w:w="661" w:type="pct"/>
            <w:shd w:val="clear" w:color="auto" w:fill="FFFFFF"/>
            <w:vAlign w:val="center"/>
          </w:tcPr>
          <w:p w14:paraId="15E89B6E" w14:textId="663FB021"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05D5F879" w14:textId="77777777" w:rsidTr="0084480F">
        <w:trPr>
          <w:trHeight w:val="1318"/>
        </w:trPr>
        <w:tc>
          <w:tcPr>
            <w:tcW w:w="289" w:type="pct"/>
            <w:textDirection w:val="btLr"/>
            <w:vAlign w:val="center"/>
          </w:tcPr>
          <w:p w14:paraId="00785441" w14:textId="35F514CE"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lastRenderedPageBreak/>
              <w:t>H12022</w:t>
            </w:r>
          </w:p>
        </w:tc>
        <w:tc>
          <w:tcPr>
            <w:tcW w:w="535" w:type="pct"/>
            <w:shd w:val="clear" w:color="auto" w:fill="FFFFFF"/>
            <w:vAlign w:val="center"/>
          </w:tcPr>
          <w:p w14:paraId="2344FFF5" w14:textId="2CFCF363"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H. 1. Faltante devolutivos.</w:t>
            </w:r>
            <w:r w:rsidRPr="001641F8">
              <w:rPr>
                <w:rFonts w:ascii="Arial" w:hAnsi="Arial" w:cs="Arial"/>
                <w:sz w:val="16"/>
                <w:szCs w:val="16"/>
              </w:rPr>
              <w:t xml:space="preserve"> Verificadas actas y datos de almacén en SIAF </w:t>
            </w:r>
            <w:proofErr w:type="spellStart"/>
            <w:r w:rsidRPr="001641F8">
              <w:rPr>
                <w:rFonts w:ascii="Arial" w:hAnsi="Arial" w:cs="Arial"/>
                <w:sz w:val="16"/>
                <w:szCs w:val="16"/>
              </w:rPr>
              <w:t>Secc_Sucre</w:t>
            </w:r>
            <w:proofErr w:type="spellEnd"/>
            <w:r w:rsidRPr="001641F8">
              <w:rPr>
                <w:rFonts w:ascii="Arial" w:hAnsi="Arial" w:cs="Arial"/>
                <w:sz w:val="16"/>
                <w:szCs w:val="16"/>
              </w:rPr>
              <w:t xml:space="preserve"> a 31-12-22, no se encontraron 62 elementos por $8.722.709, faltante de la evaluación a los inventarios remitidos al Nivel Central el 30-01-20 y que no se han legalizado al no tener certificación de recibo de los bienes, </w:t>
            </w:r>
            <w:proofErr w:type="gramStart"/>
            <w:r w:rsidRPr="001641F8">
              <w:rPr>
                <w:rFonts w:ascii="Arial" w:hAnsi="Arial" w:cs="Arial"/>
                <w:sz w:val="16"/>
                <w:szCs w:val="16"/>
              </w:rPr>
              <w:t>de acuerdo a</w:t>
            </w:r>
            <w:proofErr w:type="gramEnd"/>
            <w:r w:rsidRPr="001641F8">
              <w:rPr>
                <w:rFonts w:ascii="Arial" w:hAnsi="Arial" w:cs="Arial"/>
                <w:sz w:val="16"/>
                <w:szCs w:val="16"/>
              </w:rPr>
              <w:t xml:space="preserve"> lo analizado verificado y registrado en el acta de inventario.</w:t>
            </w:r>
          </w:p>
        </w:tc>
        <w:tc>
          <w:tcPr>
            <w:tcW w:w="523" w:type="pct"/>
            <w:shd w:val="clear" w:color="auto" w:fill="FFFFFF"/>
            <w:vAlign w:val="center"/>
          </w:tcPr>
          <w:p w14:paraId="291C1247" w14:textId="6ED452E7"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Debilidades en los mecanismos de control de las existencias de los bienes en bodega.</w:t>
            </w:r>
          </w:p>
        </w:tc>
        <w:tc>
          <w:tcPr>
            <w:tcW w:w="526" w:type="pct"/>
            <w:shd w:val="clear" w:color="auto" w:fill="FFFFFF"/>
            <w:vAlign w:val="center"/>
          </w:tcPr>
          <w:p w14:paraId="34F5FC95" w14:textId="7DFF56CD"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Fortalecer los mecanismos de control de los bienes en bodega</w:t>
            </w:r>
          </w:p>
        </w:tc>
        <w:tc>
          <w:tcPr>
            <w:tcW w:w="588" w:type="pct"/>
            <w:shd w:val="clear" w:color="auto" w:fill="FFFFFF"/>
            <w:vAlign w:val="center"/>
          </w:tcPr>
          <w:p w14:paraId="5BE7A699" w14:textId="10F240F1"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br/>
              <w:t xml:space="preserve">Capacitar a los Servidores de almacén acerca de </w:t>
            </w:r>
            <w:proofErr w:type="gramStart"/>
            <w:r w:rsidRPr="001641F8">
              <w:rPr>
                <w:rFonts w:ascii="Arial" w:hAnsi="Arial" w:cs="Arial"/>
                <w:sz w:val="16"/>
                <w:szCs w:val="16"/>
              </w:rPr>
              <w:t>los  procedimientos</w:t>
            </w:r>
            <w:proofErr w:type="gramEnd"/>
            <w:r w:rsidRPr="001641F8">
              <w:rPr>
                <w:rFonts w:ascii="Arial" w:hAnsi="Arial" w:cs="Arial"/>
                <w:sz w:val="16"/>
                <w:szCs w:val="16"/>
              </w:rPr>
              <w:t xml:space="preserve"> para el manejo, registro y control de los bienes</w:t>
            </w:r>
          </w:p>
        </w:tc>
        <w:tc>
          <w:tcPr>
            <w:tcW w:w="400" w:type="pct"/>
            <w:shd w:val="clear" w:color="auto" w:fill="FFFFFF"/>
            <w:vAlign w:val="center"/>
          </w:tcPr>
          <w:p w14:paraId="60EF2232" w14:textId="21ABB212"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acta de </w:t>
            </w:r>
            <w:proofErr w:type="spellStart"/>
            <w:r w:rsidRPr="001641F8">
              <w:rPr>
                <w:rFonts w:ascii="Arial" w:hAnsi="Arial" w:cs="Arial"/>
                <w:sz w:val="16"/>
                <w:szCs w:val="16"/>
              </w:rPr>
              <w:t>reunion</w:t>
            </w:r>
            <w:proofErr w:type="spellEnd"/>
            <w:r w:rsidRPr="001641F8">
              <w:rPr>
                <w:rFonts w:ascii="Arial" w:hAnsi="Arial" w:cs="Arial"/>
                <w:sz w:val="16"/>
                <w:szCs w:val="16"/>
              </w:rPr>
              <w:t xml:space="preserve"> </w:t>
            </w:r>
          </w:p>
        </w:tc>
        <w:tc>
          <w:tcPr>
            <w:tcW w:w="243" w:type="pct"/>
            <w:shd w:val="clear" w:color="auto" w:fill="FFFFFF"/>
            <w:textDirection w:val="btLr"/>
            <w:vAlign w:val="center"/>
          </w:tcPr>
          <w:p w14:paraId="50FFBBD1" w14:textId="3CED6DFE"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2 </w:t>
            </w:r>
          </w:p>
        </w:tc>
        <w:tc>
          <w:tcPr>
            <w:tcW w:w="300" w:type="pct"/>
            <w:shd w:val="clear" w:color="auto" w:fill="FFFFFF"/>
            <w:textDirection w:val="btLr"/>
            <w:vAlign w:val="center"/>
          </w:tcPr>
          <w:p w14:paraId="7DD53117" w14:textId="7B4D0271"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1-jul-23</w:t>
            </w:r>
          </w:p>
        </w:tc>
        <w:tc>
          <w:tcPr>
            <w:tcW w:w="351" w:type="pct"/>
            <w:shd w:val="clear" w:color="auto" w:fill="FFFFFF"/>
            <w:textDirection w:val="btLr"/>
            <w:vAlign w:val="center"/>
          </w:tcPr>
          <w:p w14:paraId="76C93C55" w14:textId="0C10CF01"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1-jul-24</w:t>
            </w:r>
          </w:p>
        </w:tc>
        <w:tc>
          <w:tcPr>
            <w:tcW w:w="284" w:type="pct"/>
            <w:shd w:val="clear" w:color="auto" w:fill="FFFFFF"/>
            <w:textDirection w:val="btLr"/>
            <w:vAlign w:val="center"/>
          </w:tcPr>
          <w:p w14:paraId="211C882F" w14:textId="2BCB31FE"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52,29</w:t>
            </w:r>
          </w:p>
        </w:tc>
        <w:tc>
          <w:tcPr>
            <w:tcW w:w="300" w:type="pct"/>
            <w:shd w:val="clear" w:color="auto" w:fill="FFFFFF"/>
            <w:textDirection w:val="btLr"/>
            <w:vAlign w:val="center"/>
          </w:tcPr>
          <w:p w14:paraId="5EA13DED" w14:textId="7D7342B1"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2</w:t>
            </w:r>
          </w:p>
        </w:tc>
        <w:tc>
          <w:tcPr>
            <w:tcW w:w="661" w:type="pct"/>
            <w:shd w:val="clear" w:color="auto" w:fill="FFFFFF"/>
            <w:vAlign w:val="center"/>
          </w:tcPr>
          <w:p w14:paraId="6AD1988B" w14:textId="289C0903"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3CC18B80" w14:textId="77777777" w:rsidTr="0084480F">
        <w:trPr>
          <w:trHeight w:val="422"/>
        </w:trPr>
        <w:tc>
          <w:tcPr>
            <w:tcW w:w="289" w:type="pct"/>
            <w:textDirection w:val="btLr"/>
            <w:vAlign w:val="center"/>
          </w:tcPr>
          <w:p w14:paraId="1C90DDD0" w14:textId="32FC9A13"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H12022</w:t>
            </w:r>
          </w:p>
        </w:tc>
        <w:tc>
          <w:tcPr>
            <w:tcW w:w="535" w:type="pct"/>
            <w:shd w:val="clear" w:color="auto" w:fill="FFFFFF"/>
            <w:vAlign w:val="center"/>
          </w:tcPr>
          <w:p w14:paraId="7C9A263D" w14:textId="30A8FAB0"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H. 1. Faltante devolutivos.</w:t>
            </w:r>
            <w:r w:rsidRPr="001641F8">
              <w:rPr>
                <w:rFonts w:ascii="Arial" w:hAnsi="Arial" w:cs="Arial"/>
                <w:sz w:val="16"/>
                <w:szCs w:val="16"/>
              </w:rPr>
              <w:t xml:space="preserve"> Verificadas actas y datos de almacén en SIAF </w:t>
            </w:r>
            <w:proofErr w:type="spellStart"/>
            <w:r w:rsidRPr="001641F8">
              <w:rPr>
                <w:rFonts w:ascii="Arial" w:hAnsi="Arial" w:cs="Arial"/>
                <w:sz w:val="16"/>
                <w:szCs w:val="16"/>
              </w:rPr>
              <w:t>Secc_Sucre</w:t>
            </w:r>
            <w:proofErr w:type="spellEnd"/>
            <w:r w:rsidRPr="001641F8">
              <w:rPr>
                <w:rFonts w:ascii="Arial" w:hAnsi="Arial" w:cs="Arial"/>
                <w:sz w:val="16"/>
                <w:szCs w:val="16"/>
              </w:rPr>
              <w:t xml:space="preserve"> a 31-12-22, no se encontraron 62 elementos por $8.722.709, faltante de la evaluación a los inventarios remitidos al Nivel Central el 30-01-20 y que no se han legalizado al no tener certificación </w:t>
            </w:r>
            <w:r w:rsidRPr="001641F8">
              <w:rPr>
                <w:rFonts w:ascii="Arial" w:hAnsi="Arial" w:cs="Arial"/>
                <w:sz w:val="16"/>
                <w:szCs w:val="16"/>
              </w:rPr>
              <w:lastRenderedPageBreak/>
              <w:t xml:space="preserve">de recibo de los bienes, </w:t>
            </w:r>
            <w:proofErr w:type="gramStart"/>
            <w:r w:rsidRPr="001641F8">
              <w:rPr>
                <w:rFonts w:ascii="Arial" w:hAnsi="Arial" w:cs="Arial"/>
                <w:sz w:val="16"/>
                <w:szCs w:val="16"/>
              </w:rPr>
              <w:t>de acuerdo a</w:t>
            </w:r>
            <w:proofErr w:type="gramEnd"/>
            <w:r w:rsidRPr="001641F8">
              <w:rPr>
                <w:rFonts w:ascii="Arial" w:hAnsi="Arial" w:cs="Arial"/>
                <w:sz w:val="16"/>
                <w:szCs w:val="16"/>
              </w:rPr>
              <w:t xml:space="preserve"> lo analizado verificado y registrado en el acta de inventario.</w:t>
            </w:r>
          </w:p>
        </w:tc>
        <w:tc>
          <w:tcPr>
            <w:tcW w:w="523" w:type="pct"/>
            <w:shd w:val="clear" w:color="auto" w:fill="FFFFFF"/>
            <w:vAlign w:val="center"/>
          </w:tcPr>
          <w:p w14:paraId="40B9DC69" w14:textId="44279999"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Debilidades en los mecanismos de control de las existencias de los bienes en bodega.</w:t>
            </w:r>
          </w:p>
        </w:tc>
        <w:tc>
          <w:tcPr>
            <w:tcW w:w="526" w:type="pct"/>
            <w:shd w:val="clear" w:color="auto" w:fill="FFFFFF"/>
            <w:vAlign w:val="center"/>
          </w:tcPr>
          <w:p w14:paraId="35497180" w14:textId="2B791B01"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Fortalecer los mecanismos de control de los bienes en bodega</w:t>
            </w:r>
          </w:p>
        </w:tc>
        <w:tc>
          <w:tcPr>
            <w:tcW w:w="588" w:type="pct"/>
            <w:shd w:val="clear" w:color="auto" w:fill="FFFFFF"/>
            <w:vAlign w:val="center"/>
          </w:tcPr>
          <w:p w14:paraId="5D940EAB" w14:textId="0B15439D"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Verificar periódica y aleatoriamente la existencia de los bienes en las bodegas - almacenes</w:t>
            </w:r>
          </w:p>
        </w:tc>
        <w:tc>
          <w:tcPr>
            <w:tcW w:w="400" w:type="pct"/>
            <w:shd w:val="clear" w:color="auto" w:fill="FFFFFF"/>
            <w:vAlign w:val="center"/>
          </w:tcPr>
          <w:p w14:paraId="1403A7CA" w14:textId="38FA5830"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Documento</w:t>
            </w:r>
          </w:p>
        </w:tc>
        <w:tc>
          <w:tcPr>
            <w:tcW w:w="243" w:type="pct"/>
            <w:shd w:val="clear" w:color="auto" w:fill="FFFFFF"/>
            <w:textDirection w:val="btLr"/>
            <w:vAlign w:val="center"/>
          </w:tcPr>
          <w:p w14:paraId="6B48B8E9" w14:textId="21BC75A6"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2 </w:t>
            </w:r>
          </w:p>
        </w:tc>
        <w:tc>
          <w:tcPr>
            <w:tcW w:w="300" w:type="pct"/>
            <w:shd w:val="clear" w:color="auto" w:fill="FFFFFF"/>
            <w:textDirection w:val="btLr"/>
            <w:vAlign w:val="center"/>
          </w:tcPr>
          <w:p w14:paraId="5FEABC40" w14:textId="79886575"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1-ago-23</w:t>
            </w:r>
          </w:p>
        </w:tc>
        <w:tc>
          <w:tcPr>
            <w:tcW w:w="351" w:type="pct"/>
            <w:shd w:val="clear" w:color="auto" w:fill="FFFFFF"/>
            <w:textDirection w:val="btLr"/>
            <w:vAlign w:val="center"/>
          </w:tcPr>
          <w:p w14:paraId="4B44DBF6" w14:textId="7756E3A7"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1-ago-24</w:t>
            </w:r>
          </w:p>
        </w:tc>
        <w:tc>
          <w:tcPr>
            <w:tcW w:w="284" w:type="pct"/>
            <w:shd w:val="clear" w:color="auto" w:fill="FFFFFF"/>
            <w:textDirection w:val="btLr"/>
            <w:vAlign w:val="center"/>
          </w:tcPr>
          <w:p w14:paraId="2BB737BF" w14:textId="51951E06"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52,29</w:t>
            </w:r>
          </w:p>
        </w:tc>
        <w:tc>
          <w:tcPr>
            <w:tcW w:w="300" w:type="pct"/>
            <w:shd w:val="clear" w:color="auto" w:fill="FFFFFF"/>
            <w:textDirection w:val="btLr"/>
            <w:vAlign w:val="center"/>
          </w:tcPr>
          <w:p w14:paraId="2EE269E3" w14:textId="0433980C"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2</w:t>
            </w:r>
          </w:p>
        </w:tc>
        <w:tc>
          <w:tcPr>
            <w:tcW w:w="661" w:type="pct"/>
            <w:shd w:val="clear" w:color="auto" w:fill="FFFFFF"/>
            <w:vAlign w:val="center"/>
          </w:tcPr>
          <w:p w14:paraId="3F04F897" w14:textId="634FEF8A"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5DD0BD90" w14:textId="77777777" w:rsidTr="0084480F">
        <w:trPr>
          <w:trHeight w:val="706"/>
        </w:trPr>
        <w:tc>
          <w:tcPr>
            <w:tcW w:w="289" w:type="pct"/>
            <w:textDirection w:val="btLr"/>
            <w:vAlign w:val="center"/>
          </w:tcPr>
          <w:p w14:paraId="05846F22" w14:textId="42460A19"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H22022</w:t>
            </w:r>
          </w:p>
        </w:tc>
        <w:tc>
          <w:tcPr>
            <w:tcW w:w="535" w:type="pct"/>
            <w:shd w:val="clear" w:color="auto" w:fill="FFFFFF"/>
            <w:vAlign w:val="center"/>
          </w:tcPr>
          <w:p w14:paraId="44A8159C" w14:textId="1B975C5D"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 xml:space="preserve">H. 2. Licencia </w:t>
            </w:r>
            <w:proofErr w:type="spellStart"/>
            <w:r w:rsidRPr="001641F8">
              <w:rPr>
                <w:rFonts w:ascii="Arial" w:hAnsi="Arial" w:cs="Arial"/>
                <w:b/>
                <w:bCs/>
                <w:sz w:val="16"/>
                <w:szCs w:val="16"/>
              </w:rPr>
              <w:t>urbanistica</w:t>
            </w:r>
            <w:proofErr w:type="spellEnd"/>
            <w:r w:rsidRPr="001641F8">
              <w:rPr>
                <w:rFonts w:ascii="Arial" w:hAnsi="Arial" w:cs="Arial"/>
                <w:b/>
                <w:bCs/>
                <w:sz w:val="16"/>
                <w:szCs w:val="16"/>
              </w:rPr>
              <w:t>.</w:t>
            </w:r>
            <w:r w:rsidRPr="001641F8">
              <w:rPr>
                <w:rFonts w:ascii="Arial" w:hAnsi="Arial" w:cs="Arial"/>
                <w:sz w:val="16"/>
                <w:szCs w:val="16"/>
              </w:rPr>
              <w:t xml:space="preserve"> En </w:t>
            </w:r>
            <w:proofErr w:type="spellStart"/>
            <w:r w:rsidRPr="001641F8">
              <w:rPr>
                <w:rFonts w:ascii="Arial" w:hAnsi="Arial" w:cs="Arial"/>
                <w:sz w:val="16"/>
                <w:szCs w:val="16"/>
              </w:rPr>
              <w:t>Ctos</w:t>
            </w:r>
            <w:proofErr w:type="spellEnd"/>
            <w:r w:rsidRPr="001641F8">
              <w:rPr>
                <w:rFonts w:ascii="Arial" w:hAnsi="Arial" w:cs="Arial"/>
                <w:sz w:val="16"/>
                <w:szCs w:val="16"/>
              </w:rPr>
              <w:t xml:space="preserve"> FGN-RNOCC-0024-22 y FGN-RNOCC-039-22, para realizar obras relacionadas con las adecuaciones y reparaciones locativas y mantenimientos en sedes de la FGN, no se contó con la licencia urbanística expedida por autoridad municipal competente que autorizara adelantar las obras de adecuación y reforzamiento estructural.</w:t>
            </w:r>
          </w:p>
        </w:tc>
        <w:tc>
          <w:tcPr>
            <w:tcW w:w="523" w:type="pct"/>
            <w:shd w:val="clear" w:color="auto" w:fill="FFFFFF"/>
            <w:vAlign w:val="center"/>
          </w:tcPr>
          <w:p w14:paraId="7F51EC97" w14:textId="7950FA1D"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Deficiencia de planeación y de gestión </w:t>
            </w:r>
            <w:r w:rsidRPr="001641F8">
              <w:rPr>
                <w:rFonts w:ascii="Arial" w:hAnsi="Arial" w:cs="Arial"/>
                <w:sz w:val="16"/>
                <w:szCs w:val="16"/>
              </w:rPr>
              <w:br/>
              <w:t xml:space="preserve">administrativa al momento de proyectar la viabilidad de los proyectos y su impacto </w:t>
            </w:r>
            <w:r w:rsidRPr="001641F8">
              <w:rPr>
                <w:rFonts w:ascii="Arial" w:hAnsi="Arial" w:cs="Arial"/>
                <w:sz w:val="16"/>
                <w:szCs w:val="16"/>
              </w:rPr>
              <w:br/>
              <w:t>social, económico y ambiental.</w:t>
            </w:r>
          </w:p>
        </w:tc>
        <w:tc>
          <w:tcPr>
            <w:tcW w:w="526" w:type="pct"/>
            <w:shd w:val="clear" w:color="auto" w:fill="FFFFFF"/>
            <w:vAlign w:val="center"/>
          </w:tcPr>
          <w:p w14:paraId="04EE64C8" w14:textId="12FA02FE"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Fortalecer la planeación respecto a los permisos y licencias requeridas.</w:t>
            </w:r>
          </w:p>
        </w:tc>
        <w:tc>
          <w:tcPr>
            <w:tcW w:w="588" w:type="pct"/>
            <w:shd w:val="clear" w:color="auto" w:fill="FFFFFF"/>
            <w:vAlign w:val="center"/>
          </w:tcPr>
          <w:p w14:paraId="489CECF3" w14:textId="7FEA028B"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Registrar en el formato "Identificar necesidades de mejoramiento y/o adecuación de infraestructura física FGN-AP04-F-77", la necesidad de permisos o </w:t>
            </w:r>
            <w:proofErr w:type="gramStart"/>
            <w:r w:rsidRPr="001641F8">
              <w:rPr>
                <w:rFonts w:ascii="Arial" w:hAnsi="Arial" w:cs="Arial"/>
                <w:sz w:val="16"/>
                <w:szCs w:val="16"/>
              </w:rPr>
              <w:t>licencias  para</w:t>
            </w:r>
            <w:proofErr w:type="gramEnd"/>
            <w:r w:rsidRPr="001641F8">
              <w:rPr>
                <w:rFonts w:ascii="Arial" w:hAnsi="Arial" w:cs="Arial"/>
                <w:sz w:val="16"/>
                <w:szCs w:val="16"/>
              </w:rPr>
              <w:t xml:space="preserve"> el desarrollo de actividades de mejoramiento, adecuación y/o mantenimiento de sedes.</w:t>
            </w:r>
          </w:p>
        </w:tc>
        <w:tc>
          <w:tcPr>
            <w:tcW w:w="400" w:type="pct"/>
            <w:shd w:val="clear" w:color="auto" w:fill="FFFFFF"/>
            <w:vAlign w:val="center"/>
          </w:tcPr>
          <w:p w14:paraId="473B0B21" w14:textId="2D1F0F31"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formato diligenciado</w:t>
            </w:r>
          </w:p>
        </w:tc>
        <w:tc>
          <w:tcPr>
            <w:tcW w:w="243" w:type="pct"/>
            <w:shd w:val="clear" w:color="auto" w:fill="FFFFFF"/>
            <w:textDirection w:val="btLr"/>
            <w:vAlign w:val="center"/>
          </w:tcPr>
          <w:p w14:paraId="3F26DD8F" w14:textId="79ECBF24"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1 </w:t>
            </w:r>
          </w:p>
        </w:tc>
        <w:tc>
          <w:tcPr>
            <w:tcW w:w="300" w:type="pct"/>
            <w:shd w:val="clear" w:color="auto" w:fill="FFFFFF"/>
            <w:textDirection w:val="btLr"/>
            <w:vAlign w:val="center"/>
          </w:tcPr>
          <w:p w14:paraId="510E985B" w14:textId="2D92C765"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31-jul-23</w:t>
            </w:r>
          </w:p>
        </w:tc>
        <w:tc>
          <w:tcPr>
            <w:tcW w:w="351" w:type="pct"/>
            <w:shd w:val="clear" w:color="auto" w:fill="FFFFFF"/>
            <w:textDirection w:val="btLr"/>
            <w:vAlign w:val="center"/>
          </w:tcPr>
          <w:p w14:paraId="37F7B9FE" w14:textId="37283D3F"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31-jul-24</w:t>
            </w:r>
          </w:p>
        </w:tc>
        <w:tc>
          <w:tcPr>
            <w:tcW w:w="284" w:type="pct"/>
            <w:shd w:val="clear" w:color="auto" w:fill="FFFFFF"/>
            <w:textDirection w:val="btLr"/>
            <w:vAlign w:val="center"/>
          </w:tcPr>
          <w:p w14:paraId="35A7246F" w14:textId="472C4043"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52,29</w:t>
            </w:r>
          </w:p>
        </w:tc>
        <w:tc>
          <w:tcPr>
            <w:tcW w:w="300" w:type="pct"/>
            <w:shd w:val="clear" w:color="auto" w:fill="FFFFFF"/>
            <w:textDirection w:val="btLr"/>
            <w:vAlign w:val="center"/>
          </w:tcPr>
          <w:p w14:paraId="682D8406" w14:textId="233561AA"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1</w:t>
            </w:r>
          </w:p>
        </w:tc>
        <w:tc>
          <w:tcPr>
            <w:tcW w:w="661" w:type="pct"/>
            <w:shd w:val="clear" w:color="auto" w:fill="FFFFFF"/>
            <w:vAlign w:val="center"/>
          </w:tcPr>
          <w:p w14:paraId="352EC1E2" w14:textId="11057C01"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02A995C3" w14:textId="77777777" w:rsidTr="0084480F">
        <w:trPr>
          <w:trHeight w:val="1272"/>
        </w:trPr>
        <w:tc>
          <w:tcPr>
            <w:tcW w:w="289" w:type="pct"/>
            <w:textDirection w:val="btLr"/>
            <w:vAlign w:val="center"/>
          </w:tcPr>
          <w:p w14:paraId="5AFF9D35" w14:textId="45CE306E"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H22022</w:t>
            </w:r>
          </w:p>
        </w:tc>
        <w:tc>
          <w:tcPr>
            <w:tcW w:w="535" w:type="pct"/>
            <w:shd w:val="clear" w:color="auto" w:fill="FFFFFF"/>
            <w:vAlign w:val="center"/>
          </w:tcPr>
          <w:p w14:paraId="1B3EED0C" w14:textId="2A09C106"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 xml:space="preserve">H. 2. Licencia </w:t>
            </w:r>
            <w:proofErr w:type="spellStart"/>
            <w:r w:rsidRPr="001641F8">
              <w:rPr>
                <w:rFonts w:ascii="Arial" w:hAnsi="Arial" w:cs="Arial"/>
                <w:b/>
                <w:bCs/>
                <w:sz w:val="16"/>
                <w:szCs w:val="16"/>
              </w:rPr>
              <w:t>urbanistica</w:t>
            </w:r>
            <w:proofErr w:type="spellEnd"/>
            <w:r w:rsidRPr="001641F8">
              <w:rPr>
                <w:rFonts w:ascii="Arial" w:hAnsi="Arial" w:cs="Arial"/>
                <w:b/>
                <w:bCs/>
                <w:sz w:val="16"/>
                <w:szCs w:val="16"/>
              </w:rPr>
              <w:t>.</w:t>
            </w:r>
            <w:r w:rsidRPr="001641F8">
              <w:rPr>
                <w:rFonts w:ascii="Arial" w:hAnsi="Arial" w:cs="Arial"/>
                <w:sz w:val="16"/>
                <w:szCs w:val="16"/>
              </w:rPr>
              <w:t xml:space="preserve"> En </w:t>
            </w:r>
            <w:proofErr w:type="spellStart"/>
            <w:r w:rsidRPr="001641F8">
              <w:rPr>
                <w:rFonts w:ascii="Arial" w:hAnsi="Arial" w:cs="Arial"/>
                <w:sz w:val="16"/>
                <w:szCs w:val="16"/>
              </w:rPr>
              <w:t>Ctos</w:t>
            </w:r>
            <w:proofErr w:type="spellEnd"/>
            <w:r w:rsidRPr="001641F8">
              <w:rPr>
                <w:rFonts w:ascii="Arial" w:hAnsi="Arial" w:cs="Arial"/>
                <w:sz w:val="16"/>
                <w:szCs w:val="16"/>
              </w:rPr>
              <w:t xml:space="preserve"> FGN-RNOCC-0024-22 y FGN-RNOCC-039-22, para realizar obras relacionadas con las adecuaciones y reparaciones </w:t>
            </w:r>
            <w:r w:rsidRPr="001641F8">
              <w:rPr>
                <w:rFonts w:ascii="Arial" w:hAnsi="Arial" w:cs="Arial"/>
                <w:sz w:val="16"/>
                <w:szCs w:val="16"/>
              </w:rPr>
              <w:lastRenderedPageBreak/>
              <w:t>locativas y mantenimientos en sedes de la FGN, no se contó con la licencia urbanística expedida por autoridad municipal competente que autorizara adelantar las obras de adecuación y reforzamiento estructural.</w:t>
            </w:r>
          </w:p>
        </w:tc>
        <w:tc>
          <w:tcPr>
            <w:tcW w:w="523" w:type="pct"/>
            <w:shd w:val="clear" w:color="auto" w:fill="FFFFFF"/>
            <w:vAlign w:val="center"/>
          </w:tcPr>
          <w:p w14:paraId="5818A353" w14:textId="299B8991"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 xml:space="preserve">Deficiencia de planeación y de gestión </w:t>
            </w:r>
            <w:r w:rsidRPr="001641F8">
              <w:rPr>
                <w:rFonts w:ascii="Arial" w:hAnsi="Arial" w:cs="Arial"/>
                <w:sz w:val="16"/>
                <w:szCs w:val="16"/>
              </w:rPr>
              <w:br/>
              <w:t xml:space="preserve">administrativa al momento de proyectar la viabilidad de los proyectos y su impacto </w:t>
            </w:r>
            <w:r w:rsidRPr="001641F8">
              <w:rPr>
                <w:rFonts w:ascii="Arial" w:hAnsi="Arial" w:cs="Arial"/>
                <w:sz w:val="16"/>
                <w:szCs w:val="16"/>
              </w:rPr>
              <w:br/>
            </w:r>
            <w:r w:rsidRPr="001641F8">
              <w:rPr>
                <w:rFonts w:ascii="Arial" w:hAnsi="Arial" w:cs="Arial"/>
                <w:sz w:val="16"/>
                <w:szCs w:val="16"/>
              </w:rPr>
              <w:lastRenderedPageBreak/>
              <w:t>social, económico y ambiental.</w:t>
            </w:r>
          </w:p>
        </w:tc>
        <w:tc>
          <w:tcPr>
            <w:tcW w:w="526" w:type="pct"/>
            <w:shd w:val="clear" w:color="auto" w:fill="FFFFFF"/>
            <w:vAlign w:val="center"/>
          </w:tcPr>
          <w:p w14:paraId="443E894F" w14:textId="49B06AE4"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Fortalecer la planeación respecto a los permisos y licencias requeridas.</w:t>
            </w:r>
          </w:p>
        </w:tc>
        <w:tc>
          <w:tcPr>
            <w:tcW w:w="588" w:type="pct"/>
            <w:shd w:val="clear" w:color="auto" w:fill="FFFFFF"/>
            <w:vAlign w:val="center"/>
          </w:tcPr>
          <w:p w14:paraId="2E267397" w14:textId="25DD1CB1"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Verificar </w:t>
            </w:r>
            <w:proofErr w:type="spellStart"/>
            <w:r w:rsidRPr="001641F8">
              <w:rPr>
                <w:rFonts w:ascii="Arial" w:hAnsi="Arial" w:cs="Arial"/>
                <w:sz w:val="16"/>
                <w:szCs w:val="16"/>
              </w:rPr>
              <w:t>periodica</w:t>
            </w:r>
            <w:proofErr w:type="spellEnd"/>
            <w:r w:rsidRPr="001641F8">
              <w:rPr>
                <w:rFonts w:ascii="Arial" w:hAnsi="Arial" w:cs="Arial"/>
                <w:sz w:val="16"/>
                <w:szCs w:val="16"/>
              </w:rPr>
              <w:t xml:space="preserve"> y aleatoriamente el diligenciamiento </w:t>
            </w:r>
            <w:proofErr w:type="gramStart"/>
            <w:r w:rsidRPr="001641F8">
              <w:rPr>
                <w:rFonts w:ascii="Arial" w:hAnsi="Arial" w:cs="Arial"/>
                <w:sz w:val="16"/>
                <w:szCs w:val="16"/>
              </w:rPr>
              <w:t>del  formato</w:t>
            </w:r>
            <w:proofErr w:type="gramEnd"/>
            <w:r w:rsidRPr="001641F8">
              <w:rPr>
                <w:rFonts w:ascii="Arial" w:hAnsi="Arial" w:cs="Arial"/>
                <w:sz w:val="16"/>
                <w:szCs w:val="16"/>
              </w:rPr>
              <w:t xml:space="preserve"> "Identificar necesidades de mejoramiento y/o adecuación de infraestructura física FGN-AP04-F-77" </w:t>
            </w:r>
          </w:p>
        </w:tc>
        <w:tc>
          <w:tcPr>
            <w:tcW w:w="400" w:type="pct"/>
            <w:shd w:val="clear" w:color="auto" w:fill="FFFFFF"/>
            <w:vAlign w:val="center"/>
          </w:tcPr>
          <w:p w14:paraId="142D442C" w14:textId="2982F9CF"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documento</w:t>
            </w:r>
          </w:p>
        </w:tc>
        <w:tc>
          <w:tcPr>
            <w:tcW w:w="243" w:type="pct"/>
            <w:shd w:val="clear" w:color="auto" w:fill="FFFFFF"/>
            <w:textDirection w:val="btLr"/>
            <w:vAlign w:val="center"/>
          </w:tcPr>
          <w:p w14:paraId="279CF712" w14:textId="0A7B7B12"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1 </w:t>
            </w:r>
          </w:p>
        </w:tc>
        <w:tc>
          <w:tcPr>
            <w:tcW w:w="300" w:type="pct"/>
            <w:shd w:val="clear" w:color="auto" w:fill="FFFFFF"/>
            <w:textDirection w:val="btLr"/>
            <w:vAlign w:val="center"/>
          </w:tcPr>
          <w:p w14:paraId="4BBF3206" w14:textId="64973496"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1-ago-23</w:t>
            </w:r>
          </w:p>
        </w:tc>
        <w:tc>
          <w:tcPr>
            <w:tcW w:w="351" w:type="pct"/>
            <w:shd w:val="clear" w:color="auto" w:fill="FFFFFF"/>
            <w:textDirection w:val="btLr"/>
            <w:vAlign w:val="center"/>
          </w:tcPr>
          <w:p w14:paraId="00EEEAC6" w14:textId="2006C996"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31-dic-23</w:t>
            </w:r>
          </w:p>
        </w:tc>
        <w:tc>
          <w:tcPr>
            <w:tcW w:w="284" w:type="pct"/>
            <w:shd w:val="clear" w:color="auto" w:fill="FFFFFF"/>
            <w:textDirection w:val="btLr"/>
            <w:vAlign w:val="center"/>
          </w:tcPr>
          <w:p w14:paraId="68B15231" w14:textId="4DF2EAAE"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21,71</w:t>
            </w:r>
          </w:p>
        </w:tc>
        <w:tc>
          <w:tcPr>
            <w:tcW w:w="300" w:type="pct"/>
            <w:shd w:val="clear" w:color="auto" w:fill="FFFFFF"/>
            <w:textDirection w:val="btLr"/>
            <w:vAlign w:val="center"/>
          </w:tcPr>
          <w:p w14:paraId="75AB1EB4" w14:textId="604412BD"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1</w:t>
            </w:r>
          </w:p>
        </w:tc>
        <w:tc>
          <w:tcPr>
            <w:tcW w:w="661" w:type="pct"/>
            <w:shd w:val="clear" w:color="auto" w:fill="FFFFFF"/>
            <w:vAlign w:val="center"/>
          </w:tcPr>
          <w:p w14:paraId="40C5E331" w14:textId="5B1115E5"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65BC5CD8" w14:textId="77777777" w:rsidTr="0084480F">
        <w:trPr>
          <w:trHeight w:val="2595"/>
        </w:trPr>
        <w:tc>
          <w:tcPr>
            <w:tcW w:w="289" w:type="pct"/>
            <w:textDirection w:val="btLr"/>
            <w:vAlign w:val="center"/>
          </w:tcPr>
          <w:p w14:paraId="2796CD32" w14:textId="4423D914"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H22022</w:t>
            </w:r>
          </w:p>
        </w:tc>
        <w:tc>
          <w:tcPr>
            <w:tcW w:w="535" w:type="pct"/>
            <w:shd w:val="clear" w:color="auto" w:fill="FFFFFF"/>
            <w:vAlign w:val="center"/>
          </w:tcPr>
          <w:p w14:paraId="5F4ACAB5" w14:textId="26FEA385"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 xml:space="preserve">H. 2. Licencia </w:t>
            </w:r>
            <w:proofErr w:type="spellStart"/>
            <w:r w:rsidRPr="001641F8">
              <w:rPr>
                <w:rFonts w:ascii="Arial" w:hAnsi="Arial" w:cs="Arial"/>
                <w:b/>
                <w:bCs/>
                <w:sz w:val="16"/>
                <w:szCs w:val="16"/>
              </w:rPr>
              <w:t>urbanistica</w:t>
            </w:r>
            <w:proofErr w:type="spellEnd"/>
            <w:r w:rsidRPr="001641F8">
              <w:rPr>
                <w:rFonts w:ascii="Arial" w:hAnsi="Arial" w:cs="Arial"/>
                <w:b/>
                <w:bCs/>
                <w:sz w:val="16"/>
                <w:szCs w:val="16"/>
              </w:rPr>
              <w:t>.</w:t>
            </w:r>
            <w:r w:rsidRPr="001641F8">
              <w:rPr>
                <w:rFonts w:ascii="Arial" w:hAnsi="Arial" w:cs="Arial"/>
                <w:sz w:val="16"/>
                <w:szCs w:val="16"/>
              </w:rPr>
              <w:t xml:space="preserve"> En </w:t>
            </w:r>
            <w:proofErr w:type="spellStart"/>
            <w:r w:rsidRPr="001641F8">
              <w:rPr>
                <w:rFonts w:ascii="Arial" w:hAnsi="Arial" w:cs="Arial"/>
                <w:sz w:val="16"/>
                <w:szCs w:val="16"/>
              </w:rPr>
              <w:t>Ctos</w:t>
            </w:r>
            <w:proofErr w:type="spellEnd"/>
            <w:r w:rsidRPr="001641F8">
              <w:rPr>
                <w:rFonts w:ascii="Arial" w:hAnsi="Arial" w:cs="Arial"/>
                <w:sz w:val="16"/>
                <w:szCs w:val="16"/>
              </w:rPr>
              <w:t xml:space="preserve"> FGN-RNOCC-0024-22 y FGN-RNOCC-039-22, para realizar obras relacionadas con las adecuaciones y reparaciones locativas y mantenimientos en sedes de la FGN, no se contó con la licencia urbanística expedida por autoridad municipal competente que autorizara adelantar las obras de adecuación y reforzamiento estructural.</w:t>
            </w:r>
          </w:p>
        </w:tc>
        <w:tc>
          <w:tcPr>
            <w:tcW w:w="523" w:type="pct"/>
            <w:shd w:val="clear" w:color="auto" w:fill="FFFFFF"/>
            <w:vAlign w:val="center"/>
          </w:tcPr>
          <w:p w14:paraId="534F6FE6" w14:textId="08F6E0FD"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Deficiencia de planeación y de gestión </w:t>
            </w:r>
            <w:r w:rsidRPr="001641F8">
              <w:rPr>
                <w:rFonts w:ascii="Arial" w:hAnsi="Arial" w:cs="Arial"/>
                <w:sz w:val="16"/>
                <w:szCs w:val="16"/>
              </w:rPr>
              <w:br w:type="page"/>
              <w:t xml:space="preserve">administrativa al momento de proyectar la viabilidad de los proyectos y su impacto </w:t>
            </w:r>
            <w:r w:rsidRPr="001641F8">
              <w:rPr>
                <w:rFonts w:ascii="Arial" w:hAnsi="Arial" w:cs="Arial"/>
                <w:sz w:val="16"/>
                <w:szCs w:val="16"/>
              </w:rPr>
              <w:br w:type="page"/>
              <w:t>social, económico y ambiental.</w:t>
            </w:r>
          </w:p>
        </w:tc>
        <w:tc>
          <w:tcPr>
            <w:tcW w:w="526" w:type="pct"/>
            <w:shd w:val="clear" w:color="auto" w:fill="FFFFFF"/>
            <w:vAlign w:val="center"/>
          </w:tcPr>
          <w:p w14:paraId="2984A4D8" w14:textId="6D198F9A"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Fortalecer la planeación respecto a los permisos y licencias requeridas.</w:t>
            </w:r>
          </w:p>
        </w:tc>
        <w:tc>
          <w:tcPr>
            <w:tcW w:w="588" w:type="pct"/>
            <w:shd w:val="clear" w:color="auto" w:fill="FFFFFF"/>
            <w:vAlign w:val="center"/>
          </w:tcPr>
          <w:p w14:paraId="60B4C796" w14:textId="05C81F2A"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Emitir lineamientos a las Subdirecciones Regionales de Apoyo sobre la pertinencia de tramitar o no licenciamiento para las actividades que involucren mantenimiento y/o adecuación de infraestructura </w:t>
            </w:r>
            <w:proofErr w:type="spellStart"/>
            <w:r w:rsidRPr="001641F8">
              <w:rPr>
                <w:rFonts w:ascii="Arial" w:hAnsi="Arial" w:cs="Arial"/>
                <w:sz w:val="16"/>
                <w:szCs w:val="16"/>
              </w:rPr>
              <w:t>fisica</w:t>
            </w:r>
            <w:proofErr w:type="spellEnd"/>
          </w:p>
        </w:tc>
        <w:tc>
          <w:tcPr>
            <w:tcW w:w="400" w:type="pct"/>
            <w:shd w:val="clear" w:color="auto" w:fill="FFFFFF"/>
            <w:vAlign w:val="center"/>
          </w:tcPr>
          <w:p w14:paraId="1259AC86" w14:textId="2AD55158"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Documento con lineamientos</w:t>
            </w:r>
          </w:p>
        </w:tc>
        <w:tc>
          <w:tcPr>
            <w:tcW w:w="243" w:type="pct"/>
            <w:shd w:val="clear" w:color="auto" w:fill="FFFFFF"/>
            <w:textDirection w:val="btLr"/>
            <w:vAlign w:val="center"/>
          </w:tcPr>
          <w:p w14:paraId="153C3ACB" w14:textId="5BCB3131"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1 </w:t>
            </w:r>
          </w:p>
        </w:tc>
        <w:tc>
          <w:tcPr>
            <w:tcW w:w="300" w:type="pct"/>
            <w:shd w:val="clear" w:color="auto" w:fill="FFFFFF"/>
            <w:textDirection w:val="btLr"/>
            <w:vAlign w:val="center"/>
          </w:tcPr>
          <w:p w14:paraId="42A8345E" w14:textId="186BA93D"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1-jul-23</w:t>
            </w:r>
          </w:p>
        </w:tc>
        <w:tc>
          <w:tcPr>
            <w:tcW w:w="351" w:type="pct"/>
            <w:shd w:val="clear" w:color="auto" w:fill="FFFFFF"/>
            <w:textDirection w:val="btLr"/>
            <w:vAlign w:val="center"/>
          </w:tcPr>
          <w:p w14:paraId="49EDE3F2" w14:textId="7386BA21"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1-dic-23</w:t>
            </w:r>
          </w:p>
        </w:tc>
        <w:tc>
          <w:tcPr>
            <w:tcW w:w="284" w:type="pct"/>
            <w:shd w:val="clear" w:color="auto" w:fill="FFFFFF"/>
            <w:textDirection w:val="btLr"/>
            <w:vAlign w:val="center"/>
          </w:tcPr>
          <w:p w14:paraId="464EA709" w14:textId="09B3BF2D"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21,86</w:t>
            </w:r>
          </w:p>
        </w:tc>
        <w:tc>
          <w:tcPr>
            <w:tcW w:w="300" w:type="pct"/>
            <w:shd w:val="clear" w:color="auto" w:fill="FFFFFF"/>
            <w:textDirection w:val="btLr"/>
            <w:vAlign w:val="center"/>
          </w:tcPr>
          <w:p w14:paraId="526AE23B" w14:textId="27B90DBB"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1</w:t>
            </w:r>
          </w:p>
        </w:tc>
        <w:tc>
          <w:tcPr>
            <w:tcW w:w="661" w:type="pct"/>
            <w:shd w:val="clear" w:color="auto" w:fill="FFFFFF"/>
            <w:vAlign w:val="center"/>
          </w:tcPr>
          <w:p w14:paraId="6975C2BB" w14:textId="09303611"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3ACEA1AA" w14:textId="77777777" w:rsidTr="0084480F">
        <w:trPr>
          <w:trHeight w:val="1273"/>
        </w:trPr>
        <w:tc>
          <w:tcPr>
            <w:tcW w:w="289" w:type="pct"/>
            <w:textDirection w:val="btLr"/>
            <w:vAlign w:val="center"/>
          </w:tcPr>
          <w:p w14:paraId="46FF2CDA" w14:textId="4B7A5013"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lastRenderedPageBreak/>
              <w:t>H32022</w:t>
            </w:r>
          </w:p>
        </w:tc>
        <w:tc>
          <w:tcPr>
            <w:tcW w:w="535" w:type="pct"/>
            <w:shd w:val="clear" w:color="auto" w:fill="FFFFFF"/>
            <w:vAlign w:val="center"/>
          </w:tcPr>
          <w:p w14:paraId="466884C8" w14:textId="04B3B0FA"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 xml:space="preserve">H. 3. </w:t>
            </w:r>
            <w:proofErr w:type="spellStart"/>
            <w:r w:rsidRPr="001641F8">
              <w:rPr>
                <w:rFonts w:ascii="Arial" w:hAnsi="Arial" w:cs="Arial"/>
                <w:b/>
                <w:bCs/>
                <w:sz w:val="16"/>
                <w:szCs w:val="16"/>
              </w:rPr>
              <w:t>Itéms</w:t>
            </w:r>
            <w:proofErr w:type="spellEnd"/>
            <w:r w:rsidRPr="001641F8">
              <w:rPr>
                <w:rFonts w:ascii="Arial" w:hAnsi="Arial" w:cs="Arial"/>
                <w:b/>
                <w:bCs/>
                <w:sz w:val="16"/>
                <w:szCs w:val="16"/>
              </w:rPr>
              <w:t xml:space="preserve"> No Previstos. </w:t>
            </w:r>
            <w:r w:rsidRPr="001641F8">
              <w:rPr>
                <w:rFonts w:ascii="Arial" w:hAnsi="Arial" w:cs="Arial"/>
                <w:sz w:val="16"/>
                <w:szCs w:val="16"/>
              </w:rPr>
              <w:t xml:space="preserve">El informe de supervisión 4 registra 78 ítems NP o complementarios, observando que los ítems NP 74 a 78, no cuentan con soporte que evidencie la solicitud de aprobación de interventoría a la FGN, así como los soportes con sus </w:t>
            </w:r>
            <w:proofErr w:type="spellStart"/>
            <w:r w:rsidRPr="001641F8">
              <w:rPr>
                <w:rFonts w:ascii="Arial" w:hAnsi="Arial" w:cs="Arial"/>
                <w:sz w:val="16"/>
                <w:szCs w:val="16"/>
              </w:rPr>
              <w:t>APU´s</w:t>
            </w:r>
            <w:proofErr w:type="spellEnd"/>
            <w:r w:rsidRPr="001641F8">
              <w:rPr>
                <w:rFonts w:ascii="Arial" w:hAnsi="Arial" w:cs="Arial"/>
                <w:sz w:val="16"/>
                <w:szCs w:val="16"/>
              </w:rPr>
              <w:t>, donde aparecen ejecutados los cortes de obra 2, 3 y 4 para los periodos 1-31-Oct-22, 1-30-Nov-22 y 1-16-Dic-22, respectivamente.</w:t>
            </w:r>
          </w:p>
        </w:tc>
        <w:tc>
          <w:tcPr>
            <w:tcW w:w="523" w:type="pct"/>
            <w:shd w:val="clear" w:color="auto" w:fill="FFFFFF"/>
            <w:vAlign w:val="center"/>
          </w:tcPr>
          <w:p w14:paraId="32BAC17A" w14:textId="17A13226"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Desconocimiento de lo indicado en el manual de contratación de la FGN para realizar obras complementarias previo a la aprobación de los </w:t>
            </w:r>
            <w:r w:rsidRPr="001641F8">
              <w:rPr>
                <w:rFonts w:ascii="Arial" w:hAnsi="Arial" w:cs="Arial"/>
                <w:sz w:val="16"/>
                <w:szCs w:val="16"/>
              </w:rPr>
              <w:br/>
              <w:t>modificatorios por parte de la Junta de Contratación de Nivel Central.</w:t>
            </w:r>
          </w:p>
        </w:tc>
        <w:tc>
          <w:tcPr>
            <w:tcW w:w="526" w:type="pct"/>
            <w:shd w:val="clear" w:color="auto" w:fill="FFFFFF"/>
            <w:vAlign w:val="center"/>
          </w:tcPr>
          <w:p w14:paraId="419D3079" w14:textId="09558DCC"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Sensibilizaciones a los supervisores </w:t>
            </w:r>
            <w:proofErr w:type="gramStart"/>
            <w:r w:rsidRPr="001641F8">
              <w:rPr>
                <w:rFonts w:ascii="Arial" w:hAnsi="Arial" w:cs="Arial"/>
                <w:sz w:val="16"/>
                <w:szCs w:val="16"/>
              </w:rPr>
              <w:t>de  apartes</w:t>
            </w:r>
            <w:proofErr w:type="gramEnd"/>
            <w:r w:rsidRPr="001641F8">
              <w:rPr>
                <w:rFonts w:ascii="Arial" w:hAnsi="Arial" w:cs="Arial"/>
                <w:sz w:val="16"/>
                <w:szCs w:val="16"/>
              </w:rPr>
              <w:t xml:space="preserve"> del Manual de </w:t>
            </w:r>
            <w:proofErr w:type="spellStart"/>
            <w:r w:rsidRPr="001641F8">
              <w:rPr>
                <w:rFonts w:ascii="Arial" w:hAnsi="Arial" w:cs="Arial"/>
                <w:sz w:val="16"/>
                <w:szCs w:val="16"/>
              </w:rPr>
              <w:t>contratacion</w:t>
            </w:r>
            <w:proofErr w:type="spellEnd"/>
            <w:r w:rsidRPr="001641F8">
              <w:rPr>
                <w:rFonts w:ascii="Arial" w:hAnsi="Arial" w:cs="Arial"/>
                <w:sz w:val="16"/>
                <w:szCs w:val="16"/>
              </w:rPr>
              <w:t xml:space="preserve"> </w:t>
            </w:r>
          </w:p>
        </w:tc>
        <w:tc>
          <w:tcPr>
            <w:tcW w:w="588" w:type="pct"/>
            <w:shd w:val="clear" w:color="auto" w:fill="FFFFFF"/>
            <w:vAlign w:val="center"/>
          </w:tcPr>
          <w:p w14:paraId="465972EA" w14:textId="171BC9A2"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Solicitar a la Sub. Gestión Contractual </w:t>
            </w:r>
            <w:proofErr w:type="gramStart"/>
            <w:r w:rsidRPr="001641F8">
              <w:rPr>
                <w:rFonts w:ascii="Arial" w:hAnsi="Arial" w:cs="Arial"/>
                <w:sz w:val="16"/>
                <w:szCs w:val="16"/>
              </w:rPr>
              <w:t>sensibilización  respecto</w:t>
            </w:r>
            <w:proofErr w:type="gramEnd"/>
            <w:r w:rsidRPr="001641F8">
              <w:rPr>
                <w:rFonts w:ascii="Arial" w:hAnsi="Arial" w:cs="Arial"/>
                <w:sz w:val="16"/>
                <w:szCs w:val="16"/>
              </w:rPr>
              <w:t xml:space="preserve"> a las funciones, obligaciones, modificaciones, prórrogas, adiciones; consignados en el manual de contratación de la Entidad, </w:t>
            </w:r>
            <w:proofErr w:type="spellStart"/>
            <w:r w:rsidRPr="001641F8">
              <w:rPr>
                <w:rFonts w:ascii="Arial" w:hAnsi="Arial" w:cs="Arial"/>
                <w:sz w:val="16"/>
                <w:szCs w:val="16"/>
              </w:rPr>
              <w:t>especificamente</w:t>
            </w:r>
            <w:proofErr w:type="spellEnd"/>
            <w:r w:rsidRPr="001641F8">
              <w:rPr>
                <w:rFonts w:ascii="Arial" w:hAnsi="Arial" w:cs="Arial"/>
                <w:sz w:val="16"/>
                <w:szCs w:val="16"/>
              </w:rPr>
              <w:t xml:space="preserve"> en contratos de obras</w:t>
            </w:r>
          </w:p>
        </w:tc>
        <w:tc>
          <w:tcPr>
            <w:tcW w:w="400" w:type="pct"/>
            <w:shd w:val="clear" w:color="auto" w:fill="FFFFFF"/>
            <w:vAlign w:val="center"/>
          </w:tcPr>
          <w:p w14:paraId="709A567E" w14:textId="134491EA"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solicitud</w:t>
            </w:r>
          </w:p>
        </w:tc>
        <w:tc>
          <w:tcPr>
            <w:tcW w:w="243" w:type="pct"/>
            <w:shd w:val="clear" w:color="auto" w:fill="FFFFFF"/>
            <w:textDirection w:val="btLr"/>
            <w:vAlign w:val="center"/>
          </w:tcPr>
          <w:p w14:paraId="6BF517A8" w14:textId="04C18DB3"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1 </w:t>
            </w:r>
          </w:p>
        </w:tc>
        <w:tc>
          <w:tcPr>
            <w:tcW w:w="300" w:type="pct"/>
            <w:shd w:val="clear" w:color="auto" w:fill="FFFFFF"/>
            <w:textDirection w:val="btLr"/>
            <w:vAlign w:val="center"/>
          </w:tcPr>
          <w:p w14:paraId="349979D9" w14:textId="2CC66EA3"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1-jul-23</w:t>
            </w:r>
          </w:p>
        </w:tc>
        <w:tc>
          <w:tcPr>
            <w:tcW w:w="351" w:type="pct"/>
            <w:shd w:val="clear" w:color="auto" w:fill="FFFFFF"/>
            <w:textDirection w:val="btLr"/>
            <w:vAlign w:val="center"/>
          </w:tcPr>
          <w:p w14:paraId="7EE4505F" w14:textId="371AEB4C"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30-sep-23</w:t>
            </w:r>
          </w:p>
        </w:tc>
        <w:tc>
          <w:tcPr>
            <w:tcW w:w="284" w:type="pct"/>
            <w:shd w:val="clear" w:color="auto" w:fill="FFFFFF"/>
            <w:textDirection w:val="btLr"/>
            <w:vAlign w:val="center"/>
          </w:tcPr>
          <w:p w14:paraId="17EC44D9" w14:textId="01F557F9"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13,00</w:t>
            </w:r>
          </w:p>
        </w:tc>
        <w:tc>
          <w:tcPr>
            <w:tcW w:w="300" w:type="pct"/>
            <w:shd w:val="clear" w:color="auto" w:fill="FFFFFF"/>
            <w:textDirection w:val="btLr"/>
            <w:vAlign w:val="center"/>
          </w:tcPr>
          <w:p w14:paraId="5E1A07E1" w14:textId="7E9E31FE"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1</w:t>
            </w:r>
          </w:p>
        </w:tc>
        <w:tc>
          <w:tcPr>
            <w:tcW w:w="661" w:type="pct"/>
            <w:shd w:val="clear" w:color="auto" w:fill="FFFFFF"/>
            <w:vAlign w:val="center"/>
          </w:tcPr>
          <w:p w14:paraId="27AD34C8" w14:textId="53D509FF"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3CD740C1" w14:textId="77777777" w:rsidTr="0084480F">
        <w:trPr>
          <w:trHeight w:val="1272"/>
        </w:trPr>
        <w:tc>
          <w:tcPr>
            <w:tcW w:w="289" w:type="pct"/>
            <w:textDirection w:val="btLr"/>
            <w:vAlign w:val="center"/>
          </w:tcPr>
          <w:p w14:paraId="02279BFD" w14:textId="62371804"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H32022</w:t>
            </w:r>
          </w:p>
        </w:tc>
        <w:tc>
          <w:tcPr>
            <w:tcW w:w="535" w:type="pct"/>
            <w:shd w:val="clear" w:color="auto" w:fill="FFFFFF"/>
            <w:vAlign w:val="center"/>
          </w:tcPr>
          <w:p w14:paraId="4497EBB6" w14:textId="23006BA6"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 xml:space="preserve">H. 3. </w:t>
            </w:r>
            <w:proofErr w:type="spellStart"/>
            <w:r w:rsidRPr="001641F8">
              <w:rPr>
                <w:rFonts w:ascii="Arial" w:hAnsi="Arial" w:cs="Arial"/>
                <w:b/>
                <w:bCs/>
                <w:sz w:val="16"/>
                <w:szCs w:val="16"/>
              </w:rPr>
              <w:t>Itéms</w:t>
            </w:r>
            <w:proofErr w:type="spellEnd"/>
            <w:r w:rsidRPr="001641F8">
              <w:rPr>
                <w:rFonts w:ascii="Arial" w:hAnsi="Arial" w:cs="Arial"/>
                <w:b/>
                <w:bCs/>
                <w:sz w:val="16"/>
                <w:szCs w:val="16"/>
              </w:rPr>
              <w:t xml:space="preserve"> No Previstos. </w:t>
            </w:r>
            <w:r w:rsidRPr="001641F8">
              <w:rPr>
                <w:rFonts w:ascii="Arial" w:hAnsi="Arial" w:cs="Arial"/>
                <w:sz w:val="16"/>
                <w:szCs w:val="16"/>
              </w:rPr>
              <w:t xml:space="preserve">El informe de supervisión 4 registra 78 ítems NP o complementarios, observando que los ítems NP 74 a 78, no cuentan con soporte que evidencie la solicitud de aprobación de interventoría a la FGN, así como los soportes con sus </w:t>
            </w:r>
            <w:proofErr w:type="spellStart"/>
            <w:r w:rsidRPr="001641F8">
              <w:rPr>
                <w:rFonts w:ascii="Arial" w:hAnsi="Arial" w:cs="Arial"/>
                <w:sz w:val="16"/>
                <w:szCs w:val="16"/>
              </w:rPr>
              <w:lastRenderedPageBreak/>
              <w:t>APU´s</w:t>
            </w:r>
            <w:proofErr w:type="spellEnd"/>
            <w:r w:rsidRPr="001641F8">
              <w:rPr>
                <w:rFonts w:ascii="Arial" w:hAnsi="Arial" w:cs="Arial"/>
                <w:sz w:val="16"/>
                <w:szCs w:val="16"/>
              </w:rPr>
              <w:t>, donde aparecen ejecutados los cortes de obra 2, 3 y 4 para los periodos 1-31-Oct-22, 1-30-Nov-22 y 1-16-Dic-22, respectivamente.</w:t>
            </w:r>
          </w:p>
        </w:tc>
        <w:tc>
          <w:tcPr>
            <w:tcW w:w="523" w:type="pct"/>
            <w:shd w:val="clear" w:color="auto" w:fill="FFFFFF"/>
            <w:vAlign w:val="center"/>
          </w:tcPr>
          <w:p w14:paraId="133A84CE" w14:textId="2DF891AC"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 xml:space="preserve">Desconocimiento de lo indicado en el manual de contratación de la FGN para realizar obras complementarias previo a la aprobación de los </w:t>
            </w:r>
            <w:r w:rsidRPr="001641F8">
              <w:rPr>
                <w:rFonts w:ascii="Arial" w:hAnsi="Arial" w:cs="Arial"/>
                <w:sz w:val="16"/>
                <w:szCs w:val="16"/>
              </w:rPr>
              <w:br/>
              <w:t>modificatorios por parte de la Junta de Contratación de Nivel Central.</w:t>
            </w:r>
          </w:p>
        </w:tc>
        <w:tc>
          <w:tcPr>
            <w:tcW w:w="526" w:type="pct"/>
            <w:shd w:val="clear" w:color="auto" w:fill="FFFFFF"/>
            <w:vAlign w:val="center"/>
          </w:tcPr>
          <w:p w14:paraId="47059B97" w14:textId="797DAFD8"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Sensibilizaciones a los supervisores </w:t>
            </w:r>
            <w:proofErr w:type="gramStart"/>
            <w:r w:rsidRPr="001641F8">
              <w:rPr>
                <w:rFonts w:ascii="Arial" w:hAnsi="Arial" w:cs="Arial"/>
                <w:sz w:val="16"/>
                <w:szCs w:val="16"/>
              </w:rPr>
              <w:t>de  apartes</w:t>
            </w:r>
            <w:proofErr w:type="gramEnd"/>
            <w:r w:rsidRPr="001641F8">
              <w:rPr>
                <w:rFonts w:ascii="Arial" w:hAnsi="Arial" w:cs="Arial"/>
                <w:sz w:val="16"/>
                <w:szCs w:val="16"/>
              </w:rPr>
              <w:t xml:space="preserve"> del Manual de </w:t>
            </w:r>
            <w:proofErr w:type="spellStart"/>
            <w:r w:rsidRPr="001641F8">
              <w:rPr>
                <w:rFonts w:ascii="Arial" w:hAnsi="Arial" w:cs="Arial"/>
                <w:sz w:val="16"/>
                <w:szCs w:val="16"/>
              </w:rPr>
              <w:t>contratacion</w:t>
            </w:r>
            <w:proofErr w:type="spellEnd"/>
            <w:r w:rsidRPr="001641F8">
              <w:rPr>
                <w:rFonts w:ascii="Arial" w:hAnsi="Arial" w:cs="Arial"/>
                <w:sz w:val="16"/>
                <w:szCs w:val="16"/>
              </w:rPr>
              <w:t xml:space="preserve"> </w:t>
            </w:r>
          </w:p>
        </w:tc>
        <w:tc>
          <w:tcPr>
            <w:tcW w:w="588" w:type="pct"/>
            <w:shd w:val="clear" w:color="auto" w:fill="FFFFFF"/>
            <w:vAlign w:val="center"/>
          </w:tcPr>
          <w:p w14:paraId="3D2ED802" w14:textId="75A52329"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Realizar sensibilizaciones a los responsables del DCAS a Nivel Nacional, respecto a las funciones, obligaciones, modificaciones, prórrogas, adiciones; consignados en el manual de contratación de la Entidad, </w:t>
            </w:r>
            <w:proofErr w:type="spellStart"/>
            <w:r w:rsidRPr="001641F8">
              <w:rPr>
                <w:rFonts w:ascii="Arial" w:hAnsi="Arial" w:cs="Arial"/>
                <w:sz w:val="16"/>
                <w:szCs w:val="16"/>
              </w:rPr>
              <w:t>especificamente</w:t>
            </w:r>
            <w:proofErr w:type="spellEnd"/>
            <w:r w:rsidRPr="001641F8">
              <w:rPr>
                <w:rFonts w:ascii="Arial" w:hAnsi="Arial" w:cs="Arial"/>
                <w:sz w:val="16"/>
                <w:szCs w:val="16"/>
              </w:rPr>
              <w:t xml:space="preserve"> en contratos de obra</w:t>
            </w:r>
          </w:p>
        </w:tc>
        <w:tc>
          <w:tcPr>
            <w:tcW w:w="400" w:type="pct"/>
            <w:shd w:val="clear" w:color="auto" w:fill="FFFFFF"/>
            <w:vAlign w:val="center"/>
          </w:tcPr>
          <w:p w14:paraId="49218AA2" w14:textId="2BDAC13F"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correo </w:t>
            </w:r>
            <w:proofErr w:type="spellStart"/>
            <w:r w:rsidRPr="001641F8">
              <w:rPr>
                <w:rFonts w:ascii="Arial" w:hAnsi="Arial" w:cs="Arial"/>
                <w:sz w:val="16"/>
                <w:szCs w:val="16"/>
              </w:rPr>
              <w:t>electronico</w:t>
            </w:r>
            <w:proofErr w:type="spellEnd"/>
          </w:p>
        </w:tc>
        <w:tc>
          <w:tcPr>
            <w:tcW w:w="243" w:type="pct"/>
            <w:shd w:val="clear" w:color="auto" w:fill="FFFFFF"/>
            <w:textDirection w:val="btLr"/>
            <w:vAlign w:val="center"/>
          </w:tcPr>
          <w:p w14:paraId="26D054C0" w14:textId="2CD2DAE5"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1 </w:t>
            </w:r>
          </w:p>
        </w:tc>
        <w:tc>
          <w:tcPr>
            <w:tcW w:w="300" w:type="pct"/>
            <w:shd w:val="clear" w:color="auto" w:fill="FFFFFF"/>
            <w:textDirection w:val="btLr"/>
            <w:vAlign w:val="center"/>
          </w:tcPr>
          <w:p w14:paraId="215012CF" w14:textId="7AE4692D"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1-oct-23</w:t>
            </w:r>
          </w:p>
        </w:tc>
        <w:tc>
          <w:tcPr>
            <w:tcW w:w="351" w:type="pct"/>
            <w:shd w:val="clear" w:color="auto" w:fill="FFFFFF"/>
            <w:textDirection w:val="btLr"/>
            <w:vAlign w:val="center"/>
          </w:tcPr>
          <w:p w14:paraId="17EE4680" w14:textId="563D9FE2"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31-mar-24</w:t>
            </w:r>
          </w:p>
        </w:tc>
        <w:tc>
          <w:tcPr>
            <w:tcW w:w="284" w:type="pct"/>
            <w:shd w:val="clear" w:color="auto" w:fill="FFFFFF"/>
            <w:textDirection w:val="btLr"/>
            <w:vAlign w:val="center"/>
          </w:tcPr>
          <w:p w14:paraId="2B1351ED" w14:textId="3EE4AF10"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26,00</w:t>
            </w:r>
          </w:p>
        </w:tc>
        <w:tc>
          <w:tcPr>
            <w:tcW w:w="300" w:type="pct"/>
            <w:shd w:val="clear" w:color="auto" w:fill="FFFFFF"/>
            <w:textDirection w:val="btLr"/>
            <w:vAlign w:val="center"/>
          </w:tcPr>
          <w:p w14:paraId="1F3AB822" w14:textId="77D0649C"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1</w:t>
            </w:r>
          </w:p>
        </w:tc>
        <w:tc>
          <w:tcPr>
            <w:tcW w:w="661" w:type="pct"/>
            <w:shd w:val="clear" w:color="auto" w:fill="FFFFFF"/>
            <w:vAlign w:val="center"/>
          </w:tcPr>
          <w:p w14:paraId="2AB6AB52" w14:textId="62F5CB20"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1D3DB419" w14:textId="77777777" w:rsidTr="0084480F">
        <w:trPr>
          <w:trHeight w:val="498"/>
        </w:trPr>
        <w:tc>
          <w:tcPr>
            <w:tcW w:w="289" w:type="pct"/>
            <w:textDirection w:val="btLr"/>
            <w:vAlign w:val="center"/>
          </w:tcPr>
          <w:p w14:paraId="1D476305" w14:textId="33645B68"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H42022</w:t>
            </w:r>
          </w:p>
        </w:tc>
        <w:tc>
          <w:tcPr>
            <w:tcW w:w="535" w:type="pct"/>
            <w:shd w:val="clear" w:color="auto" w:fill="FFFFFF"/>
            <w:vAlign w:val="center"/>
          </w:tcPr>
          <w:p w14:paraId="56AE7BAD" w14:textId="7E94FD7B"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H. 4. Cantidades superiores a programadas.</w:t>
            </w:r>
            <w:r w:rsidRPr="001641F8">
              <w:rPr>
                <w:rFonts w:ascii="Arial" w:hAnsi="Arial" w:cs="Arial"/>
                <w:sz w:val="16"/>
                <w:szCs w:val="16"/>
              </w:rPr>
              <w:t xml:space="preserve"> Al revisar la justificación técnica del contratista y aceptada por supervisión, se aprobó ampliación de columnas de 15x15 a 20x20, reforzadas con zapatas aisladas de 60x60x40 en adición del 01-Dic-21, que fueron reconocidas en </w:t>
            </w:r>
            <w:proofErr w:type="spellStart"/>
            <w:r w:rsidRPr="001641F8">
              <w:rPr>
                <w:rFonts w:ascii="Arial" w:hAnsi="Arial" w:cs="Arial"/>
                <w:sz w:val="16"/>
                <w:szCs w:val="16"/>
              </w:rPr>
              <w:t>cant</w:t>
            </w:r>
            <w:proofErr w:type="spellEnd"/>
            <w:r w:rsidRPr="001641F8">
              <w:rPr>
                <w:rFonts w:ascii="Arial" w:hAnsi="Arial" w:cs="Arial"/>
                <w:sz w:val="16"/>
                <w:szCs w:val="16"/>
              </w:rPr>
              <w:t xml:space="preserve">. superiores a lo requerido para la ejecución del ítem unitario conforme a las </w:t>
            </w:r>
            <w:proofErr w:type="spellStart"/>
            <w:r w:rsidRPr="001641F8">
              <w:rPr>
                <w:rFonts w:ascii="Arial" w:hAnsi="Arial" w:cs="Arial"/>
                <w:sz w:val="16"/>
                <w:szCs w:val="16"/>
              </w:rPr>
              <w:t>unids</w:t>
            </w:r>
            <w:proofErr w:type="spellEnd"/>
            <w:r w:rsidRPr="001641F8">
              <w:rPr>
                <w:rFonts w:ascii="Arial" w:hAnsi="Arial" w:cs="Arial"/>
                <w:sz w:val="16"/>
                <w:szCs w:val="16"/>
              </w:rPr>
              <w:t xml:space="preserve"> contractualmente reconocidas.</w:t>
            </w:r>
          </w:p>
        </w:tc>
        <w:tc>
          <w:tcPr>
            <w:tcW w:w="523" w:type="pct"/>
            <w:shd w:val="clear" w:color="auto" w:fill="FFFFFF"/>
            <w:vAlign w:val="center"/>
          </w:tcPr>
          <w:p w14:paraId="7ECB72E9" w14:textId="422AAE63"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Deficiencias en la supervisión del contrato.</w:t>
            </w:r>
          </w:p>
        </w:tc>
        <w:tc>
          <w:tcPr>
            <w:tcW w:w="526" w:type="pct"/>
            <w:shd w:val="clear" w:color="auto" w:fill="FFFFFF"/>
            <w:vAlign w:val="center"/>
          </w:tcPr>
          <w:p w14:paraId="5E045765" w14:textId="556CA131"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Reunión de verificación de los APUS</w:t>
            </w:r>
          </w:p>
        </w:tc>
        <w:tc>
          <w:tcPr>
            <w:tcW w:w="588" w:type="pct"/>
            <w:shd w:val="clear" w:color="auto" w:fill="FFFFFF"/>
            <w:vAlign w:val="center"/>
          </w:tcPr>
          <w:p w14:paraId="6799962E" w14:textId="56AEC6D1"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Adelantar mesa de trabajo con el fin de verificar los APUS con DCAS, en cuanto a su contenido técnico, con el fin de apoyar en este aspecto la revisión de </w:t>
            </w:r>
            <w:proofErr w:type="spellStart"/>
            <w:r w:rsidRPr="001641F8">
              <w:rPr>
                <w:rFonts w:ascii="Arial" w:hAnsi="Arial" w:cs="Arial"/>
                <w:sz w:val="16"/>
                <w:szCs w:val="16"/>
              </w:rPr>
              <w:t>analisis</w:t>
            </w:r>
            <w:proofErr w:type="spellEnd"/>
            <w:r w:rsidRPr="001641F8">
              <w:rPr>
                <w:rFonts w:ascii="Arial" w:hAnsi="Arial" w:cs="Arial"/>
                <w:sz w:val="16"/>
                <w:szCs w:val="16"/>
              </w:rPr>
              <w:t xml:space="preserve"> de precios unitarios (</w:t>
            </w:r>
            <w:proofErr w:type="gramStart"/>
            <w:r w:rsidRPr="001641F8">
              <w:rPr>
                <w:rFonts w:ascii="Arial" w:hAnsi="Arial" w:cs="Arial"/>
                <w:sz w:val="16"/>
                <w:szCs w:val="16"/>
              </w:rPr>
              <w:t>APUS)  en</w:t>
            </w:r>
            <w:proofErr w:type="gramEnd"/>
            <w:r w:rsidRPr="001641F8">
              <w:rPr>
                <w:rFonts w:ascii="Arial" w:hAnsi="Arial" w:cs="Arial"/>
                <w:sz w:val="16"/>
                <w:szCs w:val="16"/>
              </w:rPr>
              <w:t xml:space="preserve"> los contratos de mantenimiento. </w:t>
            </w:r>
          </w:p>
        </w:tc>
        <w:tc>
          <w:tcPr>
            <w:tcW w:w="400" w:type="pct"/>
            <w:shd w:val="clear" w:color="auto" w:fill="FFFFFF"/>
            <w:vAlign w:val="center"/>
          </w:tcPr>
          <w:p w14:paraId="0A235069" w14:textId="5A1644D7"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acta </w:t>
            </w:r>
          </w:p>
        </w:tc>
        <w:tc>
          <w:tcPr>
            <w:tcW w:w="243" w:type="pct"/>
            <w:shd w:val="clear" w:color="auto" w:fill="FFFFFF"/>
            <w:textDirection w:val="btLr"/>
            <w:vAlign w:val="center"/>
          </w:tcPr>
          <w:p w14:paraId="07D07CA0" w14:textId="13835E0E"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1 </w:t>
            </w:r>
          </w:p>
        </w:tc>
        <w:tc>
          <w:tcPr>
            <w:tcW w:w="300" w:type="pct"/>
            <w:shd w:val="clear" w:color="auto" w:fill="FFFFFF"/>
            <w:textDirection w:val="btLr"/>
            <w:vAlign w:val="center"/>
          </w:tcPr>
          <w:p w14:paraId="6449CD9B" w14:textId="11BFD6B6"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1-ago-23</w:t>
            </w:r>
          </w:p>
        </w:tc>
        <w:tc>
          <w:tcPr>
            <w:tcW w:w="351" w:type="pct"/>
            <w:shd w:val="clear" w:color="auto" w:fill="FFFFFF"/>
            <w:textDirection w:val="btLr"/>
            <w:vAlign w:val="center"/>
          </w:tcPr>
          <w:p w14:paraId="7E619815" w14:textId="25892DDF"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30-jun-24</w:t>
            </w:r>
          </w:p>
        </w:tc>
        <w:tc>
          <w:tcPr>
            <w:tcW w:w="284" w:type="pct"/>
            <w:shd w:val="clear" w:color="auto" w:fill="FFFFFF"/>
            <w:textDirection w:val="btLr"/>
            <w:vAlign w:val="center"/>
          </w:tcPr>
          <w:p w14:paraId="01146999" w14:textId="2797AD2F"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47,71</w:t>
            </w:r>
          </w:p>
        </w:tc>
        <w:tc>
          <w:tcPr>
            <w:tcW w:w="300" w:type="pct"/>
            <w:shd w:val="clear" w:color="auto" w:fill="FFFFFF"/>
            <w:textDirection w:val="btLr"/>
            <w:vAlign w:val="center"/>
          </w:tcPr>
          <w:p w14:paraId="0723D1C0" w14:textId="07066339"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1</w:t>
            </w:r>
          </w:p>
        </w:tc>
        <w:tc>
          <w:tcPr>
            <w:tcW w:w="661" w:type="pct"/>
            <w:shd w:val="clear" w:color="auto" w:fill="FFFFFF"/>
            <w:vAlign w:val="center"/>
          </w:tcPr>
          <w:p w14:paraId="04326AF4" w14:textId="2E73C7C5"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53510BC8" w14:textId="77777777" w:rsidTr="0084480F">
        <w:trPr>
          <w:trHeight w:val="50"/>
        </w:trPr>
        <w:tc>
          <w:tcPr>
            <w:tcW w:w="289" w:type="pct"/>
            <w:textDirection w:val="btLr"/>
            <w:vAlign w:val="center"/>
          </w:tcPr>
          <w:p w14:paraId="33D4C5BA" w14:textId="2DD38BE2"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H52022</w:t>
            </w:r>
          </w:p>
        </w:tc>
        <w:tc>
          <w:tcPr>
            <w:tcW w:w="535" w:type="pct"/>
            <w:shd w:val="clear" w:color="auto" w:fill="FFFFFF"/>
            <w:vAlign w:val="center"/>
          </w:tcPr>
          <w:p w14:paraId="04B23176" w14:textId="46DE2ABD"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 xml:space="preserve">H. 5. Riesgo procesos judiciales. </w:t>
            </w:r>
            <w:r w:rsidRPr="001641F8">
              <w:rPr>
                <w:rFonts w:ascii="Arial" w:hAnsi="Arial" w:cs="Arial"/>
                <w:sz w:val="16"/>
                <w:szCs w:val="16"/>
              </w:rPr>
              <w:t xml:space="preserve">No </w:t>
            </w:r>
            <w:proofErr w:type="spellStart"/>
            <w:r w:rsidRPr="001641F8">
              <w:rPr>
                <w:rFonts w:ascii="Arial" w:hAnsi="Arial" w:cs="Arial"/>
                <w:sz w:val="16"/>
                <w:szCs w:val="16"/>
              </w:rPr>
              <w:t>se_califica</w:t>
            </w:r>
            <w:proofErr w:type="spellEnd"/>
            <w:r w:rsidRPr="001641F8">
              <w:rPr>
                <w:rFonts w:ascii="Arial" w:hAnsi="Arial" w:cs="Arial"/>
                <w:sz w:val="16"/>
                <w:szCs w:val="16"/>
              </w:rPr>
              <w:t xml:space="preserve"> riesgo </w:t>
            </w:r>
            <w:proofErr w:type="spellStart"/>
            <w:r w:rsidRPr="001641F8">
              <w:rPr>
                <w:rFonts w:ascii="Arial" w:hAnsi="Arial" w:cs="Arial"/>
                <w:sz w:val="16"/>
                <w:szCs w:val="16"/>
              </w:rPr>
              <w:t>en_proc_judic</w:t>
            </w:r>
            <w:proofErr w:type="spellEnd"/>
            <w:r w:rsidRPr="001641F8">
              <w:rPr>
                <w:rFonts w:ascii="Arial" w:hAnsi="Arial" w:cs="Arial"/>
                <w:sz w:val="16"/>
                <w:szCs w:val="16"/>
              </w:rPr>
              <w:t xml:space="preserve">. cada_6_meses </w:t>
            </w:r>
            <w:proofErr w:type="spellStart"/>
            <w:r w:rsidRPr="001641F8">
              <w:rPr>
                <w:rFonts w:ascii="Arial" w:hAnsi="Arial" w:cs="Arial"/>
                <w:sz w:val="16"/>
                <w:szCs w:val="16"/>
              </w:rPr>
              <w:t>y_cuando</w:t>
            </w:r>
            <w:proofErr w:type="spellEnd"/>
            <w:r w:rsidRPr="001641F8">
              <w:rPr>
                <w:rFonts w:ascii="Arial" w:hAnsi="Arial" w:cs="Arial"/>
                <w:sz w:val="16"/>
                <w:szCs w:val="16"/>
              </w:rPr>
              <w:t xml:space="preserve"> </w:t>
            </w:r>
            <w:proofErr w:type="spellStart"/>
            <w:r w:rsidRPr="001641F8">
              <w:rPr>
                <w:rFonts w:ascii="Arial" w:hAnsi="Arial" w:cs="Arial"/>
                <w:sz w:val="16"/>
                <w:szCs w:val="16"/>
              </w:rPr>
              <w:t>se_profiere</w:t>
            </w:r>
            <w:proofErr w:type="spellEnd"/>
            <w:r w:rsidRPr="001641F8">
              <w:rPr>
                <w:rFonts w:ascii="Arial" w:hAnsi="Arial" w:cs="Arial"/>
                <w:sz w:val="16"/>
                <w:szCs w:val="16"/>
              </w:rPr>
              <w:t xml:space="preserve"> </w:t>
            </w:r>
            <w:proofErr w:type="spellStart"/>
            <w:r w:rsidRPr="001641F8">
              <w:rPr>
                <w:rFonts w:ascii="Arial" w:hAnsi="Arial" w:cs="Arial"/>
                <w:sz w:val="16"/>
                <w:szCs w:val="16"/>
              </w:rPr>
              <w:lastRenderedPageBreak/>
              <w:t>sent_judicial</w:t>
            </w:r>
            <w:proofErr w:type="spellEnd"/>
            <w:r w:rsidRPr="001641F8">
              <w:rPr>
                <w:rFonts w:ascii="Arial" w:hAnsi="Arial" w:cs="Arial"/>
                <w:sz w:val="16"/>
                <w:szCs w:val="16"/>
              </w:rPr>
              <w:t xml:space="preserve">; </w:t>
            </w:r>
            <w:proofErr w:type="spellStart"/>
            <w:r w:rsidRPr="001641F8">
              <w:rPr>
                <w:rFonts w:ascii="Arial" w:hAnsi="Arial" w:cs="Arial"/>
                <w:sz w:val="16"/>
                <w:szCs w:val="16"/>
              </w:rPr>
              <w:t>Hay_procesos</w:t>
            </w:r>
            <w:proofErr w:type="spellEnd"/>
            <w:r w:rsidRPr="001641F8">
              <w:rPr>
                <w:rFonts w:ascii="Arial" w:hAnsi="Arial" w:cs="Arial"/>
                <w:sz w:val="16"/>
                <w:szCs w:val="16"/>
              </w:rPr>
              <w:t xml:space="preserve"> </w:t>
            </w:r>
            <w:proofErr w:type="spellStart"/>
            <w:r w:rsidRPr="001641F8">
              <w:rPr>
                <w:rFonts w:ascii="Arial" w:hAnsi="Arial" w:cs="Arial"/>
                <w:sz w:val="16"/>
                <w:szCs w:val="16"/>
              </w:rPr>
              <w:t>con_fallos</w:t>
            </w:r>
            <w:proofErr w:type="spellEnd"/>
            <w:r w:rsidRPr="001641F8">
              <w:rPr>
                <w:rFonts w:ascii="Arial" w:hAnsi="Arial" w:cs="Arial"/>
                <w:sz w:val="16"/>
                <w:szCs w:val="16"/>
              </w:rPr>
              <w:t xml:space="preserve"> desfavorables de_2da_instancia ejecutoriada registrada </w:t>
            </w:r>
            <w:proofErr w:type="spellStart"/>
            <w:r w:rsidRPr="001641F8">
              <w:rPr>
                <w:rFonts w:ascii="Arial" w:hAnsi="Arial" w:cs="Arial"/>
                <w:sz w:val="16"/>
                <w:szCs w:val="16"/>
              </w:rPr>
              <w:t>en_eKOGUI</w:t>
            </w:r>
            <w:proofErr w:type="spellEnd"/>
            <w:r w:rsidRPr="001641F8">
              <w:rPr>
                <w:rFonts w:ascii="Arial" w:hAnsi="Arial" w:cs="Arial"/>
                <w:sz w:val="16"/>
                <w:szCs w:val="16"/>
              </w:rPr>
              <w:t xml:space="preserve">, sin embargo, </w:t>
            </w:r>
            <w:proofErr w:type="spellStart"/>
            <w:r w:rsidRPr="001641F8">
              <w:rPr>
                <w:rFonts w:ascii="Arial" w:hAnsi="Arial" w:cs="Arial"/>
                <w:sz w:val="16"/>
                <w:szCs w:val="16"/>
              </w:rPr>
              <w:t>en_la</w:t>
            </w:r>
            <w:proofErr w:type="spellEnd"/>
            <w:r w:rsidRPr="001641F8">
              <w:rPr>
                <w:rFonts w:ascii="Arial" w:hAnsi="Arial" w:cs="Arial"/>
                <w:sz w:val="16"/>
                <w:szCs w:val="16"/>
              </w:rPr>
              <w:t xml:space="preserve"> columna </w:t>
            </w:r>
            <w:proofErr w:type="spellStart"/>
            <w:r w:rsidRPr="001641F8">
              <w:rPr>
                <w:rFonts w:ascii="Arial" w:hAnsi="Arial" w:cs="Arial"/>
                <w:sz w:val="16"/>
                <w:szCs w:val="16"/>
              </w:rPr>
              <w:t>de_registro</w:t>
            </w:r>
            <w:proofErr w:type="spellEnd"/>
            <w:r w:rsidRPr="001641F8">
              <w:rPr>
                <w:rFonts w:ascii="Arial" w:hAnsi="Arial" w:cs="Arial"/>
                <w:sz w:val="16"/>
                <w:szCs w:val="16"/>
              </w:rPr>
              <w:t xml:space="preserve"> sugerido </w:t>
            </w:r>
            <w:proofErr w:type="spellStart"/>
            <w:r w:rsidRPr="001641F8">
              <w:rPr>
                <w:rFonts w:ascii="Arial" w:hAnsi="Arial" w:cs="Arial"/>
                <w:sz w:val="16"/>
                <w:szCs w:val="16"/>
              </w:rPr>
              <w:t>en_eKOGUI_es</w:t>
            </w:r>
            <w:proofErr w:type="spellEnd"/>
            <w:r w:rsidRPr="001641F8">
              <w:rPr>
                <w:rFonts w:ascii="Arial" w:hAnsi="Arial" w:cs="Arial"/>
                <w:sz w:val="16"/>
                <w:szCs w:val="16"/>
              </w:rPr>
              <w:t xml:space="preserve"> “no registro en contabilidad”, </w:t>
            </w:r>
            <w:proofErr w:type="spellStart"/>
            <w:r w:rsidRPr="001641F8">
              <w:rPr>
                <w:rFonts w:ascii="Arial" w:hAnsi="Arial" w:cs="Arial"/>
                <w:sz w:val="16"/>
                <w:szCs w:val="16"/>
              </w:rPr>
              <w:t>aún_cuando</w:t>
            </w:r>
            <w:proofErr w:type="spellEnd"/>
            <w:r w:rsidRPr="001641F8">
              <w:rPr>
                <w:rFonts w:ascii="Arial" w:hAnsi="Arial" w:cs="Arial"/>
                <w:sz w:val="16"/>
                <w:szCs w:val="16"/>
              </w:rPr>
              <w:t xml:space="preserve"> </w:t>
            </w:r>
            <w:proofErr w:type="spellStart"/>
            <w:r w:rsidRPr="001641F8">
              <w:rPr>
                <w:rFonts w:ascii="Arial" w:hAnsi="Arial" w:cs="Arial"/>
                <w:sz w:val="16"/>
                <w:szCs w:val="16"/>
              </w:rPr>
              <w:t>en_la</w:t>
            </w:r>
            <w:proofErr w:type="spellEnd"/>
            <w:r w:rsidRPr="001641F8">
              <w:rPr>
                <w:rFonts w:ascii="Arial" w:hAnsi="Arial" w:cs="Arial"/>
                <w:sz w:val="16"/>
                <w:szCs w:val="16"/>
              </w:rPr>
              <w:t xml:space="preserve"> </w:t>
            </w:r>
            <w:proofErr w:type="spellStart"/>
            <w:r w:rsidRPr="001641F8">
              <w:rPr>
                <w:rFonts w:ascii="Arial" w:hAnsi="Arial" w:cs="Arial"/>
                <w:sz w:val="16"/>
                <w:szCs w:val="16"/>
              </w:rPr>
              <w:t>contabilidad_están</w:t>
            </w:r>
            <w:proofErr w:type="spellEnd"/>
            <w:r w:rsidRPr="001641F8">
              <w:rPr>
                <w:rFonts w:ascii="Arial" w:hAnsi="Arial" w:cs="Arial"/>
                <w:sz w:val="16"/>
                <w:szCs w:val="16"/>
              </w:rPr>
              <w:t xml:space="preserve"> registradas </w:t>
            </w:r>
            <w:proofErr w:type="spellStart"/>
            <w:r w:rsidRPr="001641F8">
              <w:rPr>
                <w:rFonts w:ascii="Arial" w:hAnsi="Arial" w:cs="Arial"/>
                <w:sz w:val="16"/>
                <w:szCs w:val="16"/>
              </w:rPr>
              <w:t>de_forma</w:t>
            </w:r>
            <w:proofErr w:type="spellEnd"/>
            <w:r w:rsidRPr="001641F8">
              <w:rPr>
                <w:rFonts w:ascii="Arial" w:hAnsi="Arial" w:cs="Arial"/>
                <w:sz w:val="16"/>
                <w:szCs w:val="16"/>
              </w:rPr>
              <w:t xml:space="preserve"> correcta en </w:t>
            </w:r>
            <w:proofErr w:type="spellStart"/>
            <w:r w:rsidRPr="001641F8">
              <w:rPr>
                <w:rFonts w:ascii="Arial" w:hAnsi="Arial" w:cs="Arial"/>
                <w:sz w:val="16"/>
                <w:szCs w:val="16"/>
              </w:rPr>
              <w:t>ctas_por_pagar</w:t>
            </w:r>
            <w:proofErr w:type="spellEnd"/>
            <w:r w:rsidRPr="001641F8">
              <w:rPr>
                <w:rFonts w:ascii="Arial" w:hAnsi="Arial" w:cs="Arial"/>
                <w:sz w:val="16"/>
                <w:szCs w:val="16"/>
              </w:rPr>
              <w:t>.</w:t>
            </w:r>
          </w:p>
        </w:tc>
        <w:tc>
          <w:tcPr>
            <w:tcW w:w="523" w:type="pct"/>
            <w:shd w:val="clear" w:color="auto" w:fill="FFFFFF"/>
            <w:vAlign w:val="center"/>
          </w:tcPr>
          <w:p w14:paraId="43203AE2" w14:textId="1368D929"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 xml:space="preserve">Falta fortalecer el seguimiento al registro de datos en el sistema </w:t>
            </w:r>
            <w:proofErr w:type="spellStart"/>
            <w:r w:rsidRPr="001641F8">
              <w:rPr>
                <w:rFonts w:ascii="Arial" w:hAnsi="Arial" w:cs="Arial"/>
                <w:sz w:val="16"/>
                <w:szCs w:val="16"/>
              </w:rPr>
              <w:t>eKOGUI</w:t>
            </w:r>
            <w:proofErr w:type="spellEnd"/>
          </w:p>
        </w:tc>
        <w:tc>
          <w:tcPr>
            <w:tcW w:w="526" w:type="pct"/>
            <w:shd w:val="clear" w:color="auto" w:fill="FFFFFF"/>
            <w:vAlign w:val="center"/>
          </w:tcPr>
          <w:p w14:paraId="467FC0B9" w14:textId="487CB357"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Verificar la información registrada en el sistema </w:t>
            </w:r>
            <w:proofErr w:type="spellStart"/>
            <w:r w:rsidRPr="001641F8">
              <w:rPr>
                <w:rFonts w:ascii="Arial" w:hAnsi="Arial" w:cs="Arial"/>
                <w:sz w:val="16"/>
                <w:szCs w:val="16"/>
              </w:rPr>
              <w:t>Ekogui</w:t>
            </w:r>
            <w:proofErr w:type="spellEnd"/>
            <w:r w:rsidRPr="001641F8">
              <w:rPr>
                <w:rFonts w:ascii="Arial" w:hAnsi="Arial" w:cs="Arial"/>
                <w:sz w:val="16"/>
                <w:szCs w:val="16"/>
              </w:rPr>
              <w:t>, por los apoderados en el periodo</w:t>
            </w:r>
          </w:p>
        </w:tc>
        <w:tc>
          <w:tcPr>
            <w:tcW w:w="588" w:type="pct"/>
            <w:shd w:val="clear" w:color="auto" w:fill="FFFFFF"/>
            <w:vAlign w:val="center"/>
          </w:tcPr>
          <w:p w14:paraId="2E116422" w14:textId="52C56365" w:rsidR="0084480F" w:rsidRPr="001641F8" w:rsidRDefault="0084480F" w:rsidP="0084480F">
            <w:pPr>
              <w:jc w:val="both"/>
              <w:rPr>
                <w:rFonts w:ascii="Arial" w:eastAsia="Arial" w:hAnsi="Arial" w:cs="Arial"/>
                <w:color w:val="000000"/>
                <w:sz w:val="16"/>
                <w:szCs w:val="16"/>
              </w:rPr>
            </w:pPr>
            <w:proofErr w:type="gramStart"/>
            <w:r w:rsidRPr="001641F8">
              <w:rPr>
                <w:rFonts w:ascii="Arial" w:hAnsi="Arial" w:cs="Arial"/>
                <w:sz w:val="16"/>
                <w:szCs w:val="16"/>
              </w:rPr>
              <w:t>Revisar  bimestralmente</w:t>
            </w:r>
            <w:proofErr w:type="gramEnd"/>
            <w:r w:rsidRPr="001641F8">
              <w:rPr>
                <w:rFonts w:ascii="Arial" w:hAnsi="Arial" w:cs="Arial"/>
                <w:sz w:val="16"/>
                <w:szCs w:val="16"/>
              </w:rPr>
              <w:t xml:space="preserve"> de manera aleatoria la calidad de la </w:t>
            </w:r>
            <w:proofErr w:type="spellStart"/>
            <w:r w:rsidRPr="001641F8">
              <w:rPr>
                <w:rFonts w:ascii="Arial" w:hAnsi="Arial" w:cs="Arial"/>
                <w:sz w:val="16"/>
                <w:szCs w:val="16"/>
              </w:rPr>
              <w:t>informaciòn</w:t>
            </w:r>
            <w:proofErr w:type="spellEnd"/>
            <w:r w:rsidRPr="001641F8">
              <w:rPr>
                <w:rFonts w:ascii="Arial" w:hAnsi="Arial" w:cs="Arial"/>
                <w:sz w:val="16"/>
                <w:szCs w:val="16"/>
              </w:rPr>
              <w:t xml:space="preserve"> </w:t>
            </w:r>
            <w:proofErr w:type="gramStart"/>
            <w:r w:rsidRPr="001641F8">
              <w:rPr>
                <w:rFonts w:ascii="Arial" w:hAnsi="Arial" w:cs="Arial"/>
                <w:sz w:val="16"/>
                <w:szCs w:val="16"/>
              </w:rPr>
              <w:t>registrada  en</w:t>
            </w:r>
            <w:proofErr w:type="gramEnd"/>
            <w:r w:rsidRPr="001641F8">
              <w:rPr>
                <w:rFonts w:ascii="Arial" w:hAnsi="Arial" w:cs="Arial"/>
                <w:sz w:val="16"/>
                <w:szCs w:val="16"/>
              </w:rPr>
              <w:t xml:space="preserve"> el </w:t>
            </w:r>
            <w:proofErr w:type="gramStart"/>
            <w:r w:rsidRPr="001641F8">
              <w:rPr>
                <w:rFonts w:ascii="Arial" w:hAnsi="Arial" w:cs="Arial"/>
                <w:sz w:val="16"/>
                <w:szCs w:val="16"/>
              </w:rPr>
              <w:t xml:space="preserve">sistema  </w:t>
            </w:r>
            <w:proofErr w:type="spellStart"/>
            <w:r w:rsidRPr="001641F8">
              <w:rPr>
                <w:rFonts w:ascii="Arial" w:hAnsi="Arial" w:cs="Arial"/>
                <w:sz w:val="16"/>
                <w:szCs w:val="16"/>
              </w:rPr>
              <w:t>Ekogui</w:t>
            </w:r>
            <w:proofErr w:type="spellEnd"/>
            <w:proofErr w:type="gramEnd"/>
            <w:r w:rsidRPr="001641F8">
              <w:rPr>
                <w:rFonts w:ascii="Arial" w:hAnsi="Arial" w:cs="Arial"/>
                <w:sz w:val="16"/>
                <w:szCs w:val="16"/>
              </w:rPr>
              <w:t xml:space="preserve">, por </w:t>
            </w:r>
            <w:r w:rsidRPr="001641F8">
              <w:rPr>
                <w:rFonts w:ascii="Arial" w:hAnsi="Arial" w:cs="Arial"/>
                <w:sz w:val="16"/>
                <w:szCs w:val="16"/>
              </w:rPr>
              <w:lastRenderedPageBreak/>
              <w:t xml:space="preserve">los </w:t>
            </w:r>
            <w:proofErr w:type="gramStart"/>
            <w:r w:rsidRPr="001641F8">
              <w:rPr>
                <w:rFonts w:ascii="Arial" w:hAnsi="Arial" w:cs="Arial"/>
                <w:sz w:val="16"/>
                <w:szCs w:val="16"/>
              </w:rPr>
              <w:t>apoderados  durante</w:t>
            </w:r>
            <w:proofErr w:type="gramEnd"/>
            <w:r w:rsidRPr="001641F8">
              <w:rPr>
                <w:rFonts w:ascii="Arial" w:hAnsi="Arial" w:cs="Arial"/>
                <w:sz w:val="16"/>
                <w:szCs w:val="16"/>
              </w:rPr>
              <w:t xml:space="preserve"> el periodo.</w:t>
            </w:r>
          </w:p>
        </w:tc>
        <w:tc>
          <w:tcPr>
            <w:tcW w:w="400" w:type="pct"/>
            <w:shd w:val="clear" w:color="auto" w:fill="FFFFFF"/>
            <w:vAlign w:val="center"/>
          </w:tcPr>
          <w:p w14:paraId="6C3B278B" w14:textId="314C687E"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lastRenderedPageBreak/>
              <w:t>Documento</w:t>
            </w:r>
          </w:p>
        </w:tc>
        <w:tc>
          <w:tcPr>
            <w:tcW w:w="243" w:type="pct"/>
            <w:shd w:val="clear" w:color="auto" w:fill="FFFFFF"/>
            <w:textDirection w:val="btLr"/>
            <w:vAlign w:val="center"/>
          </w:tcPr>
          <w:p w14:paraId="3468EC5E" w14:textId="5DA69893"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6</w:t>
            </w:r>
          </w:p>
        </w:tc>
        <w:tc>
          <w:tcPr>
            <w:tcW w:w="300" w:type="pct"/>
            <w:shd w:val="clear" w:color="auto" w:fill="FFFFFF"/>
            <w:textDirection w:val="btLr"/>
            <w:vAlign w:val="center"/>
          </w:tcPr>
          <w:p w14:paraId="3840A924" w14:textId="11CB7598"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1-jul-23</w:t>
            </w:r>
          </w:p>
        </w:tc>
        <w:tc>
          <w:tcPr>
            <w:tcW w:w="351" w:type="pct"/>
            <w:shd w:val="clear" w:color="auto" w:fill="FFFFFF"/>
            <w:textDirection w:val="btLr"/>
            <w:vAlign w:val="center"/>
          </w:tcPr>
          <w:p w14:paraId="23A59F80" w14:textId="37F582EB"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30-jun-24</w:t>
            </w:r>
          </w:p>
        </w:tc>
        <w:tc>
          <w:tcPr>
            <w:tcW w:w="284" w:type="pct"/>
            <w:shd w:val="clear" w:color="auto" w:fill="FFFFFF"/>
            <w:textDirection w:val="btLr"/>
            <w:vAlign w:val="center"/>
          </w:tcPr>
          <w:p w14:paraId="23E4A7AD" w14:textId="4B63F895"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52,14</w:t>
            </w:r>
          </w:p>
        </w:tc>
        <w:tc>
          <w:tcPr>
            <w:tcW w:w="300" w:type="pct"/>
            <w:shd w:val="clear" w:color="auto" w:fill="FFFFFF"/>
            <w:textDirection w:val="btLr"/>
            <w:vAlign w:val="center"/>
          </w:tcPr>
          <w:p w14:paraId="160157D7" w14:textId="3A3F6A1B"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6</w:t>
            </w:r>
          </w:p>
        </w:tc>
        <w:tc>
          <w:tcPr>
            <w:tcW w:w="661" w:type="pct"/>
            <w:shd w:val="clear" w:color="auto" w:fill="FFFFFF"/>
            <w:vAlign w:val="center"/>
          </w:tcPr>
          <w:p w14:paraId="4C938B3A" w14:textId="16784FCA"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6540940D" w14:textId="77777777" w:rsidTr="0084480F">
        <w:trPr>
          <w:trHeight w:val="50"/>
        </w:trPr>
        <w:tc>
          <w:tcPr>
            <w:tcW w:w="289" w:type="pct"/>
            <w:textDirection w:val="btLr"/>
            <w:vAlign w:val="center"/>
          </w:tcPr>
          <w:p w14:paraId="4B7DB115" w14:textId="4290E686"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H72022</w:t>
            </w:r>
          </w:p>
        </w:tc>
        <w:tc>
          <w:tcPr>
            <w:tcW w:w="535" w:type="pct"/>
            <w:shd w:val="clear" w:color="auto" w:fill="FFFFFF"/>
            <w:vAlign w:val="center"/>
          </w:tcPr>
          <w:p w14:paraId="2FFF4A39" w14:textId="328A7A24"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 xml:space="preserve">H. 7. Plantas Eléctricas sin uso. </w:t>
            </w:r>
            <w:r w:rsidRPr="001641F8">
              <w:rPr>
                <w:rFonts w:ascii="Arial" w:hAnsi="Arial" w:cs="Arial"/>
                <w:sz w:val="16"/>
                <w:szCs w:val="16"/>
              </w:rPr>
              <w:t xml:space="preserve">En inspección al Almacén en Villavicencio, el 09-03-23, se evidenció la existencia de siete (7) Plantas Eléctricas de 7KVA Diesel, por valor total de $34.125.000 COP, ingresadas a la “bodega de nuevos” el 20-09-2021 y que a la fecha de la visita no se habían asignado para su uso de acuerdo </w:t>
            </w:r>
            <w:r w:rsidRPr="001641F8">
              <w:rPr>
                <w:rFonts w:ascii="Arial" w:hAnsi="Arial" w:cs="Arial"/>
                <w:sz w:val="16"/>
                <w:szCs w:val="16"/>
              </w:rPr>
              <w:lastRenderedPageBreak/>
              <w:t>con la necesidad justificada en los soportes contractuales.</w:t>
            </w:r>
          </w:p>
        </w:tc>
        <w:tc>
          <w:tcPr>
            <w:tcW w:w="523" w:type="pct"/>
            <w:shd w:val="clear" w:color="auto" w:fill="FFFFFF"/>
            <w:vAlign w:val="center"/>
          </w:tcPr>
          <w:p w14:paraId="6FCF2D25" w14:textId="17C1CE2F"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Deficiencia en el control interno financiero.</w:t>
            </w:r>
          </w:p>
        </w:tc>
        <w:tc>
          <w:tcPr>
            <w:tcW w:w="526" w:type="pct"/>
            <w:shd w:val="clear" w:color="auto" w:fill="FFFFFF"/>
            <w:vAlign w:val="center"/>
          </w:tcPr>
          <w:p w14:paraId="7A03C65F" w14:textId="4D8EF939"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Analizar desde el punto de vista financiero la rotación de las bodegas</w:t>
            </w:r>
          </w:p>
        </w:tc>
        <w:tc>
          <w:tcPr>
            <w:tcW w:w="588" w:type="pct"/>
            <w:shd w:val="clear" w:color="auto" w:fill="FFFFFF"/>
            <w:vAlign w:val="center"/>
          </w:tcPr>
          <w:p w14:paraId="7DDE13EF" w14:textId="5862B22B" w:rsidR="0084480F" w:rsidRPr="001641F8" w:rsidRDefault="0084480F" w:rsidP="0084480F">
            <w:pPr>
              <w:rPr>
                <w:rFonts w:ascii="Arial" w:eastAsia="Arial" w:hAnsi="Arial" w:cs="Arial"/>
                <w:color w:val="000000"/>
                <w:sz w:val="16"/>
                <w:szCs w:val="16"/>
              </w:rPr>
            </w:pPr>
            <w:r w:rsidRPr="001641F8">
              <w:rPr>
                <w:rFonts w:ascii="Arial" w:hAnsi="Arial" w:cs="Arial"/>
                <w:sz w:val="16"/>
                <w:szCs w:val="16"/>
              </w:rPr>
              <w:br/>
              <w:t>Retroalimentación bimensual según análisis contable de la dinámica presentada los registros en bodega por parte de almacén</w:t>
            </w:r>
          </w:p>
        </w:tc>
        <w:tc>
          <w:tcPr>
            <w:tcW w:w="400" w:type="pct"/>
            <w:shd w:val="clear" w:color="auto" w:fill="FFFFFF"/>
            <w:vAlign w:val="center"/>
          </w:tcPr>
          <w:p w14:paraId="4BAFA78B" w14:textId="5F9AA7F5"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acta </w:t>
            </w:r>
          </w:p>
        </w:tc>
        <w:tc>
          <w:tcPr>
            <w:tcW w:w="243" w:type="pct"/>
            <w:shd w:val="clear" w:color="auto" w:fill="FFFFFF"/>
            <w:textDirection w:val="btLr"/>
            <w:vAlign w:val="center"/>
          </w:tcPr>
          <w:p w14:paraId="2CBB52BE" w14:textId="31AAB816"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3 </w:t>
            </w:r>
          </w:p>
        </w:tc>
        <w:tc>
          <w:tcPr>
            <w:tcW w:w="300" w:type="pct"/>
            <w:shd w:val="clear" w:color="auto" w:fill="FFFFFF"/>
            <w:textDirection w:val="btLr"/>
            <w:vAlign w:val="center"/>
          </w:tcPr>
          <w:p w14:paraId="2962154C" w14:textId="23CFC40E"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1-ago-23</w:t>
            </w:r>
          </w:p>
        </w:tc>
        <w:tc>
          <w:tcPr>
            <w:tcW w:w="351" w:type="pct"/>
            <w:shd w:val="clear" w:color="auto" w:fill="FFFFFF"/>
            <w:textDirection w:val="btLr"/>
            <w:vAlign w:val="center"/>
          </w:tcPr>
          <w:p w14:paraId="32D7C905" w14:textId="64E0A975"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31-ene-24</w:t>
            </w:r>
          </w:p>
        </w:tc>
        <w:tc>
          <w:tcPr>
            <w:tcW w:w="284" w:type="pct"/>
            <w:shd w:val="clear" w:color="auto" w:fill="FFFFFF"/>
            <w:textDirection w:val="btLr"/>
            <w:vAlign w:val="center"/>
          </w:tcPr>
          <w:p w14:paraId="1B479870" w14:textId="23FB1D0D"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26,14</w:t>
            </w:r>
          </w:p>
        </w:tc>
        <w:tc>
          <w:tcPr>
            <w:tcW w:w="300" w:type="pct"/>
            <w:shd w:val="clear" w:color="auto" w:fill="FFFFFF"/>
            <w:textDirection w:val="btLr"/>
            <w:vAlign w:val="center"/>
          </w:tcPr>
          <w:p w14:paraId="24AFCF70" w14:textId="663E2AEF"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3</w:t>
            </w:r>
          </w:p>
        </w:tc>
        <w:tc>
          <w:tcPr>
            <w:tcW w:w="661" w:type="pct"/>
            <w:shd w:val="clear" w:color="auto" w:fill="FFFFFF"/>
            <w:vAlign w:val="center"/>
          </w:tcPr>
          <w:p w14:paraId="07B5D1DC" w14:textId="3BC64F0B"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7E572E6B" w14:textId="77777777" w:rsidTr="0084480F">
        <w:trPr>
          <w:trHeight w:val="1093"/>
        </w:trPr>
        <w:tc>
          <w:tcPr>
            <w:tcW w:w="289" w:type="pct"/>
            <w:textDirection w:val="btLr"/>
            <w:vAlign w:val="center"/>
          </w:tcPr>
          <w:p w14:paraId="3C35854D" w14:textId="5F380311"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H182019</w:t>
            </w:r>
          </w:p>
        </w:tc>
        <w:tc>
          <w:tcPr>
            <w:tcW w:w="535" w:type="pct"/>
            <w:shd w:val="clear" w:color="auto" w:fill="FFFFFF"/>
            <w:vAlign w:val="center"/>
          </w:tcPr>
          <w:p w14:paraId="6C47B9E8" w14:textId="153F7A01"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 xml:space="preserve">H. 18. Inmueble DAS sin uso. </w:t>
            </w:r>
            <w:r w:rsidRPr="001641F8">
              <w:rPr>
                <w:rFonts w:ascii="Arial" w:hAnsi="Arial" w:cs="Arial"/>
                <w:sz w:val="16"/>
                <w:szCs w:val="16"/>
              </w:rPr>
              <w:t>La FGN en Pereira tiene un inmueble recibido del DAS desde el 22- XII- 2011, el cual no presta ningún servicio o beneficio institucional, que se encuentra en regular estado y viene generando gastos al erario por pago de servicios públicos, impuesto predial, vigilancia y mantenimiento.</w:t>
            </w:r>
          </w:p>
        </w:tc>
        <w:tc>
          <w:tcPr>
            <w:tcW w:w="523" w:type="pct"/>
            <w:shd w:val="clear" w:color="auto" w:fill="FFFFFF"/>
            <w:vAlign w:val="center"/>
          </w:tcPr>
          <w:p w14:paraId="16B3D871" w14:textId="6AA02CA3"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Ocasionado por debilidades de control interno en la </w:t>
            </w:r>
            <w:proofErr w:type="spellStart"/>
            <w:r w:rsidRPr="001641F8">
              <w:rPr>
                <w:rFonts w:ascii="Arial" w:hAnsi="Arial" w:cs="Arial"/>
                <w:sz w:val="16"/>
                <w:szCs w:val="16"/>
              </w:rPr>
              <w:t>administracion</w:t>
            </w:r>
            <w:proofErr w:type="spellEnd"/>
            <w:r w:rsidRPr="001641F8">
              <w:rPr>
                <w:rFonts w:ascii="Arial" w:hAnsi="Arial" w:cs="Arial"/>
                <w:sz w:val="16"/>
                <w:szCs w:val="16"/>
              </w:rPr>
              <w:t xml:space="preserve"> del </w:t>
            </w:r>
            <w:proofErr w:type="gramStart"/>
            <w:r w:rsidRPr="001641F8">
              <w:rPr>
                <w:rFonts w:ascii="Arial" w:hAnsi="Arial" w:cs="Arial"/>
                <w:sz w:val="16"/>
                <w:szCs w:val="16"/>
              </w:rPr>
              <w:t>inmueble  bienes</w:t>
            </w:r>
            <w:proofErr w:type="gramEnd"/>
            <w:r w:rsidRPr="001641F8">
              <w:rPr>
                <w:rFonts w:ascii="Arial" w:hAnsi="Arial" w:cs="Arial"/>
                <w:sz w:val="16"/>
                <w:szCs w:val="16"/>
              </w:rPr>
              <w:t xml:space="preserve"> inmuebles y a la falta de decisiones administrativas efectivas y oportunas.</w:t>
            </w:r>
          </w:p>
        </w:tc>
        <w:tc>
          <w:tcPr>
            <w:tcW w:w="526" w:type="pct"/>
            <w:shd w:val="clear" w:color="auto" w:fill="FFFFFF"/>
            <w:vAlign w:val="center"/>
          </w:tcPr>
          <w:p w14:paraId="0C8334E8" w14:textId="514A693E"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Identificar la necesidad de actualizar los </w:t>
            </w:r>
            <w:proofErr w:type="spellStart"/>
            <w:r w:rsidRPr="001641F8">
              <w:rPr>
                <w:rFonts w:ascii="Arial" w:hAnsi="Arial" w:cs="Arial"/>
                <w:sz w:val="16"/>
                <w:szCs w:val="16"/>
              </w:rPr>
              <w:t>avaluos</w:t>
            </w:r>
            <w:proofErr w:type="spellEnd"/>
            <w:r w:rsidRPr="001641F8">
              <w:rPr>
                <w:rFonts w:ascii="Arial" w:hAnsi="Arial" w:cs="Arial"/>
                <w:sz w:val="16"/>
                <w:szCs w:val="16"/>
              </w:rPr>
              <w:t xml:space="preserve"> de los bienes inmuebles de la FGN a Nivel Nacional</w:t>
            </w:r>
          </w:p>
        </w:tc>
        <w:tc>
          <w:tcPr>
            <w:tcW w:w="588" w:type="pct"/>
            <w:shd w:val="clear" w:color="auto" w:fill="FFFFFF"/>
            <w:vAlign w:val="center"/>
          </w:tcPr>
          <w:p w14:paraId="20915132" w14:textId="55B1637B"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Actualizar los </w:t>
            </w:r>
            <w:proofErr w:type="spellStart"/>
            <w:r w:rsidRPr="001641F8">
              <w:rPr>
                <w:rFonts w:ascii="Arial" w:hAnsi="Arial" w:cs="Arial"/>
                <w:sz w:val="16"/>
                <w:szCs w:val="16"/>
              </w:rPr>
              <w:t>avaluos</w:t>
            </w:r>
            <w:proofErr w:type="spellEnd"/>
            <w:r w:rsidRPr="001641F8">
              <w:rPr>
                <w:rFonts w:ascii="Arial" w:hAnsi="Arial" w:cs="Arial"/>
                <w:sz w:val="16"/>
                <w:szCs w:val="16"/>
              </w:rPr>
              <w:t xml:space="preserve"> de los bienes inmuebles</w:t>
            </w:r>
          </w:p>
        </w:tc>
        <w:tc>
          <w:tcPr>
            <w:tcW w:w="400" w:type="pct"/>
            <w:shd w:val="clear" w:color="auto" w:fill="FFFFFF"/>
            <w:vAlign w:val="center"/>
          </w:tcPr>
          <w:p w14:paraId="01E4A563" w14:textId="38858715"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Documento </w:t>
            </w:r>
            <w:proofErr w:type="spellStart"/>
            <w:r w:rsidRPr="001641F8">
              <w:rPr>
                <w:rFonts w:ascii="Arial" w:hAnsi="Arial" w:cs="Arial"/>
                <w:sz w:val="16"/>
                <w:szCs w:val="16"/>
              </w:rPr>
              <w:t>Avaluo</w:t>
            </w:r>
            <w:proofErr w:type="spellEnd"/>
          </w:p>
        </w:tc>
        <w:tc>
          <w:tcPr>
            <w:tcW w:w="243" w:type="pct"/>
            <w:shd w:val="clear" w:color="auto" w:fill="FFFFFF"/>
            <w:textDirection w:val="btLr"/>
            <w:vAlign w:val="center"/>
          </w:tcPr>
          <w:p w14:paraId="3BA97F9C" w14:textId="7B8A2EF2"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1 </w:t>
            </w:r>
          </w:p>
        </w:tc>
        <w:tc>
          <w:tcPr>
            <w:tcW w:w="300" w:type="pct"/>
            <w:shd w:val="clear" w:color="auto" w:fill="FFFFFF"/>
            <w:textDirection w:val="btLr"/>
            <w:vAlign w:val="center"/>
          </w:tcPr>
          <w:p w14:paraId="709169CD" w14:textId="23494E37"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1-ago-23</w:t>
            </w:r>
          </w:p>
        </w:tc>
        <w:tc>
          <w:tcPr>
            <w:tcW w:w="351" w:type="pct"/>
            <w:shd w:val="clear" w:color="auto" w:fill="FFFFFF"/>
            <w:textDirection w:val="btLr"/>
            <w:vAlign w:val="center"/>
          </w:tcPr>
          <w:p w14:paraId="1594BE0F" w14:textId="13C957FD"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1-ago-24</w:t>
            </w:r>
          </w:p>
        </w:tc>
        <w:tc>
          <w:tcPr>
            <w:tcW w:w="284" w:type="pct"/>
            <w:shd w:val="clear" w:color="auto" w:fill="FFFFFF"/>
            <w:textDirection w:val="btLr"/>
            <w:vAlign w:val="center"/>
          </w:tcPr>
          <w:p w14:paraId="064BFE2C" w14:textId="174AFD92"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52,29</w:t>
            </w:r>
          </w:p>
        </w:tc>
        <w:tc>
          <w:tcPr>
            <w:tcW w:w="300" w:type="pct"/>
            <w:shd w:val="clear" w:color="auto" w:fill="FFFFFF"/>
            <w:textDirection w:val="btLr"/>
            <w:vAlign w:val="center"/>
          </w:tcPr>
          <w:p w14:paraId="2C62A4B8" w14:textId="03DEB0C8"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1</w:t>
            </w:r>
          </w:p>
        </w:tc>
        <w:tc>
          <w:tcPr>
            <w:tcW w:w="661" w:type="pct"/>
            <w:shd w:val="clear" w:color="auto" w:fill="FFFFFF"/>
            <w:vAlign w:val="center"/>
          </w:tcPr>
          <w:p w14:paraId="5F55EC4D" w14:textId="11D40B2A"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4BF67646" w14:textId="77777777" w:rsidTr="0084480F">
        <w:trPr>
          <w:trHeight w:val="1432"/>
        </w:trPr>
        <w:tc>
          <w:tcPr>
            <w:tcW w:w="289" w:type="pct"/>
            <w:textDirection w:val="btLr"/>
            <w:vAlign w:val="center"/>
          </w:tcPr>
          <w:p w14:paraId="268BBFF1" w14:textId="032B294D"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H182019</w:t>
            </w:r>
          </w:p>
        </w:tc>
        <w:tc>
          <w:tcPr>
            <w:tcW w:w="535" w:type="pct"/>
            <w:shd w:val="clear" w:color="auto" w:fill="FFFFFF"/>
            <w:vAlign w:val="center"/>
          </w:tcPr>
          <w:p w14:paraId="5A4F5225" w14:textId="7CAF6C9F"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 xml:space="preserve">H. 18. Inmueble DAS sin uso. </w:t>
            </w:r>
            <w:r w:rsidRPr="001641F8">
              <w:rPr>
                <w:rFonts w:ascii="Arial" w:hAnsi="Arial" w:cs="Arial"/>
                <w:sz w:val="16"/>
                <w:szCs w:val="16"/>
              </w:rPr>
              <w:t xml:space="preserve">La FGN en Pereira tiene un inmueble recibido del DAS desde el 22- XII- 2011, el cual no presta ningún servicio o beneficio institucional, que se encuentra en regular estado y viene generando gastos al erario por pago de servicios públicos, impuesto predial, </w:t>
            </w:r>
            <w:r w:rsidRPr="001641F8">
              <w:rPr>
                <w:rFonts w:ascii="Arial" w:hAnsi="Arial" w:cs="Arial"/>
                <w:sz w:val="16"/>
                <w:szCs w:val="16"/>
              </w:rPr>
              <w:lastRenderedPageBreak/>
              <w:t>vigilancia y mantenimiento.</w:t>
            </w:r>
          </w:p>
        </w:tc>
        <w:tc>
          <w:tcPr>
            <w:tcW w:w="523" w:type="pct"/>
            <w:shd w:val="clear" w:color="auto" w:fill="FFFFFF"/>
            <w:vAlign w:val="center"/>
          </w:tcPr>
          <w:p w14:paraId="300F4E3A" w14:textId="6AB2B008"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 xml:space="preserve">Ocasionado por debilidades de control interno en la </w:t>
            </w:r>
            <w:proofErr w:type="spellStart"/>
            <w:r w:rsidRPr="001641F8">
              <w:rPr>
                <w:rFonts w:ascii="Arial" w:hAnsi="Arial" w:cs="Arial"/>
                <w:sz w:val="16"/>
                <w:szCs w:val="16"/>
              </w:rPr>
              <w:t>administracion</w:t>
            </w:r>
            <w:proofErr w:type="spellEnd"/>
            <w:r w:rsidRPr="001641F8">
              <w:rPr>
                <w:rFonts w:ascii="Arial" w:hAnsi="Arial" w:cs="Arial"/>
                <w:sz w:val="16"/>
                <w:szCs w:val="16"/>
              </w:rPr>
              <w:t xml:space="preserve"> del </w:t>
            </w:r>
            <w:proofErr w:type="gramStart"/>
            <w:r w:rsidRPr="001641F8">
              <w:rPr>
                <w:rFonts w:ascii="Arial" w:hAnsi="Arial" w:cs="Arial"/>
                <w:sz w:val="16"/>
                <w:szCs w:val="16"/>
              </w:rPr>
              <w:t>inmueble  bienes</w:t>
            </w:r>
            <w:proofErr w:type="gramEnd"/>
            <w:r w:rsidRPr="001641F8">
              <w:rPr>
                <w:rFonts w:ascii="Arial" w:hAnsi="Arial" w:cs="Arial"/>
                <w:sz w:val="16"/>
                <w:szCs w:val="16"/>
              </w:rPr>
              <w:t xml:space="preserve"> inmuebles y a la falta de decisiones administrativas efectivas y oportunas.</w:t>
            </w:r>
          </w:p>
        </w:tc>
        <w:tc>
          <w:tcPr>
            <w:tcW w:w="526" w:type="pct"/>
            <w:shd w:val="clear" w:color="auto" w:fill="FFFFFF"/>
            <w:vAlign w:val="center"/>
          </w:tcPr>
          <w:p w14:paraId="5638D96A" w14:textId="092AE756"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Adelantar un proceso contractual, con el objetivo de identificar, analizar y </w:t>
            </w:r>
            <w:proofErr w:type="spellStart"/>
            <w:r w:rsidRPr="001641F8">
              <w:rPr>
                <w:rFonts w:ascii="Arial" w:hAnsi="Arial" w:cs="Arial"/>
                <w:sz w:val="16"/>
                <w:szCs w:val="16"/>
              </w:rPr>
              <w:t>disgnosticar</w:t>
            </w:r>
            <w:proofErr w:type="spellEnd"/>
            <w:r w:rsidRPr="001641F8">
              <w:rPr>
                <w:rFonts w:ascii="Arial" w:hAnsi="Arial" w:cs="Arial"/>
                <w:sz w:val="16"/>
                <w:szCs w:val="16"/>
              </w:rPr>
              <w:t xml:space="preserve"> los problemas estructurales, funcionales o estéticos del edificio providencia.</w:t>
            </w:r>
          </w:p>
        </w:tc>
        <w:tc>
          <w:tcPr>
            <w:tcW w:w="588" w:type="pct"/>
            <w:shd w:val="clear" w:color="auto" w:fill="FFFFFF"/>
            <w:vAlign w:val="center"/>
          </w:tcPr>
          <w:p w14:paraId="5DF9A93F" w14:textId="779C0564"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Adelantar un proceso contractual para que se obtenga un informe técnico que determine la patología del Edificio Antiguo DAS</w:t>
            </w:r>
          </w:p>
        </w:tc>
        <w:tc>
          <w:tcPr>
            <w:tcW w:w="400" w:type="pct"/>
            <w:shd w:val="clear" w:color="auto" w:fill="FFFFFF"/>
            <w:vAlign w:val="center"/>
          </w:tcPr>
          <w:p w14:paraId="4DDECBC0" w14:textId="711B1E2F"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Proceso contractual</w:t>
            </w:r>
          </w:p>
        </w:tc>
        <w:tc>
          <w:tcPr>
            <w:tcW w:w="243" w:type="pct"/>
            <w:shd w:val="clear" w:color="auto" w:fill="FFFFFF"/>
            <w:textDirection w:val="btLr"/>
            <w:vAlign w:val="center"/>
          </w:tcPr>
          <w:p w14:paraId="773B53DF" w14:textId="1DF6BF33"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1 </w:t>
            </w:r>
          </w:p>
        </w:tc>
        <w:tc>
          <w:tcPr>
            <w:tcW w:w="300" w:type="pct"/>
            <w:shd w:val="clear" w:color="auto" w:fill="FFFFFF"/>
            <w:textDirection w:val="btLr"/>
            <w:vAlign w:val="center"/>
          </w:tcPr>
          <w:p w14:paraId="3A0D8B06" w14:textId="29C700F5"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1-oct-24</w:t>
            </w:r>
          </w:p>
        </w:tc>
        <w:tc>
          <w:tcPr>
            <w:tcW w:w="351" w:type="pct"/>
            <w:shd w:val="clear" w:color="auto" w:fill="FFFFFF"/>
            <w:textDirection w:val="btLr"/>
            <w:vAlign w:val="center"/>
          </w:tcPr>
          <w:p w14:paraId="349B2625" w14:textId="0F746427"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31-dic-24</w:t>
            </w:r>
          </w:p>
        </w:tc>
        <w:tc>
          <w:tcPr>
            <w:tcW w:w="284" w:type="pct"/>
            <w:shd w:val="clear" w:color="auto" w:fill="FFFFFF"/>
            <w:textDirection w:val="btLr"/>
            <w:vAlign w:val="center"/>
          </w:tcPr>
          <w:p w14:paraId="3F131F6D" w14:textId="5F8F1988"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13,00</w:t>
            </w:r>
          </w:p>
        </w:tc>
        <w:tc>
          <w:tcPr>
            <w:tcW w:w="300" w:type="pct"/>
            <w:shd w:val="clear" w:color="auto" w:fill="FFFFFF"/>
            <w:textDirection w:val="btLr"/>
            <w:vAlign w:val="center"/>
          </w:tcPr>
          <w:p w14:paraId="5BA96519" w14:textId="3B7D72BF"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1</w:t>
            </w:r>
          </w:p>
        </w:tc>
        <w:tc>
          <w:tcPr>
            <w:tcW w:w="661" w:type="pct"/>
            <w:shd w:val="clear" w:color="auto" w:fill="FFFFFF"/>
            <w:vAlign w:val="center"/>
          </w:tcPr>
          <w:p w14:paraId="0C985B62" w14:textId="7F4116B5"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09A3FC58" w14:textId="77777777" w:rsidTr="0084480F">
        <w:trPr>
          <w:trHeight w:val="498"/>
        </w:trPr>
        <w:tc>
          <w:tcPr>
            <w:tcW w:w="289" w:type="pct"/>
            <w:textDirection w:val="btLr"/>
            <w:vAlign w:val="center"/>
          </w:tcPr>
          <w:p w14:paraId="0CE00C75" w14:textId="4F01CE63"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H182019</w:t>
            </w:r>
          </w:p>
        </w:tc>
        <w:tc>
          <w:tcPr>
            <w:tcW w:w="535" w:type="pct"/>
            <w:shd w:val="clear" w:color="auto" w:fill="FFFFFF"/>
            <w:vAlign w:val="center"/>
          </w:tcPr>
          <w:p w14:paraId="0A4AA159" w14:textId="21E2A86C"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 xml:space="preserve">H. 18. Inmueble DAS sin uso. </w:t>
            </w:r>
            <w:r w:rsidRPr="001641F8">
              <w:rPr>
                <w:rFonts w:ascii="Arial" w:hAnsi="Arial" w:cs="Arial"/>
                <w:sz w:val="16"/>
                <w:szCs w:val="16"/>
              </w:rPr>
              <w:t>La FGN en Pereira tiene un inmueble recibido del DAS desde el 22- XII- 2011, el cual no presta ningún servicio o beneficio institucional, que se encuentra en regular estado y viene generando gastos al erario por pago de servicios públicos, impuesto predial, vigilancia y mantenimiento.</w:t>
            </w:r>
          </w:p>
        </w:tc>
        <w:tc>
          <w:tcPr>
            <w:tcW w:w="523" w:type="pct"/>
            <w:shd w:val="clear" w:color="auto" w:fill="FFFFFF"/>
            <w:vAlign w:val="center"/>
          </w:tcPr>
          <w:p w14:paraId="6C1C99B0" w14:textId="080A8FF7" w:rsidR="0084480F" w:rsidRPr="001641F8" w:rsidRDefault="0084480F" w:rsidP="0084480F">
            <w:pPr>
              <w:jc w:val="both"/>
              <w:rPr>
                <w:rFonts w:ascii="Arial" w:eastAsia="Arial" w:hAnsi="Arial" w:cs="Arial"/>
                <w:color w:val="000000"/>
                <w:sz w:val="16"/>
                <w:szCs w:val="16"/>
              </w:rPr>
            </w:pPr>
            <w:proofErr w:type="spellStart"/>
            <w:r w:rsidRPr="001641F8">
              <w:rPr>
                <w:rFonts w:ascii="Arial" w:hAnsi="Arial" w:cs="Arial"/>
                <w:sz w:val="16"/>
                <w:szCs w:val="16"/>
              </w:rPr>
              <w:t>Ocacionado</w:t>
            </w:r>
            <w:proofErr w:type="spellEnd"/>
            <w:r w:rsidRPr="001641F8">
              <w:rPr>
                <w:rFonts w:ascii="Arial" w:hAnsi="Arial" w:cs="Arial"/>
                <w:sz w:val="16"/>
                <w:szCs w:val="16"/>
              </w:rPr>
              <w:t xml:space="preserve"> por debilidades de control interno en la </w:t>
            </w:r>
            <w:proofErr w:type="spellStart"/>
            <w:r w:rsidRPr="001641F8">
              <w:rPr>
                <w:rFonts w:ascii="Arial" w:hAnsi="Arial" w:cs="Arial"/>
                <w:sz w:val="16"/>
                <w:szCs w:val="16"/>
              </w:rPr>
              <w:t>administracion</w:t>
            </w:r>
            <w:proofErr w:type="spellEnd"/>
            <w:r w:rsidRPr="001641F8">
              <w:rPr>
                <w:rFonts w:ascii="Arial" w:hAnsi="Arial" w:cs="Arial"/>
                <w:sz w:val="16"/>
                <w:szCs w:val="16"/>
              </w:rPr>
              <w:t xml:space="preserve"> del </w:t>
            </w:r>
            <w:proofErr w:type="gramStart"/>
            <w:r w:rsidRPr="001641F8">
              <w:rPr>
                <w:rFonts w:ascii="Arial" w:hAnsi="Arial" w:cs="Arial"/>
                <w:sz w:val="16"/>
                <w:szCs w:val="16"/>
              </w:rPr>
              <w:t>inmueble  bienes</w:t>
            </w:r>
            <w:proofErr w:type="gramEnd"/>
            <w:r w:rsidRPr="001641F8">
              <w:rPr>
                <w:rFonts w:ascii="Arial" w:hAnsi="Arial" w:cs="Arial"/>
                <w:sz w:val="16"/>
                <w:szCs w:val="16"/>
              </w:rPr>
              <w:t xml:space="preserve"> inmuebles y a la falta de decisiones administrativas efectivas y oportunas.</w:t>
            </w:r>
          </w:p>
        </w:tc>
        <w:tc>
          <w:tcPr>
            <w:tcW w:w="526" w:type="pct"/>
            <w:shd w:val="clear" w:color="auto" w:fill="FFFFFF"/>
            <w:vAlign w:val="center"/>
          </w:tcPr>
          <w:p w14:paraId="2040E449" w14:textId="2928D091"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Adelantar un proceso contractual, con el objetivo de identificar, analizar y </w:t>
            </w:r>
            <w:proofErr w:type="spellStart"/>
            <w:r w:rsidRPr="001641F8">
              <w:rPr>
                <w:rFonts w:ascii="Arial" w:hAnsi="Arial" w:cs="Arial"/>
                <w:sz w:val="16"/>
                <w:szCs w:val="16"/>
              </w:rPr>
              <w:t>disgnosticar</w:t>
            </w:r>
            <w:proofErr w:type="spellEnd"/>
            <w:r w:rsidRPr="001641F8">
              <w:rPr>
                <w:rFonts w:ascii="Arial" w:hAnsi="Arial" w:cs="Arial"/>
                <w:sz w:val="16"/>
                <w:szCs w:val="16"/>
              </w:rPr>
              <w:t xml:space="preserve"> los problemas estructurales, funcionales o estéticos del edificio providencia.</w:t>
            </w:r>
          </w:p>
        </w:tc>
        <w:tc>
          <w:tcPr>
            <w:tcW w:w="588" w:type="pct"/>
            <w:shd w:val="clear" w:color="auto" w:fill="FFFFFF"/>
            <w:vAlign w:val="center"/>
          </w:tcPr>
          <w:p w14:paraId="748274FF" w14:textId="3949C463"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Adelantar un proceso contractual para que se obtenga un informe técnico que determine la patología del Edificio Antiguo DAS</w:t>
            </w:r>
          </w:p>
        </w:tc>
        <w:tc>
          <w:tcPr>
            <w:tcW w:w="400" w:type="pct"/>
            <w:shd w:val="clear" w:color="auto" w:fill="FFFFFF"/>
            <w:vAlign w:val="center"/>
          </w:tcPr>
          <w:p w14:paraId="4BCF487B" w14:textId="3C37EE7E"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Informe técnico sobre el resultado de la patología del edificio antiguo DAS</w:t>
            </w:r>
          </w:p>
        </w:tc>
        <w:tc>
          <w:tcPr>
            <w:tcW w:w="243" w:type="pct"/>
            <w:shd w:val="clear" w:color="auto" w:fill="FFFFFF"/>
            <w:textDirection w:val="btLr"/>
            <w:vAlign w:val="center"/>
          </w:tcPr>
          <w:p w14:paraId="6A1C7B9C" w14:textId="4ED6B3AC"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1 </w:t>
            </w:r>
          </w:p>
        </w:tc>
        <w:tc>
          <w:tcPr>
            <w:tcW w:w="300" w:type="pct"/>
            <w:shd w:val="clear" w:color="auto" w:fill="FFFFFF"/>
            <w:textDirection w:val="btLr"/>
            <w:vAlign w:val="center"/>
          </w:tcPr>
          <w:p w14:paraId="61BF0336" w14:textId="2CFF05C5"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1-oct-24</w:t>
            </w:r>
          </w:p>
        </w:tc>
        <w:tc>
          <w:tcPr>
            <w:tcW w:w="351" w:type="pct"/>
            <w:shd w:val="clear" w:color="auto" w:fill="FFFFFF"/>
            <w:textDirection w:val="btLr"/>
            <w:vAlign w:val="center"/>
          </w:tcPr>
          <w:p w14:paraId="77EB0BE6" w14:textId="16EBF576"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31-dic-24</w:t>
            </w:r>
          </w:p>
        </w:tc>
        <w:tc>
          <w:tcPr>
            <w:tcW w:w="284" w:type="pct"/>
            <w:shd w:val="clear" w:color="auto" w:fill="FFFFFF"/>
            <w:textDirection w:val="btLr"/>
            <w:vAlign w:val="center"/>
          </w:tcPr>
          <w:p w14:paraId="0F347C3B" w14:textId="754FBE96"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13,00</w:t>
            </w:r>
          </w:p>
        </w:tc>
        <w:tc>
          <w:tcPr>
            <w:tcW w:w="300" w:type="pct"/>
            <w:shd w:val="clear" w:color="auto" w:fill="FFFFFF"/>
            <w:textDirection w:val="btLr"/>
            <w:vAlign w:val="center"/>
          </w:tcPr>
          <w:p w14:paraId="6B8E98B5" w14:textId="77A18310"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1</w:t>
            </w:r>
          </w:p>
        </w:tc>
        <w:tc>
          <w:tcPr>
            <w:tcW w:w="661" w:type="pct"/>
            <w:shd w:val="clear" w:color="auto" w:fill="FFFFFF"/>
            <w:vAlign w:val="center"/>
          </w:tcPr>
          <w:p w14:paraId="58853736" w14:textId="2186F1D2"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149D820A" w14:textId="77777777" w:rsidTr="0084480F">
        <w:trPr>
          <w:trHeight w:val="847"/>
        </w:trPr>
        <w:tc>
          <w:tcPr>
            <w:tcW w:w="289" w:type="pct"/>
            <w:textDirection w:val="btLr"/>
            <w:vAlign w:val="center"/>
          </w:tcPr>
          <w:p w14:paraId="73B6468E" w14:textId="4C411450"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H822019</w:t>
            </w:r>
          </w:p>
        </w:tc>
        <w:tc>
          <w:tcPr>
            <w:tcW w:w="535" w:type="pct"/>
            <w:shd w:val="clear" w:color="auto" w:fill="FFFFFF"/>
            <w:vAlign w:val="center"/>
          </w:tcPr>
          <w:p w14:paraId="32BDACF3" w14:textId="794EC7AA"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H. 82. Falta de soportes.</w:t>
            </w:r>
            <w:r w:rsidRPr="001641F8">
              <w:rPr>
                <w:rFonts w:ascii="Arial" w:hAnsi="Arial" w:cs="Arial"/>
                <w:sz w:val="16"/>
                <w:szCs w:val="16"/>
              </w:rPr>
              <w:t xml:space="preserve"> SRAP Contrato #017-2019, se adicionó por $34.404.884,00, por un plazo de dos (2) meses; se observó que dentro del expediente no se evidencian los </w:t>
            </w:r>
            <w:proofErr w:type="gramStart"/>
            <w:r w:rsidRPr="001641F8">
              <w:rPr>
                <w:rFonts w:ascii="Arial" w:hAnsi="Arial" w:cs="Arial"/>
                <w:sz w:val="16"/>
                <w:szCs w:val="16"/>
              </w:rPr>
              <w:t>documentos soportes</w:t>
            </w:r>
            <w:proofErr w:type="gramEnd"/>
            <w:r w:rsidRPr="001641F8">
              <w:rPr>
                <w:rFonts w:ascii="Arial" w:hAnsi="Arial" w:cs="Arial"/>
                <w:sz w:val="16"/>
                <w:szCs w:val="16"/>
              </w:rPr>
              <w:t xml:space="preserve"> que se requieren para </w:t>
            </w:r>
            <w:r w:rsidRPr="001641F8">
              <w:rPr>
                <w:rFonts w:ascii="Arial" w:hAnsi="Arial" w:cs="Arial"/>
                <w:sz w:val="16"/>
                <w:szCs w:val="16"/>
              </w:rPr>
              <w:lastRenderedPageBreak/>
              <w:t>adelantar dicho trámite administrativo.</w:t>
            </w:r>
          </w:p>
        </w:tc>
        <w:tc>
          <w:tcPr>
            <w:tcW w:w="523" w:type="pct"/>
            <w:shd w:val="clear" w:color="auto" w:fill="FFFFFF"/>
            <w:vAlign w:val="center"/>
          </w:tcPr>
          <w:p w14:paraId="31A0A764" w14:textId="0F206088"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Debilidades en la exigencia de acreditación y soporte para el trámite de modificatorios</w:t>
            </w:r>
          </w:p>
        </w:tc>
        <w:tc>
          <w:tcPr>
            <w:tcW w:w="526" w:type="pct"/>
            <w:shd w:val="clear" w:color="auto" w:fill="FFFFFF"/>
            <w:vAlign w:val="center"/>
          </w:tcPr>
          <w:p w14:paraId="7B427B3F" w14:textId="4695F25A"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Realizar mesa de trabajo virtual con los coordinadores contractuales de las regionales, </w:t>
            </w:r>
            <w:proofErr w:type="gramStart"/>
            <w:r w:rsidRPr="001641F8">
              <w:rPr>
                <w:rFonts w:ascii="Arial" w:hAnsi="Arial" w:cs="Arial"/>
                <w:sz w:val="16"/>
                <w:szCs w:val="16"/>
              </w:rPr>
              <w:t>para  puntualizar</w:t>
            </w:r>
            <w:proofErr w:type="gramEnd"/>
            <w:r w:rsidRPr="001641F8">
              <w:rPr>
                <w:rFonts w:ascii="Arial" w:hAnsi="Arial" w:cs="Arial"/>
                <w:sz w:val="16"/>
                <w:szCs w:val="16"/>
              </w:rPr>
              <w:t xml:space="preserve"> sobre lo establecido en el Manual de Contratación y en la </w:t>
            </w:r>
            <w:proofErr w:type="spellStart"/>
            <w:r w:rsidRPr="001641F8">
              <w:rPr>
                <w:rFonts w:ascii="Arial" w:hAnsi="Arial" w:cs="Arial"/>
                <w:sz w:val="16"/>
                <w:szCs w:val="16"/>
              </w:rPr>
              <w:t>normtividad</w:t>
            </w:r>
            <w:proofErr w:type="spellEnd"/>
            <w:r w:rsidRPr="001641F8">
              <w:rPr>
                <w:rFonts w:ascii="Arial" w:hAnsi="Arial" w:cs="Arial"/>
                <w:sz w:val="16"/>
                <w:szCs w:val="16"/>
              </w:rPr>
              <w:t xml:space="preserve"> vigente, </w:t>
            </w:r>
            <w:proofErr w:type="gramStart"/>
            <w:r w:rsidRPr="001641F8">
              <w:rPr>
                <w:rFonts w:ascii="Arial" w:hAnsi="Arial" w:cs="Arial"/>
                <w:sz w:val="16"/>
                <w:szCs w:val="16"/>
              </w:rPr>
              <w:t>respecto  a</w:t>
            </w:r>
            <w:proofErr w:type="gramEnd"/>
            <w:r w:rsidRPr="001641F8">
              <w:rPr>
                <w:rFonts w:ascii="Arial" w:hAnsi="Arial" w:cs="Arial"/>
                <w:sz w:val="16"/>
                <w:szCs w:val="16"/>
              </w:rPr>
              <w:t xml:space="preserve"> los </w:t>
            </w:r>
            <w:proofErr w:type="gramStart"/>
            <w:r w:rsidRPr="001641F8">
              <w:rPr>
                <w:rFonts w:ascii="Arial" w:hAnsi="Arial" w:cs="Arial"/>
                <w:sz w:val="16"/>
                <w:szCs w:val="16"/>
              </w:rPr>
              <w:t>requisitos  que</w:t>
            </w:r>
            <w:proofErr w:type="gramEnd"/>
            <w:r w:rsidRPr="001641F8">
              <w:rPr>
                <w:rFonts w:ascii="Arial" w:hAnsi="Arial" w:cs="Arial"/>
                <w:sz w:val="16"/>
                <w:szCs w:val="16"/>
              </w:rPr>
              <w:t xml:space="preserve"> se </w:t>
            </w:r>
            <w:proofErr w:type="spellStart"/>
            <w:r w:rsidRPr="001641F8">
              <w:rPr>
                <w:rFonts w:ascii="Arial" w:hAnsi="Arial" w:cs="Arial"/>
                <w:sz w:val="16"/>
                <w:szCs w:val="16"/>
              </w:rPr>
              <w:t>requiern</w:t>
            </w:r>
            <w:proofErr w:type="spellEnd"/>
            <w:r w:rsidRPr="001641F8">
              <w:rPr>
                <w:rFonts w:ascii="Arial" w:hAnsi="Arial" w:cs="Arial"/>
                <w:sz w:val="16"/>
                <w:szCs w:val="16"/>
              </w:rPr>
              <w:t xml:space="preserve"> para la </w:t>
            </w:r>
            <w:r w:rsidRPr="001641F8">
              <w:rPr>
                <w:rFonts w:ascii="Arial" w:hAnsi="Arial" w:cs="Arial"/>
                <w:sz w:val="16"/>
                <w:szCs w:val="16"/>
              </w:rPr>
              <w:lastRenderedPageBreak/>
              <w:t xml:space="preserve">suscripción de modificatorios de contratos. </w:t>
            </w:r>
          </w:p>
        </w:tc>
        <w:tc>
          <w:tcPr>
            <w:tcW w:w="588" w:type="pct"/>
            <w:shd w:val="clear" w:color="auto" w:fill="FFFFFF"/>
            <w:vAlign w:val="center"/>
          </w:tcPr>
          <w:p w14:paraId="407F0A83" w14:textId="08BF0640"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 xml:space="preserve">Sesiones virtuales a los Coordinadores contractuales de las regionales con el fin de </w:t>
            </w:r>
            <w:proofErr w:type="spellStart"/>
            <w:r w:rsidRPr="001641F8">
              <w:rPr>
                <w:rFonts w:ascii="Arial" w:hAnsi="Arial" w:cs="Arial"/>
                <w:sz w:val="16"/>
                <w:szCs w:val="16"/>
              </w:rPr>
              <w:t>sensiibilizar</w:t>
            </w:r>
            <w:proofErr w:type="spellEnd"/>
            <w:r w:rsidRPr="001641F8">
              <w:rPr>
                <w:rFonts w:ascii="Arial" w:hAnsi="Arial" w:cs="Arial"/>
                <w:sz w:val="16"/>
                <w:szCs w:val="16"/>
              </w:rPr>
              <w:t xml:space="preserve"> sobre lo establecido en el Manual de Contratación y en la </w:t>
            </w:r>
            <w:proofErr w:type="spellStart"/>
            <w:r w:rsidRPr="001641F8">
              <w:rPr>
                <w:rFonts w:ascii="Arial" w:hAnsi="Arial" w:cs="Arial"/>
                <w:sz w:val="16"/>
                <w:szCs w:val="16"/>
              </w:rPr>
              <w:t>normtividad</w:t>
            </w:r>
            <w:proofErr w:type="spellEnd"/>
            <w:r w:rsidRPr="001641F8">
              <w:rPr>
                <w:rFonts w:ascii="Arial" w:hAnsi="Arial" w:cs="Arial"/>
                <w:sz w:val="16"/>
                <w:szCs w:val="16"/>
              </w:rPr>
              <w:t xml:space="preserve"> vigente, </w:t>
            </w:r>
            <w:proofErr w:type="gramStart"/>
            <w:r w:rsidRPr="001641F8">
              <w:rPr>
                <w:rFonts w:ascii="Arial" w:hAnsi="Arial" w:cs="Arial"/>
                <w:sz w:val="16"/>
                <w:szCs w:val="16"/>
              </w:rPr>
              <w:t>respecto  a</w:t>
            </w:r>
            <w:proofErr w:type="gramEnd"/>
            <w:r w:rsidRPr="001641F8">
              <w:rPr>
                <w:rFonts w:ascii="Arial" w:hAnsi="Arial" w:cs="Arial"/>
                <w:sz w:val="16"/>
                <w:szCs w:val="16"/>
              </w:rPr>
              <w:t xml:space="preserve"> los </w:t>
            </w:r>
            <w:proofErr w:type="gramStart"/>
            <w:r w:rsidRPr="001641F8">
              <w:rPr>
                <w:rFonts w:ascii="Arial" w:hAnsi="Arial" w:cs="Arial"/>
                <w:sz w:val="16"/>
                <w:szCs w:val="16"/>
              </w:rPr>
              <w:t>requisitos  que</w:t>
            </w:r>
            <w:proofErr w:type="gramEnd"/>
            <w:r w:rsidRPr="001641F8">
              <w:rPr>
                <w:rFonts w:ascii="Arial" w:hAnsi="Arial" w:cs="Arial"/>
                <w:sz w:val="16"/>
                <w:szCs w:val="16"/>
              </w:rPr>
              <w:t xml:space="preserve"> se requieren para la suscripción de modificatorios de contratos. </w:t>
            </w:r>
          </w:p>
        </w:tc>
        <w:tc>
          <w:tcPr>
            <w:tcW w:w="400" w:type="pct"/>
            <w:shd w:val="clear" w:color="auto" w:fill="FFFFFF"/>
            <w:vAlign w:val="center"/>
          </w:tcPr>
          <w:p w14:paraId="64C30959" w14:textId="1E7C8DB5"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Grabación vía </w:t>
            </w:r>
            <w:proofErr w:type="spellStart"/>
            <w:r w:rsidRPr="001641F8">
              <w:rPr>
                <w:rFonts w:ascii="Arial" w:hAnsi="Arial" w:cs="Arial"/>
                <w:sz w:val="16"/>
                <w:szCs w:val="16"/>
              </w:rPr>
              <w:t>Teams</w:t>
            </w:r>
            <w:proofErr w:type="spellEnd"/>
            <w:r w:rsidRPr="001641F8">
              <w:rPr>
                <w:rFonts w:ascii="Arial" w:hAnsi="Arial" w:cs="Arial"/>
                <w:sz w:val="16"/>
                <w:szCs w:val="16"/>
              </w:rPr>
              <w:t xml:space="preserve"> y planilla de asistencia</w:t>
            </w:r>
          </w:p>
        </w:tc>
        <w:tc>
          <w:tcPr>
            <w:tcW w:w="243" w:type="pct"/>
            <w:shd w:val="clear" w:color="auto" w:fill="FFFFFF"/>
            <w:textDirection w:val="btLr"/>
            <w:vAlign w:val="center"/>
          </w:tcPr>
          <w:p w14:paraId="294A794B" w14:textId="7959EE50"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1 </w:t>
            </w:r>
          </w:p>
        </w:tc>
        <w:tc>
          <w:tcPr>
            <w:tcW w:w="300" w:type="pct"/>
            <w:shd w:val="clear" w:color="auto" w:fill="FFFFFF"/>
            <w:textDirection w:val="btLr"/>
            <w:vAlign w:val="center"/>
          </w:tcPr>
          <w:p w14:paraId="291C038C" w14:textId="662C036F"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1-ago-23</w:t>
            </w:r>
          </w:p>
        </w:tc>
        <w:tc>
          <w:tcPr>
            <w:tcW w:w="351" w:type="pct"/>
            <w:shd w:val="clear" w:color="auto" w:fill="FFFFFF"/>
            <w:textDirection w:val="btLr"/>
            <w:vAlign w:val="center"/>
          </w:tcPr>
          <w:p w14:paraId="32C0C869" w14:textId="4B498929"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31-oct-23</w:t>
            </w:r>
          </w:p>
        </w:tc>
        <w:tc>
          <w:tcPr>
            <w:tcW w:w="284" w:type="pct"/>
            <w:shd w:val="clear" w:color="auto" w:fill="FFFFFF"/>
            <w:textDirection w:val="btLr"/>
            <w:vAlign w:val="center"/>
          </w:tcPr>
          <w:p w14:paraId="28D5209D" w14:textId="5F37C564"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13,00</w:t>
            </w:r>
          </w:p>
        </w:tc>
        <w:tc>
          <w:tcPr>
            <w:tcW w:w="300" w:type="pct"/>
            <w:shd w:val="clear" w:color="auto" w:fill="FFFFFF"/>
            <w:textDirection w:val="btLr"/>
            <w:vAlign w:val="center"/>
          </w:tcPr>
          <w:p w14:paraId="1350F0EB" w14:textId="03CF2486"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1</w:t>
            </w:r>
          </w:p>
        </w:tc>
        <w:tc>
          <w:tcPr>
            <w:tcW w:w="661" w:type="pct"/>
            <w:shd w:val="clear" w:color="auto" w:fill="FFFFFF"/>
            <w:vAlign w:val="center"/>
          </w:tcPr>
          <w:p w14:paraId="23371E98" w14:textId="1C91E8CF"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107BD825" w14:textId="77777777" w:rsidTr="0084480F">
        <w:trPr>
          <w:trHeight w:val="2700"/>
        </w:trPr>
        <w:tc>
          <w:tcPr>
            <w:tcW w:w="289" w:type="pct"/>
            <w:textDirection w:val="btLr"/>
            <w:vAlign w:val="center"/>
          </w:tcPr>
          <w:p w14:paraId="04FCF3FB" w14:textId="3577C6CC"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H112021</w:t>
            </w:r>
          </w:p>
        </w:tc>
        <w:tc>
          <w:tcPr>
            <w:tcW w:w="535" w:type="pct"/>
            <w:shd w:val="clear" w:color="auto" w:fill="FFFFFF"/>
            <w:vAlign w:val="center"/>
          </w:tcPr>
          <w:p w14:paraId="77289974" w14:textId="0D485A01"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H. 11. Reporte novedades bienes.</w:t>
            </w:r>
            <w:r w:rsidRPr="001641F8">
              <w:rPr>
                <w:rFonts w:ascii="Arial" w:hAnsi="Arial" w:cs="Arial"/>
                <w:sz w:val="16"/>
                <w:szCs w:val="16"/>
              </w:rPr>
              <w:t xml:space="preserve"> En solicitud de información de la CGR de bajas de equipos informáticos siniestrados no se pudo obtener el costo histórico en SIAF de la UPS Titán de 6 KVA placa No. 31850027 de S. Cauca; 4 impresoras láser y 2 monitores de la S. </w:t>
            </w:r>
            <w:proofErr w:type="spellStart"/>
            <w:r w:rsidRPr="001641F8">
              <w:rPr>
                <w:rFonts w:ascii="Arial" w:hAnsi="Arial" w:cs="Arial"/>
                <w:sz w:val="16"/>
                <w:szCs w:val="16"/>
              </w:rPr>
              <w:t>N._Santander</w:t>
            </w:r>
            <w:proofErr w:type="spellEnd"/>
            <w:r w:rsidRPr="001641F8">
              <w:rPr>
                <w:rFonts w:ascii="Arial" w:hAnsi="Arial" w:cs="Arial"/>
                <w:sz w:val="16"/>
                <w:szCs w:val="16"/>
              </w:rPr>
              <w:t xml:space="preserve"> y un escáner de S. Cundinamarca, aunque en la solicitud se incluyó el respectivo número serial.</w:t>
            </w:r>
          </w:p>
        </w:tc>
        <w:tc>
          <w:tcPr>
            <w:tcW w:w="523" w:type="pct"/>
            <w:shd w:val="clear" w:color="auto" w:fill="FFFFFF"/>
            <w:vAlign w:val="center"/>
          </w:tcPr>
          <w:p w14:paraId="6B93FCF6" w14:textId="5839E727"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Incumplimiento de las disposiciones para realizar el reporte de las novedades de bienes patrimoniales y transitorios por parte del área técnica</w:t>
            </w:r>
          </w:p>
        </w:tc>
        <w:tc>
          <w:tcPr>
            <w:tcW w:w="526" w:type="pct"/>
            <w:shd w:val="clear" w:color="auto" w:fill="FFFFFF"/>
            <w:vAlign w:val="center"/>
          </w:tcPr>
          <w:p w14:paraId="275C5318" w14:textId="159B6386"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Articular las actividades relacionadas con los controles ejercidos por la Subdirección de las TIC sobre los bienes de tecnologías de la información con los procedimientos de registro del inventario de bienes de la FGN</w:t>
            </w:r>
          </w:p>
        </w:tc>
        <w:tc>
          <w:tcPr>
            <w:tcW w:w="588" w:type="pct"/>
            <w:shd w:val="clear" w:color="auto" w:fill="FFFFFF"/>
            <w:vAlign w:val="center"/>
          </w:tcPr>
          <w:p w14:paraId="1BEC7E96" w14:textId="5E6A42B8"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Solicitar a la Subdirección de Bienes capacitación sobre </w:t>
            </w:r>
            <w:proofErr w:type="gramStart"/>
            <w:r w:rsidRPr="001641F8">
              <w:rPr>
                <w:rFonts w:ascii="Arial" w:hAnsi="Arial" w:cs="Arial"/>
                <w:sz w:val="16"/>
                <w:szCs w:val="16"/>
              </w:rPr>
              <w:t>el  registro</w:t>
            </w:r>
            <w:proofErr w:type="gramEnd"/>
            <w:r w:rsidRPr="001641F8">
              <w:rPr>
                <w:rFonts w:ascii="Arial" w:hAnsi="Arial" w:cs="Arial"/>
                <w:sz w:val="16"/>
                <w:szCs w:val="16"/>
              </w:rPr>
              <w:t xml:space="preserve"> y control de los bienes tecnológicos, reclamaciones ante aseguradoras, traslados de equipos tecnológicos, garantías y conceptos técnicos para los analistas regionales, seccionales y funcionarios de la Subdirección de Tecnologías de Nivel central.</w:t>
            </w:r>
          </w:p>
        </w:tc>
        <w:tc>
          <w:tcPr>
            <w:tcW w:w="400" w:type="pct"/>
            <w:shd w:val="clear" w:color="auto" w:fill="FFFFFF"/>
            <w:vAlign w:val="center"/>
          </w:tcPr>
          <w:p w14:paraId="5AC1032D" w14:textId="50139F0C"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Solicitud</w:t>
            </w:r>
          </w:p>
        </w:tc>
        <w:tc>
          <w:tcPr>
            <w:tcW w:w="243" w:type="pct"/>
            <w:shd w:val="clear" w:color="auto" w:fill="FFFFFF"/>
            <w:textDirection w:val="btLr"/>
            <w:vAlign w:val="center"/>
          </w:tcPr>
          <w:p w14:paraId="39A3C883" w14:textId="1C8FF044"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1 </w:t>
            </w:r>
          </w:p>
        </w:tc>
        <w:tc>
          <w:tcPr>
            <w:tcW w:w="300" w:type="pct"/>
            <w:shd w:val="clear" w:color="auto" w:fill="FFFFFF"/>
            <w:textDirection w:val="btLr"/>
            <w:vAlign w:val="center"/>
          </w:tcPr>
          <w:p w14:paraId="5B502A65" w14:textId="1B4D24EB"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1-ago-23</w:t>
            </w:r>
          </w:p>
        </w:tc>
        <w:tc>
          <w:tcPr>
            <w:tcW w:w="351" w:type="pct"/>
            <w:shd w:val="clear" w:color="auto" w:fill="FFFFFF"/>
            <w:textDirection w:val="btLr"/>
            <w:vAlign w:val="center"/>
          </w:tcPr>
          <w:p w14:paraId="2D77589B" w14:textId="585C9228"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31-ago-23</w:t>
            </w:r>
          </w:p>
        </w:tc>
        <w:tc>
          <w:tcPr>
            <w:tcW w:w="284" w:type="pct"/>
            <w:shd w:val="clear" w:color="auto" w:fill="FFFFFF"/>
            <w:textDirection w:val="btLr"/>
            <w:vAlign w:val="center"/>
          </w:tcPr>
          <w:p w14:paraId="568F0C12" w14:textId="65C68DCD"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4,29</w:t>
            </w:r>
          </w:p>
        </w:tc>
        <w:tc>
          <w:tcPr>
            <w:tcW w:w="300" w:type="pct"/>
            <w:shd w:val="clear" w:color="auto" w:fill="FFFFFF"/>
            <w:textDirection w:val="btLr"/>
            <w:vAlign w:val="center"/>
          </w:tcPr>
          <w:p w14:paraId="48CEFF9B" w14:textId="24098890"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1</w:t>
            </w:r>
          </w:p>
        </w:tc>
        <w:tc>
          <w:tcPr>
            <w:tcW w:w="661" w:type="pct"/>
            <w:shd w:val="clear" w:color="auto" w:fill="FFFFFF"/>
            <w:vAlign w:val="center"/>
          </w:tcPr>
          <w:p w14:paraId="4830BAD2" w14:textId="5E063C46"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11172CA5" w14:textId="77777777" w:rsidTr="0084480F">
        <w:trPr>
          <w:trHeight w:val="2700"/>
        </w:trPr>
        <w:tc>
          <w:tcPr>
            <w:tcW w:w="289" w:type="pct"/>
            <w:textDirection w:val="btLr"/>
            <w:vAlign w:val="center"/>
          </w:tcPr>
          <w:p w14:paraId="2C23D948" w14:textId="1A736254"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lastRenderedPageBreak/>
              <w:t>H112021</w:t>
            </w:r>
          </w:p>
        </w:tc>
        <w:tc>
          <w:tcPr>
            <w:tcW w:w="535" w:type="pct"/>
            <w:shd w:val="clear" w:color="auto" w:fill="FFFFFF"/>
            <w:vAlign w:val="center"/>
          </w:tcPr>
          <w:p w14:paraId="765357E0" w14:textId="46F38FE4"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H. 11. Reporte novedades bienes.</w:t>
            </w:r>
            <w:r w:rsidRPr="001641F8">
              <w:rPr>
                <w:rFonts w:ascii="Arial" w:hAnsi="Arial" w:cs="Arial"/>
                <w:sz w:val="16"/>
                <w:szCs w:val="16"/>
              </w:rPr>
              <w:t xml:space="preserve"> En solicitud de información de la CGR de bajas de equipos informáticos siniestrados no se pudo obtener el costo histórico en SIAF de la UPS Titán de 6 KVA placa No. 31850027 de S. Cauca; 4 impresoras láser y 2 monitores de la S. </w:t>
            </w:r>
            <w:proofErr w:type="spellStart"/>
            <w:r w:rsidRPr="001641F8">
              <w:rPr>
                <w:rFonts w:ascii="Arial" w:hAnsi="Arial" w:cs="Arial"/>
                <w:sz w:val="16"/>
                <w:szCs w:val="16"/>
              </w:rPr>
              <w:t>N._Santander</w:t>
            </w:r>
            <w:proofErr w:type="spellEnd"/>
            <w:r w:rsidRPr="001641F8">
              <w:rPr>
                <w:rFonts w:ascii="Arial" w:hAnsi="Arial" w:cs="Arial"/>
                <w:sz w:val="16"/>
                <w:szCs w:val="16"/>
              </w:rPr>
              <w:t xml:space="preserve"> y un escáner de S. Cundinamarca, aunque en la solicitud se incluyó el respectivo número serial.</w:t>
            </w:r>
          </w:p>
        </w:tc>
        <w:tc>
          <w:tcPr>
            <w:tcW w:w="523" w:type="pct"/>
            <w:shd w:val="clear" w:color="auto" w:fill="FFFFFF"/>
            <w:vAlign w:val="center"/>
          </w:tcPr>
          <w:p w14:paraId="765F1978" w14:textId="2F530DC2"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Incumplimiento de las disposiciones para realizar el reporte de las novedades de bienes patrimoniales y transitorios por parte del área técnica</w:t>
            </w:r>
          </w:p>
        </w:tc>
        <w:tc>
          <w:tcPr>
            <w:tcW w:w="526" w:type="pct"/>
            <w:shd w:val="clear" w:color="auto" w:fill="FFFFFF"/>
            <w:vAlign w:val="center"/>
          </w:tcPr>
          <w:p w14:paraId="3960FC6B" w14:textId="599ADA9A"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Articular las actividades relacionadas con los controles ejercidos por la Subdirección de las TIC sobre los bienes de tecnologías de la información con los procedimientos de registro del inventario de bienes de la FGN</w:t>
            </w:r>
          </w:p>
        </w:tc>
        <w:tc>
          <w:tcPr>
            <w:tcW w:w="588" w:type="pct"/>
            <w:shd w:val="clear" w:color="auto" w:fill="FFFFFF"/>
            <w:vAlign w:val="center"/>
          </w:tcPr>
          <w:p w14:paraId="58C05708" w14:textId="23628BDC"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Realizar la capacitación sobre el registro y control de los bienes solicitada por la </w:t>
            </w:r>
            <w:proofErr w:type="spellStart"/>
            <w:r w:rsidRPr="001641F8">
              <w:rPr>
                <w:rFonts w:ascii="Arial" w:hAnsi="Arial" w:cs="Arial"/>
                <w:sz w:val="16"/>
                <w:szCs w:val="16"/>
              </w:rPr>
              <w:t>SubTIC</w:t>
            </w:r>
            <w:proofErr w:type="spellEnd"/>
            <w:r w:rsidRPr="001641F8">
              <w:rPr>
                <w:rFonts w:ascii="Arial" w:hAnsi="Arial" w:cs="Arial"/>
                <w:sz w:val="16"/>
                <w:szCs w:val="16"/>
              </w:rPr>
              <w:t>.</w:t>
            </w:r>
          </w:p>
        </w:tc>
        <w:tc>
          <w:tcPr>
            <w:tcW w:w="400" w:type="pct"/>
            <w:shd w:val="clear" w:color="auto" w:fill="FFFFFF"/>
            <w:vAlign w:val="center"/>
          </w:tcPr>
          <w:p w14:paraId="65D7B6A7" w14:textId="054360FB"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Soporte de asistencia</w:t>
            </w:r>
          </w:p>
        </w:tc>
        <w:tc>
          <w:tcPr>
            <w:tcW w:w="243" w:type="pct"/>
            <w:shd w:val="clear" w:color="auto" w:fill="FFFFFF"/>
            <w:textDirection w:val="btLr"/>
            <w:vAlign w:val="center"/>
          </w:tcPr>
          <w:p w14:paraId="1F872253" w14:textId="76247D44"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1 </w:t>
            </w:r>
          </w:p>
        </w:tc>
        <w:tc>
          <w:tcPr>
            <w:tcW w:w="300" w:type="pct"/>
            <w:shd w:val="clear" w:color="auto" w:fill="FFFFFF"/>
            <w:textDirection w:val="btLr"/>
            <w:vAlign w:val="center"/>
          </w:tcPr>
          <w:p w14:paraId="1E3C9515" w14:textId="5AF2DC49"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1-sep-23</w:t>
            </w:r>
          </w:p>
        </w:tc>
        <w:tc>
          <w:tcPr>
            <w:tcW w:w="351" w:type="pct"/>
            <w:shd w:val="clear" w:color="auto" w:fill="FFFFFF"/>
            <w:textDirection w:val="btLr"/>
            <w:vAlign w:val="center"/>
          </w:tcPr>
          <w:p w14:paraId="153012AF" w14:textId="53687E02"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31-oct-23</w:t>
            </w:r>
          </w:p>
        </w:tc>
        <w:tc>
          <w:tcPr>
            <w:tcW w:w="284" w:type="pct"/>
            <w:shd w:val="clear" w:color="auto" w:fill="FFFFFF"/>
            <w:textDirection w:val="btLr"/>
            <w:vAlign w:val="center"/>
          </w:tcPr>
          <w:p w14:paraId="7049850F" w14:textId="0705C3B2"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8,57</w:t>
            </w:r>
          </w:p>
        </w:tc>
        <w:tc>
          <w:tcPr>
            <w:tcW w:w="300" w:type="pct"/>
            <w:shd w:val="clear" w:color="auto" w:fill="FFFFFF"/>
            <w:textDirection w:val="btLr"/>
            <w:vAlign w:val="center"/>
          </w:tcPr>
          <w:p w14:paraId="4F828736" w14:textId="12CF69BC"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1</w:t>
            </w:r>
          </w:p>
        </w:tc>
        <w:tc>
          <w:tcPr>
            <w:tcW w:w="661" w:type="pct"/>
            <w:shd w:val="clear" w:color="auto" w:fill="FFFFFF"/>
            <w:vAlign w:val="center"/>
          </w:tcPr>
          <w:p w14:paraId="5D89F8B5" w14:textId="485EF2E1"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6DE599B3" w14:textId="77777777" w:rsidTr="0084480F">
        <w:trPr>
          <w:trHeight w:val="422"/>
        </w:trPr>
        <w:tc>
          <w:tcPr>
            <w:tcW w:w="289" w:type="pct"/>
            <w:textDirection w:val="btLr"/>
            <w:vAlign w:val="center"/>
          </w:tcPr>
          <w:p w14:paraId="62A1E7BF" w14:textId="5C17A1F7"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H112021</w:t>
            </w:r>
          </w:p>
        </w:tc>
        <w:tc>
          <w:tcPr>
            <w:tcW w:w="535" w:type="pct"/>
            <w:shd w:val="clear" w:color="auto" w:fill="FFFFFF"/>
            <w:vAlign w:val="center"/>
          </w:tcPr>
          <w:p w14:paraId="78446CC4" w14:textId="43AED6BE"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H. 11. Reporte novedades bienes.</w:t>
            </w:r>
            <w:r w:rsidRPr="001641F8">
              <w:rPr>
                <w:rFonts w:ascii="Arial" w:hAnsi="Arial" w:cs="Arial"/>
                <w:sz w:val="16"/>
                <w:szCs w:val="16"/>
              </w:rPr>
              <w:t xml:space="preserve"> En solicitud de información de la CGR de bajas de equipos informáticos siniestrados no se pudo obtener el costo histórico en SIAF de la UPS Titán de 6 KVA placa No. 31850027 de S. Cauca; 4 impresoras láser y 2 monitores de la </w:t>
            </w:r>
            <w:r w:rsidRPr="001641F8">
              <w:rPr>
                <w:rFonts w:ascii="Arial" w:hAnsi="Arial" w:cs="Arial"/>
                <w:sz w:val="16"/>
                <w:szCs w:val="16"/>
              </w:rPr>
              <w:lastRenderedPageBreak/>
              <w:t xml:space="preserve">S. </w:t>
            </w:r>
            <w:proofErr w:type="spellStart"/>
            <w:r w:rsidRPr="001641F8">
              <w:rPr>
                <w:rFonts w:ascii="Arial" w:hAnsi="Arial" w:cs="Arial"/>
                <w:sz w:val="16"/>
                <w:szCs w:val="16"/>
              </w:rPr>
              <w:t>N._Santander</w:t>
            </w:r>
            <w:proofErr w:type="spellEnd"/>
            <w:r w:rsidRPr="001641F8">
              <w:rPr>
                <w:rFonts w:ascii="Arial" w:hAnsi="Arial" w:cs="Arial"/>
                <w:sz w:val="16"/>
                <w:szCs w:val="16"/>
              </w:rPr>
              <w:t xml:space="preserve"> y un escáner de S. Cundinamarca, aunque en la solicitud se incluyó el respectivo número serial.</w:t>
            </w:r>
          </w:p>
        </w:tc>
        <w:tc>
          <w:tcPr>
            <w:tcW w:w="523" w:type="pct"/>
            <w:shd w:val="clear" w:color="auto" w:fill="FFFFFF"/>
            <w:vAlign w:val="center"/>
          </w:tcPr>
          <w:p w14:paraId="740D87FF" w14:textId="7FD9E659"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Incumplimiento de las disposiciones para realizar el reporte de las novedades de bienes patrimoniales y transitorios por parte del área técnica</w:t>
            </w:r>
          </w:p>
        </w:tc>
        <w:tc>
          <w:tcPr>
            <w:tcW w:w="526" w:type="pct"/>
            <w:shd w:val="clear" w:color="auto" w:fill="FFFFFF"/>
            <w:vAlign w:val="center"/>
          </w:tcPr>
          <w:p w14:paraId="462737F3" w14:textId="35BC4024"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Articular las actividades relacionadas con los controles ejercidos por la Subdirección de las TIC sobre los bienes de tecnologías de la información con los procedimientos de registro del inventario de bienes de la FGN</w:t>
            </w:r>
          </w:p>
        </w:tc>
        <w:tc>
          <w:tcPr>
            <w:tcW w:w="588" w:type="pct"/>
            <w:shd w:val="clear" w:color="auto" w:fill="FFFFFF"/>
            <w:vAlign w:val="center"/>
          </w:tcPr>
          <w:p w14:paraId="699A37EC" w14:textId="0FFF06F9"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Realizar cruce entre la Sub. TICS y Sub. Bienes de los equipos tecnológicos reportados en el hallazgo, que permitan establecer la procedencia de los bienes no registrados en SIAF y el estado actual de los que sí están registrados: </w:t>
            </w:r>
          </w:p>
        </w:tc>
        <w:tc>
          <w:tcPr>
            <w:tcW w:w="400" w:type="pct"/>
            <w:shd w:val="clear" w:color="auto" w:fill="FFFFFF"/>
            <w:vAlign w:val="center"/>
          </w:tcPr>
          <w:p w14:paraId="5C603FFC" w14:textId="38AB58AE"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Cruce de Información</w:t>
            </w:r>
          </w:p>
        </w:tc>
        <w:tc>
          <w:tcPr>
            <w:tcW w:w="243" w:type="pct"/>
            <w:shd w:val="clear" w:color="auto" w:fill="FFFFFF"/>
            <w:textDirection w:val="btLr"/>
            <w:vAlign w:val="center"/>
          </w:tcPr>
          <w:p w14:paraId="73838BEC" w14:textId="63AAAEDF"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2 </w:t>
            </w:r>
          </w:p>
        </w:tc>
        <w:tc>
          <w:tcPr>
            <w:tcW w:w="300" w:type="pct"/>
            <w:shd w:val="clear" w:color="auto" w:fill="FFFFFF"/>
            <w:textDirection w:val="btLr"/>
            <w:vAlign w:val="center"/>
          </w:tcPr>
          <w:p w14:paraId="189BD3B9" w14:textId="6F6A24E8"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1-ago-23</w:t>
            </w:r>
          </w:p>
        </w:tc>
        <w:tc>
          <w:tcPr>
            <w:tcW w:w="351" w:type="pct"/>
            <w:shd w:val="clear" w:color="auto" w:fill="FFFFFF"/>
            <w:textDirection w:val="btLr"/>
            <w:vAlign w:val="center"/>
          </w:tcPr>
          <w:p w14:paraId="2D1624C5" w14:textId="43DB119F"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31-dic-23</w:t>
            </w:r>
          </w:p>
        </w:tc>
        <w:tc>
          <w:tcPr>
            <w:tcW w:w="284" w:type="pct"/>
            <w:shd w:val="clear" w:color="auto" w:fill="FFFFFF"/>
            <w:textDirection w:val="btLr"/>
            <w:vAlign w:val="center"/>
          </w:tcPr>
          <w:p w14:paraId="458D54C2" w14:textId="1A47BC68"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21,71</w:t>
            </w:r>
          </w:p>
        </w:tc>
        <w:tc>
          <w:tcPr>
            <w:tcW w:w="300" w:type="pct"/>
            <w:shd w:val="clear" w:color="auto" w:fill="FFFFFF"/>
            <w:textDirection w:val="btLr"/>
            <w:vAlign w:val="center"/>
          </w:tcPr>
          <w:p w14:paraId="59F98359" w14:textId="031B391C"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2</w:t>
            </w:r>
          </w:p>
        </w:tc>
        <w:tc>
          <w:tcPr>
            <w:tcW w:w="661" w:type="pct"/>
            <w:shd w:val="clear" w:color="auto" w:fill="FFFFFF"/>
            <w:vAlign w:val="center"/>
          </w:tcPr>
          <w:p w14:paraId="5430C43F" w14:textId="02E6C20B"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4605FB64" w14:textId="77777777" w:rsidTr="0084480F">
        <w:trPr>
          <w:trHeight w:val="2505"/>
        </w:trPr>
        <w:tc>
          <w:tcPr>
            <w:tcW w:w="289" w:type="pct"/>
            <w:textDirection w:val="btLr"/>
            <w:vAlign w:val="center"/>
          </w:tcPr>
          <w:p w14:paraId="4F5F47B3" w14:textId="72D11C2E"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H112021</w:t>
            </w:r>
          </w:p>
        </w:tc>
        <w:tc>
          <w:tcPr>
            <w:tcW w:w="535" w:type="pct"/>
            <w:shd w:val="clear" w:color="auto" w:fill="FFFFFF"/>
            <w:vAlign w:val="center"/>
          </w:tcPr>
          <w:p w14:paraId="154E8DF9" w14:textId="50679AD4"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H. 11. Reporte novedades bienes.</w:t>
            </w:r>
            <w:r w:rsidRPr="001641F8">
              <w:rPr>
                <w:rFonts w:ascii="Arial" w:hAnsi="Arial" w:cs="Arial"/>
                <w:sz w:val="16"/>
                <w:szCs w:val="16"/>
              </w:rPr>
              <w:t xml:space="preserve"> En solicitud de información de la CGR de bajas de equipos informáticos siniestrados no se pudo obtener el costo histórico en SIAF de la UPS Titán de 6 KVA placa No. 31850027 de S. Cauca; 4 impresoras láser y 2 monitores de la S. </w:t>
            </w:r>
            <w:proofErr w:type="spellStart"/>
            <w:r w:rsidRPr="001641F8">
              <w:rPr>
                <w:rFonts w:ascii="Arial" w:hAnsi="Arial" w:cs="Arial"/>
                <w:sz w:val="16"/>
                <w:szCs w:val="16"/>
              </w:rPr>
              <w:t>N._Santander</w:t>
            </w:r>
            <w:proofErr w:type="spellEnd"/>
            <w:r w:rsidRPr="001641F8">
              <w:rPr>
                <w:rFonts w:ascii="Arial" w:hAnsi="Arial" w:cs="Arial"/>
                <w:sz w:val="16"/>
                <w:szCs w:val="16"/>
              </w:rPr>
              <w:t xml:space="preserve"> y un escáner de S. Cundinamarca, aunque en la solicitud se incluyó el respectivo número serial.</w:t>
            </w:r>
          </w:p>
        </w:tc>
        <w:tc>
          <w:tcPr>
            <w:tcW w:w="523" w:type="pct"/>
            <w:shd w:val="clear" w:color="auto" w:fill="FFFFFF"/>
            <w:vAlign w:val="center"/>
          </w:tcPr>
          <w:p w14:paraId="01A94B2C" w14:textId="1C79A366"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Incumplimiento de las disposiciones para realizar el reporte de las novedades de bienes patrimoniales y transitorios por parte del área técnica</w:t>
            </w:r>
          </w:p>
        </w:tc>
        <w:tc>
          <w:tcPr>
            <w:tcW w:w="526" w:type="pct"/>
            <w:shd w:val="clear" w:color="auto" w:fill="FFFFFF"/>
            <w:vAlign w:val="center"/>
          </w:tcPr>
          <w:p w14:paraId="56B595EC" w14:textId="63EFFE88"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Articular las actividades relacionadas con los controles ejercidos por la Subdirección de las TIC sobre los bienes de tecnologías de la información con los procedimientos de registro del inventario de bienes de la FGN</w:t>
            </w:r>
          </w:p>
        </w:tc>
        <w:tc>
          <w:tcPr>
            <w:tcW w:w="588" w:type="pct"/>
            <w:shd w:val="clear" w:color="auto" w:fill="FFFFFF"/>
            <w:vAlign w:val="center"/>
          </w:tcPr>
          <w:p w14:paraId="0F456EC2" w14:textId="0D7D43EA"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Solicitar a la Subdirección de Bienes el listado de especialistas de tercer nivel con el fin de hacer la parametrización en la herramienta mesa de servicios de los conceptos técnicos de hardware, garantías e insumos.</w:t>
            </w:r>
          </w:p>
        </w:tc>
        <w:tc>
          <w:tcPr>
            <w:tcW w:w="400" w:type="pct"/>
            <w:shd w:val="clear" w:color="auto" w:fill="FFFFFF"/>
            <w:vAlign w:val="center"/>
          </w:tcPr>
          <w:p w14:paraId="75B6B641" w14:textId="20A47E42"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Parametrización en la herramienta</w:t>
            </w:r>
          </w:p>
        </w:tc>
        <w:tc>
          <w:tcPr>
            <w:tcW w:w="243" w:type="pct"/>
            <w:shd w:val="clear" w:color="auto" w:fill="FFFFFF"/>
            <w:textDirection w:val="btLr"/>
            <w:vAlign w:val="center"/>
          </w:tcPr>
          <w:p w14:paraId="7D7ADB23" w14:textId="615CF7A3"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1 </w:t>
            </w:r>
          </w:p>
        </w:tc>
        <w:tc>
          <w:tcPr>
            <w:tcW w:w="300" w:type="pct"/>
            <w:shd w:val="clear" w:color="auto" w:fill="FFFFFF"/>
            <w:textDirection w:val="btLr"/>
            <w:vAlign w:val="center"/>
          </w:tcPr>
          <w:p w14:paraId="6D35D3E9" w14:textId="617636FA"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1-ago-23</w:t>
            </w:r>
          </w:p>
        </w:tc>
        <w:tc>
          <w:tcPr>
            <w:tcW w:w="351" w:type="pct"/>
            <w:shd w:val="clear" w:color="auto" w:fill="FFFFFF"/>
            <w:textDirection w:val="btLr"/>
            <w:vAlign w:val="center"/>
          </w:tcPr>
          <w:p w14:paraId="450F77C6" w14:textId="09C21DA8"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31-ene-24</w:t>
            </w:r>
          </w:p>
        </w:tc>
        <w:tc>
          <w:tcPr>
            <w:tcW w:w="284" w:type="pct"/>
            <w:shd w:val="clear" w:color="auto" w:fill="FFFFFF"/>
            <w:textDirection w:val="btLr"/>
            <w:vAlign w:val="center"/>
          </w:tcPr>
          <w:p w14:paraId="7D72B095" w14:textId="33BDA8D9"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26,14</w:t>
            </w:r>
          </w:p>
        </w:tc>
        <w:tc>
          <w:tcPr>
            <w:tcW w:w="300" w:type="pct"/>
            <w:shd w:val="clear" w:color="auto" w:fill="FFFFFF"/>
            <w:textDirection w:val="btLr"/>
            <w:vAlign w:val="center"/>
          </w:tcPr>
          <w:p w14:paraId="33ED332C" w14:textId="3078C956"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1</w:t>
            </w:r>
          </w:p>
        </w:tc>
        <w:tc>
          <w:tcPr>
            <w:tcW w:w="661" w:type="pct"/>
            <w:shd w:val="clear" w:color="auto" w:fill="FFFFFF"/>
            <w:vAlign w:val="center"/>
          </w:tcPr>
          <w:p w14:paraId="2DD10051" w14:textId="732365CE"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3F643792" w14:textId="77777777" w:rsidTr="0084480F">
        <w:trPr>
          <w:trHeight w:val="1422"/>
        </w:trPr>
        <w:tc>
          <w:tcPr>
            <w:tcW w:w="289" w:type="pct"/>
            <w:textDirection w:val="btLr"/>
            <w:vAlign w:val="center"/>
          </w:tcPr>
          <w:p w14:paraId="415F4400" w14:textId="5E293BC3"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H142021</w:t>
            </w:r>
          </w:p>
        </w:tc>
        <w:tc>
          <w:tcPr>
            <w:tcW w:w="535" w:type="pct"/>
            <w:shd w:val="clear" w:color="auto" w:fill="FFFFFF"/>
            <w:vAlign w:val="center"/>
          </w:tcPr>
          <w:p w14:paraId="7EC078DB" w14:textId="1C855C53"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 xml:space="preserve">H. 14. Registro Predial. </w:t>
            </w:r>
            <w:r w:rsidRPr="001641F8">
              <w:rPr>
                <w:rFonts w:ascii="Arial" w:hAnsi="Arial" w:cs="Arial"/>
                <w:sz w:val="16"/>
                <w:szCs w:val="16"/>
              </w:rPr>
              <w:t xml:space="preserve">La </w:t>
            </w:r>
            <w:proofErr w:type="spellStart"/>
            <w:r w:rsidRPr="001641F8">
              <w:rPr>
                <w:rFonts w:ascii="Arial" w:hAnsi="Arial" w:cs="Arial"/>
                <w:sz w:val="16"/>
                <w:szCs w:val="16"/>
              </w:rPr>
              <w:t>SRA_Nororiental</w:t>
            </w:r>
            <w:proofErr w:type="spellEnd"/>
            <w:r w:rsidRPr="001641F8">
              <w:rPr>
                <w:rFonts w:ascii="Arial" w:hAnsi="Arial" w:cs="Arial"/>
                <w:sz w:val="16"/>
                <w:szCs w:val="16"/>
              </w:rPr>
              <w:t xml:space="preserve"> no </w:t>
            </w:r>
            <w:proofErr w:type="spellStart"/>
            <w:r w:rsidRPr="001641F8">
              <w:rPr>
                <w:rFonts w:ascii="Arial" w:hAnsi="Arial" w:cs="Arial"/>
                <w:sz w:val="16"/>
                <w:szCs w:val="16"/>
              </w:rPr>
              <w:t>se_realizó</w:t>
            </w:r>
            <w:proofErr w:type="spellEnd"/>
            <w:r w:rsidRPr="001641F8">
              <w:rPr>
                <w:rFonts w:ascii="Arial" w:hAnsi="Arial" w:cs="Arial"/>
                <w:sz w:val="16"/>
                <w:szCs w:val="16"/>
              </w:rPr>
              <w:t xml:space="preserve"> el </w:t>
            </w:r>
            <w:proofErr w:type="spellStart"/>
            <w:r w:rsidRPr="001641F8">
              <w:rPr>
                <w:rFonts w:ascii="Arial" w:hAnsi="Arial" w:cs="Arial"/>
                <w:sz w:val="16"/>
                <w:szCs w:val="16"/>
              </w:rPr>
              <w:t>reg._contable</w:t>
            </w:r>
            <w:proofErr w:type="spellEnd"/>
            <w:r w:rsidRPr="001641F8">
              <w:rPr>
                <w:rFonts w:ascii="Arial" w:hAnsi="Arial" w:cs="Arial"/>
                <w:sz w:val="16"/>
                <w:szCs w:val="16"/>
              </w:rPr>
              <w:t xml:space="preserve"> </w:t>
            </w:r>
            <w:proofErr w:type="spellStart"/>
            <w:r w:rsidRPr="001641F8">
              <w:rPr>
                <w:rFonts w:ascii="Arial" w:hAnsi="Arial" w:cs="Arial"/>
                <w:sz w:val="16"/>
                <w:szCs w:val="16"/>
              </w:rPr>
              <w:t>del_pago</w:t>
            </w:r>
            <w:proofErr w:type="spellEnd"/>
            <w:r w:rsidRPr="001641F8">
              <w:rPr>
                <w:rFonts w:ascii="Arial" w:hAnsi="Arial" w:cs="Arial"/>
                <w:sz w:val="16"/>
                <w:szCs w:val="16"/>
              </w:rPr>
              <w:t xml:space="preserve"> </w:t>
            </w:r>
            <w:proofErr w:type="spellStart"/>
            <w:r w:rsidRPr="001641F8">
              <w:rPr>
                <w:rFonts w:ascii="Arial" w:hAnsi="Arial" w:cs="Arial"/>
                <w:sz w:val="16"/>
                <w:szCs w:val="16"/>
              </w:rPr>
              <w:t>del_predial</w:t>
            </w:r>
            <w:proofErr w:type="spellEnd"/>
            <w:r w:rsidRPr="001641F8">
              <w:rPr>
                <w:rFonts w:ascii="Arial" w:hAnsi="Arial" w:cs="Arial"/>
                <w:sz w:val="16"/>
                <w:szCs w:val="16"/>
              </w:rPr>
              <w:t xml:space="preserve"> </w:t>
            </w:r>
            <w:proofErr w:type="spellStart"/>
            <w:r w:rsidRPr="001641F8">
              <w:rPr>
                <w:rFonts w:ascii="Arial" w:hAnsi="Arial" w:cs="Arial"/>
                <w:sz w:val="16"/>
                <w:szCs w:val="16"/>
              </w:rPr>
              <w:t>de_acuerdo</w:t>
            </w:r>
            <w:proofErr w:type="spellEnd"/>
            <w:r w:rsidRPr="001641F8">
              <w:rPr>
                <w:rFonts w:ascii="Arial" w:hAnsi="Arial" w:cs="Arial"/>
                <w:sz w:val="16"/>
                <w:szCs w:val="16"/>
              </w:rPr>
              <w:t xml:space="preserve"> a conceptos </w:t>
            </w:r>
            <w:proofErr w:type="spellStart"/>
            <w:r w:rsidRPr="001641F8">
              <w:rPr>
                <w:rFonts w:ascii="Arial" w:hAnsi="Arial" w:cs="Arial"/>
                <w:sz w:val="16"/>
                <w:szCs w:val="16"/>
              </w:rPr>
              <w:t>en_las</w:t>
            </w:r>
            <w:proofErr w:type="spellEnd"/>
            <w:r w:rsidRPr="001641F8">
              <w:rPr>
                <w:rFonts w:ascii="Arial" w:hAnsi="Arial" w:cs="Arial"/>
                <w:sz w:val="16"/>
                <w:szCs w:val="16"/>
              </w:rPr>
              <w:t xml:space="preserve"> liquidaciones (</w:t>
            </w:r>
            <w:proofErr w:type="spellStart"/>
            <w:r w:rsidRPr="001641F8">
              <w:rPr>
                <w:rFonts w:ascii="Arial" w:hAnsi="Arial" w:cs="Arial"/>
                <w:sz w:val="16"/>
                <w:szCs w:val="16"/>
              </w:rPr>
              <w:t>impto</w:t>
            </w:r>
            <w:proofErr w:type="spellEnd"/>
            <w:r w:rsidRPr="001641F8">
              <w:rPr>
                <w:rFonts w:ascii="Arial" w:hAnsi="Arial" w:cs="Arial"/>
                <w:sz w:val="16"/>
                <w:szCs w:val="16"/>
              </w:rPr>
              <w:t xml:space="preserve"> predial, </w:t>
            </w:r>
            <w:proofErr w:type="spellStart"/>
            <w:r w:rsidRPr="001641F8">
              <w:rPr>
                <w:rFonts w:ascii="Arial" w:hAnsi="Arial" w:cs="Arial"/>
                <w:sz w:val="16"/>
                <w:szCs w:val="16"/>
              </w:rPr>
              <w:lastRenderedPageBreak/>
              <w:t>sobretasa_ambiental</w:t>
            </w:r>
            <w:proofErr w:type="spellEnd"/>
            <w:r w:rsidRPr="001641F8">
              <w:rPr>
                <w:rFonts w:ascii="Arial" w:hAnsi="Arial" w:cs="Arial"/>
                <w:sz w:val="16"/>
                <w:szCs w:val="16"/>
              </w:rPr>
              <w:t xml:space="preserve">, paz y salvos y estampillas), cargando todo </w:t>
            </w:r>
            <w:proofErr w:type="spellStart"/>
            <w:r w:rsidRPr="001641F8">
              <w:rPr>
                <w:rFonts w:ascii="Arial" w:hAnsi="Arial" w:cs="Arial"/>
                <w:sz w:val="16"/>
                <w:szCs w:val="16"/>
              </w:rPr>
              <w:t>a_la_cta</w:t>
            </w:r>
            <w:proofErr w:type="spellEnd"/>
            <w:r w:rsidRPr="001641F8">
              <w:rPr>
                <w:rFonts w:ascii="Arial" w:hAnsi="Arial" w:cs="Arial"/>
                <w:sz w:val="16"/>
                <w:szCs w:val="16"/>
              </w:rPr>
              <w:t xml:space="preserve"> </w:t>
            </w:r>
            <w:proofErr w:type="spellStart"/>
            <w:r w:rsidRPr="001641F8">
              <w:rPr>
                <w:rFonts w:ascii="Arial" w:hAnsi="Arial" w:cs="Arial"/>
                <w:sz w:val="16"/>
                <w:szCs w:val="16"/>
              </w:rPr>
              <w:t>del_gto</w:t>
            </w:r>
            <w:proofErr w:type="spellEnd"/>
            <w:r w:rsidRPr="001641F8">
              <w:rPr>
                <w:rFonts w:ascii="Arial" w:hAnsi="Arial" w:cs="Arial"/>
                <w:sz w:val="16"/>
                <w:szCs w:val="16"/>
              </w:rPr>
              <w:t xml:space="preserve"> </w:t>
            </w:r>
            <w:proofErr w:type="spellStart"/>
            <w:r w:rsidRPr="001641F8">
              <w:rPr>
                <w:rFonts w:ascii="Arial" w:hAnsi="Arial" w:cs="Arial"/>
                <w:sz w:val="16"/>
                <w:szCs w:val="16"/>
              </w:rPr>
              <w:t>del_impto</w:t>
            </w:r>
            <w:proofErr w:type="spellEnd"/>
            <w:r w:rsidRPr="001641F8">
              <w:rPr>
                <w:rFonts w:ascii="Arial" w:hAnsi="Arial" w:cs="Arial"/>
                <w:sz w:val="16"/>
                <w:szCs w:val="16"/>
              </w:rPr>
              <w:t xml:space="preserve"> predial, aunado </w:t>
            </w:r>
            <w:proofErr w:type="spellStart"/>
            <w:r w:rsidRPr="001641F8">
              <w:rPr>
                <w:rFonts w:ascii="Arial" w:hAnsi="Arial" w:cs="Arial"/>
                <w:sz w:val="16"/>
                <w:szCs w:val="16"/>
              </w:rPr>
              <w:t>al_no</w:t>
            </w:r>
            <w:proofErr w:type="spellEnd"/>
            <w:r w:rsidRPr="001641F8">
              <w:rPr>
                <w:rFonts w:ascii="Arial" w:hAnsi="Arial" w:cs="Arial"/>
                <w:sz w:val="16"/>
                <w:szCs w:val="16"/>
              </w:rPr>
              <w:t xml:space="preserve"> pago </w:t>
            </w:r>
            <w:proofErr w:type="spellStart"/>
            <w:r w:rsidRPr="001641F8">
              <w:rPr>
                <w:rFonts w:ascii="Arial" w:hAnsi="Arial" w:cs="Arial"/>
                <w:sz w:val="16"/>
                <w:szCs w:val="16"/>
              </w:rPr>
              <w:t>de_la</w:t>
            </w:r>
            <w:proofErr w:type="spellEnd"/>
            <w:r w:rsidRPr="001641F8">
              <w:rPr>
                <w:rFonts w:ascii="Arial" w:hAnsi="Arial" w:cs="Arial"/>
                <w:sz w:val="16"/>
                <w:szCs w:val="16"/>
              </w:rPr>
              <w:t xml:space="preserve"> totalidad </w:t>
            </w:r>
            <w:proofErr w:type="spellStart"/>
            <w:r w:rsidRPr="001641F8">
              <w:rPr>
                <w:rFonts w:ascii="Arial" w:hAnsi="Arial" w:cs="Arial"/>
                <w:sz w:val="16"/>
                <w:szCs w:val="16"/>
              </w:rPr>
              <w:t>de_los</w:t>
            </w:r>
            <w:proofErr w:type="spellEnd"/>
            <w:r w:rsidRPr="001641F8">
              <w:rPr>
                <w:rFonts w:ascii="Arial" w:hAnsi="Arial" w:cs="Arial"/>
                <w:sz w:val="16"/>
                <w:szCs w:val="16"/>
              </w:rPr>
              <w:t xml:space="preserve"> bienes </w:t>
            </w:r>
            <w:proofErr w:type="spellStart"/>
            <w:r w:rsidRPr="001641F8">
              <w:rPr>
                <w:rFonts w:ascii="Arial" w:hAnsi="Arial" w:cs="Arial"/>
                <w:sz w:val="16"/>
                <w:szCs w:val="16"/>
              </w:rPr>
              <w:t>a_su_nombre</w:t>
            </w:r>
            <w:proofErr w:type="spellEnd"/>
            <w:r w:rsidRPr="001641F8">
              <w:rPr>
                <w:rFonts w:ascii="Arial" w:hAnsi="Arial" w:cs="Arial"/>
                <w:sz w:val="16"/>
                <w:szCs w:val="16"/>
              </w:rPr>
              <w:t xml:space="preserve">, y </w:t>
            </w:r>
            <w:proofErr w:type="spellStart"/>
            <w:r w:rsidRPr="001641F8">
              <w:rPr>
                <w:rFonts w:ascii="Arial" w:hAnsi="Arial" w:cs="Arial"/>
                <w:sz w:val="16"/>
                <w:szCs w:val="16"/>
              </w:rPr>
              <w:t>en_casos</w:t>
            </w:r>
            <w:proofErr w:type="spellEnd"/>
            <w:r w:rsidRPr="001641F8">
              <w:rPr>
                <w:rFonts w:ascii="Arial" w:hAnsi="Arial" w:cs="Arial"/>
                <w:sz w:val="16"/>
                <w:szCs w:val="16"/>
              </w:rPr>
              <w:t xml:space="preserve"> </w:t>
            </w:r>
            <w:proofErr w:type="spellStart"/>
            <w:r w:rsidRPr="001641F8">
              <w:rPr>
                <w:rFonts w:ascii="Arial" w:hAnsi="Arial" w:cs="Arial"/>
                <w:sz w:val="16"/>
                <w:szCs w:val="16"/>
              </w:rPr>
              <w:t>que_es</w:t>
            </w:r>
            <w:proofErr w:type="spellEnd"/>
            <w:r w:rsidRPr="001641F8">
              <w:rPr>
                <w:rFonts w:ascii="Arial" w:hAnsi="Arial" w:cs="Arial"/>
                <w:sz w:val="16"/>
                <w:szCs w:val="16"/>
              </w:rPr>
              <w:t xml:space="preserve"> compartido dicho </w:t>
            </w:r>
            <w:proofErr w:type="spellStart"/>
            <w:r w:rsidRPr="001641F8">
              <w:rPr>
                <w:rFonts w:ascii="Arial" w:hAnsi="Arial" w:cs="Arial"/>
                <w:sz w:val="16"/>
                <w:szCs w:val="16"/>
              </w:rPr>
              <w:t>pago_se</w:t>
            </w:r>
            <w:proofErr w:type="spellEnd"/>
            <w:r w:rsidRPr="001641F8">
              <w:rPr>
                <w:rFonts w:ascii="Arial" w:hAnsi="Arial" w:cs="Arial"/>
                <w:sz w:val="16"/>
                <w:szCs w:val="16"/>
              </w:rPr>
              <w:t xml:space="preserve"> realiza extemporáneamente.</w:t>
            </w:r>
          </w:p>
        </w:tc>
        <w:tc>
          <w:tcPr>
            <w:tcW w:w="523" w:type="pct"/>
            <w:shd w:val="clear" w:color="auto" w:fill="FFFFFF"/>
            <w:vAlign w:val="center"/>
          </w:tcPr>
          <w:p w14:paraId="38E966FD" w14:textId="2E3C0C97"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Debilidades de control interno contable, así como deficiencias en la aplicación de los controles para el pago de impuestos.</w:t>
            </w:r>
          </w:p>
        </w:tc>
        <w:tc>
          <w:tcPr>
            <w:tcW w:w="526" w:type="pct"/>
            <w:shd w:val="clear" w:color="auto" w:fill="FFFFFF"/>
            <w:vAlign w:val="center"/>
          </w:tcPr>
          <w:p w14:paraId="6D20D472" w14:textId="4EBB5845" w:rsidR="0084480F" w:rsidRPr="001641F8" w:rsidRDefault="0084480F" w:rsidP="0084480F">
            <w:pPr>
              <w:jc w:val="both"/>
              <w:rPr>
                <w:rFonts w:ascii="Arial" w:eastAsia="Arial" w:hAnsi="Arial" w:cs="Arial"/>
                <w:color w:val="000000"/>
                <w:sz w:val="16"/>
                <w:szCs w:val="16"/>
              </w:rPr>
            </w:pPr>
            <w:proofErr w:type="gramStart"/>
            <w:r w:rsidRPr="001641F8">
              <w:rPr>
                <w:rFonts w:ascii="Arial" w:hAnsi="Arial" w:cs="Arial"/>
                <w:sz w:val="16"/>
                <w:szCs w:val="16"/>
              </w:rPr>
              <w:t>Sensibilización  política</w:t>
            </w:r>
            <w:proofErr w:type="gramEnd"/>
            <w:r w:rsidRPr="001641F8">
              <w:rPr>
                <w:rFonts w:ascii="Arial" w:hAnsi="Arial" w:cs="Arial"/>
                <w:sz w:val="16"/>
                <w:szCs w:val="16"/>
              </w:rPr>
              <w:t xml:space="preserve"> de austeridad, eficiencia y efectividad en el uso de los recursos públicos, específicamente en el pago de servicios públicos, impuestos, </w:t>
            </w:r>
            <w:r w:rsidRPr="001641F8">
              <w:rPr>
                <w:rFonts w:ascii="Arial" w:hAnsi="Arial" w:cs="Arial"/>
                <w:sz w:val="16"/>
                <w:szCs w:val="16"/>
              </w:rPr>
              <w:lastRenderedPageBreak/>
              <w:t>sanciones y tasas moratoria por parte de la Subdireccion Financiera</w:t>
            </w:r>
          </w:p>
        </w:tc>
        <w:tc>
          <w:tcPr>
            <w:tcW w:w="588" w:type="pct"/>
            <w:shd w:val="clear" w:color="auto" w:fill="FFFFFF"/>
            <w:vAlign w:val="center"/>
          </w:tcPr>
          <w:p w14:paraId="1F82FFC5" w14:textId="2DE5D148"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 xml:space="preserve">Resocialización </w:t>
            </w:r>
            <w:proofErr w:type="gramStart"/>
            <w:r w:rsidRPr="001641F8">
              <w:rPr>
                <w:rFonts w:ascii="Arial" w:hAnsi="Arial" w:cs="Arial"/>
                <w:sz w:val="16"/>
                <w:szCs w:val="16"/>
              </w:rPr>
              <w:t>de  la</w:t>
            </w:r>
            <w:proofErr w:type="gramEnd"/>
            <w:r w:rsidRPr="001641F8">
              <w:rPr>
                <w:rFonts w:ascii="Arial" w:hAnsi="Arial" w:cs="Arial"/>
                <w:sz w:val="16"/>
                <w:szCs w:val="16"/>
              </w:rPr>
              <w:t xml:space="preserve"> circular 0005 de enero 26 de 2021: "Radicación factura por suministro de bienes o prestación de servicios"</w:t>
            </w:r>
          </w:p>
        </w:tc>
        <w:tc>
          <w:tcPr>
            <w:tcW w:w="400" w:type="pct"/>
            <w:shd w:val="clear" w:color="auto" w:fill="FFFFFF"/>
            <w:vAlign w:val="center"/>
          </w:tcPr>
          <w:p w14:paraId="7F9AE0D6" w14:textId="159FFC01"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Correo electrónico</w:t>
            </w:r>
          </w:p>
        </w:tc>
        <w:tc>
          <w:tcPr>
            <w:tcW w:w="243" w:type="pct"/>
            <w:shd w:val="clear" w:color="auto" w:fill="FFFFFF"/>
            <w:textDirection w:val="btLr"/>
            <w:vAlign w:val="center"/>
          </w:tcPr>
          <w:p w14:paraId="73B05B63" w14:textId="765FD09D"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1 </w:t>
            </w:r>
          </w:p>
        </w:tc>
        <w:tc>
          <w:tcPr>
            <w:tcW w:w="300" w:type="pct"/>
            <w:shd w:val="clear" w:color="auto" w:fill="FFFFFF"/>
            <w:textDirection w:val="btLr"/>
            <w:vAlign w:val="center"/>
          </w:tcPr>
          <w:p w14:paraId="4FAEE9AA" w14:textId="410152FA"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1-ago-23</w:t>
            </w:r>
          </w:p>
        </w:tc>
        <w:tc>
          <w:tcPr>
            <w:tcW w:w="351" w:type="pct"/>
            <w:shd w:val="clear" w:color="auto" w:fill="FFFFFF"/>
            <w:textDirection w:val="btLr"/>
            <w:vAlign w:val="center"/>
          </w:tcPr>
          <w:p w14:paraId="0446EC9D" w14:textId="253CBE71"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31-dic-23</w:t>
            </w:r>
          </w:p>
        </w:tc>
        <w:tc>
          <w:tcPr>
            <w:tcW w:w="284" w:type="pct"/>
            <w:shd w:val="clear" w:color="auto" w:fill="FFFFFF"/>
            <w:textDirection w:val="btLr"/>
            <w:vAlign w:val="center"/>
          </w:tcPr>
          <w:p w14:paraId="2FEFEBF3" w14:textId="328ECD37"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21,71</w:t>
            </w:r>
          </w:p>
        </w:tc>
        <w:tc>
          <w:tcPr>
            <w:tcW w:w="300" w:type="pct"/>
            <w:shd w:val="clear" w:color="auto" w:fill="FFFFFF"/>
            <w:textDirection w:val="btLr"/>
            <w:vAlign w:val="center"/>
          </w:tcPr>
          <w:p w14:paraId="223B8380" w14:textId="24532A00"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1</w:t>
            </w:r>
          </w:p>
        </w:tc>
        <w:tc>
          <w:tcPr>
            <w:tcW w:w="661" w:type="pct"/>
            <w:shd w:val="clear" w:color="auto" w:fill="FFFFFF"/>
            <w:vAlign w:val="center"/>
          </w:tcPr>
          <w:p w14:paraId="60307E25" w14:textId="14624690"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67A0F136" w14:textId="77777777" w:rsidTr="0084480F">
        <w:trPr>
          <w:trHeight w:val="3270"/>
        </w:trPr>
        <w:tc>
          <w:tcPr>
            <w:tcW w:w="289" w:type="pct"/>
            <w:textDirection w:val="btLr"/>
            <w:vAlign w:val="center"/>
          </w:tcPr>
          <w:p w14:paraId="67428679" w14:textId="5616D705"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H142021</w:t>
            </w:r>
          </w:p>
        </w:tc>
        <w:tc>
          <w:tcPr>
            <w:tcW w:w="535" w:type="pct"/>
            <w:shd w:val="clear" w:color="auto" w:fill="FFFFFF"/>
            <w:vAlign w:val="center"/>
          </w:tcPr>
          <w:p w14:paraId="7E2DB542" w14:textId="52341A2B"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 xml:space="preserve">H. 14. Registro Predial. </w:t>
            </w:r>
            <w:r w:rsidRPr="001641F8">
              <w:rPr>
                <w:rFonts w:ascii="Arial" w:hAnsi="Arial" w:cs="Arial"/>
                <w:sz w:val="16"/>
                <w:szCs w:val="16"/>
              </w:rPr>
              <w:t xml:space="preserve">La </w:t>
            </w:r>
            <w:proofErr w:type="spellStart"/>
            <w:r w:rsidRPr="001641F8">
              <w:rPr>
                <w:rFonts w:ascii="Arial" w:hAnsi="Arial" w:cs="Arial"/>
                <w:sz w:val="16"/>
                <w:szCs w:val="16"/>
              </w:rPr>
              <w:t>SRA_Nororiental</w:t>
            </w:r>
            <w:proofErr w:type="spellEnd"/>
            <w:r w:rsidRPr="001641F8">
              <w:rPr>
                <w:rFonts w:ascii="Arial" w:hAnsi="Arial" w:cs="Arial"/>
                <w:sz w:val="16"/>
                <w:szCs w:val="16"/>
              </w:rPr>
              <w:t xml:space="preserve"> no </w:t>
            </w:r>
            <w:proofErr w:type="spellStart"/>
            <w:r w:rsidRPr="001641F8">
              <w:rPr>
                <w:rFonts w:ascii="Arial" w:hAnsi="Arial" w:cs="Arial"/>
                <w:sz w:val="16"/>
                <w:szCs w:val="16"/>
              </w:rPr>
              <w:t>se_realizó</w:t>
            </w:r>
            <w:proofErr w:type="spellEnd"/>
            <w:r w:rsidRPr="001641F8">
              <w:rPr>
                <w:rFonts w:ascii="Arial" w:hAnsi="Arial" w:cs="Arial"/>
                <w:sz w:val="16"/>
                <w:szCs w:val="16"/>
              </w:rPr>
              <w:t xml:space="preserve"> el </w:t>
            </w:r>
            <w:proofErr w:type="spellStart"/>
            <w:r w:rsidRPr="001641F8">
              <w:rPr>
                <w:rFonts w:ascii="Arial" w:hAnsi="Arial" w:cs="Arial"/>
                <w:sz w:val="16"/>
                <w:szCs w:val="16"/>
              </w:rPr>
              <w:t>reg._contable</w:t>
            </w:r>
            <w:proofErr w:type="spellEnd"/>
            <w:r w:rsidRPr="001641F8">
              <w:rPr>
                <w:rFonts w:ascii="Arial" w:hAnsi="Arial" w:cs="Arial"/>
                <w:sz w:val="16"/>
                <w:szCs w:val="16"/>
              </w:rPr>
              <w:t xml:space="preserve"> </w:t>
            </w:r>
            <w:proofErr w:type="spellStart"/>
            <w:r w:rsidRPr="001641F8">
              <w:rPr>
                <w:rFonts w:ascii="Arial" w:hAnsi="Arial" w:cs="Arial"/>
                <w:sz w:val="16"/>
                <w:szCs w:val="16"/>
              </w:rPr>
              <w:t>del_pago</w:t>
            </w:r>
            <w:proofErr w:type="spellEnd"/>
            <w:r w:rsidRPr="001641F8">
              <w:rPr>
                <w:rFonts w:ascii="Arial" w:hAnsi="Arial" w:cs="Arial"/>
                <w:sz w:val="16"/>
                <w:szCs w:val="16"/>
              </w:rPr>
              <w:t xml:space="preserve"> </w:t>
            </w:r>
            <w:proofErr w:type="spellStart"/>
            <w:r w:rsidRPr="001641F8">
              <w:rPr>
                <w:rFonts w:ascii="Arial" w:hAnsi="Arial" w:cs="Arial"/>
                <w:sz w:val="16"/>
                <w:szCs w:val="16"/>
              </w:rPr>
              <w:t>del_predial</w:t>
            </w:r>
            <w:proofErr w:type="spellEnd"/>
            <w:r w:rsidRPr="001641F8">
              <w:rPr>
                <w:rFonts w:ascii="Arial" w:hAnsi="Arial" w:cs="Arial"/>
                <w:sz w:val="16"/>
                <w:szCs w:val="16"/>
              </w:rPr>
              <w:t xml:space="preserve"> </w:t>
            </w:r>
            <w:proofErr w:type="spellStart"/>
            <w:r w:rsidRPr="001641F8">
              <w:rPr>
                <w:rFonts w:ascii="Arial" w:hAnsi="Arial" w:cs="Arial"/>
                <w:sz w:val="16"/>
                <w:szCs w:val="16"/>
              </w:rPr>
              <w:t>de_acuerdo</w:t>
            </w:r>
            <w:proofErr w:type="spellEnd"/>
            <w:r w:rsidRPr="001641F8">
              <w:rPr>
                <w:rFonts w:ascii="Arial" w:hAnsi="Arial" w:cs="Arial"/>
                <w:sz w:val="16"/>
                <w:szCs w:val="16"/>
              </w:rPr>
              <w:t xml:space="preserve"> a conceptos </w:t>
            </w:r>
            <w:proofErr w:type="spellStart"/>
            <w:r w:rsidRPr="001641F8">
              <w:rPr>
                <w:rFonts w:ascii="Arial" w:hAnsi="Arial" w:cs="Arial"/>
                <w:sz w:val="16"/>
                <w:szCs w:val="16"/>
              </w:rPr>
              <w:t>en_las</w:t>
            </w:r>
            <w:proofErr w:type="spellEnd"/>
            <w:r w:rsidRPr="001641F8">
              <w:rPr>
                <w:rFonts w:ascii="Arial" w:hAnsi="Arial" w:cs="Arial"/>
                <w:sz w:val="16"/>
                <w:szCs w:val="16"/>
              </w:rPr>
              <w:t xml:space="preserve"> liquidaciones (</w:t>
            </w:r>
            <w:proofErr w:type="spellStart"/>
            <w:r w:rsidRPr="001641F8">
              <w:rPr>
                <w:rFonts w:ascii="Arial" w:hAnsi="Arial" w:cs="Arial"/>
                <w:sz w:val="16"/>
                <w:szCs w:val="16"/>
              </w:rPr>
              <w:t>impto</w:t>
            </w:r>
            <w:proofErr w:type="spellEnd"/>
            <w:r w:rsidRPr="001641F8">
              <w:rPr>
                <w:rFonts w:ascii="Arial" w:hAnsi="Arial" w:cs="Arial"/>
                <w:sz w:val="16"/>
                <w:szCs w:val="16"/>
              </w:rPr>
              <w:t xml:space="preserve"> predial, </w:t>
            </w:r>
            <w:proofErr w:type="spellStart"/>
            <w:r w:rsidRPr="001641F8">
              <w:rPr>
                <w:rFonts w:ascii="Arial" w:hAnsi="Arial" w:cs="Arial"/>
                <w:sz w:val="16"/>
                <w:szCs w:val="16"/>
              </w:rPr>
              <w:t>sobretasa_ambiental</w:t>
            </w:r>
            <w:proofErr w:type="spellEnd"/>
            <w:r w:rsidRPr="001641F8">
              <w:rPr>
                <w:rFonts w:ascii="Arial" w:hAnsi="Arial" w:cs="Arial"/>
                <w:sz w:val="16"/>
                <w:szCs w:val="16"/>
              </w:rPr>
              <w:t xml:space="preserve">, paz y salvos y estampillas), cargando todo </w:t>
            </w:r>
            <w:proofErr w:type="spellStart"/>
            <w:r w:rsidRPr="001641F8">
              <w:rPr>
                <w:rFonts w:ascii="Arial" w:hAnsi="Arial" w:cs="Arial"/>
                <w:sz w:val="16"/>
                <w:szCs w:val="16"/>
              </w:rPr>
              <w:t>a_la_cta</w:t>
            </w:r>
            <w:proofErr w:type="spellEnd"/>
            <w:r w:rsidRPr="001641F8">
              <w:rPr>
                <w:rFonts w:ascii="Arial" w:hAnsi="Arial" w:cs="Arial"/>
                <w:sz w:val="16"/>
                <w:szCs w:val="16"/>
              </w:rPr>
              <w:t xml:space="preserve"> </w:t>
            </w:r>
            <w:proofErr w:type="spellStart"/>
            <w:r w:rsidRPr="001641F8">
              <w:rPr>
                <w:rFonts w:ascii="Arial" w:hAnsi="Arial" w:cs="Arial"/>
                <w:sz w:val="16"/>
                <w:szCs w:val="16"/>
              </w:rPr>
              <w:t>del_gto</w:t>
            </w:r>
            <w:proofErr w:type="spellEnd"/>
            <w:r w:rsidRPr="001641F8">
              <w:rPr>
                <w:rFonts w:ascii="Arial" w:hAnsi="Arial" w:cs="Arial"/>
                <w:sz w:val="16"/>
                <w:szCs w:val="16"/>
              </w:rPr>
              <w:t xml:space="preserve"> </w:t>
            </w:r>
            <w:proofErr w:type="spellStart"/>
            <w:r w:rsidRPr="001641F8">
              <w:rPr>
                <w:rFonts w:ascii="Arial" w:hAnsi="Arial" w:cs="Arial"/>
                <w:sz w:val="16"/>
                <w:szCs w:val="16"/>
              </w:rPr>
              <w:t>del_impto</w:t>
            </w:r>
            <w:proofErr w:type="spellEnd"/>
            <w:r w:rsidRPr="001641F8">
              <w:rPr>
                <w:rFonts w:ascii="Arial" w:hAnsi="Arial" w:cs="Arial"/>
                <w:sz w:val="16"/>
                <w:szCs w:val="16"/>
              </w:rPr>
              <w:t xml:space="preserve"> predial, aunado </w:t>
            </w:r>
            <w:proofErr w:type="spellStart"/>
            <w:r w:rsidRPr="001641F8">
              <w:rPr>
                <w:rFonts w:ascii="Arial" w:hAnsi="Arial" w:cs="Arial"/>
                <w:sz w:val="16"/>
                <w:szCs w:val="16"/>
              </w:rPr>
              <w:t>al_no</w:t>
            </w:r>
            <w:proofErr w:type="spellEnd"/>
            <w:r w:rsidRPr="001641F8">
              <w:rPr>
                <w:rFonts w:ascii="Arial" w:hAnsi="Arial" w:cs="Arial"/>
                <w:sz w:val="16"/>
                <w:szCs w:val="16"/>
              </w:rPr>
              <w:t xml:space="preserve"> pago </w:t>
            </w:r>
            <w:proofErr w:type="spellStart"/>
            <w:r w:rsidRPr="001641F8">
              <w:rPr>
                <w:rFonts w:ascii="Arial" w:hAnsi="Arial" w:cs="Arial"/>
                <w:sz w:val="16"/>
                <w:szCs w:val="16"/>
              </w:rPr>
              <w:t>de_la</w:t>
            </w:r>
            <w:proofErr w:type="spellEnd"/>
            <w:r w:rsidRPr="001641F8">
              <w:rPr>
                <w:rFonts w:ascii="Arial" w:hAnsi="Arial" w:cs="Arial"/>
                <w:sz w:val="16"/>
                <w:szCs w:val="16"/>
              </w:rPr>
              <w:t xml:space="preserve"> totalidad </w:t>
            </w:r>
            <w:proofErr w:type="spellStart"/>
            <w:r w:rsidRPr="001641F8">
              <w:rPr>
                <w:rFonts w:ascii="Arial" w:hAnsi="Arial" w:cs="Arial"/>
                <w:sz w:val="16"/>
                <w:szCs w:val="16"/>
              </w:rPr>
              <w:t>de_los</w:t>
            </w:r>
            <w:proofErr w:type="spellEnd"/>
            <w:r w:rsidRPr="001641F8">
              <w:rPr>
                <w:rFonts w:ascii="Arial" w:hAnsi="Arial" w:cs="Arial"/>
                <w:sz w:val="16"/>
                <w:szCs w:val="16"/>
              </w:rPr>
              <w:t xml:space="preserve"> bienes </w:t>
            </w:r>
            <w:proofErr w:type="spellStart"/>
            <w:r w:rsidRPr="001641F8">
              <w:rPr>
                <w:rFonts w:ascii="Arial" w:hAnsi="Arial" w:cs="Arial"/>
                <w:sz w:val="16"/>
                <w:szCs w:val="16"/>
              </w:rPr>
              <w:t>a_su_nombre</w:t>
            </w:r>
            <w:proofErr w:type="spellEnd"/>
            <w:r w:rsidRPr="001641F8">
              <w:rPr>
                <w:rFonts w:ascii="Arial" w:hAnsi="Arial" w:cs="Arial"/>
                <w:sz w:val="16"/>
                <w:szCs w:val="16"/>
              </w:rPr>
              <w:t xml:space="preserve">, y </w:t>
            </w:r>
            <w:proofErr w:type="spellStart"/>
            <w:r w:rsidRPr="001641F8">
              <w:rPr>
                <w:rFonts w:ascii="Arial" w:hAnsi="Arial" w:cs="Arial"/>
                <w:sz w:val="16"/>
                <w:szCs w:val="16"/>
              </w:rPr>
              <w:t>en_casos</w:t>
            </w:r>
            <w:proofErr w:type="spellEnd"/>
            <w:r w:rsidRPr="001641F8">
              <w:rPr>
                <w:rFonts w:ascii="Arial" w:hAnsi="Arial" w:cs="Arial"/>
                <w:sz w:val="16"/>
                <w:szCs w:val="16"/>
              </w:rPr>
              <w:t xml:space="preserve"> </w:t>
            </w:r>
            <w:proofErr w:type="spellStart"/>
            <w:r w:rsidRPr="001641F8">
              <w:rPr>
                <w:rFonts w:ascii="Arial" w:hAnsi="Arial" w:cs="Arial"/>
                <w:sz w:val="16"/>
                <w:szCs w:val="16"/>
              </w:rPr>
              <w:t>que_es</w:t>
            </w:r>
            <w:proofErr w:type="spellEnd"/>
            <w:r w:rsidRPr="001641F8">
              <w:rPr>
                <w:rFonts w:ascii="Arial" w:hAnsi="Arial" w:cs="Arial"/>
                <w:sz w:val="16"/>
                <w:szCs w:val="16"/>
              </w:rPr>
              <w:t xml:space="preserve"> compartido dicho </w:t>
            </w:r>
            <w:proofErr w:type="spellStart"/>
            <w:r w:rsidRPr="001641F8">
              <w:rPr>
                <w:rFonts w:ascii="Arial" w:hAnsi="Arial" w:cs="Arial"/>
                <w:sz w:val="16"/>
                <w:szCs w:val="16"/>
              </w:rPr>
              <w:t>pago_se</w:t>
            </w:r>
            <w:proofErr w:type="spellEnd"/>
            <w:r w:rsidRPr="001641F8">
              <w:rPr>
                <w:rFonts w:ascii="Arial" w:hAnsi="Arial" w:cs="Arial"/>
                <w:sz w:val="16"/>
                <w:szCs w:val="16"/>
              </w:rPr>
              <w:t xml:space="preserve"> realiza extemporáneamente.</w:t>
            </w:r>
          </w:p>
        </w:tc>
        <w:tc>
          <w:tcPr>
            <w:tcW w:w="523" w:type="pct"/>
            <w:shd w:val="clear" w:color="auto" w:fill="FFFFFF"/>
            <w:vAlign w:val="center"/>
          </w:tcPr>
          <w:p w14:paraId="3A8FABFF" w14:textId="35C7B044"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Debilidades de control interno contable, así como deficiencias en la aplicación de los controles para el pago de impuestos.</w:t>
            </w:r>
          </w:p>
        </w:tc>
        <w:tc>
          <w:tcPr>
            <w:tcW w:w="526" w:type="pct"/>
            <w:shd w:val="clear" w:color="auto" w:fill="FFFFFF"/>
            <w:vAlign w:val="center"/>
          </w:tcPr>
          <w:p w14:paraId="34C63BC4" w14:textId="5242D45C" w:rsidR="0084480F" w:rsidRPr="001641F8" w:rsidRDefault="0084480F" w:rsidP="0084480F">
            <w:pPr>
              <w:jc w:val="both"/>
              <w:rPr>
                <w:rFonts w:ascii="Arial" w:eastAsia="Arial" w:hAnsi="Arial" w:cs="Arial"/>
                <w:color w:val="000000"/>
                <w:sz w:val="16"/>
                <w:szCs w:val="16"/>
              </w:rPr>
            </w:pPr>
            <w:proofErr w:type="gramStart"/>
            <w:r w:rsidRPr="001641F8">
              <w:rPr>
                <w:rFonts w:ascii="Arial" w:hAnsi="Arial" w:cs="Arial"/>
                <w:sz w:val="16"/>
                <w:szCs w:val="16"/>
              </w:rPr>
              <w:t>Sensibilización  política</w:t>
            </w:r>
            <w:proofErr w:type="gramEnd"/>
            <w:r w:rsidRPr="001641F8">
              <w:rPr>
                <w:rFonts w:ascii="Arial" w:hAnsi="Arial" w:cs="Arial"/>
                <w:sz w:val="16"/>
                <w:szCs w:val="16"/>
              </w:rPr>
              <w:t xml:space="preserve"> de austeridad, eficiencia y efectividad en el uso de los recursos públicos, específicamente en el pago de servicios públicos, impuestos, sanciones y tasas moratoria por parte de la Subdireccion Financiera</w:t>
            </w:r>
          </w:p>
        </w:tc>
        <w:tc>
          <w:tcPr>
            <w:tcW w:w="588" w:type="pct"/>
            <w:shd w:val="clear" w:color="auto" w:fill="FFFFFF"/>
            <w:vAlign w:val="center"/>
          </w:tcPr>
          <w:p w14:paraId="33EF97C9" w14:textId="03486C1E"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Emitir circular específica para el pago de impuestos y </w:t>
            </w:r>
            <w:proofErr w:type="spellStart"/>
            <w:r w:rsidRPr="001641F8">
              <w:rPr>
                <w:rFonts w:ascii="Arial" w:hAnsi="Arial" w:cs="Arial"/>
                <w:sz w:val="16"/>
                <w:szCs w:val="16"/>
              </w:rPr>
              <w:t>valorizacion</w:t>
            </w:r>
            <w:proofErr w:type="spellEnd"/>
            <w:r w:rsidRPr="001641F8">
              <w:rPr>
                <w:rFonts w:ascii="Arial" w:hAnsi="Arial" w:cs="Arial"/>
                <w:sz w:val="16"/>
                <w:szCs w:val="16"/>
              </w:rPr>
              <w:t xml:space="preserve"> de inmuebles.</w:t>
            </w:r>
          </w:p>
        </w:tc>
        <w:tc>
          <w:tcPr>
            <w:tcW w:w="400" w:type="pct"/>
            <w:shd w:val="clear" w:color="auto" w:fill="FFFFFF"/>
            <w:vAlign w:val="center"/>
          </w:tcPr>
          <w:p w14:paraId="099EBBBC" w14:textId="1B540217"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Memorando - circular - documento</w:t>
            </w:r>
          </w:p>
        </w:tc>
        <w:tc>
          <w:tcPr>
            <w:tcW w:w="243" w:type="pct"/>
            <w:shd w:val="clear" w:color="auto" w:fill="FFFFFF"/>
            <w:textDirection w:val="btLr"/>
            <w:vAlign w:val="center"/>
          </w:tcPr>
          <w:p w14:paraId="2994DA3D" w14:textId="4EC37AE5"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1 </w:t>
            </w:r>
          </w:p>
        </w:tc>
        <w:tc>
          <w:tcPr>
            <w:tcW w:w="300" w:type="pct"/>
            <w:shd w:val="clear" w:color="auto" w:fill="FFFFFF"/>
            <w:textDirection w:val="btLr"/>
            <w:vAlign w:val="center"/>
          </w:tcPr>
          <w:p w14:paraId="4E851FD0" w14:textId="29888FDF"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1-ago-23</w:t>
            </w:r>
          </w:p>
        </w:tc>
        <w:tc>
          <w:tcPr>
            <w:tcW w:w="351" w:type="pct"/>
            <w:shd w:val="clear" w:color="auto" w:fill="FFFFFF"/>
            <w:textDirection w:val="btLr"/>
            <w:vAlign w:val="center"/>
          </w:tcPr>
          <w:p w14:paraId="64225D9B" w14:textId="750DF853"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31-mar-24</w:t>
            </w:r>
          </w:p>
        </w:tc>
        <w:tc>
          <w:tcPr>
            <w:tcW w:w="284" w:type="pct"/>
            <w:shd w:val="clear" w:color="auto" w:fill="FFFFFF"/>
            <w:textDirection w:val="btLr"/>
            <w:vAlign w:val="center"/>
          </w:tcPr>
          <w:p w14:paraId="156DE47E" w14:textId="79C2DFE8"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34,71</w:t>
            </w:r>
          </w:p>
        </w:tc>
        <w:tc>
          <w:tcPr>
            <w:tcW w:w="300" w:type="pct"/>
            <w:shd w:val="clear" w:color="auto" w:fill="FFFFFF"/>
            <w:textDirection w:val="btLr"/>
            <w:vAlign w:val="center"/>
          </w:tcPr>
          <w:p w14:paraId="33E37FCE" w14:textId="6AC2E28D"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1</w:t>
            </w:r>
          </w:p>
        </w:tc>
        <w:tc>
          <w:tcPr>
            <w:tcW w:w="661" w:type="pct"/>
            <w:shd w:val="clear" w:color="auto" w:fill="FFFFFF"/>
            <w:vAlign w:val="center"/>
          </w:tcPr>
          <w:p w14:paraId="39AAC6FF" w14:textId="54BA6AA5"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302EDF45" w14:textId="77777777" w:rsidTr="0084480F">
        <w:trPr>
          <w:trHeight w:val="1272"/>
        </w:trPr>
        <w:tc>
          <w:tcPr>
            <w:tcW w:w="289" w:type="pct"/>
            <w:textDirection w:val="btLr"/>
            <w:vAlign w:val="center"/>
          </w:tcPr>
          <w:p w14:paraId="0F733605" w14:textId="4B19AA9C"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lastRenderedPageBreak/>
              <w:t>H142021</w:t>
            </w:r>
          </w:p>
        </w:tc>
        <w:tc>
          <w:tcPr>
            <w:tcW w:w="535" w:type="pct"/>
            <w:shd w:val="clear" w:color="auto" w:fill="FFFFFF"/>
            <w:vAlign w:val="center"/>
          </w:tcPr>
          <w:p w14:paraId="51EC1018" w14:textId="16772BCF"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 xml:space="preserve">H. 14. Registro Predial. </w:t>
            </w:r>
            <w:r w:rsidRPr="001641F8">
              <w:rPr>
                <w:rFonts w:ascii="Arial" w:hAnsi="Arial" w:cs="Arial"/>
                <w:sz w:val="16"/>
                <w:szCs w:val="16"/>
              </w:rPr>
              <w:t xml:space="preserve">La </w:t>
            </w:r>
            <w:proofErr w:type="spellStart"/>
            <w:r w:rsidRPr="001641F8">
              <w:rPr>
                <w:rFonts w:ascii="Arial" w:hAnsi="Arial" w:cs="Arial"/>
                <w:sz w:val="16"/>
                <w:szCs w:val="16"/>
              </w:rPr>
              <w:t>SRA_Nororiental</w:t>
            </w:r>
            <w:proofErr w:type="spellEnd"/>
            <w:r w:rsidRPr="001641F8">
              <w:rPr>
                <w:rFonts w:ascii="Arial" w:hAnsi="Arial" w:cs="Arial"/>
                <w:sz w:val="16"/>
                <w:szCs w:val="16"/>
              </w:rPr>
              <w:t xml:space="preserve"> no </w:t>
            </w:r>
            <w:proofErr w:type="spellStart"/>
            <w:r w:rsidRPr="001641F8">
              <w:rPr>
                <w:rFonts w:ascii="Arial" w:hAnsi="Arial" w:cs="Arial"/>
                <w:sz w:val="16"/>
                <w:szCs w:val="16"/>
              </w:rPr>
              <w:t>se_realizó</w:t>
            </w:r>
            <w:proofErr w:type="spellEnd"/>
            <w:r w:rsidRPr="001641F8">
              <w:rPr>
                <w:rFonts w:ascii="Arial" w:hAnsi="Arial" w:cs="Arial"/>
                <w:sz w:val="16"/>
                <w:szCs w:val="16"/>
              </w:rPr>
              <w:t xml:space="preserve"> el </w:t>
            </w:r>
            <w:proofErr w:type="spellStart"/>
            <w:r w:rsidRPr="001641F8">
              <w:rPr>
                <w:rFonts w:ascii="Arial" w:hAnsi="Arial" w:cs="Arial"/>
                <w:sz w:val="16"/>
                <w:szCs w:val="16"/>
              </w:rPr>
              <w:t>reg._contable</w:t>
            </w:r>
            <w:proofErr w:type="spellEnd"/>
            <w:r w:rsidRPr="001641F8">
              <w:rPr>
                <w:rFonts w:ascii="Arial" w:hAnsi="Arial" w:cs="Arial"/>
                <w:sz w:val="16"/>
                <w:szCs w:val="16"/>
              </w:rPr>
              <w:t xml:space="preserve"> </w:t>
            </w:r>
            <w:proofErr w:type="spellStart"/>
            <w:r w:rsidRPr="001641F8">
              <w:rPr>
                <w:rFonts w:ascii="Arial" w:hAnsi="Arial" w:cs="Arial"/>
                <w:sz w:val="16"/>
                <w:szCs w:val="16"/>
              </w:rPr>
              <w:t>del_pago</w:t>
            </w:r>
            <w:proofErr w:type="spellEnd"/>
            <w:r w:rsidRPr="001641F8">
              <w:rPr>
                <w:rFonts w:ascii="Arial" w:hAnsi="Arial" w:cs="Arial"/>
                <w:sz w:val="16"/>
                <w:szCs w:val="16"/>
              </w:rPr>
              <w:t xml:space="preserve"> </w:t>
            </w:r>
            <w:proofErr w:type="spellStart"/>
            <w:r w:rsidRPr="001641F8">
              <w:rPr>
                <w:rFonts w:ascii="Arial" w:hAnsi="Arial" w:cs="Arial"/>
                <w:sz w:val="16"/>
                <w:szCs w:val="16"/>
              </w:rPr>
              <w:t>del_predial</w:t>
            </w:r>
            <w:proofErr w:type="spellEnd"/>
            <w:r w:rsidRPr="001641F8">
              <w:rPr>
                <w:rFonts w:ascii="Arial" w:hAnsi="Arial" w:cs="Arial"/>
                <w:sz w:val="16"/>
                <w:szCs w:val="16"/>
              </w:rPr>
              <w:t xml:space="preserve"> </w:t>
            </w:r>
            <w:proofErr w:type="spellStart"/>
            <w:r w:rsidRPr="001641F8">
              <w:rPr>
                <w:rFonts w:ascii="Arial" w:hAnsi="Arial" w:cs="Arial"/>
                <w:sz w:val="16"/>
                <w:szCs w:val="16"/>
              </w:rPr>
              <w:t>de_acuerdo</w:t>
            </w:r>
            <w:proofErr w:type="spellEnd"/>
            <w:r w:rsidRPr="001641F8">
              <w:rPr>
                <w:rFonts w:ascii="Arial" w:hAnsi="Arial" w:cs="Arial"/>
                <w:sz w:val="16"/>
                <w:szCs w:val="16"/>
              </w:rPr>
              <w:t xml:space="preserve"> a conceptos </w:t>
            </w:r>
            <w:proofErr w:type="spellStart"/>
            <w:r w:rsidRPr="001641F8">
              <w:rPr>
                <w:rFonts w:ascii="Arial" w:hAnsi="Arial" w:cs="Arial"/>
                <w:sz w:val="16"/>
                <w:szCs w:val="16"/>
              </w:rPr>
              <w:t>en_las</w:t>
            </w:r>
            <w:proofErr w:type="spellEnd"/>
            <w:r w:rsidRPr="001641F8">
              <w:rPr>
                <w:rFonts w:ascii="Arial" w:hAnsi="Arial" w:cs="Arial"/>
                <w:sz w:val="16"/>
                <w:szCs w:val="16"/>
              </w:rPr>
              <w:t xml:space="preserve"> liquidaciones (</w:t>
            </w:r>
            <w:proofErr w:type="spellStart"/>
            <w:r w:rsidRPr="001641F8">
              <w:rPr>
                <w:rFonts w:ascii="Arial" w:hAnsi="Arial" w:cs="Arial"/>
                <w:sz w:val="16"/>
                <w:szCs w:val="16"/>
              </w:rPr>
              <w:t>impto</w:t>
            </w:r>
            <w:proofErr w:type="spellEnd"/>
            <w:r w:rsidRPr="001641F8">
              <w:rPr>
                <w:rFonts w:ascii="Arial" w:hAnsi="Arial" w:cs="Arial"/>
                <w:sz w:val="16"/>
                <w:szCs w:val="16"/>
              </w:rPr>
              <w:t xml:space="preserve"> predial, </w:t>
            </w:r>
            <w:proofErr w:type="spellStart"/>
            <w:r w:rsidRPr="001641F8">
              <w:rPr>
                <w:rFonts w:ascii="Arial" w:hAnsi="Arial" w:cs="Arial"/>
                <w:sz w:val="16"/>
                <w:szCs w:val="16"/>
              </w:rPr>
              <w:t>sobretasa_ambiental</w:t>
            </w:r>
            <w:proofErr w:type="spellEnd"/>
            <w:r w:rsidRPr="001641F8">
              <w:rPr>
                <w:rFonts w:ascii="Arial" w:hAnsi="Arial" w:cs="Arial"/>
                <w:sz w:val="16"/>
                <w:szCs w:val="16"/>
              </w:rPr>
              <w:t xml:space="preserve">, paz y salvos y estampillas), cargando todo </w:t>
            </w:r>
            <w:proofErr w:type="spellStart"/>
            <w:r w:rsidRPr="001641F8">
              <w:rPr>
                <w:rFonts w:ascii="Arial" w:hAnsi="Arial" w:cs="Arial"/>
                <w:sz w:val="16"/>
                <w:szCs w:val="16"/>
              </w:rPr>
              <w:t>a_la_cta</w:t>
            </w:r>
            <w:proofErr w:type="spellEnd"/>
            <w:r w:rsidRPr="001641F8">
              <w:rPr>
                <w:rFonts w:ascii="Arial" w:hAnsi="Arial" w:cs="Arial"/>
                <w:sz w:val="16"/>
                <w:szCs w:val="16"/>
              </w:rPr>
              <w:t xml:space="preserve"> </w:t>
            </w:r>
            <w:proofErr w:type="spellStart"/>
            <w:r w:rsidRPr="001641F8">
              <w:rPr>
                <w:rFonts w:ascii="Arial" w:hAnsi="Arial" w:cs="Arial"/>
                <w:sz w:val="16"/>
                <w:szCs w:val="16"/>
              </w:rPr>
              <w:t>del_gto</w:t>
            </w:r>
            <w:proofErr w:type="spellEnd"/>
            <w:r w:rsidRPr="001641F8">
              <w:rPr>
                <w:rFonts w:ascii="Arial" w:hAnsi="Arial" w:cs="Arial"/>
                <w:sz w:val="16"/>
                <w:szCs w:val="16"/>
              </w:rPr>
              <w:t xml:space="preserve"> </w:t>
            </w:r>
            <w:proofErr w:type="spellStart"/>
            <w:r w:rsidRPr="001641F8">
              <w:rPr>
                <w:rFonts w:ascii="Arial" w:hAnsi="Arial" w:cs="Arial"/>
                <w:sz w:val="16"/>
                <w:szCs w:val="16"/>
              </w:rPr>
              <w:t>del_impto</w:t>
            </w:r>
            <w:proofErr w:type="spellEnd"/>
            <w:r w:rsidRPr="001641F8">
              <w:rPr>
                <w:rFonts w:ascii="Arial" w:hAnsi="Arial" w:cs="Arial"/>
                <w:sz w:val="16"/>
                <w:szCs w:val="16"/>
              </w:rPr>
              <w:t xml:space="preserve"> predial, aunado </w:t>
            </w:r>
            <w:proofErr w:type="spellStart"/>
            <w:r w:rsidRPr="001641F8">
              <w:rPr>
                <w:rFonts w:ascii="Arial" w:hAnsi="Arial" w:cs="Arial"/>
                <w:sz w:val="16"/>
                <w:szCs w:val="16"/>
              </w:rPr>
              <w:t>al_no</w:t>
            </w:r>
            <w:proofErr w:type="spellEnd"/>
            <w:r w:rsidRPr="001641F8">
              <w:rPr>
                <w:rFonts w:ascii="Arial" w:hAnsi="Arial" w:cs="Arial"/>
                <w:sz w:val="16"/>
                <w:szCs w:val="16"/>
              </w:rPr>
              <w:t xml:space="preserve"> pago </w:t>
            </w:r>
            <w:proofErr w:type="spellStart"/>
            <w:r w:rsidRPr="001641F8">
              <w:rPr>
                <w:rFonts w:ascii="Arial" w:hAnsi="Arial" w:cs="Arial"/>
                <w:sz w:val="16"/>
                <w:szCs w:val="16"/>
              </w:rPr>
              <w:t>de_la</w:t>
            </w:r>
            <w:proofErr w:type="spellEnd"/>
            <w:r w:rsidRPr="001641F8">
              <w:rPr>
                <w:rFonts w:ascii="Arial" w:hAnsi="Arial" w:cs="Arial"/>
                <w:sz w:val="16"/>
                <w:szCs w:val="16"/>
              </w:rPr>
              <w:t xml:space="preserve"> totalidad </w:t>
            </w:r>
            <w:proofErr w:type="spellStart"/>
            <w:r w:rsidRPr="001641F8">
              <w:rPr>
                <w:rFonts w:ascii="Arial" w:hAnsi="Arial" w:cs="Arial"/>
                <w:sz w:val="16"/>
                <w:szCs w:val="16"/>
              </w:rPr>
              <w:t>de_los</w:t>
            </w:r>
            <w:proofErr w:type="spellEnd"/>
            <w:r w:rsidRPr="001641F8">
              <w:rPr>
                <w:rFonts w:ascii="Arial" w:hAnsi="Arial" w:cs="Arial"/>
                <w:sz w:val="16"/>
                <w:szCs w:val="16"/>
              </w:rPr>
              <w:t xml:space="preserve"> bienes </w:t>
            </w:r>
            <w:proofErr w:type="spellStart"/>
            <w:r w:rsidRPr="001641F8">
              <w:rPr>
                <w:rFonts w:ascii="Arial" w:hAnsi="Arial" w:cs="Arial"/>
                <w:sz w:val="16"/>
                <w:szCs w:val="16"/>
              </w:rPr>
              <w:t>a_su_nombre</w:t>
            </w:r>
            <w:proofErr w:type="spellEnd"/>
            <w:r w:rsidRPr="001641F8">
              <w:rPr>
                <w:rFonts w:ascii="Arial" w:hAnsi="Arial" w:cs="Arial"/>
                <w:sz w:val="16"/>
                <w:szCs w:val="16"/>
              </w:rPr>
              <w:t xml:space="preserve">, y </w:t>
            </w:r>
            <w:proofErr w:type="spellStart"/>
            <w:r w:rsidRPr="001641F8">
              <w:rPr>
                <w:rFonts w:ascii="Arial" w:hAnsi="Arial" w:cs="Arial"/>
                <w:sz w:val="16"/>
                <w:szCs w:val="16"/>
              </w:rPr>
              <w:t>en_casos</w:t>
            </w:r>
            <w:proofErr w:type="spellEnd"/>
            <w:r w:rsidRPr="001641F8">
              <w:rPr>
                <w:rFonts w:ascii="Arial" w:hAnsi="Arial" w:cs="Arial"/>
                <w:sz w:val="16"/>
                <w:szCs w:val="16"/>
              </w:rPr>
              <w:t xml:space="preserve"> </w:t>
            </w:r>
            <w:proofErr w:type="spellStart"/>
            <w:r w:rsidRPr="001641F8">
              <w:rPr>
                <w:rFonts w:ascii="Arial" w:hAnsi="Arial" w:cs="Arial"/>
                <w:sz w:val="16"/>
                <w:szCs w:val="16"/>
              </w:rPr>
              <w:t>que_es</w:t>
            </w:r>
            <w:proofErr w:type="spellEnd"/>
            <w:r w:rsidRPr="001641F8">
              <w:rPr>
                <w:rFonts w:ascii="Arial" w:hAnsi="Arial" w:cs="Arial"/>
                <w:sz w:val="16"/>
                <w:szCs w:val="16"/>
              </w:rPr>
              <w:t xml:space="preserve"> compartido dicho </w:t>
            </w:r>
            <w:proofErr w:type="spellStart"/>
            <w:r w:rsidRPr="001641F8">
              <w:rPr>
                <w:rFonts w:ascii="Arial" w:hAnsi="Arial" w:cs="Arial"/>
                <w:sz w:val="16"/>
                <w:szCs w:val="16"/>
              </w:rPr>
              <w:t>pago_se</w:t>
            </w:r>
            <w:proofErr w:type="spellEnd"/>
            <w:r w:rsidRPr="001641F8">
              <w:rPr>
                <w:rFonts w:ascii="Arial" w:hAnsi="Arial" w:cs="Arial"/>
                <w:sz w:val="16"/>
                <w:szCs w:val="16"/>
              </w:rPr>
              <w:t xml:space="preserve"> realiza extemporáneamente.</w:t>
            </w:r>
          </w:p>
        </w:tc>
        <w:tc>
          <w:tcPr>
            <w:tcW w:w="523" w:type="pct"/>
            <w:shd w:val="clear" w:color="auto" w:fill="FFFFFF"/>
            <w:vAlign w:val="center"/>
          </w:tcPr>
          <w:p w14:paraId="68323DFC" w14:textId="2D011E7E"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Debilidades de control interno contable, así como deficiencias en la aplicación de los controles para el pago de impuestos.</w:t>
            </w:r>
          </w:p>
        </w:tc>
        <w:tc>
          <w:tcPr>
            <w:tcW w:w="526" w:type="pct"/>
            <w:shd w:val="clear" w:color="auto" w:fill="FFFFFF"/>
            <w:vAlign w:val="center"/>
          </w:tcPr>
          <w:p w14:paraId="6A80E182" w14:textId="33CD743B"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br/>
              <w:t xml:space="preserve">Sensibilizar la gestión </w:t>
            </w:r>
            <w:proofErr w:type="gramStart"/>
            <w:r w:rsidRPr="001641F8">
              <w:rPr>
                <w:rFonts w:ascii="Arial" w:hAnsi="Arial" w:cs="Arial"/>
                <w:sz w:val="16"/>
                <w:szCs w:val="16"/>
              </w:rPr>
              <w:t>para  los</w:t>
            </w:r>
            <w:proofErr w:type="gramEnd"/>
            <w:r w:rsidRPr="001641F8">
              <w:rPr>
                <w:rFonts w:ascii="Arial" w:hAnsi="Arial" w:cs="Arial"/>
                <w:sz w:val="16"/>
                <w:szCs w:val="16"/>
              </w:rPr>
              <w:t xml:space="preserve"> tramites </w:t>
            </w:r>
            <w:proofErr w:type="gramStart"/>
            <w:r w:rsidRPr="001641F8">
              <w:rPr>
                <w:rFonts w:ascii="Arial" w:hAnsi="Arial" w:cs="Arial"/>
                <w:sz w:val="16"/>
                <w:szCs w:val="16"/>
              </w:rPr>
              <w:t>de  los</w:t>
            </w:r>
            <w:proofErr w:type="gramEnd"/>
            <w:r w:rsidRPr="001641F8">
              <w:rPr>
                <w:rFonts w:ascii="Arial" w:hAnsi="Arial" w:cs="Arial"/>
                <w:sz w:val="16"/>
                <w:szCs w:val="16"/>
              </w:rPr>
              <w:t xml:space="preserve"> pagos </w:t>
            </w:r>
            <w:proofErr w:type="gramStart"/>
            <w:r w:rsidRPr="001641F8">
              <w:rPr>
                <w:rFonts w:ascii="Arial" w:hAnsi="Arial" w:cs="Arial"/>
                <w:sz w:val="16"/>
                <w:szCs w:val="16"/>
              </w:rPr>
              <w:t>de  servicios,  impuestos</w:t>
            </w:r>
            <w:proofErr w:type="gramEnd"/>
            <w:r w:rsidRPr="001641F8">
              <w:rPr>
                <w:rFonts w:ascii="Arial" w:hAnsi="Arial" w:cs="Arial"/>
                <w:sz w:val="16"/>
                <w:szCs w:val="16"/>
              </w:rPr>
              <w:t xml:space="preserve"> de los inmuebles. </w:t>
            </w:r>
          </w:p>
        </w:tc>
        <w:tc>
          <w:tcPr>
            <w:tcW w:w="588" w:type="pct"/>
            <w:shd w:val="clear" w:color="auto" w:fill="FFFFFF"/>
            <w:vAlign w:val="center"/>
          </w:tcPr>
          <w:p w14:paraId="6D5826D1" w14:textId="0D671BD1"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Realizar Sensibilización a los responsables de gestionar la información para los pagos </w:t>
            </w:r>
            <w:proofErr w:type="gramStart"/>
            <w:r w:rsidRPr="001641F8">
              <w:rPr>
                <w:rFonts w:ascii="Arial" w:hAnsi="Arial" w:cs="Arial"/>
                <w:sz w:val="16"/>
                <w:szCs w:val="16"/>
              </w:rPr>
              <w:t>de  servicios</w:t>
            </w:r>
            <w:proofErr w:type="gramEnd"/>
            <w:r w:rsidRPr="001641F8">
              <w:rPr>
                <w:rFonts w:ascii="Arial" w:hAnsi="Arial" w:cs="Arial"/>
                <w:sz w:val="16"/>
                <w:szCs w:val="16"/>
              </w:rPr>
              <w:t xml:space="preserve"> públicos e impuestos, la guía para el </w:t>
            </w:r>
            <w:proofErr w:type="spellStart"/>
            <w:r w:rsidRPr="001641F8">
              <w:rPr>
                <w:rFonts w:ascii="Arial" w:hAnsi="Arial" w:cs="Arial"/>
                <w:sz w:val="16"/>
                <w:szCs w:val="16"/>
              </w:rPr>
              <w:t>tramite</w:t>
            </w:r>
            <w:proofErr w:type="spellEnd"/>
            <w:r w:rsidRPr="001641F8">
              <w:rPr>
                <w:rFonts w:ascii="Arial" w:hAnsi="Arial" w:cs="Arial"/>
                <w:sz w:val="16"/>
                <w:szCs w:val="16"/>
              </w:rPr>
              <w:t xml:space="preserve"> de pago de servicios, impuestos y valorización de </w:t>
            </w:r>
            <w:proofErr w:type="gramStart"/>
            <w:r w:rsidRPr="001641F8">
              <w:rPr>
                <w:rFonts w:ascii="Arial" w:hAnsi="Arial" w:cs="Arial"/>
                <w:sz w:val="16"/>
                <w:szCs w:val="16"/>
              </w:rPr>
              <w:t>inmuebles  y</w:t>
            </w:r>
            <w:proofErr w:type="gramEnd"/>
            <w:r w:rsidRPr="001641F8">
              <w:rPr>
                <w:rFonts w:ascii="Arial" w:hAnsi="Arial" w:cs="Arial"/>
                <w:sz w:val="16"/>
                <w:szCs w:val="16"/>
              </w:rPr>
              <w:t xml:space="preserve"> los formatos de control trámite de pagos y relación de facturas trámite pagos.</w:t>
            </w:r>
          </w:p>
        </w:tc>
        <w:tc>
          <w:tcPr>
            <w:tcW w:w="400" w:type="pct"/>
            <w:shd w:val="clear" w:color="auto" w:fill="FFFFFF"/>
            <w:vAlign w:val="center"/>
          </w:tcPr>
          <w:p w14:paraId="69D62406" w14:textId="4E70316F"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Correo electrónico</w:t>
            </w:r>
          </w:p>
        </w:tc>
        <w:tc>
          <w:tcPr>
            <w:tcW w:w="243" w:type="pct"/>
            <w:shd w:val="clear" w:color="auto" w:fill="FFFFFF"/>
            <w:textDirection w:val="btLr"/>
            <w:vAlign w:val="center"/>
          </w:tcPr>
          <w:p w14:paraId="5730DD02" w14:textId="4C80786F"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2 </w:t>
            </w:r>
          </w:p>
        </w:tc>
        <w:tc>
          <w:tcPr>
            <w:tcW w:w="300" w:type="pct"/>
            <w:shd w:val="clear" w:color="auto" w:fill="FFFFFF"/>
            <w:textDirection w:val="btLr"/>
            <w:vAlign w:val="center"/>
          </w:tcPr>
          <w:p w14:paraId="089B85F9" w14:textId="44CFF624"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1-ago-23</w:t>
            </w:r>
          </w:p>
        </w:tc>
        <w:tc>
          <w:tcPr>
            <w:tcW w:w="351" w:type="pct"/>
            <w:shd w:val="clear" w:color="auto" w:fill="FFFFFF"/>
            <w:textDirection w:val="btLr"/>
            <w:vAlign w:val="center"/>
          </w:tcPr>
          <w:p w14:paraId="516F58AE" w14:textId="3DABCEE9"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31-jul-24</w:t>
            </w:r>
          </w:p>
        </w:tc>
        <w:tc>
          <w:tcPr>
            <w:tcW w:w="284" w:type="pct"/>
            <w:shd w:val="clear" w:color="auto" w:fill="FFFFFF"/>
            <w:textDirection w:val="btLr"/>
            <w:vAlign w:val="center"/>
          </w:tcPr>
          <w:p w14:paraId="37A9E008" w14:textId="0489FB62"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52,14</w:t>
            </w:r>
          </w:p>
        </w:tc>
        <w:tc>
          <w:tcPr>
            <w:tcW w:w="300" w:type="pct"/>
            <w:shd w:val="clear" w:color="auto" w:fill="FFFFFF"/>
            <w:textDirection w:val="btLr"/>
            <w:vAlign w:val="center"/>
          </w:tcPr>
          <w:p w14:paraId="0B045E10" w14:textId="371240AD"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2</w:t>
            </w:r>
          </w:p>
        </w:tc>
        <w:tc>
          <w:tcPr>
            <w:tcW w:w="661" w:type="pct"/>
            <w:shd w:val="clear" w:color="auto" w:fill="FFFFFF"/>
            <w:vAlign w:val="center"/>
          </w:tcPr>
          <w:p w14:paraId="41994668" w14:textId="2DE81A1F"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571D8800" w14:textId="77777777" w:rsidTr="0084480F">
        <w:trPr>
          <w:trHeight w:val="430"/>
        </w:trPr>
        <w:tc>
          <w:tcPr>
            <w:tcW w:w="289" w:type="pct"/>
            <w:textDirection w:val="btLr"/>
            <w:vAlign w:val="center"/>
          </w:tcPr>
          <w:p w14:paraId="32ED0B4F" w14:textId="55C2A378"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H12023</w:t>
            </w:r>
          </w:p>
        </w:tc>
        <w:tc>
          <w:tcPr>
            <w:tcW w:w="535" w:type="pct"/>
            <w:shd w:val="clear" w:color="auto" w:fill="FFFFFF"/>
            <w:vAlign w:val="center"/>
          </w:tcPr>
          <w:p w14:paraId="4AD7AC2B" w14:textId="30AFD21F"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H. 1. Registro Contable Ascensores.</w:t>
            </w:r>
            <w:r w:rsidRPr="001641F8">
              <w:rPr>
                <w:rFonts w:ascii="Arial" w:hAnsi="Arial" w:cs="Arial"/>
                <w:sz w:val="16"/>
                <w:szCs w:val="16"/>
              </w:rPr>
              <w:t xml:space="preserve"> Con el CN FGN-NC-0047-23 se adquirió con instalación y puesta en funcionamiento 4 ascensores para pasajeros, registrados en la subcuenta 165590 - Otra maquinaria y equipo de la cuenta 1655 – </w:t>
            </w:r>
            <w:r w:rsidRPr="001641F8">
              <w:rPr>
                <w:rFonts w:ascii="Arial" w:hAnsi="Arial" w:cs="Arial"/>
                <w:sz w:val="16"/>
                <w:szCs w:val="16"/>
              </w:rPr>
              <w:lastRenderedPageBreak/>
              <w:t>Maquinaria y Equipo, sobrestimando la subcuenta 165590 - Maquinaria y Equipo, y subestimando el saldo de la subcuenta 164001 - Edificaciones por $1.440.000.000</w:t>
            </w:r>
          </w:p>
        </w:tc>
        <w:tc>
          <w:tcPr>
            <w:tcW w:w="523" w:type="pct"/>
            <w:shd w:val="clear" w:color="auto" w:fill="FFFFFF"/>
            <w:vAlign w:val="center"/>
          </w:tcPr>
          <w:p w14:paraId="4EF4B8A0" w14:textId="405B909C"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 xml:space="preserve">Sobrestima la subcuenta 165590 - Maquinaria y equipo, por $1.440.000.000 y subestima el saldo de la subcuenta 164001 - Edificaciones en el mismo valor; por deficiencias de control interno contable y administrativas en </w:t>
            </w:r>
            <w:r w:rsidRPr="001641F8">
              <w:rPr>
                <w:rFonts w:ascii="Arial" w:hAnsi="Arial" w:cs="Arial"/>
                <w:sz w:val="16"/>
                <w:szCs w:val="16"/>
              </w:rPr>
              <w:lastRenderedPageBreak/>
              <w:t>el manejo, registro y control de estos bienes a través del aplicativo SIAF.</w:t>
            </w:r>
          </w:p>
        </w:tc>
        <w:tc>
          <w:tcPr>
            <w:tcW w:w="526" w:type="pct"/>
            <w:shd w:val="clear" w:color="auto" w:fill="FFFFFF"/>
            <w:vAlign w:val="center"/>
          </w:tcPr>
          <w:p w14:paraId="1D5BA526" w14:textId="65CF5B27"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 xml:space="preserve">Establecer en mesa de trabajo entre la </w:t>
            </w:r>
            <w:proofErr w:type="spellStart"/>
            <w:r w:rsidRPr="001641F8">
              <w:rPr>
                <w:rFonts w:ascii="Arial" w:hAnsi="Arial" w:cs="Arial"/>
                <w:sz w:val="16"/>
                <w:szCs w:val="16"/>
              </w:rPr>
              <w:t>Subdirecciòn</w:t>
            </w:r>
            <w:proofErr w:type="spellEnd"/>
            <w:r w:rsidRPr="001641F8">
              <w:rPr>
                <w:rFonts w:ascii="Arial" w:hAnsi="Arial" w:cs="Arial"/>
                <w:sz w:val="16"/>
                <w:szCs w:val="16"/>
              </w:rPr>
              <w:t xml:space="preserve"> Financiera y la </w:t>
            </w:r>
            <w:proofErr w:type="spellStart"/>
            <w:r w:rsidRPr="001641F8">
              <w:rPr>
                <w:rFonts w:ascii="Arial" w:hAnsi="Arial" w:cs="Arial"/>
                <w:sz w:val="16"/>
                <w:szCs w:val="16"/>
              </w:rPr>
              <w:t>Subdirecciòn</w:t>
            </w:r>
            <w:proofErr w:type="spellEnd"/>
            <w:r w:rsidRPr="001641F8">
              <w:rPr>
                <w:rFonts w:ascii="Arial" w:hAnsi="Arial" w:cs="Arial"/>
                <w:sz w:val="16"/>
                <w:szCs w:val="16"/>
              </w:rPr>
              <w:t xml:space="preserve"> de </w:t>
            </w:r>
            <w:proofErr w:type="gramStart"/>
            <w:r w:rsidRPr="001641F8">
              <w:rPr>
                <w:rFonts w:ascii="Arial" w:hAnsi="Arial" w:cs="Arial"/>
                <w:sz w:val="16"/>
                <w:szCs w:val="16"/>
              </w:rPr>
              <w:t xml:space="preserve">Bienes,  </w:t>
            </w:r>
            <w:proofErr w:type="spellStart"/>
            <w:r w:rsidRPr="001641F8">
              <w:rPr>
                <w:rFonts w:ascii="Arial" w:hAnsi="Arial" w:cs="Arial"/>
                <w:sz w:val="16"/>
                <w:szCs w:val="16"/>
              </w:rPr>
              <w:t>còdigo</w:t>
            </w:r>
            <w:proofErr w:type="spellEnd"/>
            <w:proofErr w:type="gramEnd"/>
            <w:r w:rsidRPr="001641F8">
              <w:rPr>
                <w:rFonts w:ascii="Arial" w:hAnsi="Arial" w:cs="Arial"/>
                <w:sz w:val="16"/>
                <w:szCs w:val="16"/>
              </w:rPr>
              <w:t xml:space="preserve"> y nombre de grupo, </w:t>
            </w:r>
            <w:proofErr w:type="spellStart"/>
            <w:r w:rsidRPr="001641F8">
              <w:rPr>
                <w:rFonts w:ascii="Arial" w:hAnsi="Arial" w:cs="Arial"/>
                <w:sz w:val="16"/>
                <w:szCs w:val="16"/>
              </w:rPr>
              <w:t>còdigo</w:t>
            </w:r>
            <w:proofErr w:type="spellEnd"/>
            <w:r w:rsidRPr="001641F8">
              <w:rPr>
                <w:rFonts w:ascii="Arial" w:hAnsi="Arial" w:cs="Arial"/>
                <w:sz w:val="16"/>
                <w:szCs w:val="16"/>
              </w:rPr>
              <w:t xml:space="preserve"> y nombre de subgrupo, </w:t>
            </w:r>
            <w:proofErr w:type="spellStart"/>
            <w:r w:rsidRPr="001641F8">
              <w:rPr>
                <w:rFonts w:ascii="Arial" w:hAnsi="Arial" w:cs="Arial"/>
                <w:sz w:val="16"/>
                <w:szCs w:val="16"/>
              </w:rPr>
              <w:t>còdigo</w:t>
            </w:r>
            <w:proofErr w:type="spellEnd"/>
            <w:r w:rsidRPr="001641F8">
              <w:rPr>
                <w:rFonts w:ascii="Arial" w:hAnsi="Arial" w:cs="Arial"/>
                <w:sz w:val="16"/>
                <w:szCs w:val="16"/>
              </w:rPr>
              <w:t xml:space="preserve"> y nombre de artículo del </w:t>
            </w:r>
            <w:proofErr w:type="spellStart"/>
            <w:r w:rsidRPr="001641F8">
              <w:rPr>
                <w:rFonts w:ascii="Arial" w:hAnsi="Arial" w:cs="Arial"/>
                <w:sz w:val="16"/>
                <w:szCs w:val="16"/>
              </w:rPr>
              <w:t>catàlogo</w:t>
            </w:r>
            <w:proofErr w:type="spellEnd"/>
            <w:r w:rsidRPr="001641F8">
              <w:rPr>
                <w:rFonts w:ascii="Arial" w:hAnsi="Arial" w:cs="Arial"/>
                <w:sz w:val="16"/>
                <w:szCs w:val="16"/>
              </w:rPr>
              <w:t xml:space="preserve"> de inventarios, cuenta contable y vida </w:t>
            </w:r>
            <w:proofErr w:type="spellStart"/>
            <w:r w:rsidRPr="001641F8">
              <w:rPr>
                <w:rFonts w:ascii="Arial" w:hAnsi="Arial" w:cs="Arial"/>
                <w:sz w:val="16"/>
                <w:szCs w:val="16"/>
              </w:rPr>
              <w:t>ùtil</w:t>
            </w:r>
            <w:proofErr w:type="spellEnd"/>
            <w:r w:rsidRPr="001641F8">
              <w:rPr>
                <w:rFonts w:ascii="Arial" w:hAnsi="Arial" w:cs="Arial"/>
                <w:sz w:val="16"/>
                <w:szCs w:val="16"/>
              </w:rPr>
              <w:t xml:space="preserve">, </w:t>
            </w:r>
            <w:proofErr w:type="gramStart"/>
            <w:r w:rsidRPr="001641F8">
              <w:rPr>
                <w:rFonts w:ascii="Arial" w:hAnsi="Arial" w:cs="Arial"/>
                <w:sz w:val="16"/>
                <w:szCs w:val="16"/>
              </w:rPr>
              <w:t xml:space="preserve">para  </w:t>
            </w:r>
            <w:r w:rsidRPr="001641F8">
              <w:rPr>
                <w:rFonts w:ascii="Arial" w:hAnsi="Arial" w:cs="Arial"/>
                <w:sz w:val="16"/>
                <w:szCs w:val="16"/>
              </w:rPr>
              <w:lastRenderedPageBreak/>
              <w:t>reclasificar</w:t>
            </w:r>
            <w:proofErr w:type="gramEnd"/>
            <w:r w:rsidRPr="001641F8">
              <w:rPr>
                <w:rFonts w:ascii="Arial" w:hAnsi="Arial" w:cs="Arial"/>
                <w:sz w:val="16"/>
                <w:szCs w:val="16"/>
              </w:rPr>
              <w:t xml:space="preserve"> los ascensores</w:t>
            </w:r>
          </w:p>
        </w:tc>
        <w:tc>
          <w:tcPr>
            <w:tcW w:w="588" w:type="pct"/>
            <w:shd w:val="clear" w:color="auto" w:fill="FFFFFF"/>
            <w:vAlign w:val="center"/>
          </w:tcPr>
          <w:p w14:paraId="5FDB602B" w14:textId="24EA7CC0"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lastRenderedPageBreak/>
              <w:t>Mesa de trabajo</w:t>
            </w:r>
          </w:p>
        </w:tc>
        <w:tc>
          <w:tcPr>
            <w:tcW w:w="400" w:type="pct"/>
            <w:shd w:val="clear" w:color="auto" w:fill="FFFFFF"/>
            <w:vAlign w:val="center"/>
          </w:tcPr>
          <w:p w14:paraId="7E0548C1" w14:textId="41CED0B2"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Acta</w:t>
            </w:r>
          </w:p>
        </w:tc>
        <w:tc>
          <w:tcPr>
            <w:tcW w:w="243" w:type="pct"/>
            <w:shd w:val="clear" w:color="auto" w:fill="FFFFFF"/>
            <w:textDirection w:val="btLr"/>
            <w:vAlign w:val="center"/>
          </w:tcPr>
          <w:p w14:paraId="2BC50CF9" w14:textId="609C0CAE"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w:t>
            </w:r>
          </w:p>
        </w:tc>
        <w:tc>
          <w:tcPr>
            <w:tcW w:w="300" w:type="pct"/>
            <w:shd w:val="clear" w:color="auto" w:fill="FFFFFF"/>
            <w:textDirection w:val="btLr"/>
            <w:vAlign w:val="center"/>
          </w:tcPr>
          <w:p w14:paraId="418F85D9" w14:textId="471AB758"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2-jul-24</w:t>
            </w:r>
          </w:p>
        </w:tc>
        <w:tc>
          <w:tcPr>
            <w:tcW w:w="351" w:type="pct"/>
            <w:shd w:val="clear" w:color="auto" w:fill="FFFFFF"/>
            <w:textDirection w:val="btLr"/>
            <w:vAlign w:val="center"/>
          </w:tcPr>
          <w:p w14:paraId="3A0EA40F" w14:textId="69700F53"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31-jul-24</w:t>
            </w:r>
          </w:p>
        </w:tc>
        <w:tc>
          <w:tcPr>
            <w:tcW w:w="284" w:type="pct"/>
            <w:shd w:val="clear" w:color="auto" w:fill="FFFFFF"/>
            <w:textDirection w:val="btLr"/>
            <w:vAlign w:val="center"/>
          </w:tcPr>
          <w:p w14:paraId="5EB89F33" w14:textId="69E546D5"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4,14</w:t>
            </w:r>
          </w:p>
        </w:tc>
        <w:tc>
          <w:tcPr>
            <w:tcW w:w="300" w:type="pct"/>
            <w:shd w:val="clear" w:color="auto" w:fill="FFFFFF"/>
            <w:textDirection w:val="btLr"/>
            <w:vAlign w:val="center"/>
          </w:tcPr>
          <w:p w14:paraId="6BC059DE" w14:textId="43BE97B7"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1</w:t>
            </w:r>
          </w:p>
        </w:tc>
        <w:tc>
          <w:tcPr>
            <w:tcW w:w="661" w:type="pct"/>
            <w:shd w:val="clear" w:color="auto" w:fill="FFFFFF"/>
            <w:vAlign w:val="center"/>
          </w:tcPr>
          <w:p w14:paraId="4D447A88" w14:textId="7FD9D401"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52F2AD1B" w14:textId="77777777" w:rsidTr="0084480F">
        <w:trPr>
          <w:trHeight w:val="50"/>
        </w:trPr>
        <w:tc>
          <w:tcPr>
            <w:tcW w:w="289" w:type="pct"/>
            <w:textDirection w:val="btLr"/>
            <w:vAlign w:val="center"/>
          </w:tcPr>
          <w:p w14:paraId="031001FF" w14:textId="41584E17"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H12023</w:t>
            </w:r>
          </w:p>
        </w:tc>
        <w:tc>
          <w:tcPr>
            <w:tcW w:w="535" w:type="pct"/>
            <w:shd w:val="clear" w:color="auto" w:fill="FFFFFF"/>
            <w:vAlign w:val="center"/>
          </w:tcPr>
          <w:p w14:paraId="182947A4" w14:textId="0DF3C12D"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H. 1. Registro Contable Ascensores.</w:t>
            </w:r>
            <w:r w:rsidRPr="001641F8">
              <w:rPr>
                <w:rFonts w:ascii="Arial" w:hAnsi="Arial" w:cs="Arial"/>
                <w:sz w:val="16"/>
                <w:szCs w:val="16"/>
              </w:rPr>
              <w:t xml:space="preserve"> Con el CN FGN-NC-0047-23 se adquirió con instalación y puesta en funcionamiento 4 ascensores para pasajeros, registrados en la subcuenta 165590 - Otra maquinaria y equipo de la cuenta 1655 – Maquinaria y Equipo, sobrestimando la subcuenta 165590 - Maquinaria y Equipo, y subestimando el saldo de la subcuenta 164001 - Edificaciones por $1.440.000.000</w:t>
            </w:r>
          </w:p>
        </w:tc>
        <w:tc>
          <w:tcPr>
            <w:tcW w:w="523" w:type="pct"/>
            <w:shd w:val="clear" w:color="auto" w:fill="FFFFFF"/>
            <w:vAlign w:val="center"/>
          </w:tcPr>
          <w:p w14:paraId="02AE144F" w14:textId="3BB15409"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Sobrestima la subcuenta 165590 - Maquinaria y equipo, por $1.440.000.000 y subestima el saldo de la subcuenta 164001 - Edificaciones en el mismo valor; por deficiencias de control interno contable y administrativas en el manejo, registro y control de estos bienes a través del aplicativo SIAF.</w:t>
            </w:r>
          </w:p>
        </w:tc>
        <w:tc>
          <w:tcPr>
            <w:tcW w:w="526" w:type="pct"/>
            <w:shd w:val="clear" w:color="auto" w:fill="FFFFFF"/>
            <w:vAlign w:val="center"/>
          </w:tcPr>
          <w:p w14:paraId="6B4DC7E1" w14:textId="7C72A83A"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Solicitar a la Subdirección de Tics la creación del grupo que se determine en la mesa de trabajo. </w:t>
            </w:r>
          </w:p>
        </w:tc>
        <w:tc>
          <w:tcPr>
            <w:tcW w:w="588" w:type="pct"/>
            <w:shd w:val="clear" w:color="auto" w:fill="FFFFFF"/>
            <w:vAlign w:val="center"/>
          </w:tcPr>
          <w:p w14:paraId="21F9F0E3" w14:textId="5AA36E56"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Caso en Mesa de ayuda</w:t>
            </w:r>
          </w:p>
        </w:tc>
        <w:tc>
          <w:tcPr>
            <w:tcW w:w="400" w:type="pct"/>
            <w:shd w:val="clear" w:color="auto" w:fill="FFFFFF"/>
            <w:vAlign w:val="center"/>
          </w:tcPr>
          <w:p w14:paraId="0C9AFF79" w14:textId="2B15D1C2"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Registro requerimiento en Mesa de ayuda</w:t>
            </w:r>
          </w:p>
        </w:tc>
        <w:tc>
          <w:tcPr>
            <w:tcW w:w="243" w:type="pct"/>
            <w:shd w:val="clear" w:color="auto" w:fill="FFFFFF"/>
            <w:textDirection w:val="btLr"/>
            <w:vAlign w:val="center"/>
          </w:tcPr>
          <w:p w14:paraId="3147719E" w14:textId="0E4E86AF"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w:t>
            </w:r>
          </w:p>
        </w:tc>
        <w:tc>
          <w:tcPr>
            <w:tcW w:w="300" w:type="pct"/>
            <w:shd w:val="clear" w:color="auto" w:fill="FFFFFF"/>
            <w:textDirection w:val="btLr"/>
            <w:vAlign w:val="center"/>
          </w:tcPr>
          <w:p w14:paraId="1CDE77C4" w14:textId="6C69653D"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15-jul-24</w:t>
            </w:r>
          </w:p>
        </w:tc>
        <w:tc>
          <w:tcPr>
            <w:tcW w:w="351" w:type="pct"/>
            <w:shd w:val="clear" w:color="auto" w:fill="FFFFFF"/>
            <w:textDirection w:val="btLr"/>
            <w:vAlign w:val="center"/>
          </w:tcPr>
          <w:p w14:paraId="1DA56AFA" w14:textId="03BB2EF4"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31-jul-24</w:t>
            </w:r>
          </w:p>
        </w:tc>
        <w:tc>
          <w:tcPr>
            <w:tcW w:w="284" w:type="pct"/>
            <w:shd w:val="clear" w:color="auto" w:fill="FFFFFF"/>
            <w:textDirection w:val="btLr"/>
            <w:vAlign w:val="center"/>
          </w:tcPr>
          <w:p w14:paraId="6E05CB50" w14:textId="3A0264D8"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2,29</w:t>
            </w:r>
          </w:p>
        </w:tc>
        <w:tc>
          <w:tcPr>
            <w:tcW w:w="300" w:type="pct"/>
            <w:shd w:val="clear" w:color="auto" w:fill="FFFFFF"/>
            <w:textDirection w:val="btLr"/>
            <w:vAlign w:val="center"/>
          </w:tcPr>
          <w:p w14:paraId="6F55BBBD" w14:textId="19688875"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1</w:t>
            </w:r>
          </w:p>
        </w:tc>
        <w:tc>
          <w:tcPr>
            <w:tcW w:w="661" w:type="pct"/>
            <w:shd w:val="clear" w:color="auto" w:fill="FFFFFF"/>
            <w:vAlign w:val="center"/>
          </w:tcPr>
          <w:p w14:paraId="47102F48" w14:textId="092E4893"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57428071" w14:textId="77777777" w:rsidTr="0084480F">
        <w:trPr>
          <w:trHeight w:val="3255"/>
        </w:trPr>
        <w:tc>
          <w:tcPr>
            <w:tcW w:w="289" w:type="pct"/>
            <w:textDirection w:val="btLr"/>
            <w:vAlign w:val="center"/>
          </w:tcPr>
          <w:p w14:paraId="4E72E485" w14:textId="384DF33F"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lastRenderedPageBreak/>
              <w:t>H12023</w:t>
            </w:r>
          </w:p>
        </w:tc>
        <w:tc>
          <w:tcPr>
            <w:tcW w:w="535" w:type="pct"/>
            <w:shd w:val="clear" w:color="auto" w:fill="FFFFFF"/>
            <w:vAlign w:val="center"/>
          </w:tcPr>
          <w:p w14:paraId="28B5ABD1" w14:textId="4D519B57"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H. 1. Registro Contable Ascensores.</w:t>
            </w:r>
            <w:r w:rsidRPr="001641F8">
              <w:rPr>
                <w:rFonts w:ascii="Arial" w:hAnsi="Arial" w:cs="Arial"/>
                <w:sz w:val="16"/>
                <w:szCs w:val="16"/>
              </w:rPr>
              <w:t xml:space="preserve"> Con el CN FGN-NC-0047-23 se adquirió con instalación y puesta en funcionamiento 4 ascensores para pasajeros, registrados en la subcuenta 165590 - Otra maquinaria y equipo de la cuenta 1655 – Maquinaria y Equipo, sobrestimando la subcuenta 165590 - Maquinaria y Equipo, y subestimando el saldo de la subcuenta 164001 - Edificaciones por $1.440.000.000</w:t>
            </w:r>
          </w:p>
        </w:tc>
        <w:tc>
          <w:tcPr>
            <w:tcW w:w="523" w:type="pct"/>
            <w:shd w:val="clear" w:color="auto" w:fill="FFFFFF"/>
            <w:vAlign w:val="center"/>
          </w:tcPr>
          <w:p w14:paraId="5C8D412C" w14:textId="65A1E69C"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Sobrestima la subcuenta 165590 - Maquinaria y equipo, por $1.440.000.000 y subestima el saldo de la subcuenta 164001 - Edificaciones en el mismo valor; por deficiencias de control interno contable y administrativas en el manejo, registro y control de estos bienes a través del aplicativo SIAF.</w:t>
            </w:r>
          </w:p>
        </w:tc>
        <w:tc>
          <w:tcPr>
            <w:tcW w:w="526" w:type="pct"/>
            <w:shd w:val="clear" w:color="auto" w:fill="FFFFFF"/>
            <w:vAlign w:val="center"/>
          </w:tcPr>
          <w:p w14:paraId="320A236E" w14:textId="4677A840"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Efectuar los registros en SIAF, una vez sea atendido el requerimiento registrado en mesa de ayuda de la Subdirección de Tics.</w:t>
            </w:r>
          </w:p>
        </w:tc>
        <w:tc>
          <w:tcPr>
            <w:tcW w:w="588" w:type="pct"/>
            <w:shd w:val="clear" w:color="auto" w:fill="FFFFFF"/>
            <w:vAlign w:val="center"/>
          </w:tcPr>
          <w:p w14:paraId="49FE02C2" w14:textId="4B1A8BF7"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Registros en SIAF</w:t>
            </w:r>
          </w:p>
        </w:tc>
        <w:tc>
          <w:tcPr>
            <w:tcW w:w="400" w:type="pct"/>
            <w:shd w:val="clear" w:color="auto" w:fill="FFFFFF"/>
            <w:vAlign w:val="center"/>
          </w:tcPr>
          <w:p w14:paraId="30BCB77A" w14:textId="29531567"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Comprobantes de ingreso y salida de SIAF</w:t>
            </w:r>
          </w:p>
        </w:tc>
        <w:tc>
          <w:tcPr>
            <w:tcW w:w="243" w:type="pct"/>
            <w:shd w:val="clear" w:color="auto" w:fill="FFFFFF"/>
            <w:textDirection w:val="btLr"/>
            <w:vAlign w:val="center"/>
          </w:tcPr>
          <w:p w14:paraId="52D7857B" w14:textId="16A5A90E"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2</w:t>
            </w:r>
          </w:p>
        </w:tc>
        <w:tc>
          <w:tcPr>
            <w:tcW w:w="300" w:type="pct"/>
            <w:shd w:val="clear" w:color="auto" w:fill="FFFFFF"/>
            <w:textDirection w:val="btLr"/>
            <w:vAlign w:val="center"/>
          </w:tcPr>
          <w:p w14:paraId="3128A86F" w14:textId="4EC3B16F"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1-ago-24</w:t>
            </w:r>
          </w:p>
        </w:tc>
        <w:tc>
          <w:tcPr>
            <w:tcW w:w="351" w:type="pct"/>
            <w:shd w:val="clear" w:color="auto" w:fill="FFFFFF"/>
            <w:textDirection w:val="btLr"/>
            <w:vAlign w:val="center"/>
          </w:tcPr>
          <w:p w14:paraId="7FD2819D" w14:textId="33CF3597"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31-dic-24</w:t>
            </w:r>
          </w:p>
        </w:tc>
        <w:tc>
          <w:tcPr>
            <w:tcW w:w="284" w:type="pct"/>
            <w:shd w:val="clear" w:color="auto" w:fill="FFFFFF"/>
            <w:textDirection w:val="btLr"/>
            <w:vAlign w:val="center"/>
          </w:tcPr>
          <w:p w14:paraId="49C35554" w14:textId="6A0A5A99"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21,71</w:t>
            </w:r>
          </w:p>
        </w:tc>
        <w:tc>
          <w:tcPr>
            <w:tcW w:w="300" w:type="pct"/>
            <w:shd w:val="clear" w:color="auto" w:fill="FFFFFF"/>
            <w:textDirection w:val="btLr"/>
            <w:vAlign w:val="center"/>
          </w:tcPr>
          <w:p w14:paraId="65AD4391" w14:textId="56974F1B"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2</w:t>
            </w:r>
          </w:p>
        </w:tc>
        <w:tc>
          <w:tcPr>
            <w:tcW w:w="661" w:type="pct"/>
            <w:shd w:val="clear" w:color="auto" w:fill="FFFFFF"/>
            <w:vAlign w:val="center"/>
          </w:tcPr>
          <w:p w14:paraId="4305F987" w14:textId="19C7F78B"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26B973C8" w14:textId="77777777" w:rsidTr="0084480F">
        <w:trPr>
          <w:trHeight w:val="1596"/>
        </w:trPr>
        <w:tc>
          <w:tcPr>
            <w:tcW w:w="289" w:type="pct"/>
            <w:textDirection w:val="btLr"/>
            <w:vAlign w:val="center"/>
          </w:tcPr>
          <w:p w14:paraId="7BD48B18" w14:textId="195015ED"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H12023</w:t>
            </w:r>
          </w:p>
        </w:tc>
        <w:tc>
          <w:tcPr>
            <w:tcW w:w="535" w:type="pct"/>
            <w:shd w:val="clear" w:color="auto" w:fill="FFFFFF"/>
            <w:vAlign w:val="center"/>
          </w:tcPr>
          <w:p w14:paraId="23E90378" w14:textId="4D3B1C32"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H. 1. Registro Contable Ascensores.</w:t>
            </w:r>
            <w:r w:rsidRPr="001641F8">
              <w:rPr>
                <w:rFonts w:ascii="Arial" w:hAnsi="Arial" w:cs="Arial"/>
                <w:sz w:val="16"/>
                <w:szCs w:val="16"/>
              </w:rPr>
              <w:t xml:space="preserve"> Con el CN FGN-NC-0047-23 se adquirió con instalación y puesta en funcionamiento 4 ascensores para pasajeros, registrados en la subcuenta 165590 - Otra maquinaria y equipo de la cuenta 1655 – </w:t>
            </w:r>
            <w:r w:rsidRPr="001641F8">
              <w:rPr>
                <w:rFonts w:ascii="Arial" w:hAnsi="Arial" w:cs="Arial"/>
                <w:sz w:val="16"/>
                <w:szCs w:val="16"/>
              </w:rPr>
              <w:lastRenderedPageBreak/>
              <w:t>Maquinaria y Equipo, sobrestimando la subcuenta 165590 - Maquinaria y Equipo, y subestimando el saldo de la subcuenta 164001 - Edificaciones por $1.440.000.000</w:t>
            </w:r>
          </w:p>
        </w:tc>
        <w:tc>
          <w:tcPr>
            <w:tcW w:w="523" w:type="pct"/>
            <w:shd w:val="clear" w:color="auto" w:fill="FFFFFF"/>
            <w:vAlign w:val="center"/>
          </w:tcPr>
          <w:p w14:paraId="3D36CDDD" w14:textId="22E35D09"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 xml:space="preserve">Sobrestima la subcuenta 165590 - Maquinaria y equipo, por $1.440.000.000 y subestima el saldo de la subcuenta 164001 - Edificaciones en el mismo valor; por deficiencias de control interno contable y administrativas en </w:t>
            </w:r>
            <w:r w:rsidRPr="001641F8">
              <w:rPr>
                <w:rFonts w:ascii="Arial" w:hAnsi="Arial" w:cs="Arial"/>
                <w:sz w:val="16"/>
                <w:szCs w:val="16"/>
              </w:rPr>
              <w:lastRenderedPageBreak/>
              <w:t>el manejo, registro y control de estos bienes a través del aplicativo SIAF.</w:t>
            </w:r>
          </w:p>
        </w:tc>
        <w:tc>
          <w:tcPr>
            <w:tcW w:w="526" w:type="pct"/>
            <w:shd w:val="clear" w:color="auto" w:fill="FFFFFF"/>
            <w:vAlign w:val="center"/>
          </w:tcPr>
          <w:p w14:paraId="7A8464C2" w14:textId="2B46AEE2"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 xml:space="preserve">Generar un instructivo entre la </w:t>
            </w:r>
            <w:proofErr w:type="spellStart"/>
            <w:r w:rsidRPr="001641F8">
              <w:rPr>
                <w:rFonts w:ascii="Arial" w:hAnsi="Arial" w:cs="Arial"/>
                <w:sz w:val="16"/>
                <w:szCs w:val="16"/>
              </w:rPr>
              <w:t>Subdirecciòn</w:t>
            </w:r>
            <w:proofErr w:type="spellEnd"/>
            <w:r w:rsidRPr="001641F8">
              <w:rPr>
                <w:rFonts w:ascii="Arial" w:hAnsi="Arial" w:cs="Arial"/>
                <w:sz w:val="16"/>
                <w:szCs w:val="16"/>
              </w:rPr>
              <w:t xml:space="preserve"> Financiera y </w:t>
            </w:r>
            <w:proofErr w:type="spellStart"/>
            <w:r w:rsidRPr="001641F8">
              <w:rPr>
                <w:rFonts w:ascii="Arial" w:hAnsi="Arial" w:cs="Arial"/>
                <w:sz w:val="16"/>
                <w:szCs w:val="16"/>
              </w:rPr>
              <w:t>Subdirecciòn</w:t>
            </w:r>
            <w:proofErr w:type="spellEnd"/>
            <w:r w:rsidRPr="001641F8">
              <w:rPr>
                <w:rFonts w:ascii="Arial" w:hAnsi="Arial" w:cs="Arial"/>
                <w:sz w:val="16"/>
                <w:szCs w:val="16"/>
              </w:rPr>
              <w:t xml:space="preserve"> de Bienes a Subdirecciones Regionales de Apoyo a la </w:t>
            </w:r>
            <w:proofErr w:type="spellStart"/>
            <w:r w:rsidRPr="001641F8">
              <w:rPr>
                <w:rFonts w:ascii="Arial" w:hAnsi="Arial" w:cs="Arial"/>
                <w:sz w:val="16"/>
                <w:szCs w:val="16"/>
              </w:rPr>
              <w:t>Gestiòn</w:t>
            </w:r>
            <w:proofErr w:type="spellEnd"/>
            <w:r w:rsidRPr="001641F8">
              <w:rPr>
                <w:rFonts w:ascii="Arial" w:hAnsi="Arial" w:cs="Arial"/>
                <w:sz w:val="16"/>
                <w:szCs w:val="16"/>
              </w:rPr>
              <w:t xml:space="preserve">, Dpto. de Bienes, </w:t>
            </w:r>
            <w:proofErr w:type="spellStart"/>
            <w:r w:rsidRPr="001641F8">
              <w:rPr>
                <w:rFonts w:ascii="Arial" w:hAnsi="Arial" w:cs="Arial"/>
                <w:sz w:val="16"/>
                <w:szCs w:val="16"/>
              </w:rPr>
              <w:t>Almacèn</w:t>
            </w:r>
            <w:proofErr w:type="spellEnd"/>
            <w:r w:rsidRPr="001641F8">
              <w:rPr>
                <w:rFonts w:ascii="Arial" w:hAnsi="Arial" w:cs="Arial"/>
                <w:sz w:val="16"/>
                <w:szCs w:val="16"/>
              </w:rPr>
              <w:t xml:space="preserve"> e Inventarios y Dpto. de Construcciones y </w:t>
            </w:r>
            <w:proofErr w:type="spellStart"/>
            <w:r w:rsidRPr="001641F8">
              <w:rPr>
                <w:rFonts w:ascii="Arial" w:hAnsi="Arial" w:cs="Arial"/>
                <w:sz w:val="16"/>
                <w:szCs w:val="16"/>
              </w:rPr>
              <w:t>Administraciòn</w:t>
            </w:r>
            <w:proofErr w:type="spellEnd"/>
            <w:r w:rsidRPr="001641F8">
              <w:rPr>
                <w:rFonts w:ascii="Arial" w:hAnsi="Arial" w:cs="Arial"/>
                <w:sz w:val="16"/>
                <w:szCs w:val="16"/>
              </w:rPr>
              <w:t xml:space="preserve"> de Sedes, para </w:t>
            </w:r>
            <w:r w:rsidRPr="001641F8">
              <w:rPr>
                <w:rFonts w:ascii="Arial" w:hAnsi="Arial" w:cs="Arial"/>
                <w:sz w:val="16"/>
                <w:szCs w:val="16"/>
              </w:rPr>
              <w:lastRenderedPageBreak/>
              <w:t>socializar las decisiones tomadas frente al registro de los bienes objeto de este hallazgo.</w:t>
            </w:r>
          </w:p>
        </w:tc>
        <w:tc>
          <w:tcPr>
            <w:tcW w:w="588" w:type="pct"/>
            <w:shd w:val="clear" w:color="auto" w:fill="FFFFFF"/>
            <w:vAlign w:val="center"/>
          </w:tcPr>
          <w:p w14:paraId="441A5FA3" w14:textId="63F4D77B"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lastRenderedPageBreak/>
              <w:t>Memorando</w:t>
            </w:r>
          </w:p>
        </w:tc>
        <w:tc>
          <w:tcPr>
            <w:tcW w:w="400" w:type="pct"/>
            <w:shd w:val="clear" w:color="auto" w:fill="FFFFFF"/>
            <w:vAlign w:val="center"/>
          </w:tcPr>
          <w:p w14:paraId="42D3BF1D" w14:textId="44F73161"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Documento</w:t>
            </w:r>
          </w:p>
        </w:tc>
        <w:tc>
          <w:tcPr>
            <w:tcW w:w="243" w:type="pct"/>
            <w:shd w:val="clear" w:color="auto" w:fill="FFFFFF"/>
            <w:textDirection w:val="btLr"/>
            <w:vAlign w:val="center"/>
          </w:tcPr>
          <w:p w14:paraId="50579FA4" w14:textId="3BA36229"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w:t>
            </w:r>
          </w:p>
        </w:tc>
        <w:tc>
          <w:tcPr>
            <w:tcW w:w="300" w:type="pct"/>
            <w:shd w:val="clear" w:color="auto" w:fill="FFFFFF"/>
            <w:textDirection w:val="btLr"/>
            <w:vAlign w:val="center"/>
          </w:tcPr>
          <w:p w14:paraId="4C9423D4" w14:textId="50125C40"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1-oct-24</w:t>
            </w:r>
          </w:p>
        </w:tc>
        <w:tc>
          <w:tcPr>
            <w:tcW w:w="351" w:type="pct"/>
            <w:shd w:val="clear" w:color="auto" w:fill="FFFFFF"/>
            <w:textDirection w:val="btLr"/>
            <w:vAlign w:val="center"/>
          </w:tcPr>
          <w:p w14:paraId="6A2F6044" w14:textId="56175B41"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31-dic-24</w:t>
            </w:r>
          </w:p>
        </w:tc>
        <w:tc>
          <w:tcPr>
            <w:tcW w:w="284" w:type="pct"/>
            <w:shd w:val="clear" w:color="auto" w:fill="FFFFFF"/>
            <w:textDirection w:val="btLr"/>
            <w:vAlign w:val="center"/>
          </w:tcPr>
          <w:p w14:paraId="368D1241" w14:textId="07230EC0"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13,00</w:t>
            </w:r>
          </w:p>
        </w:tc>
        <w:tc>
          <w:tcPr>
            <w:tcW w:w="300" w:type="pct"/>
            <w:shd w:val="clear" w:color="auto" w:fill="FFFFFF"/>
            <w:textDirection w:val="btLr"/>
            <w:vAlign w:val="center"/>
          </w:tcPr>
          <w:p w14:paraId="5D0223A0" w14:textId="0D6BC798"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1</w:t>
            </w:r>
          </w:p>
        </w:tc>
        <w:tc>
          <w:tcPr>
            <w:tcW w:w="661" w:type="pct"/>
            <w:shd w:val="clear" w:color="auto" w:fill="FFFFFF"/>
            <w:vAlign w:val="center"/>
          </w:tcPr>
          <w:p w14:paraId="361D8D10" w14:textId="4E9D1BC0"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3B496D33" w14:textId="77777777" w:rsidTr="0084480F">
        <w:trPr>
          <w:trHeight w:val="280"/>
        </w:trPr>
        <w:tc>
          <w:tcPr>
            <w:tcW w:w="289" w:type="pct"/>
            <w:textDirection w:val="btLr"/>
            <w:vAlign w:val="center"/>
          </w:tcPr>
          <w:p w14:paraId="733FB019" w14:textId="03E5D45B"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H22023</w:t>
            </w:r>
          </w:p>
        </w:tc>
        <w:tc>
          <w:tcPr>
            <w:tcW w:w="535" w:type="pct"/>
            <w:shd w:val="clear" w:color="auto" w:fill="FFFFFF"/>
            <w:vAlign w:val="center"/>
          </w:tcPr>
          <w:p w14:paraId="6D53B1AE" w14:textId="46C6FBEC"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H. 2. Registro Contable Escaleras.</w:t>
            </w:r>
            <w:r w:rsidRPr="001641F8">
              <w:rPr>
                <w:rFonts w:ascii="Arial" w:hAnsi="Arial" w:cs="Arial"/>
                <w:sz w:val="16"/>
                <w:szCs w:val="16"/>
              </w:rPr>
              <w:t xml:space="preserve"> Sn CN FGN-NC-0163-23 se adquirió con instalación y puesta en funcionamiento plataformas salva escaleras de personas con movilidad reducida en el auditorio, registradas en subcuenta 165501 Equipos de Construcción de la Cta 1655 MAQUINARIA Y EQUIPO por $353.000.001, se sobrestimó Cta 1655 MAQUINARIA Y EQUIPO y se subestimó la Cta 1640 Edificaciones.</w:t>
            </w:r>
          </w:p>
        </w:tc>
        <w:tc>
          <w:tcPr>
            <w:tcW w:w="523" w:type="pct"/>
            <w:shd w:val="clear" w:color="auto" w:fill="FFFFFF"/>
            <w:vAlign w:val="center"/>
          </w:tcPr>
          <w:p w14:paraId="3ED45121" w14:textId="62EAA09B"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 Sobrestimación de la cuenta 1655 – MAQUINARIA Y EQUIPO, por $353.000.001 y subestimó la cuenta 1640 – Edificaciones en el mismo valor; lo que evidencia deficiencias de control interno contable y administrativas en el manejo, registro y control de estos bienes a través de SIAF.</w:t>
            </w:r>
          </w:p>
        </w:tc>
        <w:tc>
          <w:tcPr>
            <w:tcW w:w="526" w:type="pct"/>
            <w:shd w:val="clear" w:color="auto" w:fill="FFFFFF"/>
            <w:vAlign w:val="center"/>
          </w:tcPr>
          <w:p w14:paraId="72392EA2" w14:textId="1809BE9D"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Establecer código y nombre de artículo del catálogo de Inventarios, cuenta contable y vida </w:t>
            </w:r>
            <w:proofErr w:type="gramStart"/>
            <w:r w:rsidRPr="001641F8">
              <w:rPr>
                <w:rFonts w:ascii="Arial" w:hAnsi="Arial" w:cs="Arial"/>
                <w:sz w:val="16"/>
                <w:szCs w:val="16"/>
              </w:rPr>
              <w:t>útil  para</w:t>
            </w:r>
            <w:proofErr w:type="gramEnd"/>
            <w:r w:rsidRPr="001641F8">
              <w:rPr>
                <w:rFonts w:ascii="Arial" w:hAnsi="Arial" w:cs="Arial"/>
                <w:sz w:val="16"/>
                <w:szCs w:val="16"/>
              </w:rPr>
              <w:t xml:space="preserve"> reclasificar las </w:t>
            </w:r>
            <w:proofErr w:type="gramStart"/>
            <w:r w:rsidRPr="001641F8">
              <w:rPr>
                <w:rFonts w:ascii="Arial" w:hAnsi="Arial" w:cs="Arial"/>
                <w:sz w:val="16"/>
                <w:szCs w:val="16"/>
              </w:rPr>
              <w:t>salva escaleras</w:t>
            </w:r>
            <w:proofErr w:type="gramEnd"/>
            <w:r w:rsidRPr="001641F8">
              <w:rPr>
                <w:rFonts w:ascii="Arial" w:hAnsi="Arial" w:cs="Arial"/>
                <w:sz w:val="16"/>
                <w:szCs w:val="16"/>
              </w:rPr>
              <w:t>.</w:t>
            </w:r>
            <w:r w:rsidRPr="001641F8">
              <w:rPr>
                <w:rFonts w:ascii="Arial" w:hAnsi="Arial" w:cs="Arial"/>
                <w:sz w:val="16"/>
                <w:szCs w:val="16"/>
              </w:rPr>
              <w:br w:type="page"/>
            </w:r>
          </w:p>
        </w:tc>
        <w:tc>
          <w:tcPr>
            <w:tcW w:w="588" w:type="pct"/>
            <w:shd w:val="clear" w:color="auto" w:fill="FFFFFF"/>
            <w:vAlign w:val="center"/>
          </w:tcPr>
          <w:p w14:paraId="16BF0047" w14:textId="2B10F06B"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Mesa de trabajo con la Subdirección de Bienes.</w:t>
            </w:r>
          </w:p>
        </w:tc>
        <w:tc>
          <w:tcPr>
            <w:tcW w:w="400" w:type="pct"/>
            <w:shd w:val="clear" w:color="auto" w:fill="FFFFFF"/>
            <w:vAlign w:val="center"/>
          </w:tcPr>
          <w:p w14:paraId="387A6E59" w14:textId="1D86BA9F"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Acta</w:t>
            </w:r>
          </w:p>
        </w:tc>
        <w:tc>
          <w:tcPr>
            <w:tcW w:w="243" w:type="pct"/>
            <w:shd w:val="clear" w:color="auto" w:fill="FFFFFF"/>
            <w:textDirection w:val="btLr"/>
            <w:vAlign w:val="center"/>
          </w:tcPr>
          <w:p w14:paraId="4BE81BE8" w14:textId="5305A239"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w:t>
            </w:r>
          </w:p>
        </w:tc>
        <w:tc>
          <w:tcPr>
            <w:tcW w:w="300" w:type="pct"/>
            <w:shd w:val="clear" w:color="auto" w:fill="FFFFFF"/>
            <w:textDirection w:val="btLr"/>
            <w:vAlign w:val="center"/>
          </w:tcPr>
          <w:p w14:paraId="22836960" w14:textId="5640C176"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2-jul-24</w:t>
            </w:r>
          </w:p>
        </w:tc>
        <w:tc>
          <w:tcPr>
            <w:tcW w:w="351" w:type="pct"/>
            <w:shd w:val="clear" w:color="auto" w:fill="FFFFFF"/>
            <w:textDirection w:val="btLr"/>
            <w:vAlign w:val="center"/>
          </w:tcPr>
          <w:p w14:paraId="266E5667" w14:textId="02AA2F1B"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31-jul-24</w:t>
            </w:r>
          </w:p>
        </w:tc>
        <w:tc>
          <w:tcPr>
            <w:tcW w:w="284" w:type="pct"/>
            <w:shd w:val="clear" w:color="auto" w:fill="FFFFFF"/>
            <w:textDirection w:val="btLr"/>
            <w:vAlign w:val="center"/>
          </w:tcPr>
          <w:p w14:paraId="71F56EAE" w14:textId="37102C44"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4,14</w:t>
            </w:r>
          </w:p>
        </w:tc>
        <w:tc>
          <w:tcPr>
            <w:tcW w:w="300" w:type="pct"/>
            <w:shd w:val="clear" w:color="auto" w:fill="FFFFFF"/>
            <w:textDirection w:val="btLr"/>
            <w:vAlign w:val="center"/>
          </w:tcPr>
          <w:p w14:paraId="6FA3EB11" w14:textId="5F7B2509"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1</w:t>
            </w:r>
          </w:p>
        </w:tc>
        <w:tc>
          <w:tcPr>
            <w:tcW w:w="661" w:type="pct"/>
            <w:shd w:val="clear" w:color="auto" w:fill="FFFFFF"/>
            <w:vAlign w:val="center"/>
          </w:tcPr>
          <w:p w14:paraId="7E7DCDB4" w14:textId="0A36B30C"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6456160A" w14:textId="77777777" w:rsidTr="0084480F">
        <w:trPr>
          <w:trHeight w:val="1944"/>
        </w:trPr>
        <w:tc>
          <w:tcPr>
            <w:tcW w:w="289" w:type="pct"/>
            <w:textDirection w:val="btLr"/>
            <w:vAlign w:val="center"/>
          </w:tcPr>
          <w:p w14:paraId="0FB6D5F7" w14:textId="086AA82E"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lastRenderedPageBreak/>
              <w:t>H22023</w:t>
            </w:r>
          </w:p>
        </w:tc>
        <w:tc>
          <w:tcPr>
            <w:tcW w:w="535" w:type="pct"/>
            <w:shd w:val="clear" w:color="auto" w:fill="FFFFFF"/>
            <w:vAlign w:val="center"/>
          </w:tcPr>
          <w:p w14:paraId="743B13DC" w14:textId="0AF2A9D6"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H. 2. Registro Contable Escaleras.</w:t>
            </w:r>
            <w:r w:rsidRPr="001641F8">
              <w:rPr>
                <w:rFonts w:ascii="Arial" w:hAnsi="Arial" w:cs="Arial"/>
                <w:sz w:val="16"/>
                <w:szCs w:val="16"/>
              </w:rPr>
              <w:t xml:space="preserve"> Sn CN FGN-NC-0163-23 se adquirió con instalación y puesta en funcionamiento plataformas salva escaleras de personas con movilidad reducida en el auditorio, registradas en subcuenta 165501 Equipos de Construcción de la Cta 1655 MAQUINARIA Y EQUIPO por $353.000.001, se sobrestimó Cta 1655 MAQUINARIA Y EQUIPO y se subestimó la Cta 1640 Edificaciones.</w:t>
            </w:r>
          </w:p>
        </w:tc>
        <w:tc>
          <w:tcPr>
            <w:tcW w:w="523" w:type="pct"/>
            <w:shd w:val="clear" w:color="auto" w:fill="FFFFFF"/>
            <w:vAlign w:val="center"/>
          </w:tcPr>
          <w:p w14:paraId="1975C26E" w14:textId="793551BB"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 Sobrestimación de la cuenta 1655 – MAQUINARIA Y EQUIPO, por $353.000.001 y subestimó la cuenta 1640 – Edificaciones en el mimo valor; lo que evidencia deficiencias de control interno contable y administrativas en el manejo, registro y control de estos bienes a través de SIAF.</w:t>
            </w:r>
          </w:p>
        </w:tc>
        <w:tc>
          <w:tcPr>
            <w:tcW w:w="526" w:type="pct"/>
            <w:shd w:val="clear" w:color="auto" w:fill="FFFFFF"/>
            <w:vAlign w:val="center"/>
          </w:tcPr>
          <w:p w14:paraId="55B0B1D4" w14:textId="07A08ACB"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Solicitar a la Subdirección de Tics la creación del grupo que se determine en la mesa de trabajo. </w:t>
            </w:r>
          </w:p>
        </w:tc>
        <w:tc>
          <w:tcPr>
            <w:tcW w:w="588" w:type="pct"/>
            <w:shd w:val="clear" w:color="auto" w:fill="FFFFFF"/>
            <w:vAlign w:val="center"/>
          </w:tcPr>
          <w:p w14:paraId="76A2F0DF" w14:textId="5739F10B"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Caso en Mesa de ayuda</w:t>
            </w:r>
          </w:p>
        </w:tc>
        <w:tc>
          <w:tcPr>
            <w:tcW w:w="400" w:type="pct"/>
            <w:shd w:val="clear" w:color="auto" w:fill="FFFFFF"/>
            <w:vAlign w:val="center"/>
          </w:tcPr>
          <w:p w14:paraId="63FF9990" w14:textId="2C6DB49C"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Registro requerimiento en Mesa de ayuda</w:t>
            </w:r>
          </w:p>
        </w:tc>
        <w:tc>
          <w:tcPr>
            <w:tcW w:w="243" w:type="pct"/>
            <w:shd w:val="clear" w:color="auto" w:fill="FFFFFF"/>
            <w:textDirection w:val="btLr"/>
            <w:vAlign w:val="center"/>
          </w:tcPr>
          <w:p w14:paraId="5FB32192" w14:textId="00A75EE6"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w:t>
            </w:r>
          </w:p>
        </w:tc>
        <w:tc>
          <w:tcPr>
            <w:tcW w:w="300" w:type="pct"/>
            <w:shd w:val="clear" w:color="auto" w:fill="FFFFFF"/>
            <w:textDirection w:val="btLr"/>
            <w:vAlign w:val="center"/>
          </w:tcPr>
          <w:p w14:paraId="761BCC55" w14:textId="32CE8128"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15-jul-24</w:t>
            </w:r>
          </w:p>
        </w:tc>
        <w:tc>
          <w:tcPr>
            <w:tcW w:w="351" w:type="pct"/>
            <w:shd w:val="clear" w:color="auto" w:fill="FFFFFF"/>
            <w:textDirection w:val="btLr"/>
            <w:vAlign w:val="center"/>
          </w:tcPr>
          <w:p w14:paraId="237AC11B" w14:textId="535A16A8"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31-jul-24</w:t>
            </w:r>
          </w:p>
        </w:tc>
        <w:tc>
          <w:tcPr>
            <w:tcW w:w="284" w:type="pct"/>
            <w:shd w:val="clear" w:color="auto" w:fill="FFFFFF"/>
            <w:textDirection w:val="btLr"/>
            <w:vAlign w:val="center"/>
          </w:tcPr>
          <w:p w14:paraId="374EF5C3" w14:textId="7AC79196"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2,29</w:t>
            </w:r>
          </w:p>
        </w:tc>
        <w:tc>
          <w:tcPr>
            <w:tcW w:w="300" w:type="pct"/>
            <w:shd w:val="clear" w:color="auto" w:fill="FFFFFF"/>
            <w:textDirection w:val="btLr"/>
            <w:vAlign w:val="center"/>
          </w:tcPr>
          <w:p w14:paraId="6B370238" w14:textId="25665AB0"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1</w:t>
            </w:r>
          </w:p>
        </w:tc>
        <w:tc>
          <w:tcPr>
            <w:tcW w:w="661" w:type="pct"/>
            <w:shd w:val="clear" w:color="auto" w:fill="FFFFFF"/>
            <w:vAlign w:val="center"/>
          </w:tcPr>
          <w:p w14:paraId="385D0A04" w14:textId="5C9B3AE4"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159F2198" w14:textId="77777777" w:rsidTr="0084480F">
        <w:trPr>
          <w:trHeight w:val="2100"/>
        </w:trPr>
        <w:tc>
          <w:tcPr>
            <w:tcW w:w="289" w:type="pct"/>
            <w:textDirection w:val="btLr"/>
            <w:vAlign w:val="center"/>
          </w:tcPr>
          <w:p w14:paraId="53D8C6AB" w14:textId="0AB958FB"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H22023</w:t>
            </w:r>
          </w:p>
        </w:tc>
        <w:tc>
          <w:tcPr>
            <w:tcW w:w="535" w:type="pct"/>
            <w:shd w:val="clear" w:color="auto" w:fill="FFFFFF"/>
            <w:vAlign w:val="center"/>
          </w:tcPr>
          <w:p w14:paraId="3E4A6018" w14:textId="5B95068B"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H. 2. Registro Contable Escaleras.</w:t>
            </w:r>
            <w:r w:rsidRPr="001641F8">
              <w:rPr>
                <w:rFonts w:ascii="Arial" w:hAnsi="Arial" w:cs="Arial"/>
                <w:sz w:val="16"/>
                <w:szCs w:val="16"/>
              </w:rPr>
              <w:t xml:space="preserve"> Sn CN FGN-NC-0163-23 se adquirió con instalación y puesta en funcionamiento plataformas salva escaleras de personas con movilidad reducida en el auditorio, registradas en subcuenta 165501 </w:t>
            </w:r>
            <w:r w:rsidRPr="001641F8">
              <w:rPr>
                <w:rFonts w:ascii="Arial" w:hAnsi="Arial" w:cs="Arial"/>
                <w:sz w:val="16"/>
                <w:szCs w:val="16"/>
              </w:rPr>
              <w:lastRenderedPageBreak/>
              <w:t>Equipos de Construcción de la Cta 1655 MAQUINARIA Y EQUIPO por $353.000.001, se sobrestimó Cta 1655 MAQUINARIA Y EQUIPO y se subestimó la Cta 1640 Edificaciones.</w:t>
            </w:r>
          </w:p>
        </w:tc>
        <w:tc>
          <w:tcPr>
            <w:tcW w:w="523" w:type="pct"/>
            <w:shd w:val="clear" w:color="auto" w:fill="FFFFFF"/>
            <w:vAlign w:val="center"/>
          </w:tcPr>
          <w:p w14:paraId="4655479E" w14:textId="5E76F6F4"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 xml:space="preserve"> Sobrestimación de la cuenta 1655 – MAQUINARIA Y EQUIPO, por $353.000.001 y subestimó la cuenta 1640 – Edificaciones en el mimo valor; lo que evidencia deficiencias de control interno contable y administrativas en el manejo, </w:t>
            </w:r>
            <w:r w:rsidRPr="001641F8">
              <w:rPr>
                <w:rFonts w:ascii="Arial" w:hAnsi="Arial" w:cs="Arial"/>
                <w:sz w:val="16"/>
                <w:szCs w:val="16"/>
              </w:rPr>
              <w:lastRenderedPageBreak/>
              <w:t>registro y control de estos bienes a través de SIAF.</w:t>
            </w:r>
          </w:p>
        </w:tc>
        <w:tc>
          <w:tcPr>
            <w:tcW w:w="526" w:type="pct"/>
            <w:shd w:val="clear" w:color="auto" w:fill="FFFFFF"/>
            <w:vAlign w:val="center"/>
          </w:tcPr>
          <w:p w14:paraId="50A95C80" w14:textId="5EF5B8C3"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Efectuar los registros en SIAF una vez sea atendido el requerimiento registrado en mesa de ayuda.</w:t>
            </w:r>
          </w:p>
        </w:tc>
        <w:tc>
          <w:tcPr>
            <w:tcW w:w="588" w:type="pct"/>
            <w:shd w:val="clear" w:color="auto" w:fill="FFFFFF"/>
            <w:vAlign w:val="center"/>
          </w:tcPr>
          <w:p w14:paraId="0C4E8E1E" w14:textId="7A81889E"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Registros en SIAF</w:t>
            </w:r>
          </w:p>
        </w:tc>
        <w:tc>
          <w:tcPr>
            <w:tcW w:w="400" w:type="pct"/>
            <w:shd w:val="clear" w:color="auto" w:fill="FFFFFF"/>
            <w:vAlign w:val="center"/>
          </w:tcPr>
          <w:p w14:paraId="3CAED2CA" w14:textId="31661086"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Comprobantes de ingreso y salida de SIAF</w:t>
            </w:r>
          </w:p>
        </w:tc>
        <w:tc>
          <w:tcPr>
            <w:tcW w:w="243" w:type="pct"/>
            <w:shd w:val="clear" w:color="auto" w:fill="FFFFFF"/>
            <w:textDirection w:val="btLr"/>
            <w:vAlign w:val="center"/>
          </w:tcPr>
          <w:p w14:paraId="19D96A93" w14:textId="68899216"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2</w:t>
            </w:r>
          </w:p>
        </w:tc>
        <w:tc>
          <w:tcPr>
            <w:tcW w:w="300" w:type="pct"/>
            <w:shd w:val="clear" w:color="auto" w:fill="FFFFFF"/>
            <w:textDirection w:val="btLr"/>
            <w:vAlign w:val="center"/>
          </w:tcPr>
          <w:p w14:paraId="44DA3F0D" w14:textId="6BE5070D"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1-ago-24</w:t>
            </w:r>
          </w:p>
        </w:tc>
        <w:tc>
          <w:tcPr>
            <w:tcW w:w="351" w:type="pct"/>
            <w:shd w:val="clear" w:color="auto" w:fill="FFFFFF"/>
            <w:textDirection w:val="btLr"/>
            <w:vAlign w:val="center"/>
          </w:tcPr>
          <w:p w14:paraId="03B1B1AA" w14:textId="2D28EE94"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31-dic-24</w:t>
            </w:r>
          </w:p>
        </w:tc>
        <w:tc>
          <w:tcPr>
            <w:tcW w:w="284" w:type="pct"/>
            <w:shd w:val="clear" w:color="auto" w:fill="FFFFFF"/>
            <w:textDirection w:val="btLr"/>
            <w:vAlign w:val="center"/>
          </w:tcPr>
          <w:p w14:paraId="52F9755D" w14:textId="65E935B3"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21,71</w:t>
            </w:r>
          </w:p>
        </w:tc>
        <w:tc>
          <w:tcPr>
            <w:tcW w:w="300" w:type="pct"/>
            <w:shd w:val="clear" w:color="auto" w:fill="FFFFFF"/>
            <w:textDirection w:val="btLr"/>
            <w:vAlign w:val="center"/>
          </w:tcPr>
          <w:p w14:paraId="471849E0" w14:textId="184F8455"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2</w:t>
            </w:r>
          </w:p>
        </w:tc>
        <w:tc>
          <w:tcPr>
            <w:tcW w:w="661" w:type="pct"/>
            <w:shd w:val="clear" w:color="auto" w:fill="FFFFFF"/>
            <w:vAlign w:val="center"/>
          </w:tcPr>
          <w:p w14:paraId="09D6EF18" w14:textId="0008F22D"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07137E19" w14:textId="77777777" w:rsidTr="0084480F">
        <w:trPr>
          <w:trHeight w:val="50"/>
        </w:trPr>
        <w:tc>
          <w:tcPr>
            <w:tcW w:w="289" w:type="pct"/>
            <w:textDirection w:val="btLr"/>
            <w:vAlign w:val="center"/>
          </w:tcPr>
          <w:p w14:paraId="52E731A2" w14:textId="02B86A95"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H22023</w:t>
            </w:r>
          </w:p>
        </w:tc>
        <w:tc>
          <w:tcPr>
            <w:tcW w:w="535" w:type="pct"/>
            <w:shd w:val="clear" w:color="auto" w:fill="FFFFFF"/>
            <w:vAlign w:val="center"/>
          </w:tcPr>
          <w:p w14:paraId="0A67EE12" w14:textId="072EA56C"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H. 2. Registro Contable Escaleras.</w:t>
            </w:r>
            <w:r w:rsidRPr="001641F8">
              <w:rPr>
                <w:rFonts w:ascii="Arial" w:hAnsi="Arial" w:cs="Arial"/>
                <w:sz w:val="16"/>
                <w:szCs w:val="16"/>
              </w:rPr>
              <w:t xml:space="preserve"> Sn CN FGN-NC-0163-23 se adquirió con instalación y puesta en funcionamiento plataformas salva escaleras de personas con movilidad reducida en el auditorio, registradas en subcuenta 165501 Equipos de Construcción de la Cta 1655 MAQUINARIA Y EQUIPO por $353.000.001, se sobrestimó Cta 1655 MAQUINARIA Y EQUIPO y se subestimó la Cta 1640 Edificaciones.</w:t>
            </w:r>
          </w:p>
        </w:tc>
        <w:tc>
          <w:tcPr>
            <w:tcW w:w="523" w:type="pct"/>
            <w:shd w:val="clear" w:color="auto" w:fill="FFFFFF"/>
            <w:vAlign w:val="center"/>
          </w:tcPr>
          <w:p w14:paraId="5024D053" w14:textId="6A1EDBC1"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 Sobrestimación de la cuenta 1655 – MAQUINARIA Y EQUIPO, por $353.000.001 y subestimó la cuenta 1640 – Edificaciones en el mimo valor; lo que evidencia deficiencias de control interno contable y administrativas en el manejo, registro y control de estos bienes a través de SIAF.</w:t>
            </w:r>
          </w:p>
        </w:tc>
        <w:tc>
          <w:tcPr>
            <w:tcW w:w="526" w:type="pct"/>
            <w:shd w:val="clear" w:color="auto" w:fill="FFFFFF"/>
            <w:vAlign w:val="center"/>
          </w:tcPr>
          <w:p w14:paraId="2F58EB4D" w14:textId="318F60BD"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Generar un instructivo entre la </w:t>
            </w:r>
            <w:proofErr w:type="spellStart"/>
            <w:r w:rsidRPr="001641F8">
              <w:rPr>
                <w:rFonts w:ascii="Arial" w:hAnsi="Arial" w:cs="Arial"/>
                <w:sz w:val="16"/>
                <w:szCs w:val="16"/>
              </w:rPr>
              <w:t>Subdirecciòn</w:t>
            </w:r>
            <w:proofErr w:type="spellEnd"/>
            <w:r w:rsidRPr="001641F8">
              <w:rPr>
                <w:rFonts w:ascii="Arial" w:hAnsi="Arial" w:cs="Arial"/>
                <w:sz w:val="16"/>
                <w:szCs w:val="16"/>
              </w:rPr>
              <w:t xml:space="preserve"> Financiera y </w:t>
            </w:r>
            <w:proofErr w:type="spellStart"/>
            <w:r w:rsidRPr="001641F8">
              <w:rPr>
                <w:rFonts w:ascii="Arial" w:hAnsi="Arial" w:cs="Arial"/>
                <w:sz w:val="16"/>
                <w:szCs w:val="16"/>
              </w:rPr>
              <w:t>Subdirecciòn</w:t>
            </w:r>
            <w:proofErr w:type="spellEnd"/>
            <w:r w:rsidRPr="001641F8">
              <w:rPr>
                <w:rFonts w:ascii="Arial" w:hAnsi="Arial" w:cs="Arial"/>
                <w:sz w:val="16"/>
                <w:szCs w:val="16"/>
              </w:rPr>
              <w:t xml:space="preserve"> de Bienes a Subdirecciones Regionales de Apoyo a la </w:t>
            </w:r>
            <w:proofErr w:type="spellStart"/>
            <w:r w:rsidRPr="001641F8">
              <w:rPr>
                <w:rFonts w:ascii="Arial" w:hAnsi="Arial" w:cs="Arial"/>
                <w:sz w:val="16"/>
                <w:szCs w:val="16"/>
              </w:rPr>
              <w:t>Gestiòn</w:t>
            </w:r>
            <w:proofErr w:type="spellEnd"/>
            <w:r w:rsidRPr="001641F8">
              <w:rPr>
                <w:rFonts w:ascii="Arial" w:hAnsi="Arial" w:cs="Arial"/>
                <w:sz w:val="16"/>
                <w:szCs w:val="16"/>
              </w:rPr>
              <w:t xml:space="preserve">, Dpto. de Bienes, </w:t>
            </w:r>
            <w:proofErr w:type="spellStart"/>
            <w:r w:rsidRPr="001641F8">
              <w:rPr>
                <w:rFonts w:ascii="Arial" w:hAnsi="Arial" w:cs="Arial"/>
                <w:sz w:val="16"/>
                <w:szCs w:val="16"/>
              </w:rPr>
              <w:t>Almacèn</w:t>
            </w:r>
            <w:proofErr w:type="spellEnd"/>
            <w:r w:rsidRPr="001641F8">
              <w:rPr>
                <w:rFonts w:ascii="Arial" w:hAnsi="Arial" w:cs="Arial"/>
                <w:sz w:val="16"/>
                <w:szCs w:val="16"/>
              </w:rPr>
              <w:t xml:space="preserve"> e Inventarios y Dpto. de Construcciones y </w:t>
            </w:r>
            <w:proofErr w:type="spellStart"/>
            <w:r w:rsidRPr="001641F8">
              <w:rPr>
                <w:rFonts w:ascii="Arial" w:hAnsi="Arial" w:cs="Arial"/>
                <w:sz w:val="16"/>
                <w:szCs w:val="16"/>
              </w:rPr>
              <w:t>Administraciòn</w:t>
            </w:r>
            <w:proofErr w:type="spellEnd"/>
            <w:r w:rsidRPr="001641F8">
              <w:rPr>
                <w:rFonts w:ascii="Arial" w:hAnsi="Arial" w:cs="Arial"/>
                <w:sz w:val="16"/>
                <w:szCs w:val="16"/>
              </w:rPr>
              <w:t xml:space="preserve"> de Sedes, para socializar las decisiones tomadas frente al registro de los bienes objeto de este hallazgo.</w:t>
            </w:r>
          </w:p>
        </w:tc>
        <w:tc>
          <w:tcPr>
            <w:tcW w:w="588" w:type="pct"/>
            <w:shd w:val="clear" w:color="auto" w:fill="FFFFFF"/>
            <w:vAlign w:val="center"/>
          </w:tcPr>
          <w:p w14:paraId="0147B913" w14:textId="746F1174"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Memorando</w:t>
            </w:r>
          </w:p>
        </w:tc>
        <w:tc>
          <w:tcPr>
            <w:tcW w:w="400" w:type="pct"/>
            <w:shd w:val="clear" w:color="auto" w:fill="FFFFFF"/>
            <w:vAlign w:val="center"/>
          </w:tcPr>
          <w:p w14:paraId="3793C80C" w14:textId="0D1B66A4"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Documento</w:t>
            </w:r>
          </w:p>
        </w:tc>
        <w:tc>
          <w:tcPr>
            <w:tcW w:w="243" w:type="pct"/>
            <w:shd w:val="clear" w:color="auto" w:fill="FFFFFF"/>
            <w:textDirection w:val="btLr"/>
            <w:vAlign w:val="center"/>
          </w:tcPr>
          <w:p w14:paraId="3B6E4C67" w14:textId="1CDB43F2"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w:t>
            </w:r>
          </w:p>
        </w:tc>
        <w:tc>
          <w:tcPr>
            <w:tcW w:w="300" w:type="pct"/>
            <w:shd w:val="clear" w:color="auto" w:fill="FFFFFF"/>
            <w:textDirection w:val="btLr"/>
            <w:vAlign w:val="center"/>
          </w:tcPr>
          <w:p w14:paraId="1175DAC5" w14:textId="46A11ED4"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1-oct-24</w:t>
            </w:r>
          </w:p>
        </w:tc>
        <w:tc>
          <w:tcPr>
            <w:tcW w:w="351" w:type="pct"/>
            <w:shd w:val="clear" w:color="auto" w:fill="FFFFFF"/>
            <w:textDirection w:val="btLr"/>
            <w:vAlign w:val="center"/>
          </w:tcPr>
          <w:p w14:paraId="715678C0" w14:textId="61B76BAA"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31-dic-24</w:t>
            </w:r>
          </w:p>
        </w:tc>
        <w:tc>
          <w:tcPr>
            <w:tcW w:w="284" w:type="pct"/>
            <w:shd w:val="clear" w:color="auto" w:fill="FFFFFF"/>
            <w:textDirection w:val="btLr"/>
            <w:vAlign w:val="center"/>
          </w:tcPr>
          <w:p w14:paraId="1D635F01" w14:textId="202A6BD8"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13,00</w:t>
            </w:r>
          </w:p>
        </w:tc>
        <w:tc>
          <w:tcPr>
            <w:tcW w:w="300" w:type="pct"/>
            <w:shd w:val="clear" w:color="auto" w:fill="FFFFFF"/>
            <w:textDirection w:val="btLr"/>
            <w:vAlign w:val="center"/>
          </w:tcPr>
          <w:p w14:paraId="08406995" w14:textId="132C7C89"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1</w:t>
            </w:r>
          </w:p>
        </w:tc>
        <w:tc>
          <w:tcPr>
            <w:tcW w:w="661" w:type="pct"/>
            <w:shd w:val="clear" w:color="auto" w:fill="FFFFFF"/>
            <w:vAlign w:val="center"/>
          </w:tcPr>
          <w:p w14:paraId="2A1F1FCB" w14:textId="5115EE85"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65E6C5BF" w14:textId="77777777" w:rsidTr="0084480F">
        <w:trPr>
          <w:trHeight w:val="2700"/>
        </w:trPr>
        <w:tc>
          <w:tcPr>
            <w:tcW w:w="289" w:type="pct"/>
            <w:textDirection w:val="btLr"/>
            <w:vAlign w:val="center"/>
          </w:tcPr>
          <w:p w14:paraId="57699FF4" w14:textId="41CA087F"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lastRenderedPageBreak/>
              <w:t>H32023</w:t>
            </w:r>
          </w:p>
        </w:tc>
        <w:tc>
          <w:tcPr>
            <w:tcW w:w="535" w:type="pct"/>
            <w:shd w:val="clear" w:color="auto" w:fill="FFFFFF"/>
            <w:vAlign w:val="center"/>
          </w:tcPr>
          <w:p w14:paraId="0A2A3A25" w14:textId="766AE7DF"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 xml:space="preserve">H. 3. Inventario bienes SIAF. </w:t>
            </w:r>
            <w:r w:rsidRPr="001641F8">
              <w:rPr>
                <w:rFonts w:ascii="Arial" w:hAnsi="Arial" w:cs="Arial"/>
                <w:sz w:val="16"/>
                <w:szCs w:val="16"/>
              </w:rPr>
              <w:t xml:space="preserve">Se evidenciaron deficiencias </w:t>
            </w:r>
            <w:proofErr w:type="spellStart"/>
            <w:r w:rsidRPr="001641F8">
              <w:rPr>
                <w:rFonts w:ascii="Arial" w:hAnsi="Arial" w:cs="Arial"/>
                <w:sz w:val="16"/>
                <w:szCs w:val="16"/>
              </w:rPr>
              <w:t>adtivas</w:t>
            </w:r>
            <w:proofErr w:type="spellEnd"/>
            <w:r w:rsidRPr="001641F8">
              <w:rPr>
                <w:rFonts w:ascii="Arial" w:hAnsi="Arial" w:cs="Arial"/>
                <w:sz w:val="16"/>
                <w:szCs w:val="16"/>
              </w:rPr>
              <w:t>, operativas y de control en el ingreso de bienes y equipos adquiridos por la entidad, con entradas y salidas del almacén central con destino a seccionales que no corresponden, entrega de bienes al servicio y por garantía, sin la respectiva orden de salida del almacén que evidencie la ubicación de los bienes.</w:t>
            </w:r>
          </w:p>
        </w:tc>
        <w:tc>
          <w:tcPr>
            <w:tcW w:w="523" w:type="pct"/>
            <w:shd w:val="clear" w:color="auto" w:fill="FFFFFF"/>
            <w:vAlign w:val="center"/>
          </w:tcPr>
          <w:p w14:paraId="11056381" w14:textId="1DC453F0"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Desconocimiento del procedimiento para el ingreso contable y a los inventarios, de los bienes adquiridos por la Entidad, por parte de los Supervisores de Contrato.</w:t>
            </w:r>
          </w:p>
        </w:tc>
        <w:tc>
          <w:tcPr>
            <w:tcW w:w="526" w:type="pct"/>
            <w:shd w:val="clear" w:color="auto" w:fill="FFFFFF"/>
            <w:vAlign w:val="center"/>
          </w:tcPr>
          <w:p w14:paraId="16C6F8F9" w14:textId="745F22B3"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Informar el procedimiento y los puntos de control establecidos para el ingreso de los bienes a la Entidad en los Subprocesos de la </w:t>
            </w:r>
            <w:proofErr w:type="spellStart"/>
            <w:r w:rsidRPr="001641F8">
              <w:rPr>
                <w:rFonts w:ascii="Arial" w:hAnsi="Arial" w:cs="Arial"/>
                <w:sz w:val="16"/>
                <w:szCs w:val="16"/>
              </w:rPr>
              <w:t>Subdirecciòn</w:t>
            </w:r>
            <w:proofErr w:type="spellEnd"/>
            <w:r w:rsidRPr="001641F8">
              <w:rPr>
                <w:rFonts w:ascii="Arial" w:hAnsi="Arial" w:cs="Arial"/>
                <w:sz w:val="16"/>
                <w:szCs w:val="16"/>
              </w:rPr>
              <w:t xml:space="preserve"> Financiera y la </w:t>
            </w:r>
            <w:proofErr w:type="spellStart"/>
            <w:r w:rsidRPr="001641F8">
              <w:rPr>
                <w:rFonts w:ascii="Arial" w:hAnsi="Arial" w:cs="Arial"/>
                <w:sz w:val="16"/>
                <w:szCs w:val="16"/>
              </w:rPr>
              <w:t>Subdirecciòn</w:t>
            </w:r>
            <w:proofErr w:type="spellEnd"/>
            <w:r w:rsidRPr="001641F8">
              <w:rPr>
                <w:rFonts w:ascii="Arial" w:hAnsi="Arial" w:cs="Arial"/>
                <w:sz w:val="16"/>
                <w:szCs w:val="16"/>
              </w:rPr>
              <w:t xml:space="preserve"> de Bienes</w:t>
            </w:r>
          </w:p>
        </w:tc>
        <w:tc>
          <w:tcPr>
            <w:tcW w:w="588" w:type="pct"/>
            <w:shd w:val="clear" w:color="auto" w:fill="FFFFFF"/>
            <w:vAlign w:val="center"/>
          </w:tcPr>
          <w:p w14:paraId="6A4A2945" w14:textId="5A54C60F"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Generar circular entre la Subdirección Financiera y Subdirección de Bienes en el que se informen las obligaciones administrativas y financieras que tienen los Supervisores de los Contratos suscritos por la Entidad para adquisición de Bienes</w:t>
            </w:r>
          </w:p>
        </w:tc>
        <w:tc>
          <w:tcPr>
            <w:tcW w:w="400" w:type="pct"/>
            <w:shd w:val="clear" w:color="auto" w:fill="FFFFFF"/>
            <w:vAlign w:val="center"/>
          </w:tcPr>
          <w:p w14:paraId="3A1E1A7A" w14:textId="6C494506"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Circular</w:t>
            </w:r>
          </w:p>
        </w:tc>
        <w:tc>
          <w:tcPr>
            <w:tcW w:w="243" w:type="pct"/>
            <w:shd w:val="clear" w:color="auto" w:fill="FFFFFF"/>
            <w:textDirection w:val="btLr"/>
            <w:vAlign w:val="center"/>
          </w:tcPr>
          <w:p w14:paraId="2FEA8F11" w14:textId="13187DB1" w:rsidR="0084480F" w:rsidRPr="001641F8" w:rsidRDefault="0084480F" w:rsidP="0084480F">
            <w:pPr>
              <w:jc w:val="center"/>
              <w:rPr>
                <w:rFonts w:ascii="Arial" w:eastAsia="Ebrima" w:hAnsi="Arial" w:cs="Arial"/>
                <w:color w:val="000000"/>
                <w:sz w:val="16"/>
                <w:szCs w:val="16"/>
              </w:rPr>
            </w:pPr>
            <w:r w:rsidRPr="001641F8">
              <w:rPr>
                <w:rFonts w:ascii="Arial" w:hAnsi="Arial" w:cs="Arial"/>
                <w:sz w:val="16"/>
                <w:szCs w:val="16"/>
              </w:rPr>
              <w:t>1</w:t>
            </w:r>
          </w:p>
        </w:tc>
        <w:tc>
          <w:tcPr>
            <w:tcW w:w="300" w:type="pct"/>
            <w:shd w:val="clear" w:color="auto" w:fill="FFFFFF"/>
            <w:textDirection w:val="btLr"/>
            <w:vAlign w:val="center"/>
          </w:tcPr>
          <w:p w14:paraId="547F435C" w14:textId="1F696938"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2-jul-24</w:t>
            </w:r>
          </w:p>
        </w:tc>
        <w:tc>
          <w:tcPr>
            <w:tcW w:w="351" w:type="pct"/>
            <w:shd w:val="clear" w:color="auto" w:fill="FFFFFF"/>
            <w:textDirection w:val="btLr"/>
            <w:vAlign w:val="center"/>
          </w:tcPr>
          <w:p w14:paraId="31480580" w14:textId="68739FD8"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31-jul-24</w:t>
            </w:r>
          </w:p>
        </w:tc>
        <w:tc>
          <w:tcPr>
            <w:tcW w:w="284" w:type="pct"/>
            <w:shd w:val="clear" w:color="auto" w:fill="FFFFFF"/>
            <w:textDirection w:val="btLr"/>
            <w:vAlign w:val="center"/>
          </w:tcPr>
          <w:p w14:paraId="3307DA9D" w14:textId="34900E60"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4,14</w:t>
            </w:r>
          </w:p>
        </w:tc>
        <w:tc>
          <w:tcPr>
            <w:tcW w:w="300" w:type="pct"/>
            <w:shd w:val="clear" w:color="auto" w:fill="FFFFFF"/>
            <w:textDirection w:val="btLr"/>
            <w:vAlign w:val="center"/>
          </w:tcPr>
          <w:p w14:paraId="4F5A8E14" w14:textId="10072C6C"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1</w:t>
            </w:r>
          </w:p>
        </w:tc>
        <w:tc>
          <w:tcPr>
            <w:tcW w:w="661" w:type="pct"/>
            <w:shd w:val="clear" w:color="auto" w:fill="FFFFFF"/>
            <w:vAlign w:val="center"/>
          </w:tcPr>
          <w:p w14:paraId="60097552" w14:textId="76607A7B"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79BA8884" w14:textId="77777777" w:rsidTr="0084480F">
        <w:trPr>
          <w:trHeight w:val="2700"/>
        </w:trPr>
        <w:tc>
          <w:tcPr>
            <w:tcW w:w="289" w:type="pct"/>
            <w:textDirection w:val="btLr"/>
            <w:vAlign w:val="center"/>
          </w:tcPr>
          <w:p w14:paraId="7E287FF4" w14:textId="4FD12C74"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H42023</w:t>
            </w:r>
          </w:p>
        </w:tc>
        <w:tc>
          <w:tcPr>
            <w:tcW w:w="535" w:type="pct"/>
            <w:shd w:val="clear" w:color="auto" w:fill="FFFFFF"/>
            <w:vAlign w:val="center"/>
          </w:tcPr>
          <w:p w14:paraId="72C1B45D" w14:textId="6261BEEB"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 xml:space="preserve">H. 4. Reconocimiento, medición, revelación y presentación hechos económicos. </w:t>
            </w:r>
            <w:r w:rsidRPr="001641F8">
              <w:rPr>
                <w:rFonts w:ascii="Arial" w:hAnsi="Arial" w:cs="Arial"/>
                <w:sz w:val="16"/>
                <w:szCs w:val="16"/>
              </w:rPr>
              <w:t xml:space="preserve">Las notas a los estados financieros de la FGN, comparativos a 31-Dic-2023, evidencian deficiencias en la revelación de información reportada, toda vez que, no se </w:t>
            </w:r>
            <w:r w:rsidRPr="001641F8">
              <w:rPr>
                <w:rFonts w:ascii="Arial" w:hAnsi="Arial" w:cs="Arial"/>
                <w:sz w:val="16"/>
                <w:szCs w:val="16"/>
              </w:rPr>
              <w:lastRenderedPageBreak/>
              <w:t>determina el origen y las características de elementos significativos que generaron movimientos en las cuentas que se presentan.</w:t>
            </w:r>
          </w:p>
        </w:tc>
        <w:tc>
          <w:tcPr>
            <w:tcW w:w="523" w:type="pct"/>
            <w:shd w:val="clear" w:color="auto" w:fill="FFFFFF"/>
            <w:vAlign w:val="center"/>
          </w:tcPr>
          <w:p w14:paraId="0C315663" w14:textId="49F26ED2"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 xml:space="preserve">Deficiencias en los mecanismos de control interno contable, en cuanto a la información registrada, presentada y revelada en los estados financieros, con el fin de presentar información fiable y oportuna que permita examinar la realidad económica de la entidad, para que los usuarios </w:t>
            </w:r>
            <w:r w:rsidRPr="001641F8">
              <w:rPr>
                <w:rFonts w:ascii="Arial" w:hAnsi="Arial" w:cs="Arial"/>
                <w:sz w:val="16"/>
                <w:szCs w:val="16"/>
              </w:rPr>
              <w:lastRenderedPageBreak/>
              <w:t>cuenten con elementos suficientes para su adecuada interpretación.</w:t>
            </w:r>
          </w:p>
        </w:tc>
        <w:tc>
          <w:tcPr>
            <w:tcW w:w="526" w:type="pct"/>
            <w:shd w:val="clear" w:color="auto" w:fill="FFFFFF"/>
            <w:vAlign w:val="center"/>
          </w:tcPr>
          <w:p w14:paraId="5BCBDE84" w14:textId="2BCBE151"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lastRenderedPageBreak/>
              <w:t xml:space="preserve">10.1.1 </w:t>
            </w:r>
            <w:r w:rsidRPr="001641F8">
              <w:rPr>
                <w:rFonts w:ascii="Arial" w:hAnsi="Arial" w:cs="Arial"/>
                <w:sz w:val="16"/>
                <w:szCs w:val="16"/>
              </w:rPr>
              <w:t xml:space="preserve">Describir la composición del valor de las variaciones en Propiedades, planta y equipo en las </w:t>
            </w:r>
            <w:proofErr w:type="gramStart"/>
            <w:r w:rsidRPr="001641F8">
              <w:rPr>
                <w:rFonts w:ascii="Arial" w:hAnsi="Arial" w:cs="Arial"/>
                <w:sz w:val="16"/>
                <w:szCs w:val="16"/>
              </w:rPr>
              <w:t>Notas  a</w:t>
            </w:r>
            <w:proofErr w:type="gramEnd"/>
            <w:r w:rsidRPr="001641F8">
              <w:rPr>
                <w:rFonts w:ascii="Arial" w:hAnsi="Arial" w:cs="Arial"/>
                <w:sz w:val="16"/>
                <w:szCs w:val="16"/>
              </w:rPr>
              <w:t xml:space="preserve"> los Estados Financieros a 31 de diciembre. </w:t>
            </w:r>
          </w:p>
        </w:tc>
        <w:tc>
          <w:tcPr>
            <w:tcW w:w="588" w:type="pct"/>
            <w:shd w:val="clear" w:color="auto" w:fill="FFFFFF"/>
            <w:vAlign w:val="center"/>
          </w:tcPr>
          <w:p w14:paraId="372463E4" w14:textId="6C743C34"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 Mesa de trabajo Subdirección Financiera - Contabilidad. </w:t>
            </w:r>
          </w:p>
        </w:tc>
        <w:tc>
          <w:tcPr>
            <w:tcW w:w="400" w:type="pct"/>
            <w:shd w:val="clear" w:color="auto" w:fill="FFFFFF"/>
            <w:vAlign w:val="center"/>
          </w:tcPr>
          <w:p w14:paraId="0A18F7ED" w14:textId="43BC808D"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Acta y Estados Financieros </w:t>
            </w:r>
          </w:p>
        </w:tc>
        <w:tc>
          <w:tcPr>
            <w:tcW w:w="243" w:type="pct"/>
            <w:shd w:val="clear" w:color="auto" w:fill="FFFFFF"/>
            <w:textDirection w:val="btLr"/>
            <w:vAlign w:val="center"/>
          </w:tcPr>
          <w:p w14:paraId="7AEBE742" w14:textId="5BAB40AA" w:rsidR="0084480F" w:rsidRPr="001641F8" w:rsidRDefault="0084480F" w:rsidP="0084480F">
            <w:pPr>
              <w:jc w:val="center"/>
              <w:rPr>
                <w:rFonts w:ascii="Arial" w:eastAsia="Ebrima" w:hAnsi="Arial" w:cs="Arial"/>
                <w:color w:val="000000"/>
                <w:sz w:val="16"/>
                <w:szCs w:val="16"/>
              </w:rPr>
            </w:pPr>
            <w:r w:rsidRPr="001641F8">
              <w:rPr>
                <w:rFonts w:ascii="Arial" w:hAnsi="Arial" w:cs="Arial"/>
                <w:sz w:val="16"/>
                <w:szCs w:val="16"/>
              </w:rPr>
              <w:t xml:space="preserve">2 </w:t>
            </w:r>
          </w:p>
        </w:tc>
        <w:tc>
          <w:tcPr>
            <w:tcW w:w="300" w:type="pct"/>
            <w:shd w:val="clear" w:color="auto" w:fill="FFFFFF"/>
            <w:textDirection w:val="btLr"/>
            <w:vAlign w:val="center"/>
          </w:tcPr>
          <w:p w14:paraId="4713B69A" w14:textId="50FA3C09"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5-jun-24</w:t>
            </w:r>
          </w:p>
        </w:tc>
        <w:tc>
          <w:tcPr>
            <w:tcW w:w="351" w:type="pct"/>
            <w:shd w:val="clear" w:color="auto" w:fill="FFFFFF"/>
            <w:textDirection w:val="btLr"/>
            <w:vAlign w:val="center"/>
          </w:tcPr>
          <w:p w14:paraId="5A5113E0" w14:textId="2473659C"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28-feb-25</w:t>
            </w:r>
          </w:p>
        </w:tc>
        <w:tc>
          <w:tcPr>
            <w:tcW w:w="284" w:type="pct"/>
            <w:shd w:val="clear" w:color="auto" w:fill="FFFFFF"/>
            <w:textDirection w:val="btLr"/>
            <w:vAlign w:val="center"/>
          </w:tcPr>
          <w:p w14:paraId="737461B9" w14:textId="7F819B41"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38,29</w:t>
            </w:r>
          </w:p>
        </w:tc>
        <w:tc>
          <w:tcPr>
            <w:tcW w:w="300" w:type="pct"/>
            <w:shd w:val="clear" w:color="auto" w:fill="FFFFFF"/>
            <w:textDirection w:val="btLr"/>
            <w:vAlign w:val="center"/>
          </w:tcPr>
          <w:p w14:paraId="52D5DEE2" w14:textId="43EDBCD4"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2</w:t>
            </w:r>
          </w:p>
        </w:tc>
        <w:tc>
          <w:tcPr>
            <w:tcW w:w="661" w:type="pct"/>
            <w:shd w:val="clear" w:color="auto" w:fill="FFFFFF"/>
            <w:vAlign w:val="center"/>
          </w:tcPr>
          <w:p w14:paraId="71D4547F" w14:textId="362F1209"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6BA31C4F" w14:textId="77777777" w:rsidTr="0084480F">
        <w:trPr>
          <w:trHeight w:val="2700"/>
        </w:trPr>
        <w:tc>
          <w:tcPr>
            <w:tcW w:w="289" w:type="pct"/>
            <w:textDirection w:val="btLr"/>
            <w:vAlign w:val="center"/>
          </w:tcPr>
          <w:p w14:paraId="12CADFD6" w14:textId="41DFE5CE"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H42023</w:t>
            </w:r>
          </w:p>
        </w:tc>
        <w:tc>
          <w:tcPr>
            <w:tcW w:w="535" w:type="pct"/>
            <w:shd w:val="clear" w:color="auto" w:fill="FFFFFF"/>
            <w:vAlign w:val="center"/>
          </w:tcPr>
          <w:p w14:paraId="0BF9D6D5" w14:textId="55995603"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 xml:space="preserve">H. 4. Reconocimiento, medición, revelación y presentación hechos económicos. </w:t>
            </w:r>
            <w:r w:rsidRPr="001641F8">
              <w:rPr>
                <w:rFonts w:ascii="Arial" w:hAnsi="Arial" w:cs="Arial"/>
                <w:sz w:val="16"/>
                <w:szCs w:val="16"/>
              </w:rPr>
              <w:t>Las notas a los estados financieros de la FGN, comparativos a 31-Dic-2023, evidencian deficiencias en la revelación de información reportada, toda vez que, no se determina el origen y las características de elementos significativos que generaron movimientos en las cuentas que se presentan.</w:t>
            </w:r>
          </w:p>
        </w:tc>
        <w:tc>
          <w:tcPr>
            <w:tcW w:w="523" w:type="pct"/>
            <w:shd w:val="clear" w:color="auto" w:fill="FFFFFF"/>
            <w:vAlign w:val="center"/>
          </w:tcPr>
          <w:p w14:paraId="0AB364CD" w14:textId="7E3226FB"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Deficiencias en los mecanismos de control interno contable, en cuanto a la información registrada, presentada y revelada en los estados financieros, con el fin de presentar información fiable y oportuna que permita examinar la realidad económica de la entidad, para que los usuarios cuenten con elementos suficientes para su adecuada interpretación.</w:t>
            </w:r>
          </w:p>
        </w:tc>
        <w:tc>
          <w:tcPr>
            <w:tcW w:w="526" w:type="pct"/>
            <w:shd w:val="clear" w:color="auto" w:fill="FFFFFF"/>
            <w:vAlign w:val="center"/>
          </w:tcPr>
          <w:p w14:paraId="1F2EC186" w14:textId="73DBD67D"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 xml:space="preserve">21.1.5 </w:t>
            </w:r>
            <w:r w:rsidRPr="001641F8">
              <w:rPr>
                <w:rFonts w:ascii="Arial" w:hAnsi="Arial" w:cs="Arial"/>
                <w:sz w:val="16"/>
                <w:szCs w:val="16"/>
              </w:rPr>
              <w:t xml:space="preserve">Describir el detalle que compone la cuenta contable 240720 - Recursos a favor de terceros en las </w:t>
            </w:r>
            <w:proofErr w:type="gramStart"/>
            <w:r w:rsidRPr="001641F8">
              <w:rPr>
                <w:rFonts w:ascii="Arial" w:hAnsi="Arial" w:cs="Arial"/>
                <w:sz w:val="16"/>
                <w:szCs w:val="16"/>
              </w:rPr>
              <w:t>Notas  a</w:t>
            </w:r>
            <w:proofErr w:type="gramEnd"/>
            <w:r w:rsidRPr="001641F8">
              <w:rPr>
                <w:rFonts w:ascii="Arial" w:hAnsi="Arial" w:cs="Arial"/>
                <w:sz w:val="16"/>
                <w:szCs w:val="16"/>
              </w:rPr>
              <w:t xml:space="preserve"> los Estados Financieros a 31 de diciembre.</w:t>
            </w:r>
          </w:p>
        </w:tc>
        <w:tc>
          <w:tcPr>
            <w:tcW w:w="588" w:type="pct"/>
            <w:shd w:val="clear" w:color="auto" w:fill="FFFFFF"/>
            <w:vAlign w:val="center"/>
          </w:tcPr>
          <w:p w14:paraId="5FC2FC3B" w14:textId="15DBDDB1"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 Mesa de trabajo Subdirección Financiera - Contabilidad. </w:t>
            </w:r>
          </w:p>
        </w:tc>
        <w:tc>
          <w:tcPr>
            <w:tcW w:w="400" w:type="pct"/>
            <w:shd w:val="clear" w:color="auto" w:fill="FFFFFF"/>
            <w:vAlign w:val="center"/>
          </w:tcPr>
          <w:p w14:paraId="5653595F" w14:textId="28C10871"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Acta y Estados Financieros </w:t>
            </w:r>
          </w:p>
        </w:tc>
        <w:tc>
          <w:tcPr>
            <w:tcW w:w="243" w:type="pct"/>
            <w:shd w:val="clear" w:color="auto" w:fill="FFFFFF"/>
            <w:textDirection w:val="btLr"/>
            <w:vAlign w:val="center"/>
          </w:tcPr>
          <w:p w14:paraId="5698679A" w14:textId="595EE110" w:rsidR="0084480F" w:rsidRPr="001641F8" w:rsidRDefault="0084480F" w:rsidP="0084480F">
            <w:pPr>
              <w:jc w:val="center"/>
              <w:rPr>
                <w:rFonts w:ascii="Arial" w:eastAsia="Ebrima" w:hAnsi="Arial" w:cs="Arial"/>
                <w:color w:val="000000"/>
                <w:sz w:val="16"/>
                <w:szCs w:val="16"/>
              </w:rPr>
            </w:pPr>
            <w:r w:rsidRPr="001641F8">
              <w:rPr>
                <w:rFonts w:ascii="Arial" w:hAnsi="Arial" w:cs="Arial"/>
                <w:sz w:val="16"/>
                <w:szCs w:val="16"/>
              </w:rPr>
              <w:t xml:space="preserve">2 </w:t>
            </w:r>
          </w:p>
        </w:tc>
        <w:tc>
          <w:tcPr>
            <w:tcW w:w="300" w:type="pct"/>
            <w:shd w:val="clear" w:color="auto" w:fill="FFFFFF"/>
            <w:textDirection w:val="btLr"/>
            <w:vAlign w:val="center"/>
          </w:tcPr>
          <w:p w14:paraId="2FCB73D6" w14:textId="4A09FFD0"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5-jun-24</w:t>
            </w:r>
          </w:p>
        </w:tc>
        <w:tc>
          <w:tcPr>
            <w:tcW w:w="351" w:type="pct"/>
            <w:shd w:val="clear" w:color="auto" w:fill="FFFFFF"/>
            <w:textDirection w:val="btLr"/>
            <w:vAlign w:val="center"/>
          </w:tcPr>
          <w:p w14:paraId="2B279A02" w14:textId="484499F5"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28-feb-25</w:t>
            </w:r>
          </w:p>
        </w:tc>
        <w:tc>
          <w:tcPr>
            <w:tcW w:w="284" w:type="pct"/>
            <w:shd w:val="clear" w:color="auto" w:fill="FFFFFF"/>
            <w:textDirection w:val="btLr"/>
            <w:vAlign w:val="center"/>
          </w:tcPr>
          <w:p w14:paraId="294BFA39" w14:textId="63CC8534"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38,29</w:t>
            </w:r>
          </w:p>
        </w:tc>
        <w:tc>
          <w:tcPr>
            <w:tcW w:w="300" w:type="pct"/>
            <w:shd w:val="clear" w:color="auto" w:fill="FFFFFF"/>
            <w:textDirection w:val="btLr"/>
            <w:vAlign w:val="center"/>
          </w:tcPr>
          <w:p w14:paraId="62CB18B9" w14:textId="1B49649E"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2</w:t>
            </w:r>
          </w:p>
        </w:tc>
        <w:tc>
          <w:tcPr>
            <w:tcW w:w="661" w:type="pct"/>
            <w:shd w:val="clear" w:color="auto" w:fill="FFFFFF"/>
            <w:vAlign w:val="center"/>
          </w:tcPr>
          <w:p w14:paraId="24805E01" w14:textId="19B911C4"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5AD09D00" w14:textId="77777777" w:rsidTr="0084480F">
        <w:trPr>
          <w:trHeight w:val="3240"/>
        </w:trPr>
        <w:tc>
          <w:tcPr>
            <w:tcW w:w="289" w:type="pct"/>
            <w:textDirection w:val="btLr"/>
            <w:vAlign w:val="center"/>
          </w:tcPr>
          <w:p w14:paraId="749F5648" w14:textId="3F29D784"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lastRenderedPageBreak/>
              <w:t>H42023</w:t>
            </w:r>
          </w:p>
        </w:tc>
        <w:tc>
          <w:tcPr>
            <w:tcW w:w="535" w:type="pct"/>
            <w:shd w:val="clear" w:color="auto" w:fill="FFFFFF"/>
            <w:vAlign w:val="center"/>
          </w:tcPr>
          <w:p w14:paraId="1FBDFFAB" w14:textId="316C95D6"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 xml:space="preserve">H. 4. Reconocimiento, medición, revelación y presentación hechos económicos. </w:t>
            </w:r>
            <w:r w:rsidRPr="001641F8">
              <w:rPr>
                <w:rFonts w:ascii="Arial" w:hAnsi="Arial" w:cs="Arial"/>
                <w:sz w:val="16"/>
                <w:szCs w:val="16"/>
              </w:rPr>
              <w:t>Las notas a los estados financieros de la FGN, comparativos a 31-Dic-2023, evidencian deficiencias en la revelación de información reportada, toda vez que, no se determina el origen y las características de elementos significativos que generaron movimientos en las cuentas que se presentan.</w:t>
            </w:r>
          </w:p>
        </w:tc>
        <w:tc>
          <w:tcPr>
            <w:tcW w:w="523" w:type="pct"/>
            <w:shd w:val="clear" w:color="auto" w:fill="FFFFFF"/>
            <w:vAlign w:val="center"/>
          </w:tcPr>
          <w:p w14:paraId="5706122B" w14:textId="44937019"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Deficiencias en los mecanismos de control interno contable, en cuanto a la información registrada, presentada y revelada en los estados financieros, con el fin de presentar información fiable y oportuna que permita examinar la realidad económica de la entidad, para que los usuarios cuenten con elementos suficientes para su adecuada interpretación.</w:t>
            </w:r>
          </w:p>
        </w:tc>
        <w:tc>
          <w:tcPr>
            <w:tcW w:w="526" w:type="pct"/>
            <w:shd w:val="clear" w:color="auto" w:fill="FFFFFF"/>
            <w:vAlign w:val="center"/>
          </w:tcPr>
          <w:p w14:paraId="1EF3EDAA" w14:textId="2AC9B9EC"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21.1.10</w:t>
            </w:r>
            <w:r w:rsidRPr="001641F8">
              <w:rPr>
                <w:rFonts w:ascii="Arial" w:hAnsi="Arial" w:cs="Arial"/>
                <w:sz w:val="16"/>
                <w:szCs w:val="16"/>
              </w:rPr>
              <w:t xml:space="preserve"> </w:t>
            </w:r>
            <w:proofErr w:type="gramStart"/>
            <w:r w:rsidRPr="001641F8">
              <w:rPr>
                <w:rFonts w:ascii="Arial" w:hAnsi="Arial" w:cs="Arial"/>
                <w:sz w:val="16"/>
                <w:szCs w:val="16"/>
              </w:rPr>
              <w:t>Solicitar  a</w:t>
            </w:r>
            <w:proofErr w:type="gramEnd"/>
            <w:r w:rsidRPr="001641F8">
              <w:rPr>
                <w:rFonts w:ascii="Arial" w:hAnsi="Arial" w:cs="Arial"/>
                <w:sz w:val="16"/>
                <w:szCs w:val="16"/>
              </w:rPr>
              <w:t xml:space="preserve"> la DAJ </w:t>
            </w:r>
            <w:proofErr w:type="gramStart"/>
            <w:r w:rsidRPr="001641F8">
              <w:rPr>
                <w:rFonts w:ascii="Arial" w:hAnsi="Arial" w:cs="Arial"/>
                <w:sz w:val="16"/>
                <w:szCs w:val="16"/>
              </w:rPr>
              <w:t>que</w:t>
            </w:r>
            <w:proofErr w:type="gramEnd"/>
            <w:r w:rsidRPr="001641F8">
              <w:rPr>
                <w:rFonts w:ascii="Arial" w:hAnsi="Arial" w:cs="Arial"/>
                <w:sz w:val="16"/>
                <w:szCs w:val="16"/>
              </w:rPr>
              <w:t xml:space="preserve"> en los Informes mensuales de Sentencias, Litigios y Conciliaciones allegados a la Subdirección Financiera, incluyan los números de procesos y de </w:t>
            </w:r>
            <w:proofErr w:type="spellStart"/>
            <w:r w:rsidRPr="001641F8">
              <w:rPr>
                <w:rFonts w:ascii="Arial" w:hAnsi="Arial" w:cs="Arial"/>
                <w:sz w:val="16"/>
                <w:szCs w:val="16"/>
              </w:rPr>
              <w:t>ekogui</w:t>
            </w:r>
            <w:proofErr w:type="spellEnd"/>
            <w:r w:rsidRPr="001641F8">
              <w:rPr>
                <w:rFonts w:ascii="Arial" w:hAnsi="Arial" w:cs="Arial"/>
                <w:sz w:val="16"/>
                <w:szCs w:val="16"/>
              </w:rPr>
              <w:t xml:space="preserve">. </w:t>
            </w:r>
          </w:p>
        </w:tc>
        <w:tc>
          <w:tcPr>
            <w:tcW w:w="588" w:type="pct"/>
            <w:shd w:val="clear" w:color="auto" w:fill="FFFFFF"/>
            <w:vAlign w:val="center"/>
          </w:tcPr>
          <w:p w14:paraId="0EF157C5" w14:textId="2DE27671"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Mesa de trabajo Dirección de Asuntos Jurídicos - DAJ.</w:t>
            </w:r>
          </w:p>
        </w:tc>
        <w:tc>
          <w:tcPr>
            <w:tcW w:w="400" w:type="pct"/>
            <w:shd w:val="clear" w:color="auto" w:fill="FFFFFF"/>
            <w:vAlign w:val="center"/>
          </w:tcPr>
          <w:p w14:paraId="5BC0DF35" w14:textId="20E85E29"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Acta</w:t>
            </w:r>
          </w:p>
        </w:tc>
        <w:tc>
          <w:tcPr>
            <w:tcW w:w="243" w:type="pct"/>
            <w:shd w:val="clear" w:color="auto" w:fill="FFFFFF"/>
            <w:textDirection w:val="btLr"/>
            <w:vAlign w:val="center"/>
          </w:tcPr>
          <w:p w14:paraId="113FC867" w14:textId="44ACFF3C" w:rsidR="0084480F" w:rsidRPr="001641F8" w:rsidRDefault="0084480F" w:rsidP="0084480F">
            <w:pPr>
              <w:jc w:val="center"/>
              <w:rPr>
                <w:rFonts w:ascii="Arial" w:eastAsia="Ebrima" w:hAnsi="Arial" w:cs="Arial"/>
                <w:color w:val="000000"/>
                <w:sz w:val="16"/>
                <w:szCs w:val="16"/>
              </w:rPr>
            </w:pPr>
            <w:r w:rsidRPr="001641F8">
              <w:rPr>
                <w:rFonts w:ascii="Arial" w:hAnsi="Arial" w:cs="Arial"/>
                <w:sz w:val="16"/>
                <w:szCs w:val="16"/>
              </w:rPr>
              <w:t xml:space="preserve">1 </w:t>
            </w:r>
          </w:p>
        </w:tc>
        <w:tc>
          <w:tcPr>
            <w:tcW w:w="300" w:type="pct"/>
            <w:shd w:val="clear" w:color="auto" w:fill="FFFFFF"/>
            <w:textDirection w:val="btLr"/>
            <w:vAlign w:val="center"/>
          </w:tcPr>
          <w:p w14:paraId="56F7CA38" w14:textId="12B42C4F"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5-jun-24</w:t>
            </w:r>
          </w:p>
        </w:tc>
        <w:tc>
          <w:tcPr>
            <w:tcW w:w="351" w:type="pct"/>
            <w:shd w:val="clear" w:color="auto" w:fill="FFFFFF"/>
            <w:textDirection w:val="btLr"/>
            <w:vAlign w:val="center"/>
          </w:tcPr>
          <w:p w14:paraId="7B15A606" w14:textId="1E0D8DCD"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31-jul-24</w:t>
            </w:r>
          </w:p>
        </w:tc>
        <w:tc>
          <w:tcPr>
            <w:tcW w:w="284" w:type="pct"/>
            <w:shd w:val="clear" w:color="auto" w:fill="FFFFFF"/>
            <w:textDirection w:val="btLr"/>
            <w:vAlign w:val="center"/>
          </w:tcPr>
          <w:p w14:paraId="088F32AA" w14:textId="391FC9BE"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8,00</w:t>
            </w:r>
          </w:p>
        </w:tc>
        <w:tc>
          <w:tcPr>
            <w:tcW w:w="300" w:type="pct"/>
            <w:shd w:val="clear" w:color="auto" w:fill="FFFFFF"/>
            <w:textDirection w:val="btLr"/>
            <w:vAlign w:val="center"/>
          </w:tcPr>
          <w:p w14:paraId="7897483F" w14:textId="62BF5614"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1</w:t>
            </w:r>
          </w:p>
        </w:tc>
        <w:tc>
          <w:tcPr>
            <w:tcW w:w="661" w:type="pct"/>
            <w:shd w:val="clear" w:color="auto" w:fill="FFFFFF"/>
            <w:vAlign w:val="center"/>
          </w:tcPr>
          <w:p w14:paraId="5EBB8455" w14:textId="400EA97B"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1036A140" w14:textId="77777777" w:rsidTr="0084480F">
        <w:trPr>
          <w:trHeight w:val="1981"/>
        </w:trPr>
        <w:tc>
          <w:tcPr>
            <w:tcW w:w="289" w:type="pct"/>
            <w:textDirection w:val="btLr"/>
            <w:vAlign w:val="center"/>
          </w:tcPr>
          <w:p w14:paraId="4C603CAA" w14:textId="4CBE1EA6"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H42023</w:t>
            </w:r>
          </w:p>
        </w:tc>
        <w:tc>
          <w:tcPr>
            <w:tcW w:w="535" w:type="pct"/>
            <w:shd w:val="clear" w:color="auto" w:fill="FFFFFF"/>
            <w:vAlign w:val="center"/>
          </w:tcPr>
          <w:p w14:paraId="230422AC" w14:textId="10B77E27"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 xml:space="preserve">H. 4. Reconocimiento, medición, revelación y presentación hechos económicos. </w:t>
            </w:r>
            <w:r w:rsidRPr="001641F8">
              <w:rPr>
                <w:rFonts w:ascii="Arial" w:hAnsi="Arial" w:cs="Arial"/>
                <w:sz w:val="16"/>
                <w:szCs w:val="16"/>
              </w:rPr>
              <w:t xml:space="preserve">Las notas a los estados financieros de la FGN, comparativos a 31-Dic-2023, evidencian deficiencias en la </w:t>
            </w:r>
            <w:r w:rsidRPr="001641F8">
              <w:rPr>
                <w:rFonts w:ascii="Arial" w:hAnsi="Arial" w:cs="Arial"/>
                <w:sz w:val="16"/>
                <w:szCs w:val="16"/>
              </w:rPr>
              <w:lastRenderedPageBreak/>
              <w:t>revelación de información reportada, toda vez que, no se determina el origen y las características de elementos significativos que generaron movimientos en las cuentas que se presentan.</w:t>
            </w:r>
          </w:p>
        </w:tc>
        <w:tc>
          <w:tcPr>
            <w:tcW w:w="523" w:type="pct"/>
            <w:shd w:val="clear" w:color="auto" w:fill="FFFFFF"/>
            <w:vAlign w:val="center"/>
          </w:tcPr>
          <w:p w14:paraId="70B2DCF3" w14:textId="4ABBC2B3"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 xml:space="preserve">Deficiencias en los mecanismos de control interno contable, en cuanto a la información registrada, presentada y revelada en los estados financieros, con el fin de presentar información fiable y oportuna que permita examinar </w:t>
            </w:r>
            <w:r w:rsidRPr="001641F8">
              <w:rPr>
                <w:rFonts w:ascii="Arial" w:hAnsi="Arial" w:cs="Arial"/>
                <w:sz w:val="16"/>
                <w:szCs w:val="16"/>
              </w:rPr>
              <w:lastRenderedPageBreak/>
              <w:t>la realidad económica de la entidad, para que los usuarios cuenten con elementos suficientes para su adecuada interpretación.</w:t>
            </w:r>
          </w:p>
        </w:tc>
        <w:tc>
          <w:tcPr>
            <w:tcW w:w="526" w:type="pct"/>
            <w:shd w:val="clear" w:color="auto" w:fill="FFFFFF"/>
            <w:vAlign w:val="center"/>
          </w:tcPr>
          <w:p w14:paraId="18D34686" w14:textId="67E14C01"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lastRenderedPageBreak/>
              <w:t>21.1.17</w:t>
            </w:r>
            <w:r w:rsidRPr="001641F8">
              <w:rPr>
                <w:rFonts w:ascii="Arial" w:hAnsi="Arial" w:cs="Arial"/>
                <w:sz w:val="16"/>
                <w:szCs w:val="16"/>
              </w:rPr>
              <w:t xml:space="preserve"> Solicitar el detalle del valor pagado a la Fiscalía por concepto de Sentencias solidarias al Consejo Superior de la Judicatura y revelarlo en las Notas a los Estados Financieros a 31 de diciembre.</w:t>
            </w:r>
          </w:p>
        </w:tc>
        <w:tc>
          <w:tcPr>
            <w:tcW w:w="588" w:type="pct"/>
            <w:shd w:val="clear" w:color="auto" w:fill="FFFFFF"/>
            <w:vAlign w:val="center"/>
          </w:tcPr>
          <w:p w14:paraId="7C453A0C" w14:textId="7A5D540E"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Comunicación</w:t>
            </w:r>
          </w:p>
        </w:tc>
        <w:tc>
          <w:tcPr>
            <w:tcW w:w="400" w:type="pct"/>
            <w:shd w:val="clear" w:color="auto" w:fill="FFFFFF"/>
            <w:vAlign w:val="center"/>
          </w:tcPr>
          <w:p w14:paraId="06D0E77B" w14:textId="4FFD1B03"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Correo electrónico.</w:t>
            </w:r>
          </w:p>
        </w:tc>
        <w:tc>
          <w:tcPr>
            <w:tcW w:w="243" w:type="pct"/>
            <w:shd w:val="clear" w:color="auto" w:fill="FFFFFF"/>
            <w:textDirection w:val="btLr"/>
            <w:vAlign w:val="center"/>
          </w:tcPr>
          <w:p w14:paraId="174D1CBF" w14:textId="3B18470D"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1 </w:t>
            </w:r>
          </w:p>
        </w:tc>
        <w:tc>
          <w:tcPr>
            <w:tcW w:w="300" w:type="pct"/>
            <w:shd w:val="clear" w:color="auto" w:fill="FFFFFF"/>
            <w:textDirection w:val="btLr"/>
            <w:vAlign w:val="center"/>
          </w:tcPr>
          <w:p w14:paraId="045494AC" w14:textId="6D5F1FD1"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5-jun-24</w:t>
            </w:r>
          </w:p>
        </w:tc>
        <w:tc>
          <w:tcPr>
            <w:tcW w:w="351" w:type="pct"/>
            <w:shd w:val="clear" w:color="auto" w:fill="FFFFFF"/>
            <w:textDirection w:val="btLr"/>
            <w:vAlign w:val="center"/>
          </w:tcPr>
          <w:p w14:paraId="3BD83053" w14:textId="49098363"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28-jun-24</w:t>
            </w:r>
          </w:p>
        </w:tc>
        <w:tc>
          <w:tcPr>
            <w:tcW w:w="284" w:type="pct"/>
            <w:shd w:val="clear" w:color="auto" w:fill="FFFFFF"/>
            <w:textDirection w:val="btLr"/>
            <w:vAlign w:val="center"/>
          </w:tcPr>
          <w:p w14:paraId="6FC2AF93" w14:textId="2C601321"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3,29</w:t>
            </w:r>
          </w:p>
        </w:tc>
        <w:tc>
          <w:tcPr>
            <w:tcW w:w="300" w:type="pct"/>
            <w:shd w:val="clear" w:color="auto" w:fill="FFFFFF"/>
            <w:textDirection w:val="btLr"/>
            <w:vAlign w:val="center"/>
          </w:tcPr>
          <w:p w14:paraId="1AD688ED" w14:textId="048F1F79"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1</w:t>
            </w:r>
          </w:p>
        </w:tc>
        <w:tc>
          <w:tcPr>
            <w:tcW w:w="661" w:type="pct"/>
            <w:shd w:val="clear" w:color="auto" w:fill="FFFFFF"/>
            <w:vAlign w:val="center"/>
          </w:tcPr>
          <w:p w14:paraId="334F9C94" w14:textId="65A1C97B"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3C1704BD" w14:textId="77777777" w:rsidTr="0084480F">
        <w:trPr>
          <w:trHeight w:val="2115"/>
        </w:trPr>
        <w:tc>
          <w:tcPr>
            <w:tcW w:w="289" w:type="pct"/>
            <w:textDirection w:val="btLr"/>
            <w:vAlign w:val="center"/>
          </w:tcPr>
          <w:p w14:paraId="71A2A95C" w14:textId="515D168A"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H52023</w:t>
            </w:r>
          </w:p>
        </w:tc>
        <w:tc>
          <w:tcPr>
            <w:tcW w:w="535" w:type="pct"/>
            <w:shd w:val="clear" w:color="auto" w:fill="FFFFFF"/>
            <w:vAlign w:val="center"/>
          </w:tcPr>
          <w:p w14:paraId="084813F4" w14:textId="779E7D87"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 xml:space="preserve">H. 5. Información soporte subcuenta 2460002. </w:t>
            </w:r>
            <w:r w:rsidRPr="001641F8">
              <w:rPr>
                <w:rFonts w:ascii="Arial" w:hAnsi="Arial" w:cs="Arial"/>
                <w:sz w:val="16"/>
                <w:szCs w:val="16"/>
              </w:rPr>
              <w:t xml:space="preserve">Los procesos litigiosos según </w:t>
            </w:r>
            <w:proofErr w:type="spellStart"/>
            <w:r w:rsidRPr="001641F8">
              <w:rPr>
                <w:rFonts w:ascii="Arial" w:hAnsi="Arial" w:cs="Arial"/>
                <w:sz w:val="16"/>
                <w:szCs w:val="16"/>
              </w:rPr>
              <w:t>eKOGUI</w:t>
            </w:r>
            <w:proofErr w:type="spellEnd"/>
            <w:r w:rsidRPr="001641F8">
              <w:rPr>
                <w:rFonts w:ascii="Arial" w:hAnsi="Arial" w:cs="Arial"/>
                <w:sz w:val="16"/>
                <w:szCs w:val="16"/>
              </w:rPr>
              <w:t xml:space="preserve"> 362755, 443951, 150393, 81590, 2081311, 785825, 150278 están registrados en Cta 2460 pese a que en reportes enviados por Contabilidad a 31-12-23 con ajustes contables ya no hacían parte del saldo de </w:t>
            </w:r>
            <w:proofErr w:type="gramStart"/>
            <w:r w:rsidRPr="001641F8">
              <w:rPr>
                <w:rFonts w:ascii="Arial" w:hAnsi="Arial" w:cs="Arial"/>
                <w:sz w:val="16"/>
                <w:szCs w:val="16"/>
              </w:rPr>
              <w:t>la subcuentas</w:t>
            </w:r>
            <w:proofErr w:type="gramEnd"/>
            <w:r w:rsidRPr="001641F8">
              <w:rPr>
                <w:rFonts w:ascii="Arial" w:hAnsi="Arial" w:cs="Arial"/>
                <w:sz w:val="16"/>
                <w:szCs w:val="16"/>
              </w:rPr>
              <w:t xml:space="preserve"> 2460101 y 246002, evidenciando deficiencias en manejo de información y falta de actualización.</w:t>
            </w:r>
          </w:p>
        </w:tc>
        <w:tc>
          <w:tcPr>
            <w:tcW w:w="523" w:type="pct"/>
            <w:shd w:val="clear" w:color="auto" w:fill="FFFFFF"/>
            <w:vAlign w:val="center"/>
          </w:tcPr>
          <w:p w14:paraId="50322FE9" w14:textId="15EE9346"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Incumplimiento a los numerales 3.2.14 Análisis, verificación y conciliación de información y 3.2.9.1 responsabilidad de la Resolución 193/2016 y debilidades en la aplicación del Decreto 1069/2015</w:t>
            </w:r>
          </w:p>
        </w:tc>
        <w:tc>
          <w:tcPr>
            <w:tcW w:w="526" w:type="pct"/>
            <w:shd w:val="clear" w:color="auto" w:fill="FFFFFF"/>
            <w:vAlign w:val="center"/>
          </w:tcPr>
          <w:p w14:paraId="3064E74B" w14:textId="6DBF37FE"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Realizar seguimientos y depurar la información del sistema E-kogui, cuentas por pagar, de orden, provisiones y pago oficioso, para </w:t>
            </w:r>
            <w:proofErr w:type="spellStart"/>
            <w:r w:rsidRPr="001641F8">
              <w:rPr>
                <w:rFonts w:ascii="Arial" w:hAnsi="Arial" w:cs="Arial"/>
                <w:sz w:val="16"/>
                <w:szCs w:val="16"/>
              </w:rPr>
              <w:t>enviara</w:t>
            </w:r>
            <w:proofErr w:type="spellEnd"/>
            <w:r w:rsidRPr="001641F8">
              <w:rPr>
                <w:rFonts w:ascii="Arial" w:hAnsi="Arial" w:cs="Arial"/>
                <w:sz w:val="16"/>
                <w:szCs w:val="16"/>
              </w:rPr>
              <w:t xml:space="preserve"> otras dependencias </w:t>
            </w:r>
          </w:p>
        </w:tc>
        <w:tc>
          <w:tcPr>
            <w:tcW w:w="588" w:type="pct"/>
            <w:shd w:val="clear" w:color="auto" w:fill="FFFFFF"/>
            <w:vAlign w:val="center"/>
          </w:tcPr>
          <w:p w14:paraId="2A0A066F" w14:textId="6C84CA35"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Realizar conciliaciones aleatorias   de la información a reportar a la Subdirección </w:t>
            </w:r>
            <w:proofErr w:type="gramStart"/>
            <w:r w:rsidRPr="001641F8">
              <w:rPr>
                <w:rFonts w:ascii="Arial" w:hAnsi="Arial" w:cs="Arial"/>
                <w:sz w:val="16"/>
                <w:szCs w:val="16"/>
              </w:rPr>
              <w:t>Financiera  frente</w:t>
            </w:r>
            <w:proofErr w:type="gramEnd"/>
            <w:r w:rsidRPr="001641F8">
              <w:rPr>
                <w:rFonts w:ascii="Arial" w:hAnsi="Arial" w:cs="Arial"/>
                <w:sz w:val="16"/>
                <w:szCs w:val="16"/>
              </w:rPr>
              <w:t xml:space="preserve"> al sistema E-</w:t>
            </w:r>
            <w:proofErr w:type="gramStart"/>
            <w:r w:rsidRPr="001641F8">
              <w:rPr>
                <w:rFonts w:ascii="Arial" w:hAnsi="Arial" w:cs="Arial"/>
                <w:sz w:val="16"/>
                <w:szCs w:val="16"/>
              </w:rPr>
              <w:t>kogui,.</w:t>
            </w:r>
            <w:proofErr w:type="gramEnd"/>
          </w:p>
        </w:tc>
        <w:tc>
          <w:tcPr>
            <w:tcW w:w="400" w:type="pct"/>
            <w:shd w:val="clear" w:color="auto" w:fill="FFFFFF"/>
            <w:vAlign w:val="center"/>
          </w:tcPr>
          <w:p w14:paraId="5DA59029" w14:textId="00D621FA"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Documento</w:t>
            </w:r>
          </w:p>
        </w:tc>
        <w:tc>
          <w:tcPr>
            <w:tcW w:w="243" w:type="pct"/>
            <w:shd w:val="clear" w:color="auto" w:fill="FFFFFF"/>
            <w:textDirection w:val="btLr"/>
            <w:vAlign w:val="center"/>
          </w:tcPr>
          <w:p w14:paraId="33986BCF" w14:textId="4B6687A7"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10</w:t>
            </w:r>
          </w:p>
        </w:tc>
        <w:tc>
          <w:tcPr>
            <w:tcW w:w="300" w:type="pct"/>
            <w:shd w:val="clear" w:color="auto" w:fill="FFFFFF"/>
            <w:textDirection w:val="btLr"/>
            <w:vAlign w:val="center"/>
          </w:tcPr>
          <w:p w14:paraId="796CA1C9" w14:textId="37AAC0A4"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1-ago-24</w:t>
            </w:r>
          </w:p>
        </w:tc>
        <w:tc>
          <w:tcPr>
            <w:tcW w:w="351" w:type="pct"/>
            <w:shd w:val="clear" w:color="auto" w:fill="FFFFFF"/>
            <w:textDirection w:val="btLr"/>
            <w:vAlign w:val="center"/>
          </w:tcPr>
          <w:p w14:paraId="5787A80F" w14:textId="069822E1"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30-jun-25</w:t>
            </w:r>
          </w:p>
        </w:tc>
        <w:tc>
          <w:tcPr>
            <w:tcW w:w="284" w:type="pct"/>
            <w:shd w:val="clear" w:color="auto" w:fill="FFFFFF"/>
            <w:textDirection w:val="btLr"/>
            <w:vAlign w:val="center"/>
          </w:tcPr>
          <w:p w14:paraId="0A473406" w14:textId="3D210C7A"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47,57</w:t>
            </w:r>
          </w:p>
        </w:tc>
        <w:tc>
          <w:tcPr>
            <w:tcW w:w="300" w:type="pct"/>
            <w:shd w:val="clear" w:color="auto" w:fill="FFFFFF"/>
            <w:textDirection w:val="btLr"/>
            <w:vAlign w:val="center"/>
          </w:tcPr>
          <w:p w14:paraId="68A38539" w14:textId="6E8FED4E"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10</w:t>
            </w:r>
          </w:p>
        </w:tc>
        <w:tc>
          <w:tcPr>
            <w:tcW w:w="661" w:type="pct"/>
            <w:shd w:val="clear" w:color="auto" w:fill="FFFFFF"/>
            <w:vAlign w:val="center"/>
          </w:tcPr>
          <w:p w14:paraId="643ABAA4" w14:textId="7D3FB266"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A 31/12/2025:  10 conciliaciones, así: </w:t>
            </w:r>
            <w:r w:rsidRPr="001641F8">
              <w:rPr>
                <w:rFonts w:ascii="Arial" w:hAnsi="Arial" w:cs="Arial"/>
                <w:sz w:val="16"/>
                <w:szCs w:val="16"/>
              </w:rPr>
              <w:br w:type="page"/>
            </w:r>
            <w:proofErr w:type="spellStart"/>
            <w:r w:rsidRPr="001641F8">
              <w:rPr>
                <w:rFonts w:ascii="Arial" w:hAnsi="Arial" w:cs="Arial"/>
                <w:sz w:val="16"/>
                <w:szCs w:val="16"/>
              </w:rPr>
              <w:t>Sep</w:t>
            </w:r>
            <w:proofErr w:type="spellEnd"/>
            <w:r w:rsidRPr="001641F8">
              <w:rPr>
                <w:rFonts w:ascii="Arial" w:hAnsi="Arial" w:cs="Arial"/>
                <w:sz w:val="16"/>
                <w:szCs w:val="16"/>
              </w:rPr>
              <w:t xml:space="preserve"> 20246220002423 (25/10/24),</w:t>
            </w:r>
            <w:r w:rsidRPr="001641F8">
              <w:rPr>
                <w:rFonts w:ascii="Arial" w:hAnsi="Arial" w:cs="Arial"/>
                <w:sz w:val="16"/>
                <w:szCs w:val="16"/>
              </w:rPr>
              <w:br w:type="page"/>
              <w:t>Oct 20246220001473 (13/12/24),</w:t>
            </w:r>
            <w:r w:rsidRPr="001641F8">
              <w:rPr>
                <w:rFonts w:ascii="Arial" w:hAnsi="Arial" w:cs="Arial"/>
                <w:sz w:val="16"/>
                <w:szCs w:val="16"/>
              </w:rPr>
              <w:br w:type="page"/>
              <w:t>Nov 20256220000023 (14/01/25),</w:t>
            </w:r>
            <w:r w:rsidRPr="001641F8">
              <w:rPr>
                <w:rFonts w:ascii="Arial" w:hAnsi="Arial" w:cs="Arial"/>
                <w:sz w:val="16"/>
                <w:szCs w:val="16"/>
              </w:rPr>
              <w:br w:type="page"/>
              <w:t>Dic 20256220000033 (11/02/25),</w:t>
            </w:r>
            <w:r w:rsidRPr="001641F8">
              <w:rPr>
                <w:rFonts w:ascii="Arial" w:hAnsi="Arial" w:cs="Arial"/>
                <w:sz w:val="16"/>
                <w:szCs w:val="16"/>
              </w:rPr>
              <w:br w:type="page"/>
            </w:r>
            <w:proofErr w:type="gramStart"/>
            <w:r w:rsidRPr="001641F8">
              <w:rPr>
                <w:rFonts w:ascii="Arial" w:hAnsi="Arial" w:cs="Arial"/>
                <w:sz w:val="16"/>
                <w:szCs w:val="16"/>
              </w:rPr>
              <w:t>Enero</w:t>
            </w:r>
            <w:proofErr w:type="gramEnd"/>
            <w:r w:rsidRPr="001641F8">
              <w:rPr>
                <w:rFonts w:ascii="Arial" w:hAnsi="Arial" w:cs="Arial"/>
                <w:sz w:val="16"/>
                <w:szCs w:val="16"/>
              </w:rPr>
              <w:t xml:space="preserve"> 20256220000243 (01/04/25),</w:t>
            </w:r>
            <w:r w:rsidRPr="001641F8">
              <w:rPr>
                <w:rFonts w:ascii="Arial" w:hAnsi="Arial" w:cs="Arial"/>
                <w:sz w:val="16"/>
                <w:szCs w:val="16"/>
              </w:rPr>
              <w:br w:type="page"/>
            </w:r>
            <w:proofErr w:type="gramStart"/>
            <w:r w:rsidRPr="001641F8">
              <w:rPr>
                <w:rFonts w:ascii="Arial" w:hAnsi="Arial" w:cs="Arial"/>
                <w:sz w:val="16"/>
                <w:szCs w:val="16"/>
              </w:rPr>
              <w:t>Febrero</w:t>
            </w:r>
            <w:proofErr w:type="gramEnd"/>
            <w:r w:rsidRPr="001641F8">
              <w:rPr>
                <w:rFonts w:ascii="Arial" w:hAnsi="Arial" w:cs="Arial"/>
                <w:sz w:val="16"/>
                <w:szCs w:val="16"/>
              </w:rPr>
              <w:t xml:space="preserve"> 20256220000323 (14/04/25),</w:t>
            </w:r>
            <w:r w:rsidRPr="001641F8">
              <w:rPr>
                <w:rFonts w:ascii="Arial" w:hAnsi="Arial" w:cs="Arial"/>
                <w:sz w:val="16"/>
                <w:szCs w:val="16"/>
              </w:rPr>
              <w:br w:type="page"/>
            </w:r>
            <w:proofErr w:type="gramStart"/>
            <w:r w:rsidRPr="001641F8">
              <w:rPr>
                <w:rFonts w:ascii="Arial" w:hAnsi="Arial" w:cs="Arial"/>
                <w:sz w:val="16"/>
                <w:szCs w:val="16"/>
              </w:rPr>
              <w:t>Marzo</w:t>
            </w:r>
            <w:proofErr w:type="gramEnd"/>
            <w:r w:rsidRPr="001641F8">
              <w:rPr>
                <w:rFonts w:ascii="Arial" w:hAnsi="Arial" w:cs="Arial"/>
                <w:sz w:val="16"/>
                <w:szCs w:val="16"/>
              </w:rPr>
              <w:t xml:space="preserve"> 20256220000443 (20/05/25),</w:t>
            </w:r>
            <w:r w:rsidRPr="001641F8">
              <w:rPr>
                <w:rFonts w:ascii="Arial" w:hAnsi="Arial" w:cs="Arial"/>
                <w:sz w:val="16"/>
                <w:szCs w:val="16"/>
              </w:rPr>
              <w:br w:type="page"/>
            </w:r>
            <w:proofErr w:type="gramStart"/>
            <w:r w:rsidRPr="001641F8">
              <w:rPr>
                <w:rFonts w:ascii="Arial" w:hAnsi="Arial" w:cs="Arial"/>
                <w:sz w:val="16"/>
                <w:szCs w:val="16"/>
              </w:rPr>
              <w:t>Abril</w:t>
            </w:r>
            <w:proofErr w:type="gramEnd"/>
            <w:r w:rsidRPr="001641F8">
              <w:rPr>
                <w:rFonts w:ascii="Arial" w:hAnsi="Arial" w:cs="Arial"/>
                <w:sz w:val="16"/>
                <w:szCs w:val="16"/>
              </w:rPr>
              <w:t xml:space="preserve"> 20256220000603 (13/06/25),</w:t>
            </w:r>
            <w:r w:rsidRPr="001641F8">
              <w:rPr>
                <w:rFonts w:ascii="Arial" w:hAnsi="Arial" w:cs="Arial"/>
                <w:sz w:val="16"/>
                <w:szCs w:val="16"/>
              </w:rPr>
              <w:br w:type="page"/>
            </w:r>
            <w:proofErr w:type="gramStart"/>
            <w:r w:rsidRPr="001641F8">
              <w:rPr>
                <w:rFonts w:ascii="Arial" w:hAnsi="Arial" w:cs="Arial"/>
                <w:sz w:val="16"/>
                <w:szCs w:val="16"/>
              </w:rPr>
              <w:t>Mayo</w:t>
            </w:r>
            <w:proofErr w:type="gramEnd"/>
            <w:r w:rsidRPr="001641F8">
              <w:rPr>
                <w:rFonts w:ascii="Arial" w:hAnsi="Arial" w:cs="Arial"/>
                <w:sz w:val="16"/>
                <w:szCs w:val="16"/>
              </w:rPr>
              <w:t xml:space="preserve"> 20256220000663 (03/07/25), </w:t>
            </w:r>
            <w:r w:rsidRPr="001641F8">
              <w:rPr>
                <w:rFonts w:ascii="Arial" w:hAnsi="Arial" w:cs="Arial"/>
                <w:sz w:val="16"/>
                <w:szCs w:val="16"/>
              </w:rPr>
              <w:br w:type="page"/>
              <w:t>Jun 20256220000823 (14/08/25).</w:t>
            </w:r>
          </w:p>
        </w:tc>
      </w:tr>
      <w:tr w:rsidR="0084480F" w:rsidRPr="004E77F8" w14:paraId="20CCFF18" w14:textId="77777777" w:rsidTr="0084480F">
        <w:trPr>
          <w:trHeight w:val="1983"/>
        </w:trPr>
        <w:tc>
          <w:tcPr>
            <w:tcW w:w="289" w:type="pct"/>
            <w:textDirection w:val="btLr"/>
            <w:vAlign w:val="center"/>
          </w:tcPr>
          <w:p w14:paraId="3BD17520" w14:textId="52861DF6"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lastRenderedPageBreak/>
              <w:t>H52023</w:t>
            </w:r>
          </w:p>
        </w:tc>
        <w:tc>
          <w:tcPr>
            <w:tcW w:w="535" w:type="pct"/>
            <w:shd w:val="clear" w:color="auto" w:fill="FFFFFF"/>
            <w:vAlign w:val="center"/>
          </w:tcPr>
          <w:p w14:paraId="6D870F15" w14:textId="50D88DD8"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 xml:space="preserve">H. 5. Información soporte subcuenta 2460002. </w:t>
            </w:r>
            <w:r w:rsidRPr="001641F8">
              <w:rPr>
                <w:rFonts w:ascii="Arial" w:hAnsi="Arial" w:cs="Arial"/>
                <w:sz w:val="16"/>
                <w:szCs w:val="16"/>
              </w:rPr>
              <w:t xml:space="preserve">Los procesos litigiosos según </w:t>
            </w:r>
            <w:proofErr w:type="spellStart"/>
            <w:r w:rsidRPr="001641F8">
              <w:rPr>
                <w:rFonts w:ascii="Arial" w:hAnsi="Arial" w:cs="Arial"/>
                <w:sz w:val="16"/>
                <w:szCs w:val="16"/>
              </w:rPr>
              <w:t>eKOGUI</w:t>
            </w:r>
            <w:proofErr w:type="spellEnd"/>
            <w:r w:rsidRPr="001641F8">
              <w:rPr>
                <w:rFonts w:ascii="Arial" w:hAnsi="Arial" w:cs="Arial"/>
                <w:sz w:val="16"/>
                <w:szCs w:val="16"/>
              </w:rPr>
              <w:t xml:space="preserve"> 362755, 443951, 150393, 81590, 2081311, 785825, 150278 están registrados en Cta 2460 pese a que en reportes enviados por Contabilidad a 31-12-23 con ajustes contables ya no hacían parte del saldo de </w:t>
            </w:r>
            <w:proofErr w:type="gramStart"/>
            <w:r w:rsidRPr="001641F8">
              <w:rPr>
                <w:rFonts w:ascii="Arial" w:hAnsi="Arial" w:cs="Arial"/>
                <w:sz w:val="16"/>
                <w:szCs w:val="16"/>
              </w:rPr>
              <w:t>la subcuentas</w:t>
            </w:r>
            <w:proofErr w:type="gramEnd"/>
            <w:r w:rsidRPr="001641F8">
              <w:rPr>
                <w:rFonts w:ascii="Arial" w:hAnsi="Arial" w:cs="Arial"/>
                <w:sz w:val="16"/>
                <w:szCs w:val="16"/>
              </w:rPr>
              <w:t xml:space="preserve"> 2460101 y 246002, evidenciando deficiencias en manejo de información y falta de actualización.</w:t>
            </w:r>
          </w:p>
        </w:tc>
        <w:tc>
          <w:tcPr>
            <w:tcW w:w="523" w:type="pct"/>
            <w:shd w:val="clear" w:color="auto" w:fill="FFFFFF"/>
            <w:vAlign w:val="center"/>
          </w:tcPr>
          <w:p w14:paraId="715A9D40" w14:textId="40B8D58F"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Incumplimiento a los numerales 3.2.14 Análisis, verificación y conciliación de información y 3.2.9.1 responsabilidad de la Resolución 193/2016 y debilidades en la aplicación del Decreto 1069/2015</w:t>
            </w:r>
          </w:p>
        </w:tc>
        <w:tc>
          <w:tcPr>
            <w:tcW w:w="526" w:type="pct"/>
            <w:shd w:val="clear" w:color="auto" w:fill="FFFFFF"/>
            <w:vAlign w:val="center"/>
          </w:tcPr>
          <w:p w14:paraId="3C4F8D92" w14:textId="3C053C06"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Realizar seguimientos y depurar la información del sistema E-kogui, cuentas por pagar, de orden, provisiones y pago oficioso, para </w:t>
            </w:r>
            <w:proofErr w:type="spellStart"/>
            <w:r w:rsidRPr="001641F8">
              <w:rPr>
                <w:rFonts w:ascii="Arial" w:hAnsi="Arial" w:cs="Arial"/>
                <w:sz w:val="16"/>
                <w:szCs w:val="16"/>
              </w:rPr>
              <w:t>enviara</w:t>
            </w:r>
            <w:proofErr w:type="spellEnd"/>
            <w:r w:rsidRPr="001641F8">
              <w:rPr>
                <w:rFonts w:ascii="Arial" w:hAnsi="Arial" w:cs="Arial"/>
                <w:sz w:val="16"/>
                <w:szCs w:val="16"/>
              </w:rPr>
              <w:t xml:space="preserve"> otras dependencias </w:t>
            </w:r>
          </w:p>
        </w:tc>
        <w:tc>
          <w:tcPr>
            <w:tcW w:w="588" w:type="pct"/>
            <w:shd w:val="clear" w:color="auto" w:fill="FFFFFF"/>
            <w:vAlign w:val="center"/>
          </w:tcPr>
          <w:p w14:paraId="52F6F47A" w14:textId="3B3F2A20"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Hacer seguimiento al registro de </w:t>
            </w:r>
            <w:proofErr w:type="gramStart"/>
            <w:r w:rsidRPr="001641F8">
              <w:rPr>
                <w:rFonts w:ascii="Arial" w:hAnsi="Arial" w:cs="Arial"/>
                <w:sz w:val="16"/>
                <w:szCs w:val="16"/>
              </w:rPr>
              <w:t>las  ejecutorias</w:t>
            </w:r>
            <w:proofErr w:type="gramEnd"/>
            <w:r w:rsidRPr="001641F8">
              <w:rPr>
                <w:rFonts w:ascii="Arial" w:hAnsi="Arial" w:cs="Arial"/>
                <w:sz w:val="16"/>
                <w:szCs w:val="16"/>
              </w:rPr>
              <w:t xml:space="preserve"> de las </w:t>
            </w:r>
            <w:proofErr w:type="gramStart"/>
            <w:r w:rsidRPr="001641F8">
              <w:rPr>
                <w:rFonts w:ascii="Arial" w:hAnsi="Arial" w:cs="Arial"/>
                <w:sz w:val="16"/>
                <w:szCs w:val="16"/>
              </w:rPr>
              <w:t>sentencias  aleatoriamente</w:t>
            </w:r>
            <w:proofErr w:type="gramEnd"/>
            <w:r w:rsidRPr="001641F8">
              <w:rPr>
                <w:rFonts w:ascii="Arial" w:hAnsi="Arial" w:cs="Arial"/>
                <w:sz w:val="16"/>
                <w:szCs w:val="16"/>
              </w:rPr>
              <w:t xml:space="preserve"> en el sistema E-kogui</w:t>
            </w:r>
          </w:p>
        </w:tc>
        <w:tc>
          <w:tcPr>
            <w:tcW w:w="400" w:type="pct"/>
            <w:shd w:val="clear" w:color="auto" w:fill="FFFFFF"/>
            <w:vAlign w:val="center"/>
          </w:tcPr>
          <w:p w14:paraId="670DCF60" w14:textId="0CBF04F9"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correos</w:t>
            </w:r>
          </w:p>
        </w:tc>
        <w:tc>
          <w:tcPr>
            <w:tcW w:w="243" w:type="pct"/>
            <w:shd w:val="clear" w:color="auto" w:fill="FFFFFF"/>
            <w:textDirection w:val="btLr"/>
            <w:vAlign w:val="center"/>
          </w:tcPr>
          <w:p w14:paraId="17D974A9" w14:textId="6E2618B3"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10</w:t>
            </w:r>
          </w:p>
        </w:tc>
        <w:tc>
          <w:tcPr>
            <w:tcW w:w="300" w:type="pct"/>
            <w:shd w:val="clear" w:color="auto" w:fill="FFFFFF"/>
            <w:textDirection w:val="btLr"/>
            <w:vAlign w:val="center"/>
          </w:tcPr>
          <w:p w14:paraId="0C5D489F" w14:textId="648D4325"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1-ago-24</w:t>
            </w:r>
          </w:p>
        </w:tc>
        <w:tc>
          <w:tcPr>
            <w:tcW w:w="351" w:type="pct"/>
            <w:shd w:val="clear" w:color="auto" w:fill="FFFFFF"/>
            <w:textDirection w:val="btLr"/>
            <w:vAlign w:val="center"/>
          </w:tcPr>
          <w:p w14:paraId="71B7AB57" w14:textId="68163174"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30-jun-25</w:t>
            </w:r>
          </w:p>
        </w:tc>
        <w:tc>
          <w:tcPr>
            <w:tcW w:w="284" w:type="pct"/>
            <w:shd w:val="clear" w:color="auto" w:fill="FFFFFF"/>
            <w:textDirection w:val="btLr"/>
            <w:vAlign w:val="center"/>
          </w:tcPr>
          <w:p w14:paraId="2E350F8F" w14:textId="1EDC5C16"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47,57</w:t>
            </w:r>
          </w:p>
        </w:tc>
        <w:tc>
          <w:tcPr>
            <w:tcW w:w="300" w:type="pct"/>
            <w:shd w:val="clear" w:color="auto" w:fill="FFFFFF"/>
            <w:textDirection w:val="btLr"/>
            <w:vAlign w:val="center"/>
          </w:tcPr>
          <w:p w14:paraId="44A2AA9B" w14:textId="630B5A79"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10</w:t>
            </w:r>
          </w:p>
        </w:tc>
        <w:tc>
          <w:tcPr>
            <w:tcW w:w="661" w:type="pct"/>
            <w:shd w:val="clear" w:color="auto" w:fill="FFFFFF"/>
            <w:vAlign w:val="center"/>
          </w:tcPr>
          <w:p w14:paraId="2F77C4FE" w14:textId="5DAAB302"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A 31/12/2025: 10 conciliaciones, así: </w:t>
            </w:r>
            <w:r w:rsidRPr="001641F8">
              <w:rPr>
                <w:rFonts w:ascii="Arial" w:hAnsi="Arial" w:cs="Arial"/>
                <w:sz w:val="16"/>
                <w:szCs w:val="16"/>
              </w:rPr>
              <w:br w:type="page"/>
            </w:r>
            <w:proofErr w:type="spellStart"/>
            <w:r w:rsidRPr="001641F8">
              <w:rPr>
                <w:rFonts w:ascii="Arial" w:hAnsi="Arial" w:cs="Arial"/>
                <w:sz w:val="16"/>
                <w:szCs w:val="16"/>
              </w:rPr>
              <w:t>Sep</w:t>
            </w:r>
            <w:proofErr w:type="spellEnd"/>
            <w:r w:rsidRPr="001641F8">
              <w:rPr>
                <w:rFonts w:ascii="Arial" w:hAnsi="Arial" w:cs="Arial"/>
                <w:sz w:val="16"/>
                <w:szCs w:val="16"/>
              </w:rPr>
              <w:t xml:space="preserve"> 20246220002423 (25/10/24),</w:t>
            </w:r>
            <w:r w:rsidRPr="001641F8">
              <w:rPr>
                <w:rFonts w:ascii="Arial" w:hAnsi="Arial" w:cs="Arial"/>
                <w:sz w:val="16"/>
                <w:szCs w:val="16"/>
              </w:rPr>
              <w:br w:type="page"/>
              <w:t>Oct 20246220001473 (13/12/24),</w:t>
            </w:r>
            <w:r w:rsidRPr="001641F8">
              <w:rPr>
                <w:rFonts w:ascii="Arial" w:hAnsi="Arial" w:cs="Arial"/>
                <w:sz w:val="16"/>
                <w:szCs w:val="16"/>
              </w:rPr>
              <w:br w:type="page"/>
              <w:t>Nov 20256220000023 (14/01/25),</w:t>
            </w:r>
            <w:r w:rsidRPr="001641F8">
              <w:rPr>
                <w:rFonts w:ascii="Arial" w:hAnsi="Arial" w:cs="Arial"/>
                <w:sz w:val="16"/>
                <w:szCs w:val="16"/>
              </w:rPr>
              <w:br w:type="page"/>
              <w:t>Dic 20256220000033 (11/02/25),</w:t>
            </w:r>
            <w:r w:rsidRPr="001641F8">
              <w:rPr>
                <w:rFonts w:ascii="Arial" w:hAnsi="Arial" w:cs="Arial"/>
                <w:sz w:val="16"/>
                <w:szCs w:val="16"/>
              </w:rPr>
              <w:br w:type="page"/>
            </w:r>
            <w:proofErr w:type="gramStart"/>
            <w:r w:rsidRPr="001641F8">
              <w:rPr>
                <w:rFonts w:ascii="Arial" w:hAnsi="Arial" w:cs="Arial"/>
                <w:sz w:val="16"/>
                <w:szCs w:val="16"/>
              </w:rPr>
              <w:t>Enero</w:t>
            </w:r>
            <w:proofErr w:type="gramEnd"/>
            <w:r w:rsidRPr="001641F8">
              <w:rPr>
                <w:rFonts w:ascii="Arial" w:hAnsi="Arial" w:cs="Arial"/>
                <w:sz w:val="16"/>
                <w:szCs w:val="16"/>
              </w:rPr>
              <w:t xml:space="preserve"> 20256220000243 (01/04/25),</w:t>
            </w:r>
            <w:r w:rsidRPr="001641F8">
              <w:rPr>
                <w:rFonts w:ascii="Arial" w:hAnsi="Arial" w:cs="Arial"/>
                <w:sz w:val="16"/>
                <w:szCs w:val="16"/>
              </w:rPr>
              <w:br w:type="page"/>
            </w:r>
            <w:proofErr w:type="gramStart"/>
            <w:r w:rsidRPr="001641F8">
              <w:rPr>
                <w:rFonts w:ascii="Arial" w:hAnsi="Arial" w:cs="Arial"/>
                <w:sz w:val="16"/>
                <w:szCs w:val="16"/>
              </w:rPr>
              <w:t>Febrero</w:t>
            </w:r>
            <w:proofErr w:type="gramEnd"/>
            <w:r w:rsidRPr="001641F8">
              <w:rPr>
                <w:rFonts w:ascii="Arial" w:hAnsi="Arial" w:cs="Arial"/>
                <w:sz w:val="16"/>
                <w:szCs w:val="16"/>
              </w:rPr>
              <w:t xml:space="preserve"> 20256220000323 (14/04/25),</w:t>
            </w:r>
            <w:r w:rsidRPr="001641F8">
              <w:rPr>
                <w:rFonts w:ascii="Arial" w:hAnsi="Arial" w:cs="Arial"/>
                <w:sz w:val="16"/>
                <w:szCs w:val="16"/>
              </w:rPr>
              <w:br w:type="page"/>
            </w:r>
            <w:proofErr w:type="gramStart"/>
            <w:r w:rsidRPr="001641F8">
              <w:rPr>
                <w:rFonts w:ascii="Arial" w:hAnsi="Arial" w:cs="Arial"/>
                <w:sz w:val="16"/>
                <w:szCs w:val="16"/>
              </w:rPr>
              <w:t>Marzo</w:t>
            </w:r>
            <w:proofErr w:type="gramEnd"/>
            <w:r w:rsidRPr="001641F8">
              <w:rPr>
                <w:rFonts w:ascii="Arial" w:hAnsi="Arial" w:cs="Arial"/>
                <w:sz w:val="16"/>
                <w:szCs w:val="16"/>
              </w:rPr>
              <w:t xml:space="preserve"> 20256220000443 (20/05/25),</w:t>
            </w:r>
            <w:r w:rsidRPr="001641F8">
              <w:rPr>
                <w:rFonts w:ascii="Arial" w:hAnsi="Arial" w:cs="Arial"/>
                <w:sz w:val="16"/>
                <w:szCs w:val="16"/>
              </w:rPr>
              <w:br w:type="page"/>
            </w:r>
            <w:proofErr w:type="gramStart"/>
            <w:r w:rsidRPr="001641F8">
              <w:rPr>
                <w:rFonts w:ascii="Arial" w:hAnsi="Arial" w:cs="Arial"/>
                <w:sz w:val="16"/>
                <w:szCs w:val="16"/>
              </w:rPr>
              <w:t>Abril</w:t>
            </w:r>
            <w:proofErr w:type="gramEnd"/>
            <w:r w:rsidRPr="001641F8">
              <w:rPr>
                <w:rFonts w:ascii="Arial" w:hAnsi="Arial" w:cs="Arial"/>
                <w:sz w:val="16"/>
                <w:szCs w:val="16"/>
              </w:rPr>
              <w:t xml:space="preserve"> 20256220000603 (13/06/25),</w:t>
            </w:r>
            <w:r w:rsidRPr="001641F8">
              <w:rPr>
                <w:rFonts w:ascii="Arial" w:hAnsi="Arial" w:cs="Arial"/>
                <w:sz w:val="16"/>
                <w:szCs w:val="16"/>
              </w:rPr>
              <w:br w:type="page"/>
            </w:r>
            <w:proofErr w:type="gramStart"/>
            <w:r w:rsidRPr="001641F8">
              <w:rPr>
                <w:rFonts w:ascii="Arial" w:hAnsi="Arial" w:cs="Arial"/>
                <w:sz w:val="16"/>
                <w:szCs w:val="16"/>
              </w:rPr>
              <w:t>Mayo</w:t>
            </w:r>
            <w:proofErr w:type="gramEnd"/>
            <w:r w:rsidRPr="001641F8">
              <w:rPr>
                <w:rFonts w:ascii="Arial" w:hAnsi="Arial" w:cs="Arial"/>
                <w:sz w:val="16"/>
                <w:szCs w:val="16"/>
              </w:rPr>
              <w:t xml:space="preserve"> 20256220000663 (03/07/25), </w:t>
            </w:r>
            <w:r w:rsidRPr="001641F8">
              <w:rPr>
                <w:rFonts w:ascii="Arial" w:hAnsi="Arial" w:cs="Arial"/>
                <w:sz w:val="16"/>
                <w:szCs w:val="16"/>
              </w:rPr>
              <w:br w:type="page"/>
              <w:t>Jun 20256220000823 (14/08/25).</w:t>
            </w:r>
          </w:p>
        </w:tc>
      </w:tr>
      <w:tr w:rsidR="0084480F" w:rsidRPr="004E77F8" w14:paraId="5BD2C7CD" w14:textId="77777777" w:rsidTr="0084480F">
        <w:trPr>
          <w:trHeight w:val="3060"/>
        </w:trPr>
        <w:tc>
          <w:tcPr>
            <w:tcW w:w="289" w:type="pct"/>
            <w:textDirection w:val="btLr"/>
            <w:vAlign w:val="center"/>
          </w:tcPr>
          <w:p w14:paraId="38E05BE9" w14:textId="02673215"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lastRenderedPageBreak/>
              <w:t>H52023</w:t>
            </w:r>
          </w:p>
        </w:tc>
        <w:tc>
          <w:tcPr>
            <w:tcW w:w="535" w:type="pct"/>
            <w:shd w:val="clear" w:color="auto" w:fill="FFFFFF"/>
            <w:vAlign w:val="center"/>
          </w:tcPr>
          <w:p w14:paraId="1232C64D" w14:textId="2AE1F585"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 xml:space="preserve">H. 5. Información soporte subcuenta 2460002. </w:t>
            </w:r>
            <w:r w:rsidRPr="001641F8">
              <w:rPr>
                <w:rFonts w:ascii="Arial" w:hAnsi="Arial" w:cs="Arial"/>
                <w:sz w:val="16"/>
                <w:szCs w:val="16"/>
              </w:rPr>
              <w:t xml:space="preserve">Los procesos litigiosos según </w:t>
            </w:r>
            <w:proofErr w:type="spellStart"/>
            <w:r w:rsidRPr="001641F8">
              <w:rPr>
                <w:rFonts w:ascii="Arial" w:hAnsi="Arial" w:cs="Arial"/>
                <w:sz w:val="16"/>
                <w:szCs w:val="16"/>
              </w:rPr>
              <w:t>eKOGUI</w:t>
            </w:r>
            <w:proofErr w:type="spellEnd"/>
            <w:r w:rsidRPr="001641F8">
              <w:rPr>
                <w:rFonts w:ascii="Arial" w:hAnsi="Arial" w:cs="Arial"/>
                <w:sz w:val="16"/>
                <w:szCs w:val="16"/>
              </w:rPr>
              <w:t xml:space="preserve"> 362755, 443951, 150393, 81590, 2081311, 785825, 150278 están registrados en Cta 2460 pese a que en reportes enviados por Contabilidad a 31-12-23 con ajustes contables ya no hacían parte del saldo de </w:t>
            </w:r>
            <w:proofErr w:type="gramStart"/>
            <w:r w:rsidRPr="001641F8">
              <w:rPr>
                <w:rFonts w:ascii="Arial" w:hAnsi="Arial" w:cs="Arial"/>
                <w:sz w:val="16"/>
                <w:szCs w:val="16"/>
              </w:rPr>
              <w:t>la subcuentas</w:t>
            </w:r>
            <w:proofErr w:type="gramEnd"/>
            <w:r w:rsidRPr="001641F8">
              <w:rPr>
                <w:rFonts w:ascii="Arial" w:hAnsi="Arial" w:cs="Arial"/>
                <w:sz w:val="16"/>
                <w:szCs w:val="16"/>
              </w:rPr>
              <w:t xml:space="preserve"> 2460101 y 246002, evidenciando deficiencias en manejo de información y falta de actualización.</w:t>
            </w:r>
          </w:p>
        </w:tc>
        <w:tc>
          <w:tcPr>
            <w:tcW w:w="523" w:type="pct"/>
            <w:shd w:val="clear" w:color="auto" w:fill="FFFFFF"/>
            <w:vAlign w:val="center"/>
          </w:tcPr>
          <w:p w14:paraId="40EE247B" w14:textId="18C859CE"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Deficiencias en el manejo de la información por parte de las áreas y falta de actualización de </w:t>
            </w:r>
            <w:proofErr w:type="gramStart"/>
            <w:r w:rsidRPr="001641F8">
              <w:rPr>
                <w:rFonts w:ascii="Arial" w:hAnsi="Arial" w:cs="Arial"/>
                <w:sz w:val="16"/>
                <w:szCs w:val="16"/>
              </w:rPr>
              <w:t>la misma</w:t>
            </w:r>
            <w:proofErr w:type="gramEnd"/>
            <w:r w:rsidRPr="001641F8">
              <w:rPr>
                <w:rFonts w:ascii="Arial" w:hAnsi="Arial" w:cs="Arial"/>
                <w:sz w:val="16"/>
                <w:szCs w:val="16"/>
              </w:rPr>
              <w:t>; lo que generó conclusiones erradas en la revisión de los procesos judiciales por parte de este órgano de Control.</w:t>
            </w:r>
          </w:p>
        </w:tc>
        <w:tc>
          <w:tcPr>
            <w:tcW w:w="526" w:type="pct"/>
            <w:shd w:val="clear" w:color="auto" w:fill="FFFFFF"/>
            <w:vAlign w:val="center"/>
          </w:tcPr>
          <w:p w14:paraId="0AFA587B" w14:textId="39D7C000" w:rsidR="0084480F" w:rsidRPr="001641F8" w:rsidRDefault="0084480F" w:rsidP="0084480F">
            <w:pPr>
              <w:jc w:val="both"/>
              <w:rPr>
                <w:rFonts w:ascii="Arial" w:eastAsia="Arial" w:hAnsi="Arial" w:cs="Arial"/>
                <w:color w:val="000000"/>
                <w:sz w:val="16"/>
                <w:szCs w:val="16"/>
              </w:rPr>
            </w:pPr>
            <w:proofErr w:type="gramStart"/>
            <w:r w:rsidRPr="001641F8">
              <w:rPr>
                <w:rFonts w:ascii="Arial" w:hAnsi="Arial" w:cs="Arial"/>
                <w:sz w:val="16"/>
                <w:szCs w:val="16"/>
              </w:rPr>
              <w:t>Solicitar  a</w:t>
            </w:r>
            <w:proofErr w:type="gramEnd"/>
            <w:r w:rsidRPr="001641F8">
              <w:rPr>
                <w:rFonts w:ascii="Arial" w:hAnsi="Arial" w:cs="Arial"/>
                <w:sz w:val="16"/>
                <w:szCs w:val="16"/>
              </w:rPr>
              <w:t xml:space="preserve"> la DAJ </w:t>
            </w:r>
            <w:proofErr w:type="gramStart"/>
            <w:r w:rsidRPr="001641F8">
              <w:rPr>
                <w:rFonts w:ascii="Arial" w:hAnsi="Arial" w:cs="Arial"/>
                <w:sz w:val="16"/>
                <w:szCs w:val="16"/>
              </w:rPr>
              <w:t>que</w:t>
            </w:r>
            <w:proofErr w:type="gramEnd"/>
            <w:r w:rsidRPr="001641F8">
              <w:rPr>
                <w:rFonts w:ascii="Arial" w:hAnsi="Arial" w:cs="Arial"/>
                <w:sz w:val="16"/>
                <w:szCs w:val="16"/>
              </w:rPr>
              <w:t xml:space="preserve"> en los Informes mensuales de Sentencias, Litigios y Conciliaciones allegados a la Subdirección Financiera, incluyan los números de procesos y de </w:t>
            </w:r>
            <w:proofErr w:type="spellStart"/>
            <w:r w:rsidRPr="001641F8">
              <w:rPr>
                <w:rFonts w:ascii="Arial" w:hAnsi="Arial" w:cs="Arial"/>
                <w:sz w:val="16"/>
                <w:szCs w:val="16"/>
              </w:rPr>
              <w:t>ekogui</w:t>
            </w:r>
            <w:proofErr w:type="spellEnd"/>
            <w:r w:rsidRPr="001641F8">
              <w:rPr>
                <w:rFonts w:ascii="Arial" w:hAnsi="Arial" w:cs="Arial"/>
                <w:sz w:val="16"/>
                <w:szCs w:val="16"/>
              </w:rPr>
              <w:t xml:space="preserve">. Adicionalmente allegar reporte del </w:t>
            </w:r>
            <w:proofErr w:type="spellStart"/>
            <w:r w:rsidRPr="001641F8">
              <w:rPr>
                <w:rFonts w:ascii="Arial" w:hAnsi="Arial" w:cs="Arial"/>
                <w:sz w:val="16"/>
                <w:szCs w:val="16"/>
              </w:rPr>
              <w:t>eKogui</w:t>
            </w:r>
            <w:proofErr w:type="spellEnd"/>
            <w:r w:rsidRPr="001641F8">
              <w:rPr>
                <w:rFonts w:ascii="Arial" w:hAnsi="Arial" w:cs="Arial"/>
                <w:sz w:val="16"/>
                <w:szCs w:val="16"/>
              </w:rPr>
              <w:t xml:space="preserve"> con el estado de los procesos al cierre de cada mes. </w:t>
            </w:r>
            <w:r w:rsidRPr="001641F8">
              <w:rPr>
                <w:rFonts w:ascii="Arial" w:hAnsi="Arial" w:cs="Arial"/>
                <w:sz w:val="16"/>
                <w:szCs w:val="16"/>
              </w:rPr>
              <w:br w:type="page"/>
            </w:r>
          </w:p>
        </w:tc>
        <w:tc>
          <w:tcPr>
            <w:tcW w:w="588" w:type="pct"/>
            <w:shd w:val="clear" w:color="auto" w:fill="FFFFFF"/>
            <w:vAlign w:val="center"/>
          </w:tcPr>
          <w:p w14:paraId="41211956" w14:textId="47F79883"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Mesa de trabajo Dirección de Asuntos Jurídicos - DAJ.</w:t>
            </w:r>
          </w:p>
        </w:tc>
        <w:tc>
          <w:tcPr>
            <w:tcW w:w="400" w:type="pct"/>
            <w:shd w:val="clear" w:color="auto" w:fill="FFFFFF"/>
            <w:vAlign w:val="center"/>
          </w:tcPr>
          <w:p w14:paraId="2DD5C9FE" w14:textId="7EE3DC72"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Acta</w:t>
            </w:r>
          </w:p>
        </w:tc>
        <w:tc>
          <w:tcPr>
            <w:tcW w:w="243" w:type="pct"/>
            <w:shd w:val="clear" w:color="auto" w:fill="FFFFFF"/>
            <w:textDirection w:val="btLr"/>
            <w:vAlign w:val="center"/>
          </w:tcPr>
          <w:p w14:paraId="7DB2CF44" w14:textId="69F14E34"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w:t>
            </w:r>
          </w:p>
        </w:tc>
        <w:tc>
          <w:tcPr>
            <w:tcW w:w="300" w:type="pct"/>
            <w:shd w:val="clear" w:color="auto" w:fill="FFFFFF"/>
            <w:textDirection w:val="btLr"/>
            <w:vAlign w:val="center"/>
          </w:tcPr>
          <w:p w14:paraId="4FC6542B" w14:textId="0B936C83"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5-jun-24</w:t>
            </w:r>
          </w:p>
        </w:tc>
        <w:tc>
          <w:tcPr>
            <w:tcW w:w="351" w:type="pct"/>
            <w:shd w:val="clear" w:color="auto" w:fill="FFFFFF"/>
            <w:textDirection w:val="btLr"/>
            <w:vAlign w:val="center"/>
          </w:tcPr>
          <w:p w14:paraId="0697E831" w14:textId="42DCB6E0"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31-jul-24</w:t>
            </w:r>
          </w:p>
        </w:tc>
        <w:tc>
          <w:tcPr>
            <w:tcW w:w="284" w:type="pct"/>
            <w:shd w:val="clear" w:color="auto" w:fill="FFFFFF"/>
            <w:textDirection w:val="btLr"/>
            <w:vAlign w:val="center"/>
          </w:tcPr>
          <w:p w14:paraId="0CB348DD" w14:textId="1A5D3614"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8,00</w:t>
            </w:r>
          </w:p>
        </w:tc>
        <w:tc>
          <w:tcPr>
            <w:tcW w:w="300" w:type="pct"/>
            <w:shd w:val="clear" w:color="auto" w:fill="FFFFFF"/>
            <w:textDirection w:val="btLr"/>
            <w:vAlign w:val="center"/>
          </w:tcPr>
          <w:p w14:paraId="54FF0E71" w14:textId="13506F72"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1</w:t>
            </w:r>
          </w:p>
        </w:tc>
        <w:tc>
          <w:tcPr>
            <w:tcW w:w="661" w:type="pct"/>
            <w:shd w:val="clear" w:color="auto" w:fill="FFFFFF"/>
            <w:vAlign w:val="center"/>
          </w:tcPr>
          <w:p w14:paraId="57D9DBD1" w14:textId="417C80F4"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68748A41" w14:textId="77777777" w:rsidTr="0084480F">
        <w:trPr>
          <w:trHeight w:val="1131"/>
        </w:trPr>
        <w:tc>
          <w:tcPr>
            <w:tcW w:w="289" w:type="pct"/>
            <w:textDirection w:val="btLr"/>
            <w:vAlign w:val="center"/>
          </w:tcPr>
          <w:p w14:paraId="2243DDBE" w14:textId="2506F9C4"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H62023</w:t>
            </w:r>
          </w:p>
        </w:tc>
        <w:tc>
          <w:tcPr>
            <w:tcW w:w="535" w:type="pct"/>
            <w:shd w:val="clear" w:color="auto" w:fill="FFFFFF"/>
            <w:vAlign w:val="center"/>
          </w:tcPr>
          <w:p w14:paraId="209E84B6" w14:textId="39E5334D"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H. 6. Supervisión CN FGN-NC-0218-2023 (BA).</w:t>
            </w:r>
            <w:r w:rsidRPr="001641F8">
              <w:rPr>
                <w:rFonts w:ascii="Arial" w:hAnsi="Arial" w:cs="Arial"/>
                <w:sz w:val="16"/>
                <w:szCs w:val="16"/>
              </w:rPr>
              <w:t xml:space="preserve"> Sn CN FGN-NC-0218-23 se adquirió con instalación </w:t>
            </w:r>
            <w:proofErr w:type="spellStart"/>
            <w:r w:rsidRPr="001641F8">
              <w:rPr>
                <w:rFonts w:ascii="Arial" w:hAnsi="Arial" w:cs="Arial"/>
                <w:sz w:val="16"/>
                <w:szCs w:val="16"/>
              </w:rPr>
              <w:t>Macroscopios</w:t>
            </w:r>
            <w:proofErr w:type="spellEnd"/>
            <w:r w:rsidRPr="001641F8">
              <w:rPr>
                <w:rFonts w:ascii="Arial" w:hAnsi="Arial" w:cs="Arial"/>
                <w:sz w:val="16"/>
                <w:szCs w:val="16"/>
              </w:rPr>
              <w:t xml:space="preserve"> de comparación, observando deficiencias en la supervisión al certificar recibo a satisfacción en Dic-2023, lo que generó </w:t>
            </w:r>
            <w:r w:rsidRPr="001641F8">
              <w:rPr>
                <w:rFonts w:ascii="Arial" w:hAnsi="Arial" w:cs="Arial"/>
                <w:sz w:val="16"/>
                <w:szCs w:val="16"/>
              </w:rPr>
              <w:lastRenderedPageBreak/>
              <w:t xml:space="preserve">constitución de Cta por Pagar </w:t>
            </w:r>
            <w:proofErr w:type="spellStart"/>
            <w:r w:rsidRPr="001641F8">
              <w:rPr>
                <w:rFonts w:ascii="Arial" w:hAnsi="Arial" w:cs="Arial"/>
                <w:sz w:val="16"/>
                <w:szCs w:val="16"/>
              </w:rPr>
              <w:t>Pptal</w:t>
            </w:r>
            <w:proofErr w:type="spellEnd"/>
            <w:r w:rsidRPr="001641F8">
              <w:rPr>
                <w:rFonts w:ascii="Arial" w:hAnsi="Arial" w:cs="Arial"/>
                <w:sz w:val="16"/>
                <w:szCs w:val="16"/>
              </w:rPr>
              <w:t xml:space="preserve"> y pago del </w:t>
            </w:r>
            <w:proofErr w:type="spellStart"/>
            <w:r w:rsidRPr="001641F8">
              <w:rPr>
                <w:rFonts w:ascii="Arial" w:hAnsi="Arial" w:cs="Arial"/>
                <w:sz w:val="16"/>
                <w:szCs w:val="16"/>
              </w:rPr>
              <w:t>Cto</w:t>
            </w:r>
            <w:proofErr w:type="spellEnd"/>
            <w:r w:rsidRPr="001641F8">
              <w:rPr>
                <w:rFonts w:ascii="Arial" w:hAnsi="Arial" w:cs="Arial"/>
                <w:sz w:val="16"/>
                <w:szCs w:val="16"/>
              </w:rPr>
              <w:t>, sin el cumplimiento de todas las obligaciones contractuales, en cuanto a entrega, instalación y capacitación.</w:t>
            </w:r>
          </w:p>
        </w:tc>
        <w:tc>
          <w:tcPr>
            <w:tcW w:w="523" w:type="pct"/>
            <w:shd w:val="clear" w:color="auto" w:fill="FFFFFF"/>
            <w:vAlign w:val="center"/>
          </w:tcPr>
          <w:p w14:paraId="7C5606EA" w14:textId="4BC30ECF"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Insuficiente planeación para la adquisición e instalación de equipos.</w:t>
            </w:r>
          </w:p>
        </w:tc>
        <w:tc>
          <w:tcPr>
            <w:tcW w:w="526" w:type="pct"/>
            <w:shd w:val="clear" w:color="auto" w:fill="FFFFFF"/>
            <w:vAlign w:val="center"/>
          </w:tcPr>
          <w:p w14:paraId="0B54462F" w14:textId="6E911B69"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Fortalecer los controles en la ejecución de las supervisiones de los contratos para la adquisición de equipos de alta tecnología para las actividades de Criminalística.</w:t>
            </w:r>
          </w:p>
        </w:tc>
        <w:tc>
          <w:tcPr>
            <w:tcW w:w="588" w:type="pct"/>
            <w:shd w:val="clear" w:color="auto" w:fill="FFFFFF"/>
            <w:vAlign w:val="center"/>
          </w:tcPr>
          <w:p w14:paraId="3B152043" w14:textId="4E2A48D6"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1. Elaborar un documento que describa las actividades mínimas que se deben tener en cuenta antes, durante y posterior a la adquirió de los equipos de alta tecnología, teniendo en cuenta las directrices del procedimiento para la creación, actualización y control de la </w:t>
            </w:r>
            <w:r w:rsidRPr="001641F8">
              <w:rPr>
                <w:rFonts w:ascii="Arial" w:hAnsi="Arial" w:cs="Arial"/>
                <w:sz w:val="16"/>
                <w:szCs w:val="16"/>
              </w:rPr>
              <w:lastRenderedPageBreak/>
              <w:t xml:space="preserve">información de la </w:t>
            </w:r>
            <w:proofErr w:type="gramStart"/>
            <w:r w:rsidRPr="001641F8">
              <w:rPr>
                <w:rFonts w:ascii="Arial" w:hAnsi="Arial" w:cs="Arial"/>
                <w:sz w:val="16"/>
                <w:szCs w:val="16"/>
              </w:rPr>
              <w:t>entidad..</w:t>
            </w:r>
            <w:proofErr w:type="gramEnd"/>
          </w:p>
        </w:tc>
        <w:tc>
          <w:tcPr>
            <w:tcW w:w="400" w:type="pct"/>
            <w:shd w:val="clear" w:color="auto" w:fill="FFFFFF"/>
            <w:vAlign w:val="center"/>
          </w:tcPr>
          <w:p w14:paraId="3483841B" w14:textId="723E3D7B"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lastRenderedPageBreak/>
              <w:t>Documento</w:t>
            </w:r>
          </w:p>
        </w:tc>
        <w:tc>
          <w:tcPr>
            <w:tcW w:w="243" w:type="pct"/>
            <w:shd w:val="clear" w:color="auto" w:fill="FFFFFF"/>
            <w:textDirection w:val="btLr"/>
            <w:vAlign w:val="center"/>
          </w:tcPr>
          <w:p w14:paraId="346FCA83" w14:textId="47F19B5A"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w:t>
            </w:r>
          </w:p>
        </w:tc>
        <w:tc>
          <w:tcPr>
            <w:tcW w:w="300" w:type="pct"/>
            <w:shd w:val="clear" w:color="auto" w:fill="FFFFFF"/>
            <w:textDirection w:val="btLr"/>
            <w:vAlign w:val="center"/>
          </w:tcPr>
          <w:p w14:paraId="3FB8E11A" w14:textId="6052CB03"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15-ago-24</w:t>
            </w:r>
          </w:p>
        </w:tc>
        <w:tc>
          <w:tcPr>
            <w:tcW w:w="351" w:type="pct"/>
            <w:shd w:val="clear" w:color="auto" w:fill="FFFFFF"/>
            <w:textDirection w:val="btLr"/>
            <w:vAlign w:val="center"/>
          </w:tcPr>
          <w:p w14:paraId="32A0704C" w14:textId="2343A08D"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30-sep-24</w:t>
            </w:r>
          </w:p>
        </w:tc>
        <w:tc>
          <w:tcPr>
            <w:tcW w:w="284" w:type="pct"/>
            <w:shd w:val="clear" w:color="auto" w:fill="FFFFFF"/>
            <w:textDirection w:val="btLr"/>
            <w:vAlign w:val="center"/>
          </w:tcPr>
          <w:p w14:paraId="5000E2E2" w14:textId="7B025319"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6,57</w:t>
            </w:r>
          </w:p>
        </w:tc>
        <w:tc>
          <w:tcPr>
            <w:tcW w:w="300" w:type="pct"/>
            <w:shd w:val="clear" w:color="auto" w:fill="FFFFFF"/>
            <w:textDirection w:val="btLr"/>
            <w:vAlign w:val="center"/>
          </w:tcPr>
          <w:p w14:paraId="4D0CD8AF" w14:textId="25EC0CE8"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1</w:t>
            </w:r>
          </w:p>
        </w:tc>
        <w:tc>
          <w:tcPr>
            <w:tcW w:w="661" w:type="pct"/>
            <w:shd w:val="clear" w:color="auto" w:fill="FFFFFF"/>
            <w:vAlign w:val="center"/>
          </w:tcPr>
          <w:p w14:paraId="00E19096" w14:textId="086E5231"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3851CD25" w14:textId="77777777" w:rsidTr="0084480F">
        <w:trPr>
          <w:trHeight w:val="1556"/>
        </w:trPr>
        <w:tc>
          <w:tcPr>
            <w:tcW w:w="289" w:type="pct"/>
            <w:textDirection w:val="btLr"/>
            <w:vAlign w:val="center"/>
          </w:tcPr>
          <w:p w14:paraId="536F6E20" w14:textId="2BA54565"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H62023</w:t>
            </w:r>
          </w:p>
        </w:tc>
        <w:tc>
          <w:tcPr>
            <w:tcW w:w="535" w:type="pct"/>
            <w:shd w:val="clear" w:color="auto" w:fill="FFFFFF"/>
            <w:vAlign w:val="center"/>
          </w:tcPr>
          <w:p w14:paraId="74E09EE8" w14:textId="5E4E38C0"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H. 6. Supervisión CN FGN-NC-0218-2023 (BA).</w:t>
            </w:r>
            <w:r w:rsidRPr="001641F8">
              <w:rPr>
                <w:rFonts w:ascii="Arial" w:hAnsi="Arial" w:cs="Arial"/>
                <w:sz w:val="16"/>
                <w:szCs w:val="16"/>
              </w:rPr>
              <w:t xml:space="preserve"> Sn CN FGN-NC-0218-23 se adquirió con instalación </w:t>
            </w:r>
            <w:proofErr w:type="spellStart"/>
            <w:r w:rsidRPr="001641F8">
              <w:rPr>
                <w:rFonts w:ascii="Arial" w:hAnsi="Arial" w:cs="Arial"/>
                <w:sz w:val="16"/>
                <w:szCs w:val="16"/>
              </w:rPr>
              <w:t>Macroscopios</w:t>
            </w:r>
            <w:proofErr w:type="spellEnd"/>
            <w:r w:rsidRPr="001641F8">
              <w:rPr>
                <w:rFonts w:ascii="Arial" w:hAnsi="Arial" w:cs="Arial"/>
                <w:sz w:val="16"/>
                <w:szCs w:val="16"/>
              </w:rPr>
              <w:t xml:space="preserve"> de comparación, observando deficiencias en la supervisión al certificar recibo a satisfacción en Dic-2023, lo que generó constitución de Cta por Pagar </w:t>
            </w:r>
            <w:proofErr w:type="spellStart"/>
            <w:r w:rsidRPr="001641F8">
              <w:rPr>
                <w:rFonts w:ascii="Arial" w:hAnsi="Arial" w:cs="Arial"/>
                <w:sz w:val="16"/>
                <w:szCs w:val="16"/>
              </w:rPr>
              <w:t>Pptal</w:t>
            </w:r>
            <w:proofErr w:type="spellEnd"/>
            <w:r w:rsidRPr="001641F8">
              <w:rPr>
                <w:rFonts w:ascii="Arial" w:hAnsi="Arial" w:cs="Arial"/>
                <w:sz w:val="16"/>
                <w:szCs w:val="16"/>
              </w:rPr>
              <w:t xml:space="preserve"> y pago del </w:t>
            </w:r>
            <w:proofErr w:type="spellStart"/>
            <w:r w:rsidRPr="001641F8">
              <w:rPr>
                <w:rFonts w:ascii="Arial" w:hAnsi="Arial" w:cs="Arial"/>
                <w:sz w:val="16"/>
                <w:szCs w:val="16"/>
              </w:rPr>
              <w:t>Cto</w:t>
            </w:r>
            <w:proofErr w:type="spellEnd"/>
            <w:r w:rsidRPr="001641F8">
              <w:rPr>
                <w:rFonts w:ascii="Arial" w:hAnsi="Arial" w:cs="Arial"/>
                <w:sz w:val="16"/>
                <w:szCs w:val="16"/>
              </w:rPr>
              <w:t>, sin el cumplimiento de todas las obligaciones contractuales, en cuanto a entrega, instalación y capacitación.</w:t>
            </w:r>
          </w:p>
        </w:tc>
        <w:tc>
          <w:tcPr>
            <w:tcW w:w="523" w:type="pct"/>
            <w:shd w:val="clear" w:color="auto" w:fill="FFFFFF"/>
            <w:vAlign w:val="center"/>
          </w:tcPr>
          <w:p w14:paraId="683D2FF4" w14:textId="3C950B63"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Insuficiente planeación para la adquisición e instalación de equipos.</w:t>
            </w:r>
          </w:p>
        </w:tc>
        <w:tc>
          <w:tcPr>
            <w:tcW w:w="526" w:type="pct"/>
            <w:shd w:val="clear" w:color="auto" w:fill="FFFFFF"/>
            <w:vAlign w:val="center"/>
          </w:tcPr>
          <w:p w14:paraId="0E657F48" w14:textId="5D3C7ED2"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Fortalecer los controles en la ejecución de las supervisiones de los contratos para la adquisición de equipos de alta tecnología para las actividades de Criminalística.</w:t>
            </w:r>
          </w:p>
        </w:tc>
        <w:tc>
          <w:tcPr>
            <w:tcW w:w="588" w:type="pct"/>
            <w:shd w:val="clear" w:color="auto" w:fill="FFFFFF"/>
            <w:vAlign w:val="center"/>
          </w:tcPr>
          <w:p w14:paraId="66D0A640" w14:textId="6EEAAF80"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2. Realizar charla informativa del documento creado a los supervisores de contratos.</w:t>
            </w:r>
          </w:p>
        </w:tc>
        <w:tc>
          <w:tcPr>
            <w:tcW w:w="400" w:type="pct"/>
            <w:shd w:val="clear" w:color="auto" w:fill="FFFFFF"/>
            <w:vAlign w:val="center"/>
          </w:tcPr>
          <w:p w14:paraId="6D86CED2" w14:textId="2681EF62"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Charla</w:t>
            </w:r>
          </w:p>
        </w:tc>
        <w:tc>
          <w:tcPr>
            <w:tcW w:w="243" w:type="pct"/>
            <w:shd w:val="clear" w:color="auto" w:fill="FFFFFF"/>
            <w:textDirection w:val="btLr"/>
            <w:vAlign w:val="center"/>
          </w:tcPr>
          <w:p w14:paraId="67B94BDE" w14:textId="003D82A8"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w:t>
            </w:r>
          </w:p>
        </w:tc>
        <w:tc>
          <w:tcPr>
            <w:tcW w:w="300" w:type="pct"/>
            <w:shd w:val="clear" w:color="auto" w:fill="FFFFFF"/>
            <w:textDirection w:val="btLr"/>
            <w:vAlign w:val="center"/>
          </w:tcPr>
          <w:p w14:paraId="4AA06DF9" w14:textId="2D28AD42"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1-oct-24</w:t>
            </w:r>
          </w:p>
        </w:tc>
        <w:tc>
          <w:tcPr>
            <w:tcW w:w="351" w:type="pct"/>
            <w:shd w:val="clear" w:color="auto" w:fill="FFFFFF"/>
            <w:textDirection w:val="btLr"/>
            <w:vAlign w:val="center"/>
          </w:tcPr>
          <w:p w14:paraId="07A7B9A2" w14:textId="5E0C70CD"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1-nov-24</w:t>
            </w:r>
          </w:p>
        </w:tc>
        <w:tc>
          <w:tcPr>
            <w:tcW w:w="284" w:type="pct"/>
            <w:shd w:val="clear" w:color="auto" w:fill="FFFFFF"/>
            <w:textDirection w:val="btLr"/>
            <w:vAlign w:val="center"/>
          </w:tcPr>
          <w:p w14:paraId="48893CF7" w14:textId="092F1BAD"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4,43</w:t>
            </w:r>
          </w:p>
        </w:tc>
        <w:tc>
          <w:tcPr>
            <w:tcW w:w="300" w:type="pct"/>
            <w:shd w:val="clear" w:color="auto" w:fill="FFFFFF"/>
            <w:textDirection w:val="btLr"/>
            <w:vAlign w:val="center"/>
          </w:tcPr>
          <w:p w14:paraId="53F4A3A6" w14:textId="5698ABA4"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1</w:t>
            </w:r>
          </w:p>
        </w:tc>
        <w:tc>
          <w:tcPr>
            <w:tcW w:w="661" w:type="pct"/>
            <w:shd w:val="clear" w:color="auto" w:fill="FFFFFF"/>
            <w:vAlign w:val="center"/>
          </w:tcPr>
          <w:p w14:paraId="6B3701ED" w14:textId="51175E7D"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083EE7AF" w14:textId="77777777" w:rsidTr="0084480F">
        <w:trPr>
          <w:trHeight w:val="1981"/>
        </w:trPr>
        <w:tc>
          <w:tcPr>
            <w:tcW w:w="289" w:type="pct"/>
            <w:textDirection w:val="btLr"/>
            <w:vAlign w:val="center"/>
          </w:tcPr>
          <w:p w14:paraId="3AEFC67C" w14:textId="3377D768"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lastRenderedPageBreak/>
              <w:t>H62023</w:t>
            </w:r>
          </w:p>
        </w:tc>
        <w:tc>
          <w:tcPr>
            <w:tcW w:w="535" w:type="pct"/>
            <w:shd w:val="clear" w:color="auto" w:fill="FFFFFF"/>
            <w:vAlign w:val="center"/>
          </w:tcPr>
          <w:p w14:paraId="1B9E5758" w14:textId="763C24A9"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H. 6. Supervisión CN FGN-NC-0218-2023 (BA).</w:t>
            </w:r>
            <w:r w:rsidRPr="001641F8">
              <w:rPr>
                <w:rFonts w:ascii="Arial" w:hAnsi="Arial" w:cs="Arial"/>
                <w:sz w:val="16"/>
                <w:szCs w:val="16"/>
              </w:rPr>
              <w:t xml:space="preserve"> Sn CN FGN-NC-0218-23 se adquirió con instalación </w:t>
            </w:r>
            <w:proofErr w:type="spellStart"/>
            <w:r w:rsidRPr="001641F8">
              <w:rPr>
                <w:rFonts w:ascii="Arial" w:hAnsi="Arial" w:cs="Arial"/>
                <w:sz w:val="16"/>
                <w:szCs w:val="16"/>
              </w:rPr>
              <w:t>Macroscopios</w:t>
            </w:r>
            <w:proofErr w:type="spellEnd"/>
            <w:r w:rsidRPr="001641F8">
              <w:rPr>
                <w:rFonts w:ascii="Arial" w:hAnsi="Arial" w:cs="Arial"/>
                <w:sz w:val="16"/>
                <w:szCs w:val="16"/>
              </w:rPr>
              <w:t xml:space="preserve"> de comparación, observando deficiencias en la supervisión al certificar recibo a satisfacción en Dic-2023, lo que generó constitución de Cta por Pagar </w:t>
            </w:r>
            <w:proofErr w:type="spellStart"/>
            <w:r w:rsidRPr="001641F8">
              <w:rPr>
                <w:rFonts w:ascii="Arial" w:hAnsi="Arial" w:cs="Arial"/>
                <w:sz w:val="16"/>
                <w:szCs w:val="16"/>
              </w:rPr>
              <w:t>Pptal</w:t>
            </w:r>
            <w:proofErr w:type="spellEnd"/>
            <w:r w:rsidRPr="001641F8">
              <w:rPr>
                <w:rFonts w:ascii="Arial" w:hAnsi="Arial" w:cs="Arial"/>
                <w:sz w:val="16"/>
                <w:szCs w:val="16"/>
              </w:rPr>
              <w:t xml:space="preserve"> y pago del </w:t>
            </w:r>
            <w:proofErr w:type="spellStart"/>
            <w:r w:rsidRPr="001641F8">
              <w:rPr>
                <w:rFonts w:ascii="Arial" w:hAnsi="Arial" w:cs="Arial"/>
                <w:sz w:val="16"/>
                <w:szCs w:val="16"/>
              </w:rPr>
              <w:t>Cto</w:t>
            </w:r>
            <w:proofErr w:type="spellEnd"/>
            <w:r w:rsidRPr="001641F8">
              <w:rPr>
                <w:rFonts w:ascii="Arial" w:hAnsi="Arial" w:cs="Arial"/>
                <w:sz w:val="16"/>
                <w:szCs w:val="16"/>
              </w:rPr>
              <w:t>, sin el cumplimiento de todas las obligaciones contractuales, en cuanto a entrega, instalación y capacitación.</w:t>
            </w:r>
          </w:p>
        </w:tc>
        <w:tc>
          <w:tcPr>
            <w:tcW w:w="523" w:type="pct"/>
            <w:shd w:val="clear" w:color="auto" w:fill="FFFFFF"/>
            <w:vAlign w:val="center"/>
          </w:tcPr>
          <w:p w14:paraId="24898BB5" w14:textId="3BF55AF5"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Insuficiente planeación para la adquisición e instalación de equipos.</w:t>
            </w:r>
          </w:p>
        </w:tc>
        <w:tc>
          <w:tcPr>
            <w:tcW w:w="526" w:type="pct"/>
            <w:shd w:val="clear" w:color="auto" w:fill="FFFFFF"/>
            <w:vAlign w:val="center"/>
          </w:tcPr>
          <w:p w14:paraId="4BC17632" w14:textId="3220471C"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Fortalecer los controles en la ejecución de las supervisiones de los contratos para la adquisición de equipos de alta tecnología para las actividades de Criminalística.</w:t>
            </w:r>
          </w:p>
        </w:tc>
        <w:tc>
          <w:tcPr>
            <w:tcW w:w="588" w:type="pct"/>
            <w:shd w:val="clear" w:color="auto" w:fill="FFFFFF"/>
            <w:vAlign w:val="center"/>
          </w:tcPr>
          <w:p w14:paraId="57E03507" w14:textId="21141C67"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3. Revisar la planificación de la adquisición de equipo de 2024.</w:t>
            </w:r>
          </w:p>
        </w:tc>
        <w:tc>
          <w:tcPr>
            <w:tcW w:w="400" w:type="pct"/>
            <w:shd w:val="clear" w:color="auto" w:fill="FFFFFF"/>
            <w:vAlign w:val="center"/>
          </w:tcPr>
          <w:p w14:paraId="4F5F37B7" w14:textId="5808EBEE"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Acta de reunión</w:t>
            </w:r>
          </w:p>
        </w:tc>
        <w:tc>
          <w:tcPr>
            <w:tcW w:w="243" w:type="pct"/>
            <w:shd w:val="clear" w:color="auto" w:fill="FFFFFF"/>
            <w:textDirection w:val="btLr"/>
            <w:vAlign w:val="center"/>
          </w:tcPr>
          <w:p w14:paraId="12E95015" w14:textId="3A3A025A"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2</w:t>
            </w:r>
          </w:p>
        </w:tc>
        <w:tc>
          <w:tcPr>
            <w:tcW w:w="300" w:type="pct"/>
            <w:shd w:val="clear" w:color="auto" w:fill="FFFFFF"/>
            <w:textDirection w:val="btLr"/>
            <w:vAlign w:val="center"/>
          </w:tcPr>
          <w:p w14:paraId="1BB1FEFC" w14:textId="62574DA7"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1-dic-24</w:t>
            </w:r>
          </w:p>
        </w:tc>
        <w:tc>
          <w:tcPr>
            <w:tcW w:w="351" w:type="pct"/>
            <w:shd w:val="clear" w:color="auto" w:fill="FFFFFF"/>
            <w:textDirection w:val="btLr"/>
            <w:vAlign w:val="center"/>
          </w:tcPr>
          <w:p w14:paraId="168FDCB8" w14:textId="34E8DD81"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31-jul-25</w:t>
            </w:r>
          </w:p>
        </w:tc>
        <w:tc>
          <w:tcPr>
            <w:tcW w:w="284" w:type="pct"/>
            <w:shd w:val="clear" w:color="auto" w:fill="FFFFFF"/>
            <w:textDirection w:val="btLr"/>
            <w:vAlign w:val="center"/>
          </w:tcPr>
          <w:p w14:paraId="28134A26" w14:textId="11D9B209"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34,57</w:t>
            </w:r>
          </w:p>
        </w:tc>
        <w:tc>
          <w:tcPr>
            <w:tcW w:w="300" w:type="pct"/>
            <w:shd w:val="clear" w:color="auto" w:fill="FFFFFF"/>
            <w:textDirection w:val="btLr"/>
            <w:vAlign w:val="center"/>
          </w:tcPr>
          <w:p w14:paraId="07105C57" w14:textId="1253AD2E"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2</w:t>
            </w:r>
          </w:p>
        </w:tc>
        <w:tc>
          <w:tcPr>
            <w:tcW w:w="661" w:type="pct"/>
            <w:shd w:val="clear" w:color="auto" w:fill="FFFFFF"/>
            <w:vAlign w:val="center"/>
          </w:tcPr>
          <w:p w14:paraId="19B3227D" w14:textId="16481A75"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6DF38986" w14:textId="77777777" w:rsidTr="0084480F">
        <w:trPr>
          <w:trHeight w:val="1897"/>
        </w:trPr>
        <w:tc>
          <w:tcPr>
            <w:tcW w:w="289" w:type="pct"/>
            <w:textDirection w:val="btLr"/>
            <w:vAlign w:val="center"/>
          </w:tcPr>
          <w:p w14:paraId="04D8DF2C" w14:textId="1516E152"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H72023</w:t>
            </w:r>
          </w:p>
        </w:tc>
        <w:tc>
          <w:tcPr>
            <w:tcW w:w="535" w:type="pct"/>
            <w:shd w:val="clear" w:color="auto" w:fill="FFFFFF"/>
            <w:vAlign w:val="center"/>
          </w:tcPr>
          <w:p w14:paraId="0EF64360" w14:textId="7AAA15EC"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H. 7. Parque Automotor Atlántico.</w:t>
            </w:r>
            <w:r w:rsidRPr="001641F8">
              <w:rPr>
                <w:rFonts w:ascii="Arial" w:hAnsi="Arial" w:cs="Arial"/>
                <w:sz w:val="16"/>
                <w:szCs w:val="16"/>
              </w:rPr>
              <w:t xml:space="preserve"> En visita al patio ubicado en la </w:t>
            </w:r>
            <w:proofErr w:type="spellStart"/>
            <w:r w:rsidRPr="001641F8">
              <w:rPr>
                <w:rFonts w:ascii="Arial" w:hAnsi="Arial" w:cs="Arial"/>
                <w:sz w:val="16"/>
                <w:szCs w:val="16"/>
              </w:rPr>
              <w:t>Cll</w:t>
            </w:r>
            <w:proofErr w:type="spellEnd"/>
            <w:r w:rsidRPr="001641F8">
              <w:rPr>
                <w:rFonts w:ascii="Arial" w:hAnsi="Arial" w:cs="Arial"/>
                <w:sz w:val="16"/>
                <w:szCs w:val="16"/>
              </w:rPr>
              <w:t xml:space="preserve"> 3 No 60-177 de Barranquilla, inmueble arrendado SN CN-FGNRCA0104-2022, del 31-10-22, se encontraron 2.218 automotores aprehendidos e incautados por $10.581.150.017, </w:t>
            </w:r>
            <w:r w:rsidRPr="001641F8">
              <w:rPr>
                <w:rFonts w:ascii="Arial" w:hAnsi="Arial" w:cs="Arial"/>
                <w:sz w:val="16"/>
                <w:szCs w:val="16"/>
              </w:rPr>
              <w:lastRenderedPageBreak/>
              <w:t>los cuales permanecen bajo custodia y presentan deterioro y acumulación, por estar en la intemperie por muchos años en los patios arrendados.</w:t>
            </w:r>
          </w:p>
        </w:tc>
        <w:tc>
          <w:tcPr>
            <w:tcW w:w="523" w:type="pct"/>
            <w:shd w:val="clear" w:color="auto" w:fill="FFFFFF"/>
            <w:vAlign w:val="center"/>
          </w:tcPr>
          <w:p w14:paraId="188369AF" w14:textId="37343C92"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Incumplimiento de las normas que rigen la materia para toma de decisiones sobre bienes inmersos en procesos penales.</w:t>
            </w:r>
          </w:p>
        </w:tc>
        <w:tc>
          <w:tcPr>
            <w:tcW w:w="526" w:type="pct"/>
            <w:shd w:val="clear" w:color="auto" w:fill="FFFFFF"/>
            <w:vAlign w:val="center"/>
          </w:tcPr>
          <w:p w14:paraId="047A0DB5" w14:textId="4A3B9CF9"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Recordar el cumplimiento de los tiempos establecidos en las normas que regulan los bienes inmersos en procesos penales.</w:t>
            </w:r>
          </w:p>
        </w:tc>
        <w:tc>
          <w:tcPr>
            <w:tcW w:w="588" w:type="pct"/>
            <w:shd w:val="clear" w:color="auto" w:fill="FFFFFF"/>
            <w:vAlign w:val="center"/>
          </w:tcPr>
          <w:p w14:paraId="596C95E5" w14:textId="1B452D47"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Enviar oficios acompañado de listado de automotores cada tres meses en el cual se solicite el cumplimiento de los tiempos establecidos en las normas que regulan los bienes inmersos en procesos penales.</w:t>
            </w:r>
          </w:p>
        </w:tc>
        <w:tc>
          <w:tcPr>
            <w:tcW w:w="400" w:type="pct"/>
            <w:shd w:val="clear" w:color="auto" w:fill="FFFFFF"/>
            <w:vAlign w:val="center"/>
          </w:tcPr>
          <w:p w14:paraId="35BF546C" w14:textId="7B5DB232"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Envío trimestral</w:t>
            </w:r>
          </w:p>
        </w:tc>
        <w:tc>
          <w:tcPr>
            <w:tcW w:w="243" w:type="pct"/>
            <w:shd w:val="clear" w:color="auto" w:fill="FFFFFF"/>
            <w:textDirection w:val="btLr"/>
            <w:vAlign w:val="center"/>
          </w:tcPr>
          <w:p w14:paraId="08169219" w14:textId="5318F172"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w:t>
            </w:r>
          </w:p>
        </w:tc>
        <w:tc>
          <w:tcPr>
            <w:tcW w:w="300" w:type="pct"/>
            <w:shd w:val="clear" w:color="auto" w:fill="FFFFFF"/>
            <w:textDirection w:val="btLr"/>
            <w:vAlign w:val="center"/>
          </w:tcPr>
          <w:p w14:paraId="64EF7AE8" w14:textId="60961CE4"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2-jul-24</w:t>
            </w:r>
          </w:p>
        </w:tc>
        <w:tc>
          <w:tcPr>
            <w:tcW w:w="351" w:type="pct"/>
            <w:shd w:val="clear" w:color="auto" w:fill="FFFFFF"/>
            <w:textDirection w:val="btLr"/>
            <w:vAlign w:val="center"/>
          </w:tcPr>
          <w:p w14:paraId="524B0E77" w14:textId="06A4F065"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1-jul-25</w:t>
            </w:r>
          </w:p>
        </w:tc>
        <w:tc>
          <w:tcPr>
            <w:tcW w:w="284" w:type="pct"/>
            <w:shd w:val="clear" w:color="auto" w:fill="FFFFFF"/>
            <w:textDirection w:val="btLr"/>
            <w:vAlign w:val="center"/>
          </w:tcPr>
          <w:p w14:paraId="2476D28F" w14:textId="225F7466"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52,00</w:t>
            </w:r>
          </w:p>
        </w:tc>
        <w:tc>
          <w:tcPr>
            <w:tcW w:w="300" w:type="pct"/>
            <w:shd w:val="clear" w:color="auto" w:fill="FFFFFF"/>
            <w:textDirection w:val="btLr"/>
            <w:vAlign w:val="center"/>
          </w:tcPr>
          <w:p w14:paraId="7D787DEE" w14:textId="208B7914"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3</w:t>
            </w:r>
          </w:p>
        </w:tc>
        <w:tc>
          <w:tcPr>
            <w:tcW w:w="661" w:type="pct"/>
            <w:shd w:val="clear" w:color="auto" w:fill="FFFFFF"/>
            <w:vAlign w:val="center"/>
          </w:tcPr>
          <w:p w14:paraId="12840654" w14:textId="125F0758"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A 31/12/2025 se evidenciaron comunicaciones de Atlántico, Bolívar, Cesar, Guajira, Magdalena y San Andrés de la SRA Caribe, dirigido a los fiscales, solicitando tomar decisiones </w:t>
            </w:r>
            <w:proofErr w:type="gramStart"/>
            <w:r w:rsidRPr="001641F8">
              <w:rPr>
                <w:rFonts w:ascii="Arial" w:hAnsi="Arial" w:cs="Arial"/>
                <w:sz w:val="16"/>
                <w:szCs w:val="16"/>
              </w:rPr>
              <w:t>oportunas  sobre</w:t>
            </w:r>
            <w:proofErr w:type="gramEnd"/>
            <w:r w:rsidRPr="001641F8">
              <w:rPr>
                <w:rFonts w:ascii="Arial" w:hAnsi="Arial" w:cs="Arial"/>
                <w:sz w:val="16"/>
                <w:szCs w:val="16"/>
              </w:rPr>
              <w:t xml:space="preserve"> los automotores inmersos en procesos penales y que se encuentran en los patios de la Regional. </w:t>
            </w:r>
            <w:r w:rsidRPr="001641F8">
              <w:rPr>
                <w:rFonts w:ascii="Arial" w:hAnsi="Arial" w:cs="Arial"/>
                <w:sz w:val="16"/>
                <w:szCs w:val="16"/>
              </w:rPr>
              <w:br w:type="page"/>
            </w:r>
            <w:r w:rsidRPr="001641F8">
              <w:rPr>
                <w:rFonts w:ascii="Arial" w:hAnsi="Arial" w:cs="Arial"/>
                <w:sz w:val="16"/>
                <w:szCs w:val="16"/>
              </w:rPr>
              <w:br w:type="page"/>
              <w:t xml:space="preserve">Envíos </w:t>
            </w:r>
            <w:r w:rsidRPr="001641F8">
              <w:rPr>
                <w:rFonts w:ascii="Arial" w:hAnsi="Arial" w:cs="Arial"/>
                <w:sz w:val="16"/>
                <w:szCs w:val="16"/>
              </w:rPr>
              <w:lastRenderedPageBreak/>
              <w:t xml:space="preserve">realizados en diciembre de 2024, abril y julio de 2025. </w:t>
            </w:r>
          </w:p>
        </w:tc>
      </w:tr>
      <w:tr w:rsidR="0084480F" w:rsidRPr="004E77F8" w14:paraId="00775D1A" w14:textId="77777777" w:rsidTr="0084480F">
        <w:trPr>
          <w:trHeight w:val="1035"/>
        </w:trPr>
        <w:tc>
          <w:tcPr>
            <w:tcW w:w="289" w:type="pct"/>
            <w:textDirection w:val="btLr"/>
            <w:vAlign w:val="center"/>
          </w:tcPr>
          <w:p w14:paraId="327313B8" w14:textId="195DB8D2"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lastRenderedPageBreak/>
              <w:t>H82023</w:t>
            </w:r>
          </w:p>
        </w:tc>
        <w:tc>
          <w:tcPr>
            <w:tcW w:w="535" w:type="pct"/>
            <w:shd w:val="clear" w:color="auto" w:fill="FFFFFF"/>
            <w:vAlign w:val="center"/>
          </w:tcPr>
          <w:p w14:paraId="03C85303" w14:textId="6E91CA84"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H. 8. Construcción Plan Estratégico 2020 - 2024.</w:t>
            </w:r>
            <w:r w:rsidRPr="001641F8">
              <w:rPr>
                <w:rFonts w:ascii="Arial" w:hAnsi="Arial" w:cs="Arial"/>
                <w:sz w:val="16"/>
                <w:szCs w:val="16"/>
              </w:rPr>
              <w:t xml:space="preserve"> Al evaluar el cumplimiento del Plan Estratégico “En la Calle y en los Territorios 2020- 2024”, se evidenció que este no cuenta con metas, ni indicadores cuantitativos, observables y verificables, así como una línea base, sin permitir la medición de una variable o una relación entre variables; ni su grado de avance y cumplimiento.</w:t>
            </w:r>
          </w:p>
        </w:tc>
        <w:tc>
          <w:tcPr>
            <w:tcW w:w="523" w:type="pct"/>
            <w:shd w:val="clear" w:color="auto" w:fill="FFFFFF"/>
            <w:vAlign w:val="center"/>
          </w:tcPr>
          <w:p w14:paraId="37255369" w14:textId="79FD8C74"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Falta de un documento o lineamiento completo en el que se describan los instrumentos de </w:t>
            </w:r>
            <w:proofErr w:type="spellStart"/>
            <w:r w:rsidRPr="001641F8">
              <w:rPr>
                <w:rFonts w:ascii="Arial" w:hAnsi="Arial" w:cs="Arial"/>
                <w:sz w:val="16"/>
                <w:szCs w:val="16"/>
              </w:rPr>
              <w:t>medicion</w:t>
            </w:r>
            <w:proofErr w:type="spellEnd"/>
            <w:r w:rsidRPr="001641F8">
              <w:rPr>
                <w:rFonts w:ascii="Arial" w:hAnsi="Arial" w:cs="Arial"/>
                <w:sz w:val="16"/>
                <w:szCs w:val="16"/>
              </w:rPr>
              <w:t xml:space="preserve"> de los resultados del direccionamiento</w:t>
            </w:r>
          </w:p>
        </w:tc>
        <w:tc>
          <w:tcPr>
            <w:tcW w:w="526" w:type="pct"/>
            <w:shd w:val="clear" w:color="auto" w:fill="FFFFFF"/>
            <w:vAlign w:val="center"/>
          </w:tcPr>
          <w:p w14:paraId="2DFDBB43" w14:textId="62F0B55E"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Establecer un anexo al documento estratégico con la estructura de los instrumentos que medirán su cumplimiento (nombre, variables, </w:t>
            </w:r>
            <w:proofErr w:type="spellStart"/>
            <w:r w:rsidRPr="001641F8">
              <w:rPr>
                <w:rFonts w:ascii="Arial" w:hAnsi="Arial" w:cs="Arial"/>
                <w:sz w:val="16"/>
                <w:szCs w:val="16"/>
              </w:rPr>
              <w:t>linea</w:t>
            </w:r>
            <w:proofErr w:type="spellEnd"/>
            <w:r w:rsidRPr="001641F8">
              <w:rPr>
                <w:rFonts w:ascii="Arial" w:hAnsi="Arial" w:cs="Arial"/>
                <w:sz w:val="16"/>
                <w:szCs w:val="16"/>
              </w:rPr>
              <w:t xml:space="preserve"> base, metas)</w:t>
            </w:r>
          </w:p>
        </w:tc>
        <w:tc>
          <w:tcPr>
            <w:tcW w:w="588" w:type="pct"/>
            <w:shd w:val="clear" w:color="auto" w:fill="FFFFFF"/>
            <w:vAlign w:val="center"/>
          </w:tcPr>
          <w:p w14:paraId="7A05C431" w14:textId="57272D2F"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Concertar los instrumentos que medirán la gestión Estratégica de la Entidad una vez se formalice el Direccionamiento Estratégico 2024-2028, en documento </w:t>
            </w:r>
            <w:r w:rsidR="00655377" w:rsidRPr="001641F8">
              <w:rPr>
                <w:rFonts w:ascii="Arial" w:hAnsi="Arial" w:cs="Arial"/>
                <w:sz w:val="16"/>
                <w:szCs w:val="16"/>
              </w:rPr>
              <w:t>anexo al</w:t>
            </w:r>
            <w:r w:rsidRPr="001641F8">
              <w:rPr>
                <w:rFonts w:ascii="Arial" w:hAnsi="Arial" w:cs="Arial"/>
                <w:sz w:val="16"/>
                <w:szCs w:val="16"/>
              </w:rPr>
              <w:t xml:space="preserve"> Direccionamiento que contenga los Instrumentos de medición de resultados en los años de vigencia.</w:t>
            </w:r>
          </w:p>
        </w:tc>
        <w:tc>
          <w:tcPr>
            <w:tcW w:w="400" w:type="pct"/>
            <w:shd w:val="clear" w:color="auto" w:fill="FFFFFF"/>
            <w:vAlign w:val="center"/>
          </w:tcPr>
          <w:p w14:paraId="4A44773F" w14:textId="7B588A08"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Documento anexo al direccionamiento con los instrumentos de </w:t>
            </w:r>
            <w:proofErr w:type="spellStart"/>
            <w:r w:rsidRPr="001641F8">
              <w:rPr>
                <w:rFonts w:ascii="Arial" w:hAnsi="Arial" w:cs="Arial"/>
                <w:sz w:val="16"/>
                <w:szCs w:val="16"/>
              </w:rPr>
              <w:t>medicion</w:t>
            </w:r>
            <w:proofErr w:type="spellEnd"/>
            <w:r w:rsidRPr="001641F8">
              <w:rPr>
                <w:rFonts w:ascii="Arial" w:hAnsi="Arial" w:cs="Arial"/>
                <w:sz w:val="16"/>
                <w:szCs w:val="16"/>
              </w:rPr>
              <w:t>, publicado en la web</w:t>
            </w:r>
          </w:p>
        </w:tc>
        <w:tc>
          <w:tcPr>
            <w:tcW w:w="243" w:type="pct"/>
            <w:shd w:val="clear" w:color="auto" w:fill="FFFFFF"/>
            <w:textDirection w:val="btLr"/>
            <w:vAlign w:val="center"/>
          </w:tcPr>
          <w:p w14:paraId="3F9F9802" w14:textId="37180629" w:rsidR="0084480F" w:rsidRPr="001641F8" w:rsidRDefault="0084480F" w:rsidP="0084480F">
            <w:pPr>
              <w:jc w:val="center"/>
              <w:rPr>
                <w:rFonts w:ascii="Arial" w:eastAsia="Ebrima" w:hAnsi="Arial" w:cs="Arial"/>
                <w:color w:val="000000"/>
                <w:sz w:val="16"/>
                <w:szCs w:val="16"/>
              </w:rPr>
            </w:pPr>
            <w:r w:rsidRPr="001641F8">
              <w:rPr>
                <w:rFonts w:ascii="Arial" w:hAnsi="Arial" w:cs="Arial"/>
                <w:sz w:val="16"/>
                <w:szCs w:val="16"/>
              </w:rPr>
              <w:t xml:space="preserve">1 </w:t>
            </w:r>
          </w:p>
        </w:tc>
        <w:tc>
          <w:tcPr>
            <w:tcW w:w="300" w:type="pct"/>
            <w:shd w:val="clear" w:color="auto" w:fill="FFFFFF"/>
            <w:textDirection w:val="btLr"/>
            <w:vAlign w:val="center"/>
          </w:tcPr>
          <w:p w14:paraId="689762AF" w14:textId="3722C71B"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1-dic-24</w:t>
            </w:r>
          </w:p>
        </w:tc>
        <w:tc>
          <w:tcPr>
            <w:tcW w:w="351" w:type="pct"/>
            <w:shd w:val="clear" w:color="auto" w:fill="FFFFFF"/>
            <w:textDirection w:val="btLr"/>
            <w:vAlign w:val="center"/>
          </w:tcPr>
          <w:p w14:paraId="12B1CB3D" w14:textId="5F80A481"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30-abr-25</w:t>
            </w:r>
          </w:p>
        </w:tc>
        <w:tc>
          <w:tcPr>
            <w:tcW w:w="284" w:type="pct"/>
            <w:shd w:val="clear" w:color="auto" w:fill="FFFFFF"/>
            <w:textDirection w:val="btLr"/>
            <w:vAlign w:val="center"/>
          </w:tcPr>
          <w:p w14:paraId="49CE99B5" w14:textId="119B38B5"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21,43</w:t>
            </w:r>
          </w:p>
        </w:tc>
        <w:tc>
          <w:tcPr>
            <w:tcW w:w="300" w:type="pct"/>
            <w:shd w:val="clear" w:color="auto" w:fill="FFFFFF"/>
            <w:textDirection w:val="btLr"/>
            <w:vAlign w:val="center"/>
          </w:tcPr>
          <w:p w14:paraId="15EB9796" w14:textId="15E81EAB"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1</w:t>
            </w:r>
          </w:p>
        </w:tc>
        <w:tc>
          <w:tcPr>
            <w:tcW w:w="661" w:type="pct"/>
            <w:shd w:val="clear" w:color="auto" w:fill="FFFFFF"/>
            <w:vAlign w:val="center"/>
          </w:tcPr>
          <w:p w14:paraId="0A231F60" w14:textId="1C9F0A8F"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495CE5B7" w14:textId="77777777" w:rsidTr="0084480F">
        <w:trPr>
          <w:trHeight w:val="564"/>
        </w:trPr>
        <w:tc>
          <w:tcPr>
            <w:tcW w:w="289" w:type="pct"/>
            <w:textDirection w:val="btLr"/>
            <w:vAlign w:val="center"/>
          </w:tcPr>
          <w:p w14:paraId="4667D512" w14:textId="604562CB"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H92023</w:t>
            </w:r>
          </w:p>
        </w:tc>
        <w:tc>
          <w:tcPr>
            <w:tcW w:w="535" w:type="pct"/>
            <w:shd w:val="clear" w:color="auto" w:fill="FFFFFF"/>
            <w:vAlign w:val="center"/>
          </w:tcPr>
          <w:p w14:paraId="1866001D" w14:textId="583A3DA2"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H. 9. Reconocimiento y pago mayor valor JL 16271 (BA).</w:t>
            </w:r>
            <w:r w:rsidRPr="001641F8">
              <w:rPr>
                <w:rFonts w:ascii="Arial" w:hAnsi="Arial" w:cs="Arial"/>
                <w:sz w:val="16"/>
                <w:szCs w:val="16"/>
              </w:rPr>
              <w:t xml:space="preserve"> Se reconoció y pagó mayor valor por </w:t>
            </w:r>
            <w:r w:rsidRPr="001641F8">
              <w:rPr>
                <w:rFonts w:ascii="Arial" w:hAnsi="Arial" w:cs="Arial"/>
                <w:sz w:val="16"/>
                <w:szCs w:val="16"/>
              </w:rPr>
              <w:lastRenderedPageBreak/>
              <w:t>capital e intereses de mora a los beneficiarios del JL 16271, desde la fecha de ejecutoria de la providencia que aprobó el acuerdo conciliatorio, en cuantía de $270.316.120 para el beneficiario 1 y de $23.373.091 al beneficiario 2, para un total de $293.689.211</w:t>
            </w:r>
          </w:p>
        </w:tc>
        <w:tc>
          <w:tcPr>
            <w:tcW w:w="523" w:type="pct"/>
            <w:shd w:val="clear" w:color="auto" w:fill="FFFFFF"/>
            <w:vAlign w:val="center"/>
          </w:tcPr>
          <w:p w14:paraId="1C1F1395" w14:textId="4143C731"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 xml:space="preserve">Falta de controles en la revisión de las </w:t>
            </w:r>
            <w:proofErr w:type="gramStart"/>
            <w:r w:rsidRPr="001641F8">
              <w:rPr>
                <w:rFonts w:ascii="Arial" w:hAnsi="Arial" w:cs="Arial"/>
                <w:sz w:val="16"/>
                <w:szCs w:val="16"/>
              </w:rPr>
              <w:t>resoluciones  para</w:t>
            </w:r>
            <w:proofErr w:type="gramEnd"/>
            <w:r w:rsidRPr="001641F8">
              <w:rPr>
                <w:rFonts w:ascii="Arial" w:hAnsi="Arial" w:cs="Arial"/>
                <w:sz w:val="16"/>
                <w:szCs w:val="16"/>
              </w:rPr>
              <w:t xml:space="preserve"> </w:t>
            </w:r>
            <w:proofErr w:type="gramStart"/>
            <w:r w:rsidRPr="001641F8">
              <w:rPr>
                <w:rFonts w:ascii="Arial" w:hAnsi="Arial" w:cs="Arial"/>
                <w:sz w:val="16"/>
                <w:szCs w:val="16"/>
              </w:rPr>
              <w:t>el  pago</w:t>
            </w:r>
            <w:proofErr w:type="gramEnd"/>
            <w:r w:rsidRPr="001641F8">
              <w:rPr>
                <w:rFonts w:ascii="Arial" w:hAnsi="Arial" w:cs="Arial"/>
                <w:sz w:val="16"/>
                <w:szCs w:val="16"/>
              </w:rPr>
              <w:t xml:space="preserve"> de los créditos judiciales de manera </w:t>
            </w:r>
            <w:proofErr w:type="spellStart"/>
            <w:r w:rsidRPr="001641F8">
              <w:rPr>
                <w:rFonts w:ascii="Arial" w:hAnsi="Arial" w:cs="Arial"/>
                <w:sz w:val="16"/>
                <w:szCs w:val="16"/>
              </w:rPr>
              <w:t>periodica</w:t>
            </w:r>
            <w:proofErr w:type="spellEnd"/>
            <w:r w:rsidRPr="001641F8">
              <w:rPr>
                <w:rFonts w:ascii="Arial" w:hAnsi="Arial" w:cs="Arial"/>
                <w:sz w:val="16"/>
                <w:szCs w:val="16"/>
              </w:rPr>
              <w:t>.</w:t>
            </w:r>
          </w:p>
        </w:tc>
        <w:tc>
          <w:tcPr>
            <w:tcW w:w="526" w:type="pct"/>
            <w:shd w:val="clear" w:color="auto" w:fill="FFFFFF"/>
            <w:vAlign w:val="center"/>
          </w:tcPr>
          <w:p w14:paraId="6F3EF3B2" w14:textId="2EDE340A"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Conciliar las cuentas por pagar entre el contador y la sección de pago de Sentencias y acuerdos </w:t>
            </w:r>
            <w:r w:rsidRPr="001641F8">
              <w:rPr>
                <w:rFonts w:ascii="Arial" w:hAnsi="Arial" w:cs="Arial"/>
                <w:sz w:val="16"/>
                <w:szCs w:val="16"/>
              </w:rPr>
              <w:lastRenderedPageBreak/>
              <w:t xml:space="preserve">conciliatorios de los </w:t>
            </w:r>
            <w:proofErr w:type="spellStart"/>
            <w:r w:rsidRPr="001641F8">
              <w:rPr>
                <w:rFonts w:ascii="Arial" w:hAnsi="Arial" w:cs="Arial"/>
                <w:sz w:val="16"/>
                <w:szCs w:val="16"/>
              </w:rPr>
              <w:t>creditos</w:t>
            </w:r>
            <w:proofErr w:type="spellEnd"/>
            <w:r w:rsidRPr="001641F8">
              <w:rPr>
                <w:rFonts w:ascii="Arial" w:hAnsi="Arial" w:cs="Arial"/>
                <w:sz w:val="16"/>
                <w:szCs w:val="16"/>
              </w:rPr>
              <w:t xml:space="preserve"> judiciales con resolución de pago.</w:t>
            </w:r>
          </w:p>
        </w:tc>
        <w:tc>
          <w:tcPr>
            <w:tcW w:w="588" w:type="pct"/>
            <w:shd w:val="clear" w:color="auto" w:fill="FFFFFF"/>
            <w:vAlign w:val="center"/>
          </w:tcPr>
          <w:p w14:paraId="5D17F92F" w14:textId="34BC8443"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 xml:space="preserve">Conciliar las cuentas por pagar entre el contador y la sección de pago de Sentencias y acuerdos conciliatorios de los </w:t>
            </w:r>
            <w:r w:rsidRPr="001641F8">
              <w:rPr>
                <w:rFonts w:ascii="Arial" w:hAnsi="Arial" w:cs="Arial"/>
                <w:sz w:val="16"/>
                <w:szCs w:val="16"/>
              </w:rPr>
              <w:lastRenderedPageBreak/>
              <w:t>créditos judiciales a paga en el periodo.</w:t>
            </w:r>
          </w:p>
        </w:tc>
        <w:tc>
          <w:tcPr>
            <w:tcW w:w="400" w:type="pct"/>
            <w:shd w:val="clear" w:color="auto" w:fill="FFFFFF"/>
            <w:vAlign w:val="center"/>
          </w:tcPr>
          <w:p w14:paraId="7BBF7449" w14:textId="65D47B00"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lastRenderedPageBreak/>
              <w:t>Conciliación</w:t>
            </w:r>
          </w:p>
        </w:tc>
        <w:tc>
          <w:tcPr>
            <w:tcW w:w="243" w:type="pct"/>
            <w:shd w:val="clear" w:color="auto" w:fill="FFFFFF"/>
            <w:textDirection w:val="btLr"/>
            <w:vAlign w:val="center"/>
          </w:tcPr>
          <w:p w14:paraId="7ADD0A27" w14:textId="6EF94E8B"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6</w:t>
            </w:r>
          </w:p>
        </w:tc>
        <w:tc>
          <w:tcPr>
            <w:tcW w:w="300" w:type="pct"/>
            <w:shd w:val="clear" w:color="auto" w:fill="FFFFFF"/>
            <w:textDirection w:val="btLr"/>
            <w:vAlign w:val="center"/>
          </w:tcPr>
          <w:p w14:paraId="0CDB8144" w14:textId="5A3BB504"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1-jul-24</w:t>
            </w:r>
          </w:p>
        </w:tc>
        <w:tc>
          <w:tcPr>
            <w:tcW w:w="351" w:type="pct"/>
            <w:shd w:val="clear" w:color="auto" w:fill="FFFFFF"/>
            <w:textDirection w:val="btLr"/>
            <w:vAlign w:val="center"/>
          </w:tcPr>
          <w:p w14:paraId="5BFAD45C" w14:textId="6A99C45C"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30-dic-24</w:t>
            </w:r>
          </w:p>
        </w:tc>
        <w:tc>
          <w:tcPr>
            <w:tcW w:w="284" w:type="pct"/>
            <w:shd w:val="clear" w:color="auto" w:fill="FFFFFF"/>
            <w:textDirection w:val="btLr"/>
            <w:vAlign w:val="center"/>
          </w:tcPr>
          <w:p w14:paraId="40B1B247" w14:textId="5E36A20F"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26,00</w:t>
            </w:r>
          </w:p>
        </w:tc>
        <w:tc>
          <w:tcPr>
            <w:tcW w:w="300" w:type="pct"/>
            <w:shd w:val="clear" w:color="auto" w:fill="FFFFFF"/>
            <w:textDirection w:val="btLr"/>
            <w:vAlign w:val="center"/>
          </w:tcPr>
          <w:p w14:paraId="7C1113FF" w14:textId="5D2788C1"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6</w:t>
            </w:r>
          </w:p>
        </w:tc>
        <w:tc>
          <w:tcPr>
            <w:tcW w:w="661" w:type="pct"/>
            <w:shd w:val="clear" w:color="auto" w:fill="FFFFFF"/>
            <w:vAlign w:val="center"/>
          </w:tcPr>
          <w:p w14:paraId="36392568" w14:textId="7C74889D"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6DBCADEC" w14:textId="77777777" w:rsidTr="0084480F">
        <w:trPr>
          <w:trHeight w:val="1414"/>
        </w:trPr>
        <w:tc>
          <w:tcPr>
            <w:tcW w:w="289" w:type="pct"/>
            <w:textDirection w:val="btLr"/>
            <w:vAlign w:val="center"/>
          </w:tcPr>
          <w:p w14:paraId="7DEB6D46" w14:textId="1A9990EE"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H92023</w:t>
            </w:r>
          </w:p>
        </w:tc>
        <w:tc>
          <w:tcPr>
            <w:tcW w:w="535" w:type="pct"/>
            <w:shd w:val="clear" w:color="auto" w:fill="FFFFFF"/>
            <w:vAlign w:val="center"/>
          </w:tcPr>
          <w:p w14:paraId="4BCC247E" w14:textId="5A788D1C"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H. 9. Reconocimiento y pago mayor valor JL 16271 (BA).</w:t>
            </w:r>
            <w:r w:rsidRPr="001641F8">
              <w:rPr>
                <w:rFonts w:ascii="Arial" w:hAnsi="Arial" w:cs="Arial"/>
                <w:sz w:val="16"/>
                <w:szCs w:val="16"/>
              </w:rPr>
              <w:t xml:space="preserve"> Se reconoció y pagó mayor valor por capital e intereses de mora a los beneficiarios del JL 16271, desde la fecha de ejecutoria de la providencia que aprobó el acuerdo conciliatorio, en cuantía de $270.316.120 para el beneficiario 1 y de $23.373.091 al beneficiario 2, para un total de $293.689.211</w:t>
            </w:r>
          </w:p>
        </w:tc>
        <w:tc>
          <w:tcPr>
            <w:tcW w:w="523" w:type="pct"/>
            <w:shd w:val="clear" w:color="auto" w:fill="FFFFFF"/>
            <w:vAlign w:val="center"/>
          </w:tcPr>
          <w:p w14:paraId="71A0DE98" w14:textId="35B1DFA6"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Falta de controles en la revisión de las </w:t>
            </w:r>
            <w:proofErr w:type="gramStart"/>
            <w:r w:rsidRPr="001641F8">
              <w:rPr>
                <w:rFonts w:ascii="Arial" w:hAnsi="Arial" w:cs="Arial"/>
                <w:sz w:val="16"/>
                <w:szCs w:val="16"/>
              </w:rPr>
              <w:t>resoluciones  para</w:t>
            </w:r>
            <w:proofErr w:type="gramEnd"/>
            <w:r w:rsidRPr="001641F8">
              <w:rPr>
                <w:rFonts w:ascii="Arial" w:hAnsi="Arial" w:cs="Arial"/>
                <w:sz w:val="16"/>
                <w:szCs w:val="16"/>
              </w:rPr>
              <w:t xml:space="preserve"> </w:t>
            </w:r>
            <w:proofErr w:type="gramStart"/>
            <w:r w:rsidRPr="001641F8">
              <w:rPr>
                <w:rFonts w:ascii="Arial" w:hAnsi="Arial" w:cs="Arial"/>
                <w:sz w:val="16"/>
                <w:szCs w:val="16"/>
              </w:rPr>
              <w:t>el  pago</w:t>
            </w:r>
            <w:proofErr w:type="gramEnd"/>
            <w:r w:rsidRPr="001641F8">
              <w:rPr>
                <w:rFonts w:ascii="Arial" w:hAnsi="Arial" w:cs="Arial"/>
                <w:sz w:val="16"/>
                <w:szCs w:val="16"/>
              </w:rPr>
              <w:t xml:space="preserve"> de los créditos judiciales de manera </w:t>
            </w:r>
            <w:proofErr w:type="spellStart"/>
            <w:r w:rsidRPr="001641F8">
              <w:rPr>
                <w:rFonts w:ascii="Arial" w:hAnsi="Arial" w:cs="Arial"/>
                <w:sz w:val="16"/>
                <w:szCs w:val="16"/>
              </w:rPr>
              <w:t>periodica</w:t>
            </w:r>
            <w:proofErr w:type="spellEnd"/>
            <w:r w:rsidRPr="001641F8">
              <w:rPr>
                <w:rFonts w:ascii="Arial" w:hAnsi="Arial" w:cs="Arial"/>
                <w:sz w:val="16"/>
                <w:szCs w:val="16"/>
              </w:rPr>
              <w:t>.</w:t>
            </w:r>
          </w:p>
        </w:tc>
        <w:tc>
          <w:tcPr>
            <w:tcW w:w="526" w:type="pct"/>
            <w:shd w:val="clear" w:color="auto" w:fill="FFFFFF"/>
            <w:vAlign w:val="center"/>
          </w:tcPr>
          <w:p w14:paraId="438871D8" w14:textId="6A7D7F54"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Elaborar formato de Lista de Chequeo para la revisión de las Resoluciones para pago por la Subdirección Financiera.</w:t>
            </w:r>
          </w:p>
        </w:tc>
        <w:tc>
          <w:tcPr>
            <w:tcW w:w="588" w:type="pct"/>
            <w:shd w:val="clear" w:color="auto" w:fill="FFFFFF"/>
            <w:vAlign w:val="center"/>
          </w:tcPr>
          <w:p w14:paraId="6484326D" w14:textId="43A4BDC9"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Aplicando la Lista de Chequeo por cada </w:t>
            </w:r>
            <w:proofErr w:type="gramStart"/>
            <w:r w:rsidRPr="001641F8">
              <w:rPr>
                <w:rFonts w:ascii="Arial" w:hAnsi="Arial" w:cs="Arial"/>
                <w:sz w:val="16"/>
                <w:szCs w:val="16"/>
              </w:rPr>
              <w:t>servidor  responsable</w:t>
            </w:r>
            <w:proofErr w:type="gramEnd"/>
            <w:r w:rsidRPr="001641F8">
              <w:rPr>
                <w:rFonts w:ascii="Arial" w:hAnsi="Arial" w:cs="Arial"/>
                <w:sz w:val="16"/>
                <w:szCs w:val="16"/>
              </w:rPr>
              <w:t xml:space="preserve"> de </w:t>
            </w:r>
            <w:proofErr w:type="gramStart"/>
            <w:r w:rsidRPr="001641F8">
              <w:rPr>
                <w:rFonts w:ascii="Arial" w:hAnsi="Arial" w:cs="Arial"/>
                <w:sz w:val="16"/>
                <w:szCs w:val="16"/>
              </w:rPr>
              <w:t>la  revisión</w:t>
            </w:r>
            <w:proofErr w:type="gramEnd"/>
            <w:r w:rsidRPr="001641F8">
              <w:rPr>
                <w:rFonts w:ascii="Arial" w:hAnsi="Arial" w:cs="Arial"/>
                <w:sz w:val="16"/>
                <w:szCs w:val="16"/>
              </w:rPr>
              <w:t xml:space="preserve"> de </w:t>
            </w:r>
            <w:proofErr w:type="gramStart"/>
            <w:r w:rsidRPr="001641F8">
              <w:rPr>
                <w:rFonts w:ascii="Arial" w:hAnsi="Arial" w:cs="Arial"/>
                <w:sz w:val="16"/>
                <w:szCs w:val="16"/>
              </w:rPr>
              <w:t>las  resoluciones</w:t>
            </w:r>
            <w:proofErr w:type="gramEnd"/>
            <w:r w:rsidRPr="001641F8">
              <w:rPr>
                <w:rFonts w:ascii="Arial" w:hAnsi="Arial" w:cs="Arial"/>
                <w:sz w:val="16"/>
                <w:szCs w:val="16"/>
              </w:rPr>
              <w:t xml:space="preserve"> para el pago de créditos judiciales.</w:t>
            </w:r>
          </w:p>
        </w:tc>
        <w:tc>
          <w:tcPr>
            <w:tcW w:w="400" w:type="pct"/>
            <w:shd w:val="clear" w:color="auto" w:fill="FFFFFF"/>
            <w:vAlign w:val="center"/>
          </w:tcPr>
          <w:p w14:paraId="3E8F59F6" w14:textId="16CF2560"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Formato</w:t>
            </w:r>
          </w:p>
        </w:tc>
        <w:tc>
          <w:tcPr>
            <w:tcW w:w="243" w:type="pct"/>
            <w:shd w:val="clear" w:color="auto" w:fill="FFFFFF"/>
            <w:textDirection w:val="btLr"/>
            <w:vAlign w:val="center"/>
          </w:tcPr>
          <w:p w14:paraId="1C7B0E75" w14:textId="6E5AB4A3"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10</w:t>
            </w:r>
          </w:p>
        </w:tc>
        <w:tc>
          <w:tcPr>
            <w:tcW w:w="300" w:type="pct"/>
            <w:shd w:val="clear" w:color="auto" w:fill="FFFFFF"/>
            <w:textDirection w:val="btLr"/>
            <w:vAlign w:val="center"/>
          </w:tcPr>
          <w:p w14:paraId="37E65B0C" w14:textId="6B022A04"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1-jul-24</w:t>
            </w:r>
          </w:p>
        </w:tc>
        <w:tc>
          <w:tcPr>
            <w:tcW w:w="351" w:type="pct"/>
            <w:shd w:val="clear" w:color="auto" w:fill="FFFFFF"/>
            <w:textDirection w:val="btLr"/>
            <w:vAlign w:val="center"/>
          </w:tcPr>
          <w:p w14:paraId="1B3FAC36" w14:textId="6608FEA5"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30-dic-24</w:t>
            </w:r>
          </w:p>
        </w:tc>
        <w:tc>
          <w:tcPr>
            <w:tcW w:w="284" w:type="pct"/>
            <w:shd w:val="clear" w:color="auto" w:fill="FFFFFF"/>
            <w:textDirection w:val="btLr"/>
            <w:vAlign w:val="center"/>
          </w:tcPr>
          <w:p w14:paraId="74BE46B7" w14:textId="4E91BB52"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26,00</w:t>
            </w:r>
          </w:p>
        </w:tc>
        <w:tc>
          <w:tcPr>
            <w:tcW w:w="300" w:type="pct"/>
            <w:shd w:val="clear" w:color="auto" w:fill="FFFFFF"/>
            <w:textDirection w:val="btLr"/>
            <w:vAlign w:val="center"/>
          </w:tcPr>
          <w:p w14:paraId="42ABD60A" w14:textId="78FC89CB"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10</w:t>
            </w:r>
          </w:p>
        </w:tc>
        <w:tc>
          <w:tcPr>
            <w:tcW w:w="661" w:type="pct"/>
            <w:shd w:val="clear" w:color="auto" w:fill="FFFFFF"/>
            <w:vAlign w:val="center"/>
          </w:tcPr>
          <w:p w14:paraId="553F0557" w14:textId="0FB089C6"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3CBBFA3F" w14:textId="77777777" w:rsidTr="0084480F">
        <w:trPr>
          <w:trHeight w:val="2880"/>
        </w:trPr>
        <w:tc>
          <w:tcPr>
            <w:tcW w:w="289" w:type="pct"/>
            <w:textDirection w:val="btLr"/>
            <w:vAlign w:val="center"/>
          </w:tcPr>
          <w:p w14:paraId="315667F8" w14:textId="20A6639A"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lastRenderedPageBreak/>
              <w:t>H242019</w:t>
            </w:r>
          </w:p>
        </w:tc>
        <w:tc>
          <w:tcPr>
            <w:tcW w:w="535" w:type="pct"/>
            <w:shd w:val="clear" w:color="auto" w:fill="FFFFFF"/>
            <w:vAlign w:val="center"/>
          </w:tcPr>
          <w:p w14:paraId="5ADF7021" w14:textId="21B98BDD"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 xml:space="preserve">H. 24. </w:t>
            </w:r>
            <w:proofErr w:type="spellStart"/>
            <w:r w:rsidRPr="001641F8">
              <w:rPr>
                <w:rFonts w:ascii="Arial" w:hAnsi="Arial" w:cs="Arial"/>
                <w:b/>
                <w:bCs/>
                <w:sz w:val="16"/>
                <w:szCs w:val="16"/>
              </w:rPr>
              <w:t>Gestión</w:t>
            </w:r>
            <w:proofErr w:type="spellEnd"/>
            <w:r w:rsidRPr="001641F8">
              <w:rPr>
                <w:rFonts w:ascii="Arial" w:hAnsi="Arial" w:cs="Arial"/>
                <w:b/>
                <w:bCs/>
                <w:sz w:val="16"/>
                <w:szCs w:val="16"/>
              </w:rPr>
              <w:t xml:space="preserve"> Documental (OI Otra </w:t>
            </w:r>
            <w:proofErr w:type="spellStart"/>
            <w:r w:rsidRPr="001641F8">
              <w:rPr>
                <w:rFonts w:ascii="Arial" w:hAnsi="Arial" w:cs="Arial"/>
                <w:b/>
                <w:bCs/>
                <w:sz w:val="16"/>
                <w:szCs w:val="16"/>
              </w:rPr>
              <w:t>Indicencia</w:t>
            </w:r>
            <w:proofErr w:type="spellEnd"/>
            <w:r w:rsidRPr="001641F8">
              <w:rPr>
                <w:rFonts w:ascii="Arial" w:hAnsi="Arial" w:cs="Arial"/>
                <w:b/>
                <w:bCs/>
                <w:sz w:val="16"/>
                <w:szCs w:val="16"/>
              </w:rPr>
              <w:t xml:space="preserve"> – Archivo Gral </w:t>
            </w:r>
            <w:proofErr w:type="spellStart"/>
            <w:r w:rsidRPr="001641F8">
              <w:rPr>
                <w:rFonts w:ascii="Arial" w:hAnsi="Arial" w:cs="Arial"/>
                <w:b/>
                <w:bCs/>
                <w:sz w:val="16"/>
                <w:szCs w:val="16"/>
              </w:rPr>
              <w:t>de_la</w:t>
            </w:r>
            <w:proofErr w:type="spellEnd"/>
            <w:r w:rsidRPr="001641F8">
              <w:rPr>
                <w:rFonts w:ascii="Arial" w:hAnsi="Arial" w:cs="Arial"/>
                <w:b/>
                <w:bCs/>
                <w:sz w:val="16"/>
                <w:szCs w:val="16"/>
              </w:rPr>
              <w:t xml:space="preserve"> </w:t>
            </w:r>
            <w:proofErr w:type="spellStart"/>
            <w:r w:rsidRPr="001641F8">
              <w:rPr>
                <w:rFonts w:ascii="Arial" w:hAnsi="Arial" w:cs="Arial"/>
                <w:b/>
                <w:bCs/>
                <w:sz w:val="16"/>
                <w:szCs w:val="16"/>
              </w:rPr>
              <w:t>Nación</w:t>
            </w:r>
            <w:proofErr w:type="spellEnd"/>
            <w:r w:rsidRPr="001641F8">
              <w:rPr>
                <w:rFonts w:ascii="Arial" w:hAnsi="Arial" w:cs="Arial"/>
                <w:b/>
                <w:bCs/>
                <w:sz w:val="16"/>
                <w:szCs w:val="16"/>
              </w:rPr>
              <w:t xml:space="preserve">). </w:t>
            </w:r>
            <w:r w:rsidRPr="001641F8">
              <w:rPr>
                <w:rFonts w:ascii="Arial" w:hAnsi="Arial" w:cs="Arial"/>
                <w:sz w:val="16"/>
                <w:szCs w:val="16"/>
              </w:rPr>
              <w:t>Se observa falta de organización archivística de los documentos, no se evidencia conservación física de documentos soporte o fuentes que garanticen la autenticidad, integridad e inalterabilidad de la información y dificulta la trazabilidad de los documentos electrónicos.</w:t>
            </w:r>
          </w:p>
        </w:tc>
        <w:tc>
          <w:tcPr>
            <w:tcW w:w="523" w:type="pct"/>
            <w:shd w:val="clear" w:color="auto" w:fill="FFFFFF"/>
            <w:vAlign w:val="center"/>
          </w:tcPr>
          <w:p w14:paraId="48DD966D" w14:textId="742A8E9C"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Desorden en el manejo de archivo </w:t>
            </w:r>
            <w:proofErr w:type="spellStart"/>
            <w:r w:rsidRPr="001641F8">
              <w:rPr>
                <w:rFonts w:ascii="Arial" w:hAnsi="Arial" w:cs="Arial"/>
                <w:sz w:val="16"/>
                <w:szCs w:val="16"/>
              </w:rPr>
              <w:t>fisico</w:t>
            </w:r>
            <w:proofErr w:type="spellEnd"/>
            <w:r w:rsidRPr="001641F8">
              <w:rPr>
                <w:rFonts w:ascii="Arial" w:hAnsi="Arial" w:cs="Arial"/>
                <w:sz w:val="16"/>
                <w:szCs w:val="16"/>
              </w:rPr>
              <w:t xml:space="preserve"> como </w:t>
            </w:r>
            <w:proofErr w:type="spellStart"/>
            <w:proofErr w:type="gramStart"/>
            <w:r w:rsidRPr="001641F8">
              <w:rPr>
                <w:rFonts w:ascii="Arial" w:hAnsi="Arial" w:cs="Arial"/>
                <w:sz w:val="16"/>
                <w:szCs w:val="16"/>
              </w:rPr>
              <w:t>electronico</w:t>
            </w:r>
            <w:proofErr w:type="spellEnd"/>
            <w:r w:rsidRPr="001641F8">
              <w:rPr>
                <w:rFonts w:ascii="Arial" w:hAnsi="Arial" w:cs="Arial"/>
                <w:sz w:val="16"/>
                <w:szCs w:val="16"/>
              </w:rPr>
              <w:t>,  lo</w:t>
            </w:r>
            <w:proofErr w:type="gramEnd"/>
            <w:r w:rsidRPr="001641F8">
              <w:rPr>
                <w:rFonts w:ascii="Arial" w:hAnsi="Arial" w:cs="Arial"/>
                <w:sz w:val="16"/>
                <w:szCs w:val="16"/>
              </w:rPr>
              <w:t xml:space="preserve"> que no permite establecer la </w:t>
            </w:r>
            <w:proofErr w:type="gramStart"/>
            <w:r w:rsidRPr="001641F8">
              <w:rPr>
                <w:rFonts w:ascii="Arial" w:hAnsi="Arial" w:cs="Arial"/>
                <w:sz w:val="16"/>
                <w:szCs w:val="16"/>
              </w:rPr>
              <w:t>trazabilidad  de</w:t>
            </w:r>
            <w:proofErr w:type="gramEnd"/>
            <w:r w:rsidRPr="001641F8">
              <w:rPr>
                <w:rFonts w:ascii="Arial" w:hAnsi="Arial" w:cs="Arial"/>
                <w:sz w:val="16"/>
                <w:szCs w:val="16"/>
              </w:rPr>
              <w:t xml:space="preserve"> la información.</w:t>
            </w:r>
          </w:p>
        </w:tc>
        <w:tc>
          <w:tcPr>
            <w:tcW w:w="526" w:type="pct"/>
            <w:shd w:val="clear" w:color="auto" w:fill="FFFFFF"/>
            <w:vAlign w:val="center"/>
          </w:tcPr>
          <w:p w14:paraId="77E0B7C6" w14:textId="707FFA23"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Realizar jornadas de sensibilización respecto al debido cumplimiento y adecuada aplicación del PROCEDIMIENTO GESTIÓN DE ARCHIVO a Nivel Nacional, enfatizando en los procesos técnicos de organización de expedientes documenta</w:t>
            </w:r>
          </w:p>
        </w:tc>
        <w:tc>
          <w:tcPr>
            <w:tcW w:w="588" w:type="pct"/>
            <w:shd w:val="clear" w:color="auto" w:fill="FFFFFF"/>
            <w:vAlign w:val="center"/>
          </w:tcPr>
          <w:p w14:paraId="02F72184" w14:textId="787162D0"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1. Sensibilizar a los servidores responsables y apoyos de los Archivos Centrales de la entidad, con respecto a la organización técnica de los archivos de conformidad con lo descrito en el PROCEDIMIENTO GESTIÓN DE ARCHIVO.</w:t>
            </w:r>
          </w:p>
        </w:tc>
        <w:tc>
          <w:tcPr>
            <w:tcW w:w="400" w:type="pct"/>
            <w:shd w:val="clear" w:color="auto" w:fill="FFFFFF"/>
            <w:vAlign w:val="center"/>
          </w:tcPr>
          <w:p w14:paraId="5DCD7EB9" w14:textId="6B2BD6A4" w:rsidR="0084480F" w:rsidRPr="001641F8" w:rsidRDefault="0084480F" w:rsidP="0084480F">
            <w:pPr>
              <w:jc w:val="center"/>
              <w:rPr>
                <w:rFonts w:ascii="Arial" w:eastAsia="Ebrima" w:hAnsi="Arial" w:cs="Arial"/>
                <w:color w:val="000000"/>
                <w:sz w:val="16"/>
                <w:szCs w:val="16"/>
              </w:rPr>
            </w:pPr>
            <w:r w:rsidRPr="001641F8">
              <w:rPr>
                <w:rFonts w:ascii="Arial" w:hAnsi="Arial" w:cs="Arial"/>
                <w:sz w:val="16"/>
                <w:szCs w:val="16"/>
              </w:rPr>
              <w:t>Listados de asistencia</w:t>
            </w:r>
          </w:p>
        </w:tc>
        <w:tc>
          <w:tcPr>
            <w:tcW w:w="243" w:type="pct"/>
            <w:shd w:val="clear" w:color="auto" w:fill="FFFFFF"/>
            <w:textDirection w:val="btLr"/>
            <w:vAlign w:val="center"/>
          </w:tcPr>
          <w:p w14:paraId="2F835AC6" w14:textId="345A8207"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2</w:t>
            </w:r>
          </w:p>
        </w:tc>
        <w:tc>
          <w:tcPr>
            <w:tcW w:w="300" w:type="pct"/>
            <w:shd w:val="clear" w:color="auto" w:fill="FFFFFF"/>
            <w:textDirection w:val="btLr"/>
            <w:vAlign w:val="center"/>
          </w:tcPr>
          <w:p w14:paraId="5D3E270F" w14:textId="6892D593"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2-jul-24</w:t>
            </w:r>
          </w:p>
        </w:tc>
        <w:tc>
          <w:tcPr>
            <w:tcW w:w="351" w:type="pct"/>
            <w:shd w:val="clear" w:color="auto" w:fill="FFFFFF"/>
            <w:textDirection w:val="btLr"/>
            <w:vAlign w:val="center"/>
          </w:tcPr>
          <w:p w14:paraId="346D4F14" w14:textId="169A3DAF"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30-sep-24</w:t>
            </w:r>
          </w:p>
        </w:tc>
        <w:tc>
          <w:tcPr>
            <w:tcW w:w="284" w:type="pct"/>
            <w:shd w:val="clear" w:color="auto" w:fill="FFFFFF"/>
            <w:textDirection w:val="btLr"/>
            <w:vAlign w:val="center"/>
          </w:tcPr>
          <w:p w14:paraId="607F89EE" w14:textId="60C5DF6B"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12,86</w:t>
            </w:r>
          </w:p>
        </w:tc>
        <w:tc>
          <w:tcPr>
            <w:tcW w:w="300" w:type="pct"/>
            <w:shd w:val="clear" w:color="auto" w:fill="FFFFFF"/>
            <w:textDirection w:val="btLr"/>
            <w:vAlign w:val="center"/>
          </w:tcPr>
          <w:p w14:paraId="17DB5D3C" w14:textId="332B0685"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2</w:t>
            </w:r>
          </w:p>
        </w:tc>
        <w:tc>
          <w:tcPr>
            <w:tcW w:w="661" w:type="pct"/>
            <w:shd w:val="clear" w:color="auto" w:fill="FFFFFF"/>
            <w:vAlign w:val="center"/>
          </w:tcPr>
          <w:p w14:paraId="55947E3E" w14:textId="3B20EDE3"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62679D9B" w14:textId="77777777" w:rsidTr="00655377">
        <w:trPr>
          <w:trHeight w:val="571"/>
        </w:trPr>
        <w:tc>
          <w:tcPr>
            <w:tcW w:w="289" w:type="pct"/>
            <w:textDirection w:val="btLr"/>
            <w:vAlign w:val="center"/>
          </w:tcPr>
          <w:p w14:paraId="4018E9B7" w14:textId="00A988B5"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H242019</w:t>
            </w:r>
          </w:p>
        </w:tc>
        <w:tc>
          <w:tcPr>
            <w:tcW w:w="535" w:type="pct"/>
            <w:shd w:val="clear" w:color="auto" w:fill="FFFFFF"/>
            <w:vAlign w:val="center"/>
          </w:tcPr>
          <w:p w14:paraId="16CAE268" w14:textId="091B0FD5"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 xml:space="preserve">H. 24. </w:t>
            </w:r>
            <w:proofErr w:type="spellStart"/>
            <w:r w:rsidRPr="001641F8">
              <w:rPr>
                <w:rFonts w:ascii="Arial" w:hAnsi="Arial" w:cs="Arial"/>
                <w:b/>
                <w:bCs/>
                <w:sz w:val="16"/>
                <w:szCs w:val="16"/>
              </w:rPr>
              <w:t>Gestión</w:t>
            </w:r>
            <w:proofErr w:type="spellEnd"/>
            <w:r w:rsidRPr="001641F8">
              <w:rPr>
                <w:rFonts w:ascii="Arial" w:hAnsi="Arial" w:cs="Arial"/>
                <w:b/>
                <w:bCs/>
                <w:sz w:val="16"/>
                <w:szCs w:val="16"/>
              </w:rPr>
              <w:t xml:space="preserve"> Documental (OI Otra </w:t>
            </w:r>
            <w:proofErr w:type="spellStart"/>
            <w:r w:rsidRPr="001641F8">
              <w:rPr>
                <w:rFonts w:ascii="Arial" w:hAnsi="Arial" w:cs="Arial"/>
                <w:b/>
                <w:bCs/>
                <w:sz w:val="16"/>
                <w:szCs w:val="16"/>
              </w:rPr>
              <w:t>Indicencia</w:t>
            </w:r>
            <w:proofErr w:type="spellEnd"/>
            <w:r w:rsidRPr="001641F8">
              <w:rPr>
                <w:rFonts w:ascii="Arial" w:hAnsi="Arial" w:cs="Arial"/>
                <w:b/>
                <w:bCs/>
                <w:sz w:val="16"/>
                <w:szCs w:val="16"/>
              </w:rPr>
              <w:t xml:space="preserve"> – Archivo Gral </w:t>
            </w:r>
            <w:proofErr w:type="spellStart"/>
            <w:r w:rsidRPr="001641F8">
              <w:rPr>
                <w:rFonts w:ascii="Arial" w:hAnsi="Arial" w:cs="Arial"/>
                <w:b/>
                <w:bCs/>
                <w:sz w:val="16"/>
                <w:szCs w:val="16"/>
              </w:rPr>
              <w:t>de_la</w:t>
            </w:r>
            <w:proofErr w:type="spellEnd"/>
            <w:r w:rsidRPr="001641F8">
              <w:rPr>
                <w:rFonts w:ascii="Arial" w:hAnsi="Arial" w:cs="Arial"/>
                <w:b/>
                <w:bCs/>
                <w:sz w:val="16"/>
                <w:szCs w:val="16"/>
              </w:rPr>
              <w:t xml:space="preserve"> </w:t>
            </w:r>
            <w:proofErr w:type="spellStart"/>
            <w:r w:rsidRPr="001641F8">
              <w:rPr>
                <w:rFonts w:ascii="Arial" w:hAnsi="Arial" w:cs="Arial"/>
                <w:b/>
                <w:bCs/>
                <w:sz w:val="16"/>
                <w:szCs w:val="16"/>
              </w:rPr>
              <w:t>Nación</w:t>
            </w:r>
            <w:proofErr w:type="spellEnd"/>
            <w:r w:rsidRPr="001641F8">
              <w:rPr>
                <w:rFonts w:ascii="Arial" w:hAnsi="Arial" w:cs="Arial"/>
                <w:b/>
                <w:bCs/>
                <w:sz w:val="16"/>
                <w:szCs w:val="16"/>
              </w:rPr>
              <w:t xml:space="preserve">). </w:t>
            </w:r>
            <w:r w:rsidRPr="001641F8">
              <w:rPr>
                <w:rFonts w:ascii="Arial" w:hAnsi="Arial" w:cs="Arial"/>
                <w:sz w:val="16"/>
                <w:szCs w:val="16"/>
              </w:rPr>
              <w:t xml:space="preserve">Se observa falta de organización archivística de los documentos, no se evidencia conservación física de documentos soporte o fuentes que garanticen la autenticidad, integridad e inalterabilidad de la información y dificulta la </w:t>
            </w:r>
            <w:r w:rsidRPr="001641F8">
              <w:rPr>
                <w:rFonts w:ascii="Arial" w:hAnsi="Arial" w:cs="Arial"/>
                <w:sz w:val="16"/>
                <w:szCs w:val="16"/>
              </w:rPr>
              <w:lastRenderedPageBreak/>
              <w:t>trazabilidad de los documentos electrónicos.</w:t>
            </w:r>
          </w:p>
        </w:tc>
        <w:tc>
          <w:tcPr>
            <w:tcW w:w="523" w:type="pct"/>
            <w:shd w:val="clear" w:color="auto" w:fill="FFFFFF"/>
            <w:vAlign w:val="center"/>
          </w:tcPr>
          <w:p w14:paraId="005C69DB" w14:textId="6D88ADE2"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 xml:space="preserve">Desorden en el manejo de archivo </w:t>
            </w:r>
            <w:proofErr w:type="spellStart"/>
            <w:r w:rsidRPr="001641F8">
              <w:rPr>
                <w:rFonts w:ascii="Arial" w:hAnsi="Arial" w:cs="Arial"/>
                <w:sz w:val="16"/>
                <w:szCs w:val="16"/>
              </w:rPr>
              <w:t>fisico</w:t>
            </w:r>
            <w:proofErr w:type="spellEnd"/>
            <w:r w:rsidRPr="001641F8">
              <w:rPr>
                <w:rFonts w:ascii="Arial" w:hAnsi="Arial" w:cs="Arial"/>
                <w:sz w:val="16"/>
                <w:szCs w:val="16"/>
              </w:rPr>
              <w:t xml:space="preserve"> como </w:t>
            </w:r>
            <w:proofErr w:type="spellStart"/>
            <w:proofErr w:type="gramStart"/>
            <w:r w:rsidRPr="001641F8">
              <w:rPr>
                <w:rFonts w:ascii="Arial" w:hAnsi="Arial" w:cs="Arial"/>
                <w:sz w:val="16"/>
                <w:szCs w:val="16"/>
              </w:rPr>
              <w:t>electronico</w:t>
            </w:r>
            <w:proofErr w:type="spellEnd"/>
            <w:r w:rsidRPr="001641F8">
              <w:rPr>
                <w:rFonts w:ascii="Arial" w:hAnsi="Arial" w:cs="Arial"/>
                <w:sz w:val="16"/>
                <w:szCs w:val="16"/>
              </w:rPr>
              <w:t>,  lo</w:t>
            </w:r>
            <w:proofErr w:type="gramEnd"/>
            <w:r w:rsidRPr="001641F8">
              <w:rPr>
                <w:rFonts w:ascii="Arial" w:hAnsi="Arial" w:cs="Arial"/>
                <w:sz w:val="16"/>
                <w:szCs w:val="16"/>
              </w:rPr>
              <w:t xml:space="preserve"> que no permite establecer la </w:t>
            </w:r>
            <w:proofErr w:type="gramStart"/>
            <w:r w:rsidRPr="001641F8">
              <w:rPr>
                <w:rFonts w:ascii="Arial" w:hAnsi="Arial" w:cs="Arial"/>
                <w:sz w:val="16"/>
                <w:szCs w:val="16"/>
              </w:rPr>
              <w:t>trazabilidad  de</w:t>
            </w:r>
            <w:proofErr w:type="gramEnd"/>
            <w:r w:rsidRPr="001641F8">
              <w:rPr>
                <w:rFonts w:ascii="Arial" w:hAnsi="Arial" w:cs="Arial"/>
                <w:sz w:val="16"/>
                <w:szCs w:val="16"/>
              </w:rPr>
              <w:t xml:space="preserve"> la información.</w:t>
            </w:r>
          </w:p>
        </w:tc>
        <w:tc>
          <w:tcPr>
            <w:tcW w:w="526" w:type="pct"/>
            <w:shd w:val="clear" w:color="auto" w:fill="FFFFFF"/>
            <w:vAlign w:val="center"/>
          </w:tcPr>
          <w:p w14:paraId="7455A144" w14:textId="67B22465"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Realizar jornadas de sensibilización respecto al debido cumplimiento y adecuada aplicación del PROCEDIMIENTO GESTIÓN DE ARCHIVO a Nivel Nacional, enfatizando en los procesos técnicos de organización de expedientes documenta</w:t>
            </w:r>
          </w:p>
        </w:tc>
        <w:tc>
          <w:tcPr>
            <w:tcW w:w="588" w:type="pct"/>
            <w:shd w:val="clear" w:color="auto" w:fill="FFFFFF"/>
            <w:vAlign w:val="center"/>
          </w:tcPr>
          <w:p w14:paraId="14189C14" w14:textId="6BE5EC5F"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2. Solicitar informes trimestrales del estado de la organización técnica de los Archivos de Gestión a las Subdirecciones Regionales y Nivel Central de conformidad con lo descrito en el PROCEDIMIENTO GESTIÓN DE ARCHIVO.</w:t>
            </w:r>
          </w:p>
        </w:tc>
        <w:tc>
          <w:tcPr>
            <w:tcW w:w="400" w:type="pct"/>
            <w:shd w:val="clear" w:color="auto" w:fill="FFFFFF"/>
            <w:vAlign w:val="center"/>
          </w:tcPr>
          <w:p w14:paraId="0F285C32" w14:textId="071F5408" w:rsidR="0084480F" w:rsidRPr="001641F8" w:rsidRDefault="0084480F" w:rsidP="0084480F">
            <w:pPr>
              <w:jc w:val="center"/>
              <w:rPr>
                <w:rFonts w:ascii="Arial" w:eastAsia="Ebrima" w:hAnsi="Arial" w:cs="Arial"/>
                <w:color w:val="000000"/>
                <w:sz w:val="16"/>
                <w:szCs w:val="16"/>
              </w:rPr>
            </w:pPr>
            <w:r w:rsidRPr="001641F8">
              <w:rPr>
                <w:rFonts w:ascii="Arial" w:hAnsi="Arial" w:cs="Arial"/>
                <w:sz w:val="16"/>
                <w:szCs w:val="16"/>
              </w:rPr>
              <w:t>Informe consolidado de Archivos de Gestión por Regional.</w:t>
            </w:r>
          </w:p>
        </w:tc>
        <w:tc>
          <w:tcPr>
            <w:tcW w:w="243" w:type="pct"/>
            <w:shd w:val="clear" w:color="auto" w:fill="FFFFFF"/>
            <w:textDirection w:val="btLr"/>
            <w:vAlign w:val="center"/>
          </w:tcPr>
          <w:p w14:paraId="1A65B518" w14:textId="62C99034"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2</w:t>
            </w:r>
          </w:p>
        </w:tc>
        <w:tc>
          <w:tcPr>
            <w:tcW w:w="300" w:type="pct"/>
            <w:shd w:val="clear" w:color="auto" w:fill="FFFFFF"/>
            <w:textDirection w:val="btLr"/>
            <w:vAlign w:val="center"/>
          </w:tcPr>
          <w:p w14:paraId="4AE125C5" w14:textId="55C58B3D"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1-oct-24</w:t>
            </w:r>
          </w:p>
        </w:tc>
        <w:tc>
          <w:tcPr>
            <w:tcW w:w="351" w:type="pct"/>
            <w:shd w:val="clear" w:color="auto" w:fill="FFFFFF"/>
            <w:textDirection w:val="btLr"/>
            <w:vAlign w:val="center"/>
          </w:tcPr>
          <w:p w14:paraId="3A72DE6B" w14:textId="19634717"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31-mar-25</w:t>
            </w:r>
          </w:p>
        </w:tc>
        <w:tc>
          <w:tcPr>
            <w:tcW w:w="284" w:type="pct"/>
            <w:shd w:val="clear" w:color="auto" w:fill="FFFFFF"/>
            <w:textDirection w:val="btLr"/>
            <w:vAlign w:val="center"/>
          </w:tcPr>
          <w:p w14:paraId="63CB7F44" w14:textId="0AA09923"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25,86</w:t>
            </w:r>
          </w:p>
        </w:tc>
        <w:tc>
          <w:tcPr>
            <w:tcW w:w="300" w:type="pct"/>
            <w:shd w:val="clear" w:color="auto" w:fill="FFFFFF"/>
            <w:textDirection w:val="btLr"/>
            <w:vAlign w:val="center"/>
          </w:tcPr>
          <w:p w14:paraId="10DE5016" w14:textId="2D2196FD"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2</w:t>
            </w:r>
          </w:p>
        </w:tc>
        <w:tc>
          <w:tcPr>
            <w:tcW w:w="661" w:type="pct"/>
            <w:shd w:val="clear" w:color="auto" w:fill="FFFFFF"/>
            <w:vAlign w:val="center"/>
          </w:tcPr>
          <w:p w14:paraId="3BB3238D" w14:textId="27C395CA"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4804E8B4" w14:textId="77777777" w:rsidTr="0084480F">
        <w:trPr>
          <w:trHeight w:val="2700"/>
        </w:trPr>
        <w:tc>
          <w:tcPr>
            <w:tcW w:w="289" w:type="pct"/>
            <w:textDirection w:val="btLr"/>
            <w:vAlign w:val="center"/>
          </w:tcPr>
          <w:p w14:paraId="388E3F49" w14:textId="2735B00A"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H242019</w:t>
            </w:r>
          </w:p>
        </w:tc>
        <w:tc>
          <w:tcPr>
            <w:tcW w:w="535" w:type="pct"/>
            <w:shd w:val="clear" w:color="auto" w:fill="FFFFFF"/>
            <w:vAlign w:val="center"/>
          </w:tcPr>
          <w:p w14:paraId="441EAE8F" w14:textId="48B465E5"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 xml:space="preserve">H. 24. </w:t>
            </w:r>
            <w:proofErr w:type="spellStart"/>
            <w:r w:rsidRPr="001641F8">
              <w:rPr>
                <w:rFonts w:ascii="Arial" w:hAnsi="Arial" w:cs="Arial"/>
                <w:b/>
                <w:bCs/>
                <w:sz w:val="16"/>
                <w:szCs w:val="16"/>
              </w:rPr>
              <w:t>Gestión</w:t>
            </w:r>
            <w:proofErr w:type="spellEnd"/>
            <w:r w:rsidRPr="001641F8">
              <w:rPr>
                <w:rFonts w:ascii="Arial" w:hAnsi="Arial" w:cs="Arial"/>
                <w:b/>
                <w:bCs/>
                <w:sz w:val="16"/>
                <w:szCs w:val="16"/>
              </w:rPr>
              <w:t xml:space="preserve"> Documental (OI Otra </w:t>
            </w:r>
            <w:proofErr w:type="spellStart"/>
            <w:r w:rsidRPr="001641F8">
              <w:rPr>
                <w:rFonts w:ascii="Arial" w:hAnsi="Arial" w:cs="Arial"/>
                <w:b/>
                <w:bCs/>
                <w:sz w:val="16"/>
                <w:szCs w:val="16"/>
              </w:rPr>
              <w:t>Indicencia</w:t>
            </w:r>
            <w:proofErr w:type="spellEnd"/>
            <w:r w:rsidRPr="001641F8">
              <w:rPr>
                <w:rFonts w:ascii="Arial" w:hAnsi="Arial" w:cs="Arial"/>
                <w:b/>
                <w:bCs/>
                <w:sz w:val="16"/>
                <w:szCs w:val="16"/>
              </w:rPr>
              <w:t xml:space="preserve"> – Archivo Gral </w:t>
            </w:r>
            <w:proofErr w:type="spellStart"/>
            <w:r w:rsidRPr="001641F8">
              <w:rPr>
                <w:rFonts w:ascii="Arial" w:hAnsi="Arial" w:cs="Arial"/>
                <w:b/>
                <w:bCs/>
                <w:sz w:val="16"/>
                <w:szCs w:val="16"/>
              </w:rPr>
              <w:t>de_la</w:t>
            </w:r>
            <w:proofErr w:type="spellEnd"/>
            <w:r w:rsidRPr="001641F8">
              <w:rPr>
                <w:rFonts w:ascii="Arial" w:hAnsi="Arial" w:cs="Arial"/>
                <w:b/>
                <w:bCs/>
                <w:sz w:val="16"/>
                <w:szCs w:val="16"/>
              </w:rPr>
              <w:t xml:space="preserve"> </w:t>
            </w:r>
            <w:proofErr w:type="spellStart"/>
            <w:r w:rsidRPr="001641F8">
              <w:rPr>
                <w:rFonts w:ascii="Arial" w:hAnsi="Arial" w:cs="Arial"/>
                <w:b/>
                <w:bCs/>
                <w:sz w:val="16"/>
                <w:szCs w:val="16"/>
              </w:rPr>
              <w:t>Nación</w:t>
            </w:r>
            <w:proofErr w:type="spellEnd"/>
            <w:r w:rsidRPr="001641F8">
              <w:rPr>
                <w:rFonts w:ascii="Arial" w:hAnsi="Arial" w:cs="Arial"/>
                <w:b/>
                <w:bCs/>
                <w:sz w:val="16"/>
                <w:szCs w:val="16"/>
              </w:rPr>
              <w:t xml:space="preserve">). </w:t>
            </w:r>
            <w:r w:rsidRPr="001641F8">
              <w:rPr>
                <w:rFonts w:ascii="Arial" w:hAnsi="Arial" w:cs="Arial"/>
                <w:sz w:val="16"/>
                <w:szCs w:val="16"/>
              </w:rPr>
              <w:t>Se observa falta de organización archivística de los documentos, no se evidencia conservación física de documentos soporte o fuentes que garanticen la autenticidad, integridad e inalterabilidad de la información y dificulta la trazabilidad de los documentos electrónicos.</w:t>
            </w:r>
          </w:p>
        </w:tc>
        <w:tc>
          <w:tcPr>
            <w:tcW w:w="523" w:type="pct"/>
            <w:shd w:val="clear" w:color="auto" w:fill="FFFFFF"/>
            <w:vAlign w:val="center"/>
          </w:tcPr>
          <w:p w14:paraId="681B7206" w14:textId="18658BFF"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Desorden en el manejo de archivo </w:t>
            </w:r>
            <w:proofErr w:type="spellStart"/>
            <w:r w:rsidRPr="001641F8">
              <w:rPr>
                <w:rFonts w:ascii="Arial" w:hAnsi="Arial" w:cs="Arial"/>
                <w:sz w:val="16"/>
                <w:szCs w:val="16"/>
              </w:rPr>
              <w:t>fisico</w:t>
            </w:r>
            <w:proofErr w:type="spellEnd"/>
            <w:r w:rsidRPr="001641F8">
              <w:rPr>
                <w:rFonts w:ascii="Arial" w:hAnsi="Arial" w:cs="Arial"/>
                <w:sz w:val="16"/>
                <w:szCs w:val="16"/>
              </w:rPr>
              <w:t xml:space="preserve"> como </w:t>
            </w:r>
            <w:proofErr w:type="spellStart"/>
            <w:proofErr w:type="gramStart"/>
            <w:r w:rsidRPr="001641F8">
              <w:rPr>
                <w:rFonts w:ascii="Arial" w:hAnsi="Arial" w:cs="Arial"/>
                <w:sz w:val="16"/>
                <w:szCs w:val="16"/>
              </w:rPr>
              <w:t>electronico</w:t>
            </w:r>
            <w:proofErr w:type="spellEnd"/>
            <w:r w:rsidRPr="001641F8">
              <w:rPr>
                <w:rFonts w:ascii="Arial" w:hAnsi="Arial" w:cs="Arial"/>
                <w:sz w:val="16"/>
                <w:szCs w:val="16"/>
              </w:rPr>
              <w:t>,  lo</w:t>
            </w:r>
            <w:proofErr w:type="gramEnd"/>
            <w:r w:rsidRPr="001641F8">
              <w:rPr>
                <w:rFonts w:ascii="Arial" w:hAnsi="Arial" w:cs="Arial"/>
                <w:sz w:val="16"/>
                <w:szCs w:val="16"/>
              </w:rPr>
              <w:t xml:space="preserve"> que no permite establecer la </w:t>
            </w:r>
            <w:proofErr w:type="gramStart"/>
            <w:r w:rsidRPr="001641F8">
              <w:rPr>
                <w:rFonts w:ascii="Arial" w:hAnsi="Arial" w:cs="Arial"/>
                <w:sz w:val="16"/>
                <w:szCs w:val="16"/>
              </w:rPr>
              <w:t>trazabilidad  de</w:t>
            </w:r>
            <w:proofErr w:type="gramEnd"/>
            <w:r w:rsidRPr="001641F8">
              <w:rPr>
                <w:rFonts w:ascii="Arial" w:hAnsi="Arial" w:cs="Arial"/>
                <w:sz w:val="16"/>
                <w:szCs w:val="16"/>
              </w:rPr>
              <w:t xml:space="preserve"> la información.</w:t>
            </w:r>
          </w:p>
        </w:tc>
        <w:tc>
          <w:tcPr>
            <w:tcW w:w="526" w:type="pct"/>
            <w:shd w:val="clear" w:color="auto" w:fill="FFFFFF"/>
            <w:vAlign w:val="center"/>
          </w:tcPr>
          <w:p w14:paraId="7FF2345B" w14:textId="64065CC5"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Realizar jornadas de sensibilización respecto al debido cumplimiento y adecuada aplicación del PROCEDIMIENTO GESTIÓN DE ARCHIVO a Nivel Nacional, enfatizando en los procesos técnicos de organización de expedientes documenta</w:t>
            </w:r>
          </w:p>
        </w:tc>
        <w:tc>
          <w:tcPr>
            <w:tcW w:w="588" w:type="pct"/>
            <w:shd w:val="clear" w:color="auto" w:fill="FFFFFF"/>
            <w:vAlign w:val="center"/>
          </w:tcPr>
          <w:p w14:paraId="09CF81A5" w14:textId="230F203F"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3. Realizar visitas aleatorias a los archivos de gestión de las Seccionales y dependencias del Nivel Central, con el fin de verificar el debido cumplimiento del PROCEDIMIENTO GESTIÓN DE ARCHIVO.</w:t>
            </w:r>
          </w:p>
        </w:tc>
        <w:tc>
          <w:tcPr>
            <w:tcW w:w="400" w:type="pct"/>
            <w:shd w:val="clear" w:color="auto" w:fill="FFFFFF"/>
            <w:vAlign w:val="center"/>
          </w:tcPr>
          <w:p w14:paraId="78AD50B5" w14:textId="51C67E5D" w:rsidR="0084480F" w:rsidRPr="001641F8" w:rsidRDefault="0084480F" w:rsidP="0084480F">
            <w:pPr>
              <w:jc w:val="center"/>
              <w:rPr>
                <w:rFonts w:ascii="Arial" w:eastAsia="Ebrima" w:hAnsi="Arial" w:cs="Arial"/>
                <w:color w:val="000000"/>
                <w:sz w:val="16"/>
                <w:szCs w:val="16"/>
              </w:rPr>
            </w:pPr>
            <w:r w:rsidRPr="001641F8">
              <w:rPr>
                <w:rFonts w:ascii="Arial" w:hAnsi="Arial" w:cs="Arial"/>
                <w:sz w:val="16"/>
                <w:szCs w:val="16"/>
              </w:rPr>
              <w:br/>
              <w:t>Informes de Visitas Seccionales desde Nivel Central</w:t>
            </w:r>
          </w:p>
        </w:tc>
        <w:tc>
          <w:tcPr>
            <w:tcW w:w="243" w:type="pct"/>
            <w:shd w:val="clear" w:color="auto" w:fill="FFFFFF"/>
            <w:textDirection w:val="btLr"/>
            <w:vAlign w:val="center"/>
          </w:tcPr>
          <w:p w14:paraId="2BFE31AE" w14:textId="30E22FCC"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w:t>
            </w:r>
          </w:p>
        </w:tc>
        <w:tc>
          <w:tcPr>
            <w:tcW w:w="300" w:type="pct"/>
            <w:shd w:val="clear" w:color="auto" w:fill="FFFFFF"/>
            <w:textDirection w:val="btLr"/>
            <w:vAlign w:val="center"/>
          </w:tcPr>
          <w:p w14:paraId="51C4B8DA" w14:textId="586B613F"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2-ene-25</w:t>
            </w:r>
          </w:p>
        </w:tc>
        <w:tc>
          <w:tcPr>
            <w:tcW w:w="351" w:type="pct"/>
            <w:shd w:val="clear" w:color="auto" w:fill="FFFFFF"/>
            <w:textDirection w:val="btLr"/>
            <w:vAlign w:val="center"/>
          </w:tcPr>
          <w:p w14:paraId="02F45878" w14:textId="5312BD47"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15-ago-25</w:t>
            </w:r>
          </w:p>
        </w:tc>
        <w:tc>
          <w:tcPr>
            <w:tcW w:w="284" w:type="pct"/>
            <w:shd w:val="clear" w:color="auto" w:fill="FFFFFF"/>
            <w:textDirection w:val="btLr"/>
            <w:vAlign w:val="center"/>
          </w:tcPr>
          <w:p w14:paraId="72F29BD4" w14:textId="009AB09D"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32,14</w:t>
            </w:r>
          </w:p>
        </w:tc>
        <w:tc>
          <w:tcPr>
            <w:tcW w:w="300" w:type="pct"/>
            <w:shd w:val="clear" w:color="auto" w:fill="FFFFFF"/>
            <w:textDirection w:val="btLr"/>
            <w:vAlign w:val="center"/>
          </w:tcPr>
          <w:p w14:paraId="6051029C" w14:textId="57661CF3"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1</w:t>
            </w:r>
          </w:p>
        </w:tc>
        <w:tc>
          <w:tcPr>
            <w:tcW w:w="661" w:type="pct"/>
            <w:shd w:val="clear" w:color="auto" w:fill="FFFFFF"/>
            <w:vAlign w:val="center"/>
          </w:tcPr>
          <w:p w14:paraId="1EDE0F7D" w14:textId="326E1A7E"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A 31/12/2025: informe consolidado del 04/09/2025 de la SGD, en el que se verificó el cumplimiento del Procedimiento "Gestión de Archivo" aplicado a la Serie Documental "MOVIMIENTOS DOCUMENTAL" en la Subdirección Financiera (</w:t>
            </w:r>
            <w:proofErr w:type="spellStart"/>
            <w:r w:rsidRPr="001641F8">
              <w:rPr>
                <w:rFonts w:ascii="Arial" w:hAnsi="Arial" w:cs="Arial"/>
                <w:sz w:val="16"/>
                <w:szCs w:val="16"/>
              </w:rPr>
              <w:t>Tesoreria</w:t>
            </w:r>
            <w:proofErr w:type="spellEnd"/>
            <w:r w:rsidRPr="001641F8">
              <w:rPr>
                <w:rFonts w:ascii="Arial" w:hAnsi="Arial" w:cs="Arial"/>
                <w:sz w:val="16"/>
                <w:szCs w:val="16"/>
              </w:rPr>
              <w:t>) Nivel Central y en las subdirecciones Regionales de Apoyo Meta, Medellín, Bogotá, Cali, Risaralda, Tolima, Santander, Atlántico (Sección Financiera)</w:t>
            </w:r>
          </w:p>
        </w:tc>
      </w:tr>
      <w:tr w:rsidR="0084480F" w:rsidRPr="004E77F8" w14:paraId="6BAD118F" w14:textId="77777777" w:rsidTr="0084480F">
        <w:trPr>
          <w:trHeight w:val="1059"/>
        </w:trPr>
        <w:tc>
          <w:tcPr>
            <w:tcW w:w="289" w:type="pct"/>
            <w:textDirection w:val="btLr"/>
            <w:vAlign w:val="center"/>
          </w:tcPr>
          <w:p w14:paraId="26D32328" w14:textId="72B895B7"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H242020</w:t>
            </w:r>
          </w:p>
        </w:tc>
        <w:tc>
          <w:tcPr>
            <w:tcW w:w="535" w:type="pct"/>
            <w:shd w:val="clear" w:color="auto" w:fill="FFFFFF"/>
            <w:vAlign w:val="center"/>
          </w:tcPr>
          <w:p w14:paraId="0CF87F7D" w14:textId="78E11187"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H. 24. Acuerdos de Nivel de Servicio (ANS).</w:t>
            </w:r>
            <w:r w:rsidRPr="001641F8">
              <w:rPr>
                <w:rFonts w:ascii="Arial" w:hAnsi="Arial" w:cs="Arial"/>
                <w:sz w:val="16"/>
                <w:szCs w:val="16"/>
              </w:rPr>
              <w:t xml:space="preserve"> En la Orden de Compra No. 40640 de 2019 del centro de contacto para servicio no presencial al ciudadano, con ANS que son indicadores para analizar el servicio contratado con porcentajes definidos para su cumplimiento, en </w:t>
            </w:r>
            <w:r w:rsidRPr="001641F8">
              <w:rPr>
                <w:rFonts w:ascii="Arial" w:hAnsi="Arial" w:cs="Arial"/>
                <w:sz w:val="16"/>
                <w:szCs w:val="16"/>
              </w:rPr>
              <w:lastRenderedPageBreak/>
              <w:t>los informes mensuales las estadísticas muestran que estos no se cumplieron, ni en los meses previos a la pandemia.</w:t>
            </w:r>
          </w:p>
        </w:tc>
        <w:tc>
          <w:tcPr>
            <w:tcW w:w="523" w:type="pct"/>
            <w:shd w:val="clear" w:color="auto" w:fill="FFFFFF"/>
            <w:vAlign w:val="center"/>
          </w:tcPr>
          <w:p w14:paraId="343F9C9A" w14:textId="25453530"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 xml:space="preserve">La entidad no contaba con el estándar de personal necesario para dar cumplimiento con los ANS establecidos en el acuerdo marco de precios de servicios </w:t>
            </w:r>
            <w:r w:rsidRPr="001641F8">
              <w:rPr>
                <w:rFonts w:ascii="Arial" w:hAnsi="Arial" w:cs="Arial"/>
                <w:b/>
                <w:bCs/>
                <w:sz w:val="16"/>
                <w:szCs w:val="16"/>
              </w:rPr>
              <w:t>BPO</w:t>
            </w:r>
            <w:r w:rsidRPr="001641F8">
              <w:rPr>
                <w:rFonts w:ascii="Arial" w:hAnsi="Arial" w:cs="Arial"/>
                <w:sz w:val="16"/>
                <w:szCs w:val="16"/>
              </w:rPr>
              <w:t>.</w:t>
            </w:r>
          </w:p>
        </w:tc>
        <w:tc>
          <w:tcPr>
            <w:tcW w:w="526" w:type="pct"/>
            <w:shd w:val="clear" w:color="auto" w:fill="FFFFFF"/>
            <w:vAlign w:val="center"/>
          </w:tcPr>
          <w:p w14:paraId="076790A6" w14:textId="4C09D00F"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Establecer el cumplimiento </w:t>
            </w:r>
            <w:proofErr w:type="gramStart"/>
            <w:r w:rsidRPr="001641F8">
              <w:rPr>
                <w:rFonts w:ascii="Arial" w:hAnsi="Arial" w:cs="Arial"/>
                <w:sz w:val="16"/>
                <w:szCs w:val="16"/>
              </w:rPr>
              <w:t>de  los</w:t>
            </w:r>
            <w:proofErr w:type="gramEnd"/>
            <w:r w:rsidRPr="001641F8">
              <w:rPr>
                <w:rFonts w:ascii="Arial" w:hAnsi="Arial" w:cs="Arial"/>
                <w:sz w:val="16"/>
                <w:szCs w:val="16"/>
              </w:rPr>
              <w:t xml:space="preserve"> ANS, una vez finalice el período de estabilización.</w:t>
            </w:r>
          </w:p>
        </w:tc>
        <w:tc>
          <w:tcPr>
            <w:tcW w:w="588" w:type="pct"/>
            <w:shd w:val="clear" w:color="auto" w:fill="FFFFFF"/>
            <w:vAlign w:val="center"/>
          </w:tcPr>
          <w:p w14:paraId="2B24D579" w14:textId="4F774E97"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Verificar el cumplimiento y aplicabilidad de los ANS por parte del contratista.</w:t>
            </w:r>
          </w:p>
        </w:tc>
        <w:tc>
          <w:tcPr>
            <w:tcW w:w="400" w:type="pct"/>
            <w:shd w:val="clear" w:color="auto" w:fill="FFFFFF"/>
            <w:vAlign w:val="center"/>
          </w:tcPr>
          <w:p w14:paraId="3F1E3A08" w14:textId="6588D86C" w:rsidR="0084480F" w:rsidRPr="001641F8" w:rsidRDefault="0084480F" w:rsidP="0084480F">
            <w:pPr>
              <w:jc w:val="center"/>
              <w:rPr>
                <w:rFonts w:ascii="Arial" w:eastAsia="Ebrima" w:hAnsi="Arial" w:cs="Arial"/>
                <w:color w:val="000000"/>
                <w:sz w:val="16"/>
                <w:szCs w:val="16"/>
              </w:rPr>
            </w:pPr>
            <w:r w:rsidRPr="001641F8">
              <w:rPr>
                <w:rFonts w:ascii="Arial" w:hAnsi="Arial" w:cs="Arial"/>
                <w:sz w:val="16"/>
                <w:szCs w:val="16"/>
              </w:rPr>
              <w:t>Reporte mensual de verificación de los ANS que se registran en el informe enviado por el contratista</w:t>
            </w:r>
          </w:p>
        </w:tc>
        <w:tc>
          <w:tcPr>
            <w:tcW w:w="243" w:type="pct"/>
            <w:shd w:val="clear" w:color="auto" w:fill="FFFFFF"/>
            <w:textDirection w:val="btLr"/>
            <w:vAlign w:val="center"/>
          </w:tcPr>
          <w:p w14:paraId="05A50BCB" w14:textId="2DF7EF43"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5</w:t>
            </w:r>
          </w:p>
        </w:tc>
        <w:tc>
          <w:tcPr>
            <w:tcW w:w="300" w:type="pct"/>
            <w:shd w:val="clear" w:color="auto" w:fill="FFFFFF"/>
            <w:textDirection w:val="btLr"/>
            <w:vAlign w:val="center"/>
          </w:tcPr>
          <w:p w14:paraId="27C217C8" w14:textId="4B297F17"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2-jul-24</w:t>
            </w:r>
          </w:p>
        </w:tc>
        <w:tc>
          <w:tcPr>
            <w:tcW w:w="351" w:type="pct"/>
            <w:shd w:val="clear" w:color="auto" w:fill="FFFFFF"/>
            <w:textDirection w:val="btLr"/>
            <w:vAlign w:val="center"/>
          </w:tcPr>
          <w:p w14:paraId="5C170D80" w14:textId="44C78A01"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31-dic-24</w:t>
            </w:r>
          </w:p>
        </w:tc>
        <w:tc>
          <w:tcPr>
            <w:tcW w:w="284" w:type="pct"/>
            <w:shd w:val="clear" w:color="auto" w:fill="FFFFFF"/>
            <w:textDirection w:val="btLr"/>
            <w:vAlign w:val="center"/>
          </w:tcPr>
          <w:p w14:paraId="7B6DCA07" w14:textId="26719E82"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26,00</w:t>
            </w:r>
          </w:p>
        </w:tc>
        <w:tc>
          <w:tcPr>
            <w:tcW w:w="300" w:type="pct"/>
            <w:shd w:val="clear" w:color="auto" w:fill="FFFFFF"/>
            <w:textDirection w:val="btLr"/>
            <w:vAlign w:val="center"/>
          </w:tcPr>
          <w:p w14:paraId="3DEC6947" w14:textId="3552CC55"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5</w:t>
            </w:r>
          </w:p>
        </w:tc>
        <w:tc>
          <w:tcPr>
            <w:tcW w:w="661" w:type="pct"/>
            <w:shd w:val="clear" w:color="auto" w:fill="FFFFFF"/>
            <w:vAlign w:val="center"/>
          </w:tcPr>
          <w:p w14:paraId="318F90A7" w14:textId="6FD22B7B"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06A92073" w14:textId="77777777" w:rsidTr="0084480F">
        <w:trPr>
          <w:trHeight w:val="2081"/>
        </w:trPr>
        <w:tc>
          <w:tcPr>
            <w:tcW w:w="289" w:type="pct"/>
            <w:textDirection w:val="btLr"/>
            <w:vAlign w:val="center"/>
          </w:tcPr>
          <w:p w14:paraId="1104C82E" w14:textId="2AFB4BDA"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H282020</w:t>
            </w:r>
          </w:p>
        </w:tc>
        <w:tc>
          <w:tcPr>
            <w:tcW w:w="535" w:type="pct"/>
            <w:shd w:val="clear" w:color="auto" w:fill="FFFFFF"/>
            <w:vAlign w:val="center"/>
          </w:tcPr>
          <w:p w14:paraId="7F803A44" w14:textId="73704810"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H. 28. Garitas Patio Único.</w:t>
            </w:r>
            <w:r w:rsidRPr="001641F8">
              <w:rPr>
                <w:rFonts w:ascii="Arial" w:hAnsi="Arial" w:cs="Arial"/>
                <w:sz w:val="16"/>
                <w:szCs w:val="16"/>
              </w:rPr>
              <w:t xml:space="preserve"> En visita realizada al Patio Único se evidenció que las instalaciones donde los guardas realizan sus operaciones de vigilancia (Garitas) no cumplen con las condiciones óptimas para una prestación de servicio eficiente, situación puesta en conocimiento a la FGN por parte del contratista sin que las mismas hayan sido intervenidas a la fecha de la visita.</w:t>
            </w:r>
          </w:p>
        </w:tc>
        <w:tc>
          <w:tcPr>
            <w:tcW w:w="523" w:type="pct"/>
            <w:shd w:val="clear" w:color="auto" w:fill="FFFFFF"/>
            <w:vAlign w:val="center"/>
          </w:tcPr>
          <w:p w14:paraId="75482D53" w14:textId="79F4775E"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Condiciones </w:t>
            </w:r>
            <w:proofErr w:type="spellStart"/>
            <w:r w:rsidRPr="001641F8">
              <w:rPr>
                <w:rFonts w:ascii="Arial" w:hAnsi="Arial" w:cs="Arial"/>
                <w:sz w:val="16"/>
                <w:szCs w:val="16"/>
              </w:rPr>
              <w:t>climaticas</w:t>
            </w:r>
            <w:proofErr w:type="spellEnd"/>
            <w:r w:rsidRPr="001641F8">
              <w:rPr>
                <w:rFonts w:ascii="Arial" w:hAnsi="Arial" w:cs="Arial"/>
                <w:sz w:val="16"/>
                <w:szCs w:val="16"/>
              </w:rPr>
              <w:t xml:space="preserve"> del municipio de Caldas - Antioquia, lo que acelera el </w:t>
            </w:r>
            <w:proofErr w:type="spellStart"/>
            <w:r w:rsidRPr="001641F8">
              <w:rPr>
                <w:rFonts w:ascii="Arial" w:hAnsi="Arial" w:cs="Arial"/>
                <w:sz w:val="16"/>
                <w:szCs w:val="16"/>
              </w:rPr>
              <w:t>deteriorio</w:t>
            </w:r>
            <w:proofErr w:type="spellEnd"/>
            <w:r w:rsidRPr="001641F8">
              <w:rPr>
                <w:rFonts w:ascii="Arial" w:hAnsi="Arial" w:cs="Arial"/>
                <w:sz w:val="16"/>
                <w:szCs w:val="16"/>
              </w:rPr>
              <w:t xml:space="preserve"> </w:t>
            </w:r>
            <w:proofErr w:type="gramStart"/>
            <w:r w:rsidRPr="001641F8">
              <w:rPr>
                <w:rFonts w:ascii="Arial" w:hAnsi="Arial" w:cs="Arial"/>
                <w:sz w:val="16"/>
                <w:szCs w:val="16"/>
              </w:rPr>
              <w:t>de  la</w:t>
            </w:r>
            <w:proofErr w:type="gramEnd"/>
            <w:r w:rsidRPr="001641F8">
              <w:rPr>
                <w:rFonts w:ascii="Arial" w:hAnsi="Arial" w:cs="Arial"/>
                <w:sz w:val="16"/>
                <w:szCs w:val="16"/>
              </w:rPr>
              <w:t xml:space="preserve"> estructura de las garitas.</w:t>
            </w:r>
          </w:p>
        </w:tc>
        <w:tc>
          <w:tcPr>
            <w:tcW w:w="526" w:type="pct"/>
            <w:shd w:val="clear" w:color="auto" w:fill="FFFFFF"/>
            <w:vAlign w:val="center"/>
          </w:tcPr>
          <w:p w14:paraId="6CFFB545" w14:textId="7F0A5B20"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Mejorar el estado de 4 (cuatro) garitas en patio único, con el </w:t>
            </w:r>
            <w:proofErr w:type="spellStart"/>
            <w:r w:rsidRPr="001641F8">
              <w:rPr>
                <w:rFonts w:ascii="Arial" w:hAnsi="Arial" w:cs="Arial"/>
                <w:sz w:val="16"/>
                <w:szCs w:val="16"/>
              </w:rPr>
              <w:t>fín</w:t>
            </w:r>
            <w:proofErr w:type="spellEnd"/>
            <w:r w:rsidRPr="001641F8">
              <w:rPr>
                <w:rFonts w:ascii="Arial" w:hAnsi="Arial" w:cs="Arial"/>
                <w:sz w:val="16"/>
                <w:szCs w:val="16"/>
              </w:rPr>
              <w:t xml:space="preserve"> de fortalecer el cumplimiento de las funciones de los guardas de seguridad en la custodia de los vehículos incautados.</w:t>
            </w:r>
          </w:p>
        </w:tc>
        <w:tc>
          <w:tcPr>
            <w:tcW w:w="588" w:type="pct"/>
            <w:shd w:val="clear" w:color="auto" w:fill="FFFFFF"/>
            <w:vAlign w:val="center"/>
          </w:tcPr>
          <w:p w14:paraId="28DA1C77" w14:textId="5E40E6E5"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Adelantar proceso contractual para la compra e </w:t>
            </w:r>
            <w:proofErr w:type="spellStart"/>
            <w:r w:rsidRPr="001641F8">
              <w:rPr>
                <w:rFonts w:ascii="Arial" w:hAnsi="Arial" w:cs="Arial"/>
                <w:sz w:val="16"/>
                <w:szCs w:val="16"/>
              </w:rPr>
              <w:t>instalaciòn</w:t>
            </w:r>
            <w:proofErr w:type="spellEnd"/>
            <w:r w:rsidRPr="001641F8">
              <w:rPr>
                <w:rFonts w:ascii="Arial" w:hAnsi="Arial" w:cs="Arial"/>
                <w:sz w:val="16"/>
                <w:szCs w:val="16"/>
              </w:rPr>
              <w:t xml:space="preserve"> de las cuatro garitas para su funcionamiento en el patio único de </w:t>
            </w:r>
            <w:proofErr w:type="gramStart"/>
            <w:r w:rsidRPr="001641F8">
              <w:rPr>
                <w:rFonts w:ascii="Arial" w:hAnsi="Arial" w:cs="Arial"/>
                <w:sz w:val="16"/>
                <w:szCs w:val="16"/>
              </w:rPr>
              <w:t>Caldas  -</w:t>
            </w:r>
            <w:proofErr w:type="gramEnd"/>
            <w:r w:rsidRPr="001641F8">
              <w:rPr>
                <w:rFonts w:ascii="Arial" w:hAnsi="Arial" w:cs="Arial"/>
                <w:sz w:val="16"/>
                <w:szCs w:val="16"/>
              </w:rPr>
              <w:t xml:space="preserve"> Antioquia.</w:t>
            </w:r>
          </w:p>
        </w:tc>
        <w:tc>
          <w:tcPr>
            <w:tcW w:w="400" w:type="pct"/>
            <w:shd w:val="clear" w:color="auto" w:fill="FFFFFF"/>
            <w:vAlign w:val="center"/>
          </w:tcPr>
          <w:p w14:paraId="5282D992" w14:textId="0496A891" w:rsidR="0084480F" w:rsidRPr="001641F8" w:rsidRDefault="0084480F" w:rsidP="0084480F">
            <w:pPr>
              <w:jc w:val="center"/>
              <w:rPr>
                <w:rFonts w:ascii="Arial" w:eastAsia="Ebrima" w:hAnsi="Arial" w:cs="Arial"/>
                <w:color w:val="000000"/>
                <w:sz w:val="16"/>
                <w:szCs w:val="16"/>
              </w:rPr>
            </w:pPr>
            <w:r w:rsidRPr="001641F8">
              <w:rPr>
                <w:rFonts w:ascii="Arial" w:hAnsi="Arial" w:cs="Arial"/>
                <w:sz w:val="16"/>
                <w:szCs w:val="16"/>
              </w:rPr>
              <w:t xml:space="preserve">Contrato </w:t>
            </w:r>
          </w:p>
        </w:tc>
        <w:tc>
          <w:tcPr>
            <w:tcW w:w="243" w:type="pct"/>
            <w:shd w:val="clear" w:color="auto" w:fill="FFFFFF"/>
            <w:textDirection w:val="btLr"/>
            <w:vAlign w:val="center"/>
          </w:tcPr>
          <w:p w14:paraId="00E195CD" w14:textId="40D2B57A"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1 </w:t>
            </w:r>
          </w:p>
        </w:tc>
        <w:tc>
          <w:tcPr>
            <w:tcW w:w="300" w:type="pct"/>
            <w:shd w:val="clear" w:color="auto" w:fill="FFFFFF"/>
            <w:textDirection w:val="btLr"/>
            <w:vAlign w:val="center"/>
          </w:tcPr>
          <w:p w14:paraId="693C9231" w14:textId="12F87F28"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2-jul-24</w:t>
            </w:r>
          </w:p>
        </w:tc>
        <w:tc>
          <w:tcPr>
            <w:tcW w:w="351" w:type="pct"/>
            <w:shd w:val="clear" w:color="auto" w:fill="FFFFFF"/>
            <w:textDirection w:val="btLr"/>
            <w:vAlign w:val="center"/>
          </w:tcPr>
          <w:p w14:paraId="53C14EE6" w14:textId="5697D791"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1-jul-25</w:t>
            </w:r>
          </w:p>
        </w:tc>
        <w:tc>
          <w:tcPr>
            <w:tcW w:w="284" w:type="pct"/>
            <w:shd w:val="clear" w:color="auto" w:fill="FFFFFF"/>
            <w:textDirection w:val="btLr"/>
            <w:vAlign w:val="center"/>
          </w:tcPr>
          <w:p w14:paraId="39FC9E7A" w14:textId="180B7318"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52,00</w:t>
            </w:r>
          </w:p>
        </w:tc>
        <w:tc>
          <w:tcPr>
            <w:tcW w:w="300" w:type="pct"/>
            <w:shd w:val="clear" w:color="auto" w:fill="FFFFFF"/>
            <w:textDirection w:val="btLr"/>
            <w:vAlign w:val="center"/>
          </w:tcPr>
          <w:p w14:paraId="2B588EC1" w14:textId="7F3D1F09"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1</w:t>
            </w:r>
          </w:p>
        </w:tc>
        <w:tc>
          <w:tcPr>
            <w:tcW w:w="661" w:type="pct"/>
            <w:shd w:val="clear" w:color="auto" w:fill="FFFFFF"/>
            <w:vAlign w:val="center"/>
          </w:tcPr>
          <w:p w14:paraId="7F69532F" w14:textId="39B350F6"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64AC76CF" w14:textId="77777777" w:rsidTr="0084480F">
        <w:trPr>
          <w:trHeight w:val="989"/>
        </w:trPr>
        <w:tc>
          <w:tcPr>
            <w:tcW w:w="289" w:type="pct"/>
            <w:textDirection w:val="btLr"/>
            <w:vAlign w:val="center"/>
          </w:tcPr>
          <w:p w14:paraId="5B50DF83" w14:textId="3CB7F2F8"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H292020</w:t>
            </w:r>
          </w:p>
        </w:tc>
        <w:tc>
          <w:tcPr>
            <w:tcW w:w="535" w:type="pct"/>
            <w:shd w:val="clear" w:color="auto" w:fill="FFFFFF"/>
            <w:vAlign w:val="center"/>
          </w:tcPr>
          <w:p w14:paraId="489B889E" w14:textId="71EA4FBA"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H. 29. Impacto Ambiental Patio Único Caldas.</w:t>
            </w:r>
            <w:r w:rsidRPr="001641F8">
              <w:rPr>
                <w:rFonts w:ascii="Arial" w:hAnsi="Arial" w:cs="Arial"/>
                <w:sz w:val="16"/>
                <w:szCs w:val="16"/>
              </w:rPr>
              <w:t xml:space="preserve"> En el Patio Único del municipio de Caldas de Antioquia, se observaron todo tipo de automotores deteriorados y oxidados por </w:t>
            </w:r>
            <w:r w:rsidRPr="001641F8">
              <w:rPr>
                <w:rFonts w:ascii="Arial" w:hAnsi="Arial" w:cs="Arial"/>
                <w:sz w:val="16"/>
                <w:szCs w:val="16"/>
              </w:rPr>
              <w:lastRenderedPageBreak/>
              <w:t>encontrarse por años a la intemperie, generando contaminación visual a las personas que habitan en los edificios aledaños, escorrentía, y no se cuenta con filtros o cunetas para recoger las aguas lluvias.</w:t>
            </w:r>
          </w:p>
        </w:tc>
        <w:tc>
          <w:tcPr>
            <w:tcW w:w="523" w:type="pct"/>
            <w:shd w:val="clear" w:color="auto" w:fill="FFFFFF"/>
            <w:vAlign w:val="center"/>
          </w:tcPr>
          <w:p w14:paraId="11D5020C" w14:textId="63E4FBAA"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 xml:space="preserve">El inmueble es un terreno ubicado en zona </w:t>
            </w:r>
            <w:proofErr w:type="spellStart"/>
            <w:r w:rsidRPr="001641F8">
              <w:rPr>
                <w:rFonts w:ascii="Arial" w:hAnsi="Arial" w:cs="Arial"/>
                <w:sz w:val="16"/>
                <w:szCs w:val="16"/>
              </w:rPr>
              <w:t>semirural</w:t>
            </w:r>
            <w:proofErr w:type="spellEnd"/>
            <w:r w:rsidRPr="001641F8">
              <w:rPr>
                <w:rFonts w:ascii="Arial" w:hAnsi="Arial" w:cs="Arial"/>
                <w:sz w:val="16"/>
                <w:szCs w:val="16"/>
              </w:rPr>
              <w:t>, de mediana pendiente (desniveles) y al aire libre.</w:t>
            </w:r>
          </w:p>
        </w:tc>
        <w:tc>
          <w:tcPr>
            <w:tcW w:w="526" w:type="pct"/>
            <w:shd w:val="clear" w:color="auto" w:fill="FFFFFF"/>
            <w:vAlign w:val="center"/>
          </w:tcPr>
          <w:p w14:paraId="33BC485F" w14:textId="6B8241D8"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Mantener el terreno fumigado con insecticidas, repelentes y control de plagas (roedores y vectores), deshierba y desmalezado.</w:t>
            </w:r>
          </w:p>
        </w:tc>
        <w:tc>
          <w:tcPr>
            <w:tcW w:w="588" w:type="pct"/>
            <w:shd w:val="clear" w:color="auto" w:fill="FFFFFF"/>
            <w:vAlign w:val="center"/>
          </w:tcPr>
          <w:p w14:paraId="59313F53" w14:textId="463A0570"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Desmalezada del terreno, y fumigaciones contra </w:t>
            </w:r>
            <w:proofErr w:type="spellStart"/>
            <w:r w:rsidRPr="001641F8">
              <w:rPr>
                <w:rFonts w:ascii="Arial" w:hAnsi="Arial" w:cs="Arial"/>
                <w:sz w:val="16"/>
                <w:szCs w:val="16"/>
              </w:rPr>
              <w:t>rodedores</w:t>
            </w:r>
            <w:proofErr w:type="spellEnd"/>
            <w:r w:rsidRPr="001641F8">
              <w:rPr>
                <w:rFonts w:ascii="Arial" w:hAnsi="Arial" w:cs="Arial"/>
                <w:sz w:val="16"/>
                <w:szCs w:val="16"/>
              </w:rPr>
              <w:t xml:space="preserve"> y vectores.</w:t>
            </w:r>
          </w:p>
        </w:tc>
        <w:tc>
          <w:tcPr>
            <w:tcW w:w="400" w:type="pct"/>
            <w:shd w:val="clear" w:color="auto" w:fill="FFFFFF"/>
            <w:vAlign w:val="center"/>
          </w:tcPr>
          <w:p w14:paraId="515732AF" w14:textId="11633A5F" w:rsidR="0084480F" w:rsidRPr="001641F8" w:rsidRDefault="0084480F" w:rsidP="0084480F">
            <w:pPr>
              <w:jc w:val="center"/>
              <w:rPr>
                <w:rFonts w:ascii="Arial" w:eastAsia="Ebrima" w:hAnsi="Arial" w:cs="Arial"/>
                <w:color w:val="000000"/>
                <w:sz w:val="16"/>
                <w:szCs w:val="16"/>
              </w:rPr>
            </w:pPr>
            <w:r w:rsidRPr="001641F8">
              <w:rPr>
                <w:rFonts w:ascii="Arial" w:hAnsi="Arial" w:cs="Arial"/>
                <w:sz w:val="16"/>
                <w:szCs w:val="16"/>
              </w:rPr>
              <w:t>Jornadas</w:t>
            </w:r>
          </w:p>
        </w:tc>
        <w:tc>
          <w:tcPr>
            <w:tcW w:w="243" w:type="pct"/>
            <w:shd w:val="clear" w:color="auto" w:fill="FFFFFF"/>
            <w:textDirection w:val="btLr"/>
            <w:vAlign w:val="center"/>
          </w:tcPr>
          <w:p w14:paraId="1940541F" w14:textId="21CE5CFB"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2 </w:t>
            </w:r>
          </w:p>
        </w:tc>
        <w:tc>
          <w:tcPr>
            <w:tcW w:w="300" w:type="pct"/>
            <w:shd w:val="clear" w:color="auto" w:fill="FFFFFF"/>
            <w:textDirection w:val="btLr"/>
            <w:vAlign w:val="center"/>
          </w:tcPr>
          <w:p w14:paraId="53E7D5FE" w14:textId="00EE46A7"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2-jul-24</w:t>
            </w:r>
          </w:p>
        </w:tc>
        <w:tc>
          <w:tcPr>
            <w:tcW w:w="351" w:type="pct"/>
            <w:shd w:val="clear" w:color="auto" w:fill="FFFFFF"/>
            <w:textDirection w:val="btLr"/>
            <w:vAlign w:val="center"/>
          </w:tcPr>
          <w:p w14:paraId="00095BFA" w14:textId="6EBBB568"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1-jul-25</w:t>
            </w:r>
          </w:p>
        </w:tc>
        <w:tc>
          <w:tcPr>
            <w:tcW w:w="284" w:type="pct"/>
            <w:shd w:val="clear" w:color="auto" w:fill="FFFFFF"/>
            <w:textDirection w:val="btLr"/>
            <w:vAlign w:val="center"/>
          </w:tcPr>
          <w:p w14:paraId="021A2C1D" w14:textId="42AF3EFD"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52,00</w:t>
            </w:r>
          </w:p>
        </w:tc>
        <w:tc>
          <w:tcPr>
            <w:tcW w:w="300" w:type="pct"/>
            <w:shd w:val="clear" w:color="auto" w:fill="FFFFFF"/>
            <w:textDirection w:val="btLr"/>
            <w:vAlign w:val="center"/>
          </w:tcPr>
          <w:p w14:paraId="411B010B" w14:textId="028E4C13"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2</w:t>
            </w:r>
          </w:p>
        </w:tc>
        <w:tc>
          <w:tcPr>
            <w:tcW w:w="661" w:type="pct"/>
            <w:shd w:val="clear" w:color="auto" w:fill="FFFFFF"/>
            <w:vAlign w:val="center"/>
          </w:tcPr>
          <w:p w14:paraId="4403E672" w14:textId="024AC3D2"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4C43F4BB" w14:textId="77777777" w:rsidTr="0084480F">
        <w:trPr>
          <w:trHeight w:val="2474"/>
        </w:trPr>
        <w:tc>
          <w:tcPr>
            <w:tcW w:w="289" w:type="pct"/>
            <w:textDirection w:val="btLr"/>
            <w:vAlign w:val="center"/>
          </w:tcPr>
          <w:p w14:paraId="66934F4F" w14:textId="06361461"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H62021</w:t>
            </w:r>
          </w:p>
        </w:tc>
        <w:tc>
          <w:tcPr>
            <w:tcW w:w="535" w:type="pct"/>
            <w:shd w:val="clear" w:color="auto" w:fill="FFFFFF"/>
            <w:vAlign w:val="center"/>
          </w:tcPr>
          <w:p w14:paraId="3C56846F" w14:textId="37960906"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H. 6. Acta inicio APP  0202 del 24-12-21 de Cali.</w:t>
            </w:r>
            <w:r w:rsidRPr="001641F8">
              <w:rPr>
                <w:rFonts w:ascii="Arial" w:hAnsi="Arial" w:cs="Arial"/>
                <w:sz w:val="16"/>
                <w:szCs w:val="16"/>
              </w:rPr>
              <w:t xml:space="preserve"> A abril 2022 la FGN y el Concesionario no han suscrito el acta de inicio para la sede en Cali; a su vez la FGN no la ha conminado a cumplir las actividades para su suscripción, </w:t>
            </w:r>
            <w:proofErr w:type="gramStart"/>
            <w:r w:rsidRPr="001641F8">
              <w:rPr>
                <w:rFonts w:ascii="Arial" w:hAnsi="Arial" w:cs="Arial"/>
                <w:sz w:val="16"/>
                <w:szCs w:val="16"/>
              </w:rPr>
              <w:t>a pesar que</w:t>
            </w:r>
            <w:proofErr w:type="gramEnd"/>
            <w:r w:rsidRPr="001641F8">
              <w:rPr>
                <w:rFonts w:ascii="Arial" w:hAnsi="Arial" w:cs="Arial"/>
                <w:sz w:val="16"/>
                <w:szCs w:val="16"/>
              </w:rPr>
              <w:t xml:space="preserve"> el literal (a) del numeral “15.2 Eventos Generadores de Imposición de Multas”, establece la imposición de multa por no suscribir acta de inicio</w:t>
            </w:r>
          </w:p>
        </w:tc>
        <w:tc>
          <w:tcPr>
            <w:tcW w:w="523" w:type="pct"/>
            <w:shd w:val="clear" w:color="auto" w:fill="FFFFFF"/>
            <w:vAlign w:val="center"/>
          </w:tcPr>
          <w:p w14:paraId="5E235E07" w14:textId="18F5EE64"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Debilidades en la supervisión del contrato, al no exigir al Concesionario el cabal cumplimiento de los requisitos necesarios para la suscripción del acta de inicio.</w:t>
            </w:r>
          </w:p>
        </w:tc>
        <w:tc>
          <w:tcPr>
            <w:tcW w:w="526" w:type="pct"/>
            <w:shd w:val="clear" w:color="auto" w:fill="FFFFFF"/>
            <w:vAlign w:val="center"/>
          </w:tcPr>
          <w:p w14:paraId="0DDB2C3B" w14:textId="4B446A0B"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Implementar mecanismos de control que permitan verificar la suscripción de las actas de inicio de manera oportuna.</w:t>
            </w:r>
          </w:p>
        </w:tc>
        <w:tc>
          <w:tcPr>
            <w:tcW w:w="588" w:type="pct"/>
            <w:shd w:val="clear" w:color="auto" w:fill="FFFFFF"/>
            <w:vAlign w:val="center"/>
          </w:tcPr>
          <w:p w14:paraId="2C3C8650" w14:textId="47B73B3E"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Verificar trimestralmente a una muestra escogida aleatoriamente de los contratos suscritos en el periodo del Nivel Central y Regional, la oportuna suscripción y publicación en SECOP II del Formato Acta de Inicio y presentarlo como informe al Líder del proceso.</w:t>
            </w:r>
          </w:p>
        </w:tc>
        <w:tc>
          <w:tcPr>
            <w:tcW w:w="400" w:type="pct"/>
            <w:shd w:val="clear" w:color="auto" w:fill="FFFFFF"/>
            <w:vAlign w:val="center"/>
          </w:tcPr>
          <w:p w14:paraId="28F96B5A" w14:textId="5423FCE4" w:rsidR="0084480F" w:rsidRPr="001641F8" w:rsidRDefault="0084480F" w:rsidP="0084480F">
            <w:pPr>
              <w:jc w:val="center"/>
              <w:rPr>
                <w:rFonts w:ascii="Arial" w:eastAsia="Ebrima" w:hAnsi="Arial" w:cs="Arial"/>
                <w:color w:val="000000"/>
                <w:sz w:val="16"/>
                <w:szCs w:val="16"/>
              </w:rPr>
            </w:pPr>
            <w:r w:rsidRPr="001641F8">
              <w:rPr>
                <w:rFonts w:ascii="Arial" w:hAnsi="Arial" w:cs="Arial"/>
                <w:sz w:val="16"/>
                <w:szCs w:val="16"/>
              </w:rPr>
              <w:t>Informe de verificación</w:t>
            </w:r>
          </w:p>
        </w:tc>
        <w:tc>
          <w:tcPr>
            <w:tcW w:w="243" w:type="pct"/>
            <w:shd w:val="clear" w:color="auto" w:fill="FFFFFF"/>
            <w:textDirection w:val="btLr"/>
            <w:vAlign w:val="center"/>
          </w:tcPr>
          <w:p w14:paraId="03982FB2" w14:textId="1AE64462" w:rsidR="0084480F" w:rsidRPr="001641F8" w:rsidRDefault="0084480F" w:rsidP="0084480F">
            <w:pPr>
              <w:jc w:val="center"/>
              <w:rPr>
                <w:rFonts w:ascii="Arial" w:eastAsia="Ebrima" w:hAnsi="Arial" w:cs="Arial"/>
                <w:color w:val="000000"/>
                <w:sz w:val="16"/>
                <w:szCs w:val="16"/>
              </w:rPr>
            </w:pPr>
            <w:r w:rsidRPr="001641F8">
              <w:rPr>
                <w:rFonts w:ascii="Arial" w:hAnsi="Arial" w:cs="Arial"/>
                <w:sz w:val="16"/>
                <w:szCs w:val="16"/>
              </w:rPr>
              <w:t xml:space="preserve">4 </w:t>
            </w:r>
          </w:p>
        </w:tc>
        <w:tc>
          <w:tcPr>
            <w:tcW w:w="300" w:type="pct"/>
            <w:shd w:val="clear" w:color="auto" w:fill="FFFFFF"/>
            <w:textDirection w:val="btLr"/>
            <w:vAlign w:val="center"/>
          </w:tcPr>
          <w:p w14:paraId="006A6488" w14:textId="607D62E2"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2-jul-24</w:t>
            </w:r>
          </w:p>
        </w:tc>
        <w:tc>
          <w:tcPr>
            <w:tcW w:w="351" w:type="pct"/>
            <w:shd w:val="clear" w:color="auto" w:fill="FFFFFF"/>
            <w:textDirection w:val="btLr"/>
            <w:vAlign w:val="center"/>
          </w:tcPr>
          <w:p w14:paraId="0C9F76F9" w14:textId="5ED13D2F"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1-jul-25</w:t>
            </w:r>
          </w:p>
        </w:tc>
        <w:tc>
          <w:tcPr>
            <w:tcW w:w="284" w:type="pct"/>
            <w:shd w:val="clear" w:color="auto" w:fill="FFFFFF"/>
            <w:textDirection w:val="btLr"/>
            <w:vAlign w:val="center"/>
          </w:tcPr>
          <w:p w14:paraId="5CA3DF76" w14:textId="55C44DF8"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52,00</w:t>
            </w:r>
          </w:p>
        </w:tc>
        <w:tc>
          <w:tcPr>
            <w:tcW w:w="300" w:type="pct"/>
            <w:shd w:val="clear" w:color="auto" w:fill="FFFFFF"/>
            <w:textDirection w:val="btLr"/>
            <w:vAlign w:val="center"/>
          </w:tcPr>
          <w:p w14:paraId="15C08F45" w14:textId="233C86AA"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4</w:t>
            </w:r>
          </w:p>
        </w:tc>
        <w:tc>
          <w:tcPr>
            <w:tcW w:w="661" w:type="pct"/>
            <w:shd w:val="clear" w:color="auto" w:fill="FFFFFF"/>
            <w:vAlign w:val="center"/>
          </w:tcPr>
          <w:p w14:paraId="1744FA53" w14:textId="7B4562B8"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6079FB7C" w14:textId="77777777" w:rsidTr="0084480F">
        <w:trPr>
          <w:trHeight w:val="2273"/>
        </w:trPr>
        <w:tc>
          <w:tcPr>
            <w:tcW w:w="289" w:type="pct"/>
            <w:textDirection w:val="btLr"/>
            <w:vAlign w:val="center"/>
          </w:tcPr>
          <w:p w14:paraId="205A4E99" w14:textId="1BC32187"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lastRenderedPageBreak/>
              <w:t>H62021</w:t>
            </w:r>
          </w:p>
        </w:tc>
        <w:tc>
          <w:tcPr>
            <w:tcW w:w="535" w:type="pct"/>
            <w:shd w:val="clear" w:color="auto" w:fill="FFFFFF"/>
            <w:vAlign w:val="center"/>
          </w:tcPr>
          <w:p w14:paraId="43860D50" w14:textId="56502437"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H. 6. Acta inicio APP  0202 del 24-12-21 de Cali.</w:t>
            </w:r>
            <w:r w:rsidRPr="001641F8">
              <w:rPr>
                <w:rFonts w:ascii="Arial" w:hAnsi="Arial" w:cs="Arial"/>
                <w:sz w:val="16"/>
                <w:szCs w:val="16"/>
              </w:rPr>
              <w:t xml:space="preserve"> A abril 2022 la FGN y el Concesionario no han suscrito el acta de inicio para la sede en Cali; a su vez la FGN no la ha conminado a cumplir las actividades para su suscripción, </w:t>
            </w:r>
            <w:proofErr w:type="gramStart"/>
            <w:r w:rsidRPr="001641F8">
              <w:rPr>
                <w:rFonts w:ascii="Arial" w:hAnsi="Arial" w:cs="Arial"/>
                <w:sz w:val="16"/>
                <w:szCs w:val="16"/>
              </w:rPr>
              <w:t>a pesar que</w:t>
            </w:r>
            <w:proofErr w:type="gramEnd"/>
            <w:r w:rsidRPr="001641F8">
              <w:rPr>
                <w:rFonts w:ascii="Arial" w:hAnsi="Arial" w:cs="Arial"/>
                <w:sz w:val="16"/>
                <w:szCs w:val="16"/>
              </w:rPr>
              <w:t xml:space="preserve"> el literal (a) del numeral “15.2 Eventos Generadores de Imposición de Multas”, establece la imposición de multa por no suscribir acta de inicio</w:t>
            </w:r>
          </w:p>
        </w:tc>
        <w:tc>
          <w:tcPr>
            <w:tcW w:w="523" w:type="pct"/>
            <w:shd w:val="clear" w:color="auto" w:fill="FFFFFF"/>
            <w:vAlign w:val="center"/>
          </w:tcPr>
          <w:p w14:paraId="08B985B7" w14:textId="6312972B"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Debilidades en la supervisión del contrato, al no exigir al Concesionario el cabal cumplimiento de los requisitos necesarios para la suscripción del acta de inicio.</w:t>
            </w:r>
          </w:p>
        </w:tc>
        <w:tc>
          <w:tcPr>
            <w:tcW w:w="526" w:type="pct"/>
            <w:shd w:val="clear" w:color="auto" w:fill="FFFFFF"/>
            <w:vAlign w:val="center"/>
          </w:tcPr>
          <w:p w14:paraId="504B742D" w14:textId="7DF6C4C3"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Implementar mecanismos de control que permitan verificar la suscripción de las actas de inicio de manera oportuna.</w:t>
            </w:r>
          </w:p>
        </w:tc>
        <w:tc>
          <w:tcPr>
            <w:tcW w:w="588" w:type="pct"/>
            <w:shd w:val="clear" w:color="auto" w:fill="FFFFFF"/>
            <w:vAlign w:val="center"/>
          </w:tcPr>
          <w:p w14:paraId="79B4D31D" w14:textId="10FB5D67"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En caso de presentar novedades el informe en alguno(s) contrato(s), se remitirá correo del Líder del Proceso y a los responsables, con el propósito de que tomen los correctivos necesarios para que esta situación no se repita.</w:t>
            </w:r>
          </w:p>
        </w:tc>
        <w:tc>
          <w:tcPr>
            <w:tcW w:w="400" w:type="pct"/>
            <w:shd w:val="clear" w:color="auto" w:fill="FFFFFF"/>
            <w:vAlign w:val="center"/>
          </w:tcPr>
          <w:p w14:paraId="2913E78A" w14:textId="6D6182E5" w:rsidR="0084480F" w:rsidRPr="001641F8" w:rsidRDefault="0084480F" w:rsidP="0084480F">
            <w:pPr>
              <w:jc w:val="center"/>
              <w:rPr>
                <w:rFonts w:ascii="Arial" w:eastAsia="Ebrima" w:hAnsi="Arial" w:cs="Arial"/>
                <w:color w:val="000000"/>
                <w:sz w:val="16"/>
                <w:szCs w:val="16"/>
              </w:rPr>
            </w:pPr>
            <w:r w:rsidRPr="001641F8">
              <w:rPr>
                <w:rFonts w:ascii="Arial" w:hAnsi="Arial" w:cs="Arial"/>
                <w:sz w:val="16"/>
                <w:szCs w:val="16"/>
              </w:rPr>
              <w:t>Correo electrónico</w:t>
            </w:r>
          </w:p>
        </w:tc>
        <w:tc>
          <w:tcPr>
            <w:tcW w:w="243" w:type="pct"/>
            <w:shd w:val="clear" w:color="auto" w:fill="FFFFFF"/>
            <w:textDirection w:val="btLr"/>
            <w:vAlign w:val="center"/>
          </w:tcPr>
          <w:p w14:paraId="7BA6511A" w14:textId="5CFB3D86" w:rsidR="0084480F" w:rsidRPr="001641F8" w:rsidRDefault="0084480F" w:rsidP="0084480F">
            <w:pPr>
              <w:jc w:val="center"/>
              <w:rPr>
                <w:rFonts w:ascii="Arial" w:eastAsia="Ebrima" w:hAnsi="Arial" w:cs="Arial"/>
                <w:color w:val="000000"/>
                <w:sz w:val="16"/>
                <w:szCs w:val="16"/>
              </w:rPr>
            </w:pPr>
            <w:r w:rsidRPr="001641F8">
              <w:rPr>
                <w:rFonts w:ascii="Arial" w:hAnsi="Arial" w:cs="Arial"/>
                <w:sz w:val="16"/>
                <w:szCs w:val="16"/>
              </w:rPr>
              <w:t xml:space="preserve">1 </w:t>
            </w:r>
          </w:p>
        </w:tc>
        <w:tc>
          <w:tcPr>
            <w:tcW w:w="300" w:type="pct"/>
            <w:shd w:val="clear" w:color="auto" w:fill="FFFFFF"/>
            <w:textDirection w:val="btLr"/>
            <w:vAlign w:val="center"/>
          </w:tcPr>
          <w:p w14:paraId="36824696" w14:textId="5CDED6A5"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2-jul-24</w:t>
            </w:r>
          </w:p>
        </w:tc>
        <w:tc>
          <w:tcPr>
            <w:tcW w:w="351" w:type="pct"/>
            <w:shd w:val="clear" w:color="auto" w:fill="FFFFFF"/>
            <w:textDirection w:val="btLr"/>
            <w:vAlign w:val="center"/>
          </w:tcPr>
          <w:p w14:paraId="3EDAB0F3" w14:textId="2934A22D"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1-jul-25</w:t>
            </w:r>
          </w:p>
        </w:tc>
        <w:tc>
          <w:tcPr>
            <w:tcW w:w="284" w:type="pct"/>
            <w:shd w:val="clear" w:color="auto" w:fill="FFFFFF"/>
            <w:textDirection w:val="btLr"/>
            <w:vAlign w:val="center"/>
          </w:tcPr>
          <w:p w14:paraId="66C3268D" w14:textId="6CC3B7B6"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52,00</w:t>
            </w:r>
          </w:p>
        </w:tc>
        <w:tc>
          <w:tcPr>
            <w:tcW w:w="300" w:type="pct"/>
            <w:shd w:val="clear" w:color="auto" w:fill="FFFFFF"/>
            <w:textDirection w:val="btLr"/>
            <w:vAlign w:val="center"/>
          </w:tcPr>
          <w:p w14:paraId="67AAEBFA" w14:textId="5EB945FC"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1</w:t>
            </w:r>
          </w:p>
        </w:tc>
        <w:tc>
          <w:tcPr>
            <w:tcW w:w="661" w:type="pct"/>
            <w:shd w:val="clear" w:color="auto" w:fill="FFFFFF"/>
            <w:vAlign w:val="center"/>
          </w:tcPr>
          <w:p w14:paraId="232BC038" w14:textId="242BE702"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4E9D1AD3" w14:textId="77777777" w:rsidTr="0084480F">
        <w:trPr>
          <w:trHeight w:val="422"/>
        </w:trPr>
        <w:tc>
          <w:tcPr>
            <w:tcW w:w="289" w:type="pct"/>
            <w:textDirection w:val="btLr"/>
            <w:vAlign w:val="center"/>
          </w:tcPr>
          <w:p w14:paraId="346FEEB7" w14:textId="06E7CF06"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H62022</w:t>
            </w:r>
          </w:p>
        </w:tc>
        <w:tc>
          <w:tcPr>
            <w:tcW w:w="535" w:type="pct"/>
            <w:shd w:val="clear" w:color="auto" w:fill="FFFFFF"/>
            <w:vAlign w:val="center"/>
          </w:tcPr>
          <w:p w14:paraId="4525A338" w14:textId="7225D748"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H. 6 - Revisados los elementos en “bodega por reasignar</w:t>
            </w:r>
            <w:r w:rsidRPr="001641F8">
              <w:rPr>
                <w:rFonts w:ascii="Arial" w:hAnsi="Arial" w:cs="Arial"/>
                <w:sz w:val="16"/>
                <w:szCs w:val="16"/>
              </w:rPr>
              <w:t xml:space="preserve">” Se determinó que en el almacén están 1.188 bienes por $2.190.882.757 desde el año 2015 a 2022, de los cuales en la cuenta contable de PPE No Explotados, se contabilizan 108 ítems por $1.409.062.494 a 31-12-2022, que tienen equipos de comunicación y </w:t>
            </w:r>
            <w:r w:rsidRPr="001641F8">
              <w:rPr>
                <w:rFonts w:ascii="Arial" w:hAnsi="Arial" w:cs="Arial"/>
                <w:sz w:val="16"/>
                <w:szCs w:val="16"/>
              </w:rPr>
              <w:lastRenderedPageBreak/>
              <w:t>computación por $509.348.894 y equipos de transporte por $759.745.370 COP</w:t>
            </w:r>
          </w:p>
        </w:tc>
        <w:tc>
          <w:tcPr>
            <w:tcW w:w="523" w:type="pct"/>
            <w:shd w:val="clear" w:color="auto" w:fill="FFFFFF"/>
            <w:vAlign w:val="center"/>
          </w:tcPr>
          <w:p w14:paraId="4FF372C9" w14:textId="719C3E11"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Incumplimiento de la guía establecida en el sistema de gestión integral para la gestión de bodegas de almacén.</w:t>
            </w:r>
          </w:p>
        </w:tc>
        <w:tc>
          <w:tcPr>
            <w:tcW w:w="526" w:type="pct"/>
            <w:shd w:val="clear" w:color="auto" w:fill="FFFFFF"/>
            <w:vAlign w:val="center"/>
          </w:tcPr>
          <w:p w14:paraId="498761E2" w14:textId="0D860A5E"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Seguimientos de los bienes devolutivos registrados en las bodegas de almacén a nivel nacional.</w:t>
            </w:r>
          </w:p>
        </w:tc>
        <w:tc>
          <w:tcPr>
            <w:tcW w:w="588" w:type="pct"/>
            <w:shd w:val="clear" w:color="auto" w:fill="FFFFFF"/>
            <w:vAlign w:val="center"/>
          </w:tcPr>
          <w:p w14:paraId="69C30546" w14:textId="75EE5AF6"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Análisis trimestral de la información de saldos de bienes devolutivos en bodegas de almacén</w:t>
            </w:r>
          </w:p>
        </w:tc>
        <w:tc>
          <w:tcPr>
            <w:tcW w:w="400" w:type="pct"/>
            <w:shd w:val="clear" w:color="auto" w:fill="FFFFFF"/>
            <w:vAlign w:val="center"/>
          </w:tcPr>
          <w:p w14:paraId="79AE3707" w14:textId="16492C62" w:rsidR="0084480F" w:rsidRPr="001641F8" w:rsidRDefault="0084480F" w:rsidP="0084480F">
            <w:pPr>
              <w:jc w:val="center"/>
              <w:rPr>
                <w:rFonts w:ascii="Arial" w:eastAsia="Ebrima" w:hAnsi="Arial" w:cs="Arial"/>
                <w:color w:val="000000"/>
                <w:sz w:val="16"/>
                <w:szCs w:val="16"/>
              </w:rPr>
            </w:pPr>
            <w:r w:rsidRPr="001641F8">
              <w:rPr>
                <w:rFonts w:ascii="Arial" w:hAnsi="Arial" w:cs="Arial"/>
                <w:sz w:val="16"/>
                <w:szCs w:val="16"/>
              </w:rPr>
              <w:t>Informe estadístico</w:t>
            </w:r>
          </w:p>
        </w:tc>
        <w:tc>
          <w:tcPr>
            <w:tcW w:w="243" w:type="pct"/>
            <w:shd w:val="clear" w:color="auto" w:fill="FFFFFF"/>
            <w:textDirection w:val="btLr"/>
            <w:vAlign w:val="center"/>
          </w:tcPr>
          <w:p w14:paraId="2B81F743" w14:textId="5E426CD3"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4 </w:t>
            </w:r>
          </w:p>
        </w:tc>
        <w:tc>
          <w:tcPr>
            <w:tcW w:w="300" w:type="pct"/>
            <w:shd w:val="clear" w:color="auto" w:fill="FFFFFF"/>
            <w:textDirection w:val="btLr"/>
            <w:vAlign w:val="center"/>
          </w:tcPr>
          <w:p w14:paraId="33F79896" w14:textId="346FF225"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10-jul-24</w:t>
            </w:r>
          </w:p>
        </w:tc>
        <w:tc>
          <w:tcPr>
            <w:tcW w:w="351" w:type="pct"/>
            <w:shd w:val="clear" w:color="auto" w:fill="FFFFFF"/>
            <w:textDirection w:val="btLr"/>
            <w:vAlign w:val="center"/>
          </w:tcPr>
          <w:p w14:paraId="3CA584C4" w14:textId="08EF0A61"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30-abr-25</w:t>
            </w:r>
          </w:p>
        </w:tc>
        <w:tc>
          <w:tcPr>
            <w:tcW w:w="284" w:type="pct"/>
            <w:shd w:val="clear" w:color="auto" w:fill="FFFFFF"/>
            <w:textDirection w:val="btLr"/>
            <w:vAlign w:val="center"/>
          </w:tcPr>
          <w:p w14:paraId="34E3179D" w14:textId="72454CD0"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42,00</w:t>
            </w:r>
          </w:p>
        </w:tc>
        <w:tc>
          <w:tcPr>
            <w:tcW w:w="300" w:type="pct"/>
            <w:shd w:val="clear" w:color="auto" w:fill="FFFFFF"/>
            <w:textDirection w:val="btLr"/>
            <w:vAlign w:val="center"/>
          </w:tcPr>
          <w:p w14:paraId="070DB5A9" w14:textId="1F2D8FBE"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4</w:t>
            </w:r>
          </w:p>
        </w:tc>
        <w:tc>
          <w:tcPr>
            <w:tcW w:w="661" w:type="pct"/>
            <w:shd w:val="clear" w:color="auto" w:fill="FFFFFF"/>
            <w:vAlign w:val="center"/>
          </w:tcPr>
          <w:p w14:paraId="33FEBCC8" w14:textId="64CCD978"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50B83937" w14:textId="77777777" w:rsidTr="0084480F">
        <w:trPr>
          <w:trHeight w:val="356"/>
        </w:trPr>
        <w:tc>
          <w:tcPr>
            <w:tcW w:w="289" w:type="pct"/>
            <w:textDirection w:val="btLr"/>
            <w:vAlign w:val="center"/>
          </w:tcPr>
          <w:p w14:paraId="2EFBFCF3" w14:textId="5655584E"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H62022</w:t>
            </w:r>
          </w:p>
        </w:tc>
        <w:tc>
          <w:tcPr>
            <w:tcW w:w="535" w:type="pct"/>
            <w:shd w:val="clear" w:color="auto" w:fill="FFFFFF"/>
            <w:vAlign w:val="center"/>
          </w:tcPr>
          <w:p w14:paraId="1423B226" w14:textId="0EC0B87E"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H. 6 - Revisados los elementos en “bodega por reasignar</w:t>
            </w:r>
            <w:r w:rsidRPr="001641F8">
              <w:rPr>
                <w:rFonts w:ascii="Arial" w:hAnsi="Arial" w:cs="Arial"/>
                <w:sz w:val="16"/>
                <w:szCs w:val="16"/>
              </w:rPr>
              <w:t>” Se determinó que en el almacén están 1.188 bienes por $2.190.882.757 desde el año 2015 a 2022, de los cuales en la cuenta contable de PPE No Explotados, se contabilizan 108 ítems por $1.409.062.494 a 31-12-2022, que tienen equipos de comunicación y computación por $509.348.894 y equipos de transporte por $759.745.370 COP</w:t>
            </w:r>
          </w:p>
        </w:tc>
        <w:tc>
          <w:tcPr>
            <w:tcW w:w="523" w:type="pct"/>
            <w:shd w:val="clear" w:color="auto" w:fill="FFFFFF"/>
            <w:vAlign w:val="center"/>
          </w:tcPr>
          <w:p w14:paraId="3876144D" w14:textId="49F2EC23"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Incumplimiento de la guía establecida en el sistema de gestión integral para la gestión de bodegas de almacén.</w:t>
            </w:r>
          </w:p>
        </w:tc>
        <w:tc>
          <w:tcPr>
            <w:tcW w:w="526" w:type="pct"/>
            <w:shd w:val="clear" w:color="auto" w:fill="FFFFFF"/>
            <w:vAlign w:val="center"/>
          </w:tcPr>
          <w:p w14:paraId="24F5A62A" w14:textId="1EF69DD5"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Seguimientos de los bienes devolutivos registrados en las bodegas de almacén a nivel nacional.</w:t>
            </w:r>
          </w:p>
        </w:tc>
        <w:tc>
          <w:tcPr>
            <w:tcW w:w="588" w:type="pct"/>
            <w:shd w:val="clear" w:color="auto" w:fill="FFFFFF"/>
            <w:vAlign w:val="center"/>
          </w:tcPr>
          <w:p w14:paraId="7EF46B13" w14:textId="237773A6"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Efectuar las recomendaciones a los </w:t>
            </w:r>
            <w:proofErr w:type="gramStart"/>
            <w:r w:rsidRPr="001641F8">
              <w:rPr>
                <w:rFonts w:ascii="Arial" w:hAnsi="Arial" w:cs="Arial"/>
                <w:sz w:val="16"/>
                <w:szCs w:val="16"/>
              </w:rPr>
              <w:t>Subdirectores</w:t>
            </w:r>
            <w:proofErr w:type="gramEnd"/>
            <w:r w:rsidRPr="001641F8">
              <w:rPr>
                <w:rFonts w:ascii="Arial" w:hAnsi="Arial" w:cs="Arial"/>
                <w:sz w:val="16"/>
                <w:szCs w:val="16"/>
              </w:rPr>
              <w:t xml:space="preserve"> Regionales de Apoyo </w:t>
            </w:r>
            <w:proofErr w:type="gramStart"/>
            <w:r w:rsidRPr="001641F8">
              <w:rPr>
                <w:rFonts w:ascii="Arial" w:hAnsi="Arial" w:cs="Arial"/>
                <w:sz w:val="16"/>
                <w:szCs w:val="16"/>
              </w:rPr>
              <w:t>y  Almacenistas</w:t>
            </w:r>
            <w:proofErr w:type="gramEnd"/>
            <w:r w:rsidRPr="001641F8">
              <w:rPr>
                <w:rFonts w:ascii="Arial" w:hAnsi="Arial" w:cs="Arial"/>
                <w:sz w:val="16"/>
                <w:szCs w:val="16"/>
              </w:rPr>
              <w:t xml:space="preserve"> </w:t>
            </w:r>
            <w:proofErr w:type="gramStart"/>
            <w:r w:rsidRPr="001641F8">
              <w:rPr>
                <w:rFonts w:ascii="Arial" w:hAnsi="Arial" w:cs="Arial"/>
                <w:sz w:val="16"/>
                <w:szCs w:val="16"/>
              </w:rPr>
              <w:t>de  cada</w:t>
            </w:r>
            <w:proofErr w:type="gramEnd"/>
            <w:r w:rsidRPr="001641F8">
              <w:rPr>
                <w:rFonts w:ascii="Arial" w:hAnsi="Arial" w:cs="Arial"/>
                <w:sz w:val="16"/>
                <w:szCs w:val="16"/>
              </w:rPr>
              <w:t xml:space="preserve"> Seccional, de </w:t>
            </w:r>
            <w:proofErr w:type="gramStart"/>
            <w:r w:rsidRPr="001641F8">
              <w:rPr>
                <w:rFonts w:ascii="Arial" w:hAnsi="Arial" w:cs="Arial"/>
                <w:sz w:val="16"/>
                <w:szCs w:val="16"/>
              </w:rPr>
              <w:t>acuerdo  con</w:t>
            </w:r>
            <w:proofErr w:type="gramEnd"/>
            <w:r w:rsidRPr="001641F8">
              <w:rPr>
                <w:rFonts w:ascii="Arial" w:hAnsi="Arial" w:cs="Arial"/>
                <w:sz w:val="16"/>
                <w:szCs w:val="16"/>
              </w:rPr>
              <w:t xml:space="preserve"> la información analizada.</w:t>
            </w:r>
          </w:p>
        </w:tc>
        <w:tc>
          <w:tcPr>
            <w:tcW w:w="400" w:type="pct"/>
            <w:shd w:val="clear" w:color="auto" w:fill="FFFFFF"/>
            <w:vAlign w:val="center"/>
          </w:tcPr>
          <w:p w14:paraId="01BCC599" w14:textId="63366699" w:rsidR="0084480F" w:rsidRPr="001641F8" w:rsidRDefault="0084480F" w:rsidP="0084480F">
            <w:pPr>
              <w:jc w:val="center"/>
              <w:rPr>
                <w:rFonts w:ascii="Arial" w:eastAsia="Ebrima" w:hAnsi="Arial" w:cs="Arial"/>
                <w:color w:val="000000"/>
                <w:sz w:val="16"/>
                <w:szCs w:val="16"/>
              </w:rPr>
            </w:pPr>
            <w:r w:rsidRPr="001641F8">
              <w:rPr>
                <w:rFonts w:ascii="Arial" w:hAnsi="Arial" w:cs="Arial"/>
                <w:sz w:val="16"/>
                <w:szCs w:val="16"/>
              </w:rPr>
              <w:t>Correo electrónico</w:t>
            </w:r>
          </w:p>
        </w:tc>
        <w:tc>
          <w:tcPr>
            <w:tcW w:w="243" w:type="pct"/>
            <w:shd w:val="clear" w:color="auto" w:fill="FFFFFF"/>
            <w:textDirection w:val="btLr"/>
            <w:vAlign w:val="center"/>
          </w:tcPr>
          <w:p w14:paraId="41F51E47" w14:textId="7513E391"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4 </w:t>
            </w:r>
          </w:p>
        </w:tc>
        <w:tc>
          <w:tcPr>
            <w:tcW w:w="300" w:type="pct"/>
            <w:shd w:val="clear" w:color="auto" w:fill="FFFFFF"/>
            <w:textDirection w:val="btLr"/>
            <w:vAlign w:val="center"/>
          </w:tcPr>
          <w:p w14:paraId="73975D43" w14:textId="17D2C885"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10-jul-24</w:t>
            </w:r>
          </w:p>
        </w:tc>
        <w:tc>
          <w:tcPr>
            <w:tcW w:w="351" w:type="pct"/>
            <w:shd w:val="clear" w:color="auto" w:fill="FFFFFF"/>
            <w:textDirection w:val="btLr"/>
            <w:vAlign w:val="center"/>
          </w:tcPr>
          <w:p w14:paraId="10E1D186" w14:textId="5B573CC8"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30-abr-25</w:t>
            </w:r>
          </w:p>
        </w:tc>
        <w:tc>
          <w:tcPr>
            <w:tcW w:w="284" w:type="pct"/>
            <w:shd w:val="clear" w:color="auto" w:fill="FFFFFF"/>
            <w:textDirection w:val="btLr"/>
            <w:vAlign w:val="center"/>
          </w:tcPr>
          <w:p w14:paraId="422FB0A9" w14:textId="3BD46F92"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42,00</w:t>
            </w:r>
          </w:p>
        </w:tc>
        <w:tc>
          <w:tcPr>
            <w:tcW w:w="300" w:type="pct"/>
            <w:shd w:val="clear" w:color="auto" w:fill="FFFFFF"/>
            <w:textDirection w:val="btLr"/>
            <w:vAlign w:val="center"/>
          </w:tcPr>
          <w:p w14:paraId="3A9918F7" w14:textId="3EB067B6"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4</w:t>
            </w:r>
          </w:p>
        </w:tc>
        <w:tc>
          <w:tcPr>
            <w:tcW w:w="661" w:type="pct"/>
            <w:shd w:val="clear" w:color="auto" w:fill="FFFFFF"/>
            <w:vAlign w:val="center"/>
          </w:tcPr>
          <w:p w14:paraId="1E5F7FD8" w14:textId="3D2C70AF"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198D00C4" w14:textId="77777777" w:rsidTr="0084480F">
        <w:trPr>
          <w:trHeight w:val="1895"/>
        </w:trPr>
        <w:tc>
          <w:tcPr>
            <w:tcW w:w="289" w:type="pct"/>
            <w:textDirection w:val="btLr"/>
            <w:vAlign w:val="center"/>
          </w:tcPr>
          <w:p w14:paraId="7DC85CA5" w14:textId="283C5325" w:rsidR="0084480F" w:rsidRPr="001641F8" w:rsidRDefault="0084480F" w:rsidP="0084480F">
            <w:pPr>
              <w:jc w:val="center"/>
              <w:rPr>
                <w:rFonts w:ascii="Arial" w:eastAsia="Arial" w:hAnsi="Arial" w:cs="Arial"/>
                <w:sz w:val="16"/>
                <w:szCs w:val="16"/>
              </w:rPr>
            </w:pPr>
            <w:r w:rsidRPr="001641F8">
              <w:rPr>
                <w:rFonts w:ascii="Arial" w:hAnsi="Arial" w:cs="Arial"/>
                <w:sz w:val="16"/>
                <w:szCs w:val="16"/>
              </w:rPr>
              <w:t>H62022</w:t>
            </w:r>
          </w:p>
        </w:tc>
        <w:tc>
          <w:tcPr>
            <w:tcW w:w="535" w:type="pct"/>
            <w:shd w:val="clear" w:color="auto" w:fill="FFFFFF"/>
            <w:vAlign w:val="center"/>
          </w:tcPr>
          <w:p w14:paraId="0A972FE3" w14:textId="34B6EDE3" w:rsidR="0084480F" w:rsidRPr="001641F8" w:rsidRDefault="0084480F" w:rsidP="0084480F">
            <w:pPr>
              <w:jc w:val="both"/>
              <w:rPr>
                <w:rFonts w:ascii="Arial" w:eastAsia="Arial" w:hAnsi="Arial" w:cs="Arial"/>
                <w:color w:val="000000"/>
                <w:sz w:val="16"/>
                <w:szCs w:val="16"/>
              </w:rPr>
            </w:pPr>
            <w:r w:rsidRPr="001641F8">
              <w:rPr>
                <w:rFonts w:ascii="Arial" w:hAnsi="Arial" w:cs="Arial"/>
                <w:b/>
                <w:bCs/>
                <w:sz w:val="16"/>
                <w:szCs w:val="16"/>
              </w:rPr>
              <w:t>H. 6 - Revisados los elementos en “bodega por reasignar</w:t>
            </w:r>
            <w:r w:rsidRPr="001641F8">
              <w:rPr>
                <w:rFonts w:ascii="Arial" w:hAnsi="Arial" w:cs="Arial"/>
                <w:sz w:val="16"/>
                <w:szCs w:val="16"/>
              </w:rPr>
              <w:t xml:space="preserve">” Se determinó que en el almacén están 1.188 bienes por $2.190.882.757 desde el año 2015 a 2022, de los cuales en la </w:t>
            </w:r>
            <w:r w:rsidRPr="001641F8">
              <w:rPr>
                <w:rFonts w:ascii="Arial" w:hAnsi="Arial" w:cs="Arial"/>
                <w:sz w:val="16"/>
                <w:szCs w:val="16"/>
              </w:rPr>
              <w:lastRenderedPageBreak/>
              <w:t>cuenta contable de PPE No Explotados, se contabilizan 108 ítems por $1.409.062.494 a 31-12-2022, que tienen equipos de comunicación y computación por $509.348.894 y equipos de transporte por $759.745.370 COP</w:t>
            </w:r>
          </w:p>
        </w:tc>
        <w:tc>
          <w:tcPr>
            <w:tcW w:w="523" w:type="pct"/>
            <w:shd w:val="clear" w:color="auto" w:fill="FFFFFF"/>
            <w:vAlign w:val="center"/>
          </w:tcPr>
          <w:p w14:paraId="6514DA60" w14:textId="330B4440"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 xml:space="preserve">Devolución de los elementos por las áreas técnicas, resultado de la </w:t>
            </w:r>
            <w:proofErr w:type="spellStart"/>
            <w:r w:rsidRPr="001641F8">
              <w:rPr>
                <w:rFonts w:ascii="Arial" w:hAnsi="Arial" w:cs="Arial"/>
                <w:sz w:val="16"/>
                <w:szCs w:val="16"/>
              </w:rPr>
              <w:t>obsolencencia</w:t>
            </w:r>
            <w:proofErr w:type="spellEnd"/>
            <w:r w:rsidRPr="001641F8">
              <w:rPr>
                <w:rFonts w:ascii="Arial" w:hAnsi="Arial" w:cs="Arial"/>
                <w:sz w:val="16"/>
                <w:szCs w:val="16"/>
              </w:rPr>
              <w:t>.</w:t>
            </w:r>
          </w:p>
        </w:tc>
        <w:tc>
          <w:tcPr>
            <w:tcW w:w="526" w:type="pct"/>
            <w:shd w:val="clear" w:color="auto" w:fill="FFFFFF"/>
            <w:vAlign w:val="center"/>
          </w:tcPr>
          <w:p w14:paraId="6C0A7694" w14:textId="680F74C4"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Reclasificar los bienes de la bodega 02 (por </w:t>
            </w:r>
            <w:proofErr w:type="gramStart"/>
            <w:r w:rsidRPr="001641F8">
              <w:rPr>
                <w:rFonts w:ascii="Arial" w:hAnsi="Arial" w:cs="Arial"/>
                <w:sz w:val="16"/>
                <w:szCs w:val="16"/>
              </w:rPr>
              <w:t>reasignar )</w:t>
            </w:r>
            <w:proofErr w:type="gramEnd"/>
            <w:r w:rsidRPr="001641F8">
              <w:rPr>
                <w:rFonts w:ascii="Arial" w:hAnsi="Arial" w:cs="Arial"/>
                <w:sz w:val="16"/>
                <w:szCs w:val="16"/>
              </w:rPr>
              <w:t xml:space="preserve"> a bodega 03 (inservibles), para preparar la baja, por un total de $238,361,214,57 conformado por plotter, impresora, </w:t>
            </w:r>
            <w:r w:rsidRPr="001641F8">
              <w:rPr>
                <w:rFonts w:ascii="Arial" w:hAnsi="Arial" w:cs="Arial"/>
                <w:sz w:val="16"/>
                <w:szCs w:val="16"/>
              </w:rPr>
              <w:lastRenderedPageBreak/>
              <w:t xml:space="preserve">mesón, cámara de CCT, y radios </w:t>
            </w:r>
            <w:proofErr w:type="spellStart"/>
            <w:r w:rsidRPr="001641F8">
              <w:rPr>
                <w:rFonts w:ascii="Arial" w:hAnsi="Arial" w:cs="Arial"/>
                <w:sz w:val="16"/>
                <w:szCs w:val="16"/>
              </w:rPr>
              <w:t>microndas</w:t>
            </w:r>
            <w:proofErr w:type="spellEnd"/>
            <w:r w:rsidRPr="001641F8">
              <w:rPr>
                <w:rFonts w:ascii="Arial" w:hAnsi="Arial" w:cs="Arial"/>
                <w:sz w:val="16"/>
                <w:szCs w:val="16"/>
              </w:rPr>
              <w:t>.</w:t>
            </w:r>
          </w:p>
        </w:tc>
        <w:tc>
          <w:tcPr>
            <w:tcW w:w="588" w:type="pct"/>
            <w:shd w:val="clear" w:color="auto" w:fill="FFFFFF"/>
            <w:vAlign w:val="center"/>
          </w:tcPr>
          <w:p w14:paraId="68740692" w14:textId="6B138D74"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 xml:space="preserve">Adelantar la baja de los elementos registrados en la bodega 02. </w:t>
            </w:r>
          </w:p>
        </w:tc>
        <w:tc>
          <w:tcPr>
            <w:tcW w:w="400" w:type="pct"/>
            <w:shd w:val="clear" w:color="auto" w:fill="FFFFFF"/>
            <w:vAlign w:val="center"/>
          </w:tcPr>
          <w:p w14:paraId="462D0427" w14:textId="28F7B530" w:rsidR="0084480F" w:rsidRPr="001641F8" w:rsidRDefault="0084480F" w:rsidP="0084480F">
            <w:pPr>
              <w:jc w:val="center"/>
              <w:rPr>
                <w:rFonts w:ascii="Arial" w:eastAsia="Ebrima" w:hAnsi="Arial" w:cs="Arial"/>
                <w:color w:val="000000"/>
                <w:sz w:val="16"/>
                <w:szCs w:val="16"/>
              </w:rPr>
            </w:pPr>
            <w:r w:rsidRPr="001641F8">
              <w:rPr>
                <w:rFonts w:ascii="Arial" w:hAnsi="Arial" w:cs="Arial"/>
                <w:sz w:val="16"/>
                <w:szCs w:val="16"/>
              </w:rPr>
              <w:t>Resolución de baja</w:t>
            </w:r>
          </w:p>
        </w:tc>
        <w:tc>
          <w:tcPr>
            <w:tcW w:w="243" w:type="pct"/>
            <w:shd w:val="clear" w:color="auto" w:fill="FFFFFF"/>
            <w:textDirection w:val="btLr"/>
            <w:vAlign w:val="center"/>
          </w:tcPr>
          <w:p w14:paraId="48052256" w14:textId="7E091507"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1 </w:t>
            </w:r>
          </w:p>
        </w:tc>
        <w:tc>
          <w:tcPr>
            <w:tcW w:w="300" w:type="pct"/>
            <w:shd w:val="clear" w:color="auto" w:fill="FFFFFF"/>
            <w:textDirection w:val="btLr"/>
            <w:vAlign w:val="center"/>
          </w:tcPr>
          <w:p w14:paraId="080312BD" w14:textId="56F98960"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2-jul-24</w:t>
            </w:r>
          </w:p>
        </w:tc>
        <w:tc>
          <w:tcPr>
            <w:tcW w:w="351" w:type="pct"/>
            <w:shd w:val="clear" w:color="auto" w:fill="FFFFFF"/>
            <w:textDirection w:val="btLr"/>
            <w:vAlign w:val="center"/>
          </w:tcPr>
          <w:p w14:paraId="78F299CC" w14:textId="3B682B3F"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31-dic-24</w:t>
            </w:r>
          </w:p>
        </w:tc>
        <w:tc>
          <w:tcPr>
            <w:tcW w:w="284" w:type="pct"/>
            <w:shd w:val="clear" w:color="auto" w:fill="FFFFFF"/>
            <w:textDirection w:val="btLr"/>
            <w:vAlign w:val="center"/>
          </w:tcPr>
          <w:p w14:paraId="0E032FB5" w14:textId="617BC51D"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26,00</w:t>
            </w:r>
          </w:p>
        </w:tc>
        <w:tc>
          <w:tcPr>
            <w:tcW w:w="300" w:type="pct"/>
            <w:shd w:val="clear" w:color="auto" w:fill="FFFFFF"/>
            <w:textDirection w:val="btLr"/>
            <w:vAlign w:val="center"/>
          </w:tcPr>
          <w:p w14:paraId="2B49EB54" w14:textId="655C14EA"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1</w:t>
            </w:r>
          </w:p>
        </w:tc>
        <w:tc>
          <w:tcPr>
            <w:tcW w:w="661" w:type="pct"/>
            <w:shd w:val="clear" w:color="auto" w:fill="FFFFFF"/>
            <w:vAlign w:val="center"/>
          </w:tcPr>
          <w:p w14:paraId="4DD5AE50" w14:textId="1577DFF6"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Meta cumplida a 30/06/2025</w:t>
            </w:r>
          </w:p>
        </w:tc>
      </w:tr>
      <w:tr w:rsidR="0084480F" w:rsidRPr="004E77F8" w14:paraId="34E5E132" w14:textId="77777777" w:rsidTr="0084480F">
        <w:trPr>
          <w:trHeight w:val="1895"/>
        </w:trPr>
        <w:tc>
          <w:tcPr>
            <w:tcW w:w="289" w:type="pct"/>
            <w:textDirection w:val="btLr"/>
            <w:vAlign w:val="center"/>
          </w:tcPr>
          <w:p w14:paraId="62E436F5" w14:textId="16941182"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H12024</w:t>
            </w:r>
          </w:p>
        </w:tc>
        <w:tc>
          <w:tcPr>
            <w:tcW w:w="535" w:type="pct"/>
            <w:shd w:val="clear" w:color="auto" w:fill="FFFFFF"/>
            <w:vAlign w:val="center"/>
          </w:tcPr>
          <w:p w14:paraId="681D3343" w14:textId="7AAB09D2"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H.1</w:t>
            </w:r>
            <w:r w:rsidRPr="001641F8">
              <w:rPr>
                <w:rFonts w:ascii="Arial" w:hAnsi="Arial" w:cs="Arial"/>
                <w:sz w:val="16"/>
                <w:szCs w:val="16"/>
              </w:rPr>
              <w:t>.</w:t>
            </w:r>
            <w:r w:rsidRPr="001641F8">
              <w:rPr>
                <w:rFonts w:ascii="Arial" w:hAnsi="Arial" w:cs="Arial"/>
                <w:b/>
                <w:bCs/>
                <w:sz w:val="16"/>
                <w:szCs w:val="16"/>
              </w:rPr>
              <w:t xml:space="preserve"> Calidad y Oportunidad de la Información</w:t>
            </w:r>
            <w:r w:rsidRPr="001641F8">
              <w:rPr>
                <w:rFonts w:ascii="Arial" w:hAnsi="Arial" w:cs="Arial"/>
                <w:sz w:val="16"/>
                <w:szCs w:val="16"/>
              </w:rPr>
              <w:t>,</w:t>
            </w:r>
            <w:r w:rsidRPr="001641F8">
              <w:rPr>
                <w:rFonts w:ascii="Arial" w:hAnsi="Arial" w:cs="Arial"/>
                <w:sz w:val="16"/>
                <w:szCs w:val="16"/>
              </w:rPr>
              <w:br w:type="page"/>
              <w:t xml:space="preserve">Se determinó que la información que entregan las áreas responsables de generar información con destino al área contable de la </w:t>
            </w:r>
            <w:proofErr w:type="gramStart"/>
            <w:r w:rsidRPr="001641F8">
              <w:rPr>
                <w:rFonts w:ascii="Arial" w:hAnsi="Arial" w:cs="Arial"/>
                <w:sz w:val="16"/>
                <w:szCs w:val="16"/>
              </w:rPr>
              <w:t>FGN,</w:t>
            </w:r>
            <w:proofErr w:type="gramEnd"/>
            <w:r w:rsidRPr="001641F8">
              <w:rPr>
                <w:rFonts w:ascii="Arial" w:hAnsi="Arial" w:cs="Arial"/>
                <w:sz w:val="16"/>
                <w:szCs w:val="16"/>
              </w:rPr>
              <w:t xml:space="preserve"> no es del todo oportuna y de calidad, y que es solicitada para llevar a cabo el cierre contable correspondiente de forma actualizada y depurada, a fin de presentar la situación financiera real de la entidad   </w:t>
            </w:r>
          </w:p>
        </w:tc>
        <w:tc>
          <w:tcPr>
            <w:tcW w:w="523" w:type="pct"/>
            <w:shd w:val="clear" w:color="auto" w:fill="FFFFFF"/>
            <w:vAlign w:val="center"/>
          </w:tcPr>
          <w:p w14:paraId="43447E83" w14:textId="609081E5"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br w:type="page"/>
              <w:t xml:space="preserve">Necesidad de seguir fortaleciendo la articulación entre la Subdirección Financiera y las diferentes áreas que reportan información </w:t>
            </w:r>
            <w:r w:rsidRPr="001641F8">
              <w:rPr>
                <w:rFonts w:ascii="Arial" w:hAnsi="Arial" w:cs="Arial"/>
                <w:sz w:val="16"/>
                <w:szCs w:val="16"/>
              </w:rPr>
              <w:br w:type="page"/>
            </w:r>
            <w:r w:rsidRPr="001641F8">
              <w:rPr>
                <w:rFonts w:ascii="Arial" w:hAnsi="Arial" w:cs="Arial"/>
                <w:sz w:val="16"/>
                <w:szCs w:val="16"/>
              </w:rPr>
              <w:br w:type="page"/>
            </w:r>
          </w:p>
        </w:tc>
        <w:tc>
          <w:tcPr>
            <w:tcW w:w="526" w:type="pct"/>
            <w:shd w:val="clear" w:color="auto" w:fill="FFFFFF"/>
            <w:vAlign w:val="center"/>
          </w:tcPr>
          <w:p w14:paraId="35B63405" w14:textId="3F9D5A88"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Emitir lineamientos para que </w:t>
            </w:r>
            <w:proofErr w:type="gramStart"/>
            <w:r w:rsidRPr="001641F8">
              <w:rPr>
                <w:rFonts w:ascii="Arial" w:hAnsi="Arial" w:cs="Arial"/>
                <w:sz w:val="16"/>
                <w:szCs w:val="16"/>
              </w:rPr>
              <w:t>las  áreas</w:t>
            </w:r>
            <w:proofErr w:type="gramEnd"/>
            <w:r w:rsidRPr="001641F8">
              <w:rPr>
                <w:rFonts w:ascii="Arial" w:hAnsi="Arial" w:cs="Arial"/>
                <w:sz w:val="16"/>
                <w:szCs w:val="16"/>
              </w:rPr>
              <w:t xml:space="preserve"> que generan la </w:t>
            </w:r>
            <w:proofErr w:type="gramStart"/>
            <w:r w:rsidRPr="001641F8">
              <w:rPr>
                <w:rFonts w:ascii="Arial" w:hAnsi="Arial" w:cs="Arial"/>
                <w:sz w:val="16"/>
                <w:szCs w:val="16"/>
              </w:rPr>
              <w:t>información  con</w:t>
            </w:r>
            <w:proofErr w:type="gramEnd"/>
            <w:r w:rsidRPr="001641F8">
              <w:rPr>
                <w:rFonts w:ascii="Arial" w:hAnsi="Arial" w:cs="Arial"/>
                <w:sz w:val="16"/>
                <w:szCs w:val="16"/>
              </w:rPr>
              <w:t xml:space="preserve"> destino al área </w:t>
            </w:r>
            <w:proofErr w:type="gramStart"/>
            <w:r w:rsidRPr="001641F8">
              <w:rPr>
                <w:rFonts w:ascii="Arial" w:hAnsi="Arial" w:cs="Arial"/>
                <w:sz w:val="16"/>
                <w:szCs w:val="16"/>
              </w:rPr>
              <w:t>Contable,</w:t>
            </w:r>
            <w:proofErr w:type="gramEnd"/>
            <w:r w:rsidRPr="001641F8">
              <w:rPr>
                <w:rFonts w:ascii="Arial" w:hAnsi="Arial" w:cs="Arial"/>
                <w:sz w:val="16"/>
                <w:szCs w:val="16"/>
              </w:rPr>
              <w:t xml:space="preserve"> lo hagan de manera oportuna y de calidad. </w:t>
            </w:r>
          </w:p>
        </w:tc>
        <w:tc>
          <w:tcPr>
            <w:tcW w:w="588" w:type="pct"/>
            <w:shd w:val="clear" w:color="auto" w:fill="FFFFFF"/>
            <w:vAlign w:val="center"/>
          </w:tcPr>
          <w:p w14:paraId="29F661C9" w14:textId="258CE23B"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Proyectar y suscribir circular que contenga cronograma de las fechas e información requerida de las áreas para el departamento de Contabilidad</w:t>
            </w:r>
          </w:p>
        </w:tc>
        <w:tc>
          <w:tcPr>
            <w:tcW w:w="400" w:type="pct"/>
            <w:shd w:val="clear" w:color="auto" w:fill="FFFFFF"/>
            <w:vAlign w:val="center"/>
          </w:tcPr>
          <w:p w14:paraId="6C1217CF" w14:textId="41946934"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Circular</w:t>
            </w:r>
          </w:p>
        </w:tc>
        <w:tc>
          <w:tcPr>
            <w:tcW w:w="243" w:type="pct"/>
            <w:shd w:val="clear" w:color="auto" w:fill="FFFFFF"/>
            <w:textDirection w:val="btLr"/>
            <w:vAlign w:val="center"/>
          </w:tcPr>
          <w:p w14:paraId="0D285E75" w14:textId="6881B74D"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1</w:t>
            </w:r>
          </w:p>
        </w:tc>
        <w:tc>
          <w:tcPr>
            <w:tcW w:w="300" w:type="pct"/>
            <w:shd w:val="clear" w:color="auto" w:fill="FFFFFF"/>
            <w:textDirection w:val="btLr"/>
            <w:vAlign w:val="center"/>
          </w:tcPr>
          <w:p w14:paraId="60BC6487" w14:textId="700BFC6F"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2025/07/01</w:t>
            </w:r>
          </w:p>
        </w:tc>
        <w:tc>
          <w:tcPr>
            <w:tcW w:w="351" w:type="pct"/>
            <w:shd w:val="clear" w:color="auto" w:fill="FFFFFF"/>
            <w:textDirection w:val="btLr"/>
            <w:vAlign w:val="center"/>
          </w:tcPr>
          <w:p w14:paraId="36696776" w14:textId="30071292"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2025/09/01</w:t>
            </w:r>
          </w:p>
        </w:tc>
        <w:tc>
          <w:tcPr>
            <w:tcW w:w="284" w:type="pct"/>
            <w:shd w:val="clear" w:color="auto" w:fill="FFFFFF"/>
            <w:textDirection w:val="btLr"/>
            <w:vAlign w:val="center"/>
          </w:tcPr>
          <w:p w14:paraId="04B2DA3C" w14:textId="7614CD63"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8,86</w:t>
            </w:r>
          </w:p>
        </w:tc>
        <w:tc>
          <w:tcPr>
            <w:tcW w:w="300" w:type="pct"/>
            <w:shd w:val="clear" w:color="auto" w:fill="FFFFFF"/>
            <w:textDirection w:val="btLr"/>
            <w:vAlign w:val="center"/>
          </w:tcPr>
          <w:p w14:paraId="5C6AE465" w14:textId="19B920EC" w:rsidR="0084480F" w:rsidRPr="001641F8" w:rsidRDefault="0084480F" w:rsidP="0084480F">
            <w:pPr>
              <w:jc w:val="center"/>
              <w:rPr>
                <w:rFonts w:ascii="Arial" w:eastAsia="Arial" w:hAnsi="Arial" w:cs="Arial"/>
                <w:b/>
                <w:color w:val="000000"/>
                <w:sz w:val="16"/>
                <w:szCs w:val="16"/>
              </w:rPr>
            </w:pPr>
            <w:r w:rsidRPr="001641F8">
              <w:rPr>
                <w:rFonts w:ascii="Arial" w:hAnsi="Arial" w:cs="Arial"/>
                <w:b/>
                <w:bCs/>
                <w:sz w:val="16"/>
                <w:szCs w:val="16"/>
              </w:rPr>
              <w:t>1</w:t>
            </w:r>
          </w:p>
        </w:tc>
        <w:tc>
          <w:tcPr>
            <w:tcW w:w="661" w:type="pct"/>
            <w:shd w:val="clear" w:color="auto" w:fill="FFFFFF"/>
            <w:vAlign w:val="center"/>
          </w:tcPr>
          <w:p w14:paraId="0BC8E42A" w14:textId="5D58D2CC"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A 31/12/2025 se evidenció circular No. 045 del 15 de agosto de 2025 expedida por la Dirección Ejecutiva, </w:t>
            </w:r>
            <w:proofErr w:type="spellStart"/>
            <w:r w:rsidRPr="001641F8">
              <w:rPr>
                <w:rFonts w:ascii="Arial" w:hAnsi="Arial" w:cs="Arial"/>
                <w:sz w:val="16"/>
                <w:szCs w:val="16"/>
              </w:rPr>
              <w:t>diigida</w:t>
            </w:r>
            <w:proofErr w:type="spellEnd"/>
            <w:r w:rsidRPr="001641F8">
              <w:rPr>
                <w:rFonts w:ascii="Arial" w:hAnsi="Arial" w:cs="Arial"/>
                <w:sz w:val="16"/>
                <w:szCs w:val="16"/>
              </w:rPr>
              <w:t xml:space="preserve"> a la DAJ, STH y DT (SF), con lineamientos y fechas límite de presentación para realizar la entrega de informes mensuales, reconocimiento contable y conciliación, mesas de trabajo y cierre de conciliación, y designación de líderes por dependencia. </w:t>
            </w:r>
          </w:p>
        </w:tc>
      </w:tr>
      <w:tr w:rsidR="0084480F" w:rsidRPr="004E77F8" w14:paraId="7C4F9F67" w14:textId="77777777" w:rsidTr="0084480F">
        <w:trPr>
          <w:trHeight w:val="1895"/>
        </w:trPr>
        <w:tc>
          <w:tcPr>
            <w:tcW w:w="289" w:type="pct"/>
            <w:textDirection w:val="btLr"/>
            <w:vAlign w:val="center"/>
          </w:tcPr>
          <w:p w14:paraId="68C9B08E" w14:textId="782436FF"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lastRenderedPageBreak/>
              <w:t>H12024</w:t>
            </w:r>
          </w:p>
        </w:tc>
        <w:tc>
          <w:tcPr>
            <w:tcW w:w="535" w:type="pct"/>
            <w:shd w:val="clear" w:color="auto" w:fill="FFFFFF"/>
            <w:vAlign w:val="center"/>
          </w:tcPr>
          <w:p w14:paraId="1C871C24" w14:textId="715D0ABF"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H.1</w:t>
            </w:r>
            <w:r w:rsidRPr="001641F8">
              <w:rPr>
                <w:rFonts w:ascii="Arial" w:hAnsi="Arial" w:cs="Arial"/>
                <w:sz w:val="16"/>
                <w:szCs w:val="16"/>
              </w:rPr>
              <w:t>.</w:t>
            </w:r>
            <w:r w:rsidRPr="001641F8">
              <w:rPr>
                <w:rFonts w:ascii="Arial" w:hAnsi="Arial" w:cs="Arial"/>
                <w:b/>
                <w:bCs/>
                <w:sz w:val="16"/>
                <w:szCs w:val="16"/>
              </w:rPr>
              <w:t xml:space="preserve"> Calidad y Oportunidad de la Información</w:t>
            </w:r>
            <w:r w:rsidRPr="001641F8">
              <w:rPr>
                <w:rFonts w:ascii="Arial" w:hAnsi="Arial" w:cs="Arial"/>
                <w:sz w:val="16"/>
                <w:szCs w:val="16"/>
              </w:rPr>
              <w:t>,</w:t>
            </w:r>
            <w:r w:rsidRPr="001641F8">
              <w:rPr>
                <w:rFonts w:ascii="Arial" w:hAnsi="Arial" w:cs="Arial"/>
                <w:sz w:val="16"/>
                <w:szCs w:val="16"/>
              </w:rPr>
              <w:br/>
              <w:t xml:space="preserve">Se determinó que la información que entregan las áreas responsables de generar información con destino al área contable de la </w:t>
            </w:r>
            <w:proofErr w:type="gramStart"/>
            <w:r w:rsidRPr="001641F8">
              <w:rPr>
                <w:rFonts w:ascii="Arial" w:hAnsi="Arial" w:cs="Arial"/>
                <w:sz w:val="16"/>
                <w:szCs w:val="16"/>
              </w:rPr>
              <w:t>FGN,</w:t>
            </w:r>
            <w:proofErr w:type="gramEnd"/>
            <w:r w:rsidRPr="001641F8">
              <w:rPr>
                <w:rFonts w:ascii="Arial" w:hAnsi="Arial" w:cs="Arial"/>
                <w:sz w:val="16"/>
                <w:szCs w:val="16"/>
              </w:rPr>
              <w:t xml:space="preserve"> no es del todo oportuna y de calidad, y que es solicitada para llevar a cabo el cierre contable correspondiente de forma actualizada y depurada, a fin de presentar la situación financiera real de la entidad   </w:t>
            </w:r>
          </w:p>
        </w:tc>
        <w:tc>
          <w:tcPr>
            <w:tcW w:w="523" w:type="pct"/>
            <w:shd w:val="clear" w:color="auto" w:fill="FFFFFF"/>
            <w:vAlign w:val="center"/>
          </w:tcPr>
          <w:p w14:paraId="064F61C8" w14:textId="4CF24AB5"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br/>
              <w:t xml:space="preserve">Necesidad de seguir fortaleciendo la articulación entre la Subdirección Financiera y las diferentes áreas que reportan información </w:t>
            </w:r>
          </w:p>
        </w:tc>
        <w:tc>
          <w:tcPr>
            <w:tcW w:w="526" w:type="pct"/>
            <w:shd w:val="clear" w:color="auto" w:fill="FFFFFF"/>
            <w:vAlign w:val="center"/>
          </w:tcPr>
          <w:p w14:paraId="2E66DAD2" w14:textId="675AD4F3"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Realizar mesa de trabajo para socialización de los lineamientos emitidos a través de la circular</w:t>
            </w:r>
          </w:p>
        </w:tc>
        <w:tc>
          <w:tcPr>
            <w:tcW w:w="588" w:type="pct"/>
            <w:shd w:val="clear" w:color="auto" w:fill="FFFFFF"/>
            <w:vAlign w:val="center"/>
          </w:tcPr>
          <w:p w14:paraId="3AE587BA" w14:textId="31B4A117"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Realizar Mesa de Trabajo</w:t>
            </w:r>
          </w:p>
        </w:tc>
        <w:tc>
          <w:tcPr>
            <w:tcW w:w="400" w:type="pct"/>
            <w:shd w:val="clear" w:color="auto" w:fill="FFFFFF"/>
            <w:vAlign w:val="center"/>
          </w:tcPr>
          <w:p w14:paraId="1294B175" w14:textId="5B6A7B2C"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Formato de Asistencia y Acta de Reunión</w:t>
            </w:r>
          </w:p>
        </w:tc>
        <w:tc>
          <w:tcPr>
            <w:tcW w:w="243" w:type="pct"/>
            <w:shd w:val="clear" w:color="auto" w:fill="FFFFFF"/>
            <w:textDirection w:val="btLr"/>
            <w:vAlign w:val="center"/>
          </w:tcPr>
          <w:p w14:paraId="6D688289" w14:textId="7DE1BF82" w:rsidR="0084480F" w:rsidRPr="001641F8" w:rsidRDefault="0084480F" w:rsidP="0084480F">
            <w:pPr>
              <w:jc w:val="center"/>
              <w:rPr>
                <w:rFonts w:ascii="Arial" w:hAnsi="Arial" w:cs="Arial"/>
                <w:sz w:val="16"/>
                <w:szCs w:val="16"/>
              </w:rPr>
            </w:pPr>
            <w:r w:rsidRPr="001641F8">
              <w:rPr>
                <w:rFonts w:ascii="Arial" w:hAnsi="Arial" w:cs="Arial"/>
                <w:sz w:val="16"/>
                <w:szCs w:val="16"/>
              </w:rPr>
              <w:t>1</w:t>
            </w:r>
          </w:p>
        </w:tc>
        <w:tc>
          <w:tcPr>
            <w:tcW w:w="300" w:type="pct"/>
            <w:shd w:val="clear" w:color="auto" w:fill="FFFFFF"/>
            <w:textDirection w:val="btLr"/>
            <w:vAlign w:val="center"/>
          </w:tcPr>
          <w:p w14:paraId="5D64A1FA" w14:textId="49907228" w:rsidR="0084480F" w:rsidRPr="001641F8" w:rsidRDefault="0084480F" w:rsidP="0084480F">
            <w:pPr>
              <w:jc w:val="center"/>
              <w:rPr>
                <w:rFonts w:ascii="Arial" w:hAnsi="Arial" w:cs="Arial"/>
                <w:sz w:val="16"/>
                <w:szCs w:val="16"/>
              </w:rPr>
            </w:pPr>
            <w:r w:rsidRPr="001641F8">
              <w:rPr>
                <w:rFonts w:ascii="Arial" w:hAnsi="Arial" w:cs="Arial"/>
                <w:sz w:val="16"/>
                <w:szCs w:val="16"/>
              </w:rPr>
              <w:t>2025/07/01</w:t>
            </w:r>
          </w:p>
        </w:tc>
        <w:tc>
          <w:tcPr>
            <w:tcW w:w="351" w:type="pct"/>
            <w:shd w:val="clear" w:color="auto" w:fill="FFFFFF"/>
            <w:textDirection w:val="btLr"/>
            <w:vAlign w:val="center"/>
          </w:tcPr>
          <w:p w14:paraId="78A6D659" w14:textId="30E7B013" w:rsidR="0084480F" w:rsidRPr="001641F8" w:rsidRDefault="0084480F" w:rsidP="0084480F">
            <w:pPr>
              <w:jc w:val="center"/>
              <w:rPr>
                <w:rFonts w:ascii="Arial" w:hAnsi="Arial" w:cs="Arial"/>
                <w:sz w:val="16"/>
                <w:szCs w:val="16"/>
              </w:rPr>
            </w:pPr>
            <w:r w:rsidRPr="001641F8">
              <w:rPr>
                <w:rFonts w:ascii="Arial" w:hAnsi="Arial" w:cs="Arial"/>
                <w:sz w:val="16"/>
                <w:szCs w:val="16"/>
              </w:rPr>
              <w:t>2025/09/01</w:t>
            </w:r>
          </w:p>
        </w:tc>
        <w:tc>
          <w:tcPr>
            <w:tcW w:w="284" w:type="pct"/>
            <w:shd w:val="clear" w:color="auto" w:fill="FFFFFF"/>
            <w:textDirection w:val="btLr"/>
            <w:vAlign w:val="center"/>
          </w:tcPr>
          <w:p w14:paraId="337A0F11" w14:textId="047EA317" w:rsidR="0084480F" w:rsidRPr="001641F8" w:rsidRDefault="0084480F" w:rsidP="0084480F">
            <w:pPr>
              <w:jc w:val="center"/>
              <w:rPr>
                <w:rFonts w:ascii="Arial" w:hAnsi="Arial" w:cs="Arial"/>
                <w:sz w:val="16"/>
                <w:szCs w:val="16"/>
              </w:rPr>
            </w:pPr>
            <w:r w:rsidRPr="001641F8">
              <w:rPr>
                <w:rFonts w:ascii="Arial" w:hAnsi="Arial" w:cs="Arial"/>
                <w:sz w:val="16"/>
                <w:szCs w:val="16"/>
              </w:rPr>
              <w:t>8,86</w:t>
            </w:r>
          </w:p>
        </w:tc>
        <w:tc>
          <w:tcPr>
            <w:tcW w:w="300" w:type="pct"/>
            <w:shd w:val="clear" w:color="auto" w:fill="FFFFFF"/>
            <w:textDirection w:val="btLr"/>
            <w:vAlign w:val="center"/>
          </w:tcPr>
          <w:p w14:paraId="6CA0C708" w14:textId="79A339A8"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1</w:t>
            </w:r>
          </w:p>
        </w:tc>
        <w:tc>
          <w:tcPr>
            <w:tcW w:w="661" w:type="pct"/>
            <w:shd w:val="clear" w:color="auto" w:fill="FFFFFF"/>
            <w:vAlign w:val="center"/>
          </w:tcPr>
          <w:p w14:paraId="6F005F29" w14:textId="2D0CBBE4" w:rsidR="0084480F" w:rsidRPr="001641F8" w:rsidRDefault="0084480F" w:rsidP="0084480F">
            <w:pPr>
              <w:jc w:val="both"/>
              <w:rPr>
                <w:rFonts w:ascii="Arial" w:hAnsi="Arial" w:cs="Arial"/>
                <w:sz w:val="16"/>
                <w:szCs w:val="16"/>
              </w:rPr>
            </w:pPr>
            <w:r w:rsidRPr="001641F8">
              <w:rPr>
                <w:rFonts w:ascii="Arial" w:hAnsi="Arial" w:cs="Arial"/>
                <w:sz w:val="16"/>
                <w:szCs w:val="16"/>
              </w:rPr>
              <w:t xml:space="preserve">A 31/12/2025, se evidenció formato control de asistencia del 14/08/2025 con "socialización de la circular sobre fechas de entrega de informes y conciliaciones mensuales. Circular No. 045 de 2025", y Acta de la misma fecha con participación de STH, DAJ y DT (SF). </w:t>
            </w:r>
            <w:proofErr w:type="gramStart"/>
            <w:r w:rsidRPr="001641F8">
              <w:rPr>
                <w:rFonts w:ascii="Arial" w:hAnsi="Arial" w:cs="Arial"/>
                <w:sz w:val="16"/>
                <w:szCs w:val="16"/>
              </w:rPr>
              <w:t>Y  se</w:t>
            </w:r>
            <w:proofErr w:type="gramEnd"/>
            <w:r w:rsidRPr="001641F8">
              <w:rPr>
                <w:rFonts w:ascii="Arial" w:hAnsi="Arial" w:cs="Arial"/>
                <w:sz w:val="16"/>
                <w:szCs w:val="16"/>
              </w:rPr>
              <w:t xml:space="preserve"> observó correo del 19/08/2025, a través del cual la STH dio a conocer la circular a las tres </w:t>
            </w:r>
            <w:proofErr w:type="spellStart"/>
            <w:r w:rsidRPr="001641F8">
              <w:rPr>
                <w:rFonts w:ascii="Arial" w:hAnsi="Arial" w:cs="Arial"/>
                <w:sz w:val="16"/>
                <w:szCs w:val="16"/>
              </w:rPr>
              <w:t>areas</w:t>
            </w:r>
            <w:proofErr w:type="spellEnd"/>
            <w:r w:rsidRPr="001641F8">
              <w:rPr>
                <w:rFonts w:ascii="Arial" w:hAnsi="Arial" w:cs="Arial"/>
                <w:sz w:val="16"/>
                <w:szCs w:val="16"/>
              </w:rPr>
              <w:t xml:space="preserve"> interesadas</w:t>
            </w:r>
          </w:p>
        </w:tc>
      </w:tr>
      <w:tr w:rsidR="0084480F" w:rsidRPr="004E77F8" w14:paraId="2F6DDE00" w14:textId="77777777" w:rsidTr="00655377">
        <w:trPr>
          <w:trHeight w:val="1280"/>
        </w:trPr>
        <w:tc>
          <w:tcPr>
            <w:tcW w:w="289" w:type="pct"/>
            <w:textDirection w:val="btLr"/>
            <w:vAlign w:val="center"/>
          </w:tcPr>
          <w:p w14:paraId="275EFE55" w14:textId="3E346C10"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H12024</w:t>
            </w:r>
          </w:p>
        </w:tc>
        <w:tc>
          <w:tcPr>
            <w:tcW w:w="535" w:type="pct"/>
            <w:shd w:val="clear" w:color="auto" w:fill="FFFFFF"/>
            <w:vAlign w:val="center"/>
          </w:tcPr>
          <w:p w14:paraId="024FBD67" w14:textId="51E5E7BA"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H.1</w:t>
            </w:r>
            <w:r w:rsidRPr="001641F8">
              <w:rPr>
                <w:rFonts w:ascii="Arial" w:hAnsi="Arial" w:cs="Arial"/>
                <w:sz w:val="16"/>
                <w:szCs w:val="16"/>
              </w:rPr>
              <w:t>.</w:t>
            </w:r>
            <w:r w:rsidRPr="001641F8">
              <w:rPr>
                <w:rFonts w:ascii="Arial" w:hAnsi="Arial" w:cs="Arial"/>
                <w:b/>
                <w:bCs/>
                <w:sz w:val="16"/>
                <w:szCs w:val="16"/>
              </w:rPr>
              <w:t xml:space="preserve"> Calidad y Oportunidad de la Información</w:t>
            </w:r>
            <w:r w:rsidRPr="001641F8">
              <w:rPr>
                <w:rFonts w:ascii="Arial" w:hAnsi="Arial" w:cs="Arial"/>
                <w:sz w:val="16"/>
                <w:szCs w:val="16"/>
              </w:rPr>
              <w:t>,</w:t>
            </w:r>
            <w:r w:rsidRPr="001641F8">
              <w:rPr>
                <w:rFonts w:ascii="Arial" w:hAnsi="Arial" w:cs="Arial"/>
                <w:sz w:val="16"/>
                <w:szCs w:val="16"/>
              </w:rPr>
              <w:br w:type="page"/>
              <w:t xml:space="preserve">Se determinó que la información que entregan las áreas responsables de generar información con destino al área contable de la </w:t>
            </w:r>
            <w:proofErr w:type="gramStart"/>
            <w:r w:rsidRPr="001641F8">
              <w:rPr>
                <w:rFonts w:ascii="Arial" w:hAnsi="Arial" w:cs="Arial"/>
                <w:sz w:val="16"/>
                <w:szCs w:val="16"/>
              </w:rPr>
              <w:t>FGN,</w:t>
            </w:r>
            <w:proofErr w:type="gramEnd"/>
            <w:r w:rsidRPr="001641F8">
              <w:rPr>
                <w:rFonts w:ascii="Arial" w:hAnsi="Arial" w:cs="Arial"/>
                <w:sz w:val="16"/>
                <w:szCs w:val="16"/>
              </w:rPr>
              <w:t xml:space="preserve"> no es del todo oportuna y de calidad, y que es solicitada para llevar a cabo el cierre contable correspondiente </w:t>
            </w:r>
            <w:r w:rsidRPr="001641F8">
              <w:rPr>
                <w:rFonts w:ascii="Arial" w:hAnsi="Arial" w:cs="Arial"/>
                <w:sz w:val="16"/>
                <w:szCs w:val="16"/>
              </w:rPr>
              <w:lastRenderedPageBreak/>
              <w:t xml:space="preserve">de forma actualizada y depurada, a fin de presentar la situación financiera real de la entidad   </w:t>
            </w:r>
          </w:p>
        </w:tc>
        <w:tc>
          <w:tcPr>
            <w:tcW w:w="523" w:type="pct"/>
            <w:shd w:val="clear" w:color="auto" w:fill="FFFFFF"/>
            <w:vAlign w:val="center"/>
          </w:tcPr>
          <w:p w14:paraId="4821C693" w14:textId="68370D1F"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 xml:space="preserve">Necesidad de implementar punto de control preventivo de segundo nivel que alerte sobre el cumplimiento en el aporte de información </w:t>
            </w:r>
          </w:p>
        </w:tc>
        <w:tc>
          <w:tcPr>
            <w:tcW w:w="526" w:type="pct"/>
            <w:shd w:val="clear" w:color="auto" w:fill="FFFFFF"/>
            <w:vAlign w:val="center"/>
          </w:tcPr>
          <w:p w14:paraId="52CBCB0C" w14:textId="38B859D6"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Establecer punto de control preventivo, previo al vencimiento de la fecha definida en la Circular de cierre, de forma que se puedan identificar las áreas pendientes de enviar la información y requerir la respuesta oportunamente.</w:t>
            </w:r>
          </w:p>
        </w:tc>
        <w:tc>
          <w:tcPr>
            <w:tcW w:w="588" w:type="pct"/>
            <w:shd w:val="clear" w:color="auto" w:fill="FFFFFF"/>
            <w:vAlign w:val="center"/>
          </w:tcPr>
          <w:p w14:paraId="6F396D70" w14:textId="2D3CB7A6"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Informe preliminar de cumplimiento de los lineamientos emitidos a </w:t>
            </w:r>
            <w:proofErr w:type="spellStart"/>
            <w:r w:rsidRPr="001641F8">
              <w:rPr>
                <w:rFonts w:ascii="Arial" w:hAnsi="Arial" w:cs="Arial"/>
                <w:sz w:val="16"/>
                <w:szCs w:val="16"/>
              </w:rPr>
              <w:t>traves</w:t>
            </w:r>
            <w:proofErr w:type="spellEnd"/>
            <w:r w:rsidRPr="001641F8">
              <w:rPr>
                <w:rFonts w:ascii="Arial" w:hAnsi="Arial" w:cs="Arial"/>
                <w:sz w:val="16"/>
                <w:szCs w:val="16"/>
              </w:rPr>
              <w:t xml:space="preserve"> de la circular de cierre de la vigencia fiscal</w:t>
            </w:r>
          </w:p>
        </w:tc>
        <w:tc>
          <w:tcPr>
            <w:tcW w:w="400" w:type="pct"/>
            <w:shd w:val="clear" w:color="auto" w:fill="FFFFFF"/>
            <w:vAlign w:val="center"/>
          </w:tcPr>
          <w:p w14:paraId="092858FA" w14:textId="7115AA87"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Informe</w:t>
            </w:r>
          </w:p>
        </w:tc>
        <w:tc>
          <w:tcPr>
            <w:tcW w:w="243" w:type="pct"/>
            <w:shd w:val="clear" w:color="auto" w:fill="FFFFFF"/>
            <w:textDirection w:val="btLr"/>
            <w:vAlign w:val="center"/>
          </w:tcPr>
          <w:p w14:paraId="6BEA28E3" w14:textId="7F6A19EE" w:rsidR="0084480F" w:rsidRPr="001641F8" w:rsidRDefault="0084480F" w:rsidP="0084480F">
            <w:pPr>
              <w:jc w:val="center"/>
              <w:rPr>
                <w:rFonts w:ascii="Arial" w:hAnsi="Arial" w:cs="Arial"/>
                <w:sz w:val="16"/>
                <w:szCs w:val="16"/>
              </w:rPr>
            </w:pPr>
            <w:r w:rsidRPr="001641F8">
              <w:rPr>
                <w:rFonts w:ascii="Arial" w:hAnsi="Arial" w:cs="Arial"/>
                <w:sz w:val="16"/>
                <w:szCs w:val="16"/>
              </w:rPr>
              <w:t>1</w:t>
            </w:r>
          </w:p>
        </w:tc>
        <w:tc>
          <w:tcPr>
            <w:tcW w:w="300" w:type="pct"/>
            <w:shd w:val="clear" w:color="auto" w:fill="FFFFFF"/>
            <w:textDirection w:val="btLr"/>
            <w:vAlign w:val="center"/>
          </w:tcPr>
          <w:p w14:paraId="112F83E7" w14:textId="38ADA722" w:rsidR="0084480F" w:rsidRPr="001641F8" w:rsidRDefault="0084480F" w:rsidP="0084480F">
            <w:pPr>
              <w:jc w:val="center"/>
              <w:rPr>
                <w:rFonts w:ascii="Arial" w:hAnsi="Arial" w:cs="Arial"/>
                <w:sz w:val="16"/>
                <w:szCs w:val="16"/>
              </w:rPr>
            </w:pPr>
            <w:r w:rsidRPr="001641F8">
              <w:rPr>
                <w:rFonts w:ascii="Arial" w:hAnsi="Arial" w:cs="Arial"/>
                <w:sz w:val="16"/>
                <w:szCs w:val="16"/>
              </w:rPr>
              <w:t>2025/12/01</w:t>
            </w:r>
          </w:p>
        </w:tc>
        <w:tc>
          <w:tcPr>
            <w:tcW w:w="351" w:type="pct"/>
            <w:shd w:val="clear" w:color="auto" w:fill="FFFFFF"/>
            <w:textDirection w:val="btLr"/>
            <w:vAlign w:val="center"/>
          </w:tcPr>
          <w:p w14:paraId="66E3FD12" w14:textId="6550F331" w:rsidR="0084480F" w:rsidRPr="001641F8" w:rsidRDefault="0084480F" w:rsidP="0084480F">
            <w:pPr>
              <w:jc w:val="center"/>
              <w:rPr>
                <w:rFonts w:ascii="Arial" w:hAnsi="Arial" w:cs="Arial"/>
                <w:sz w:val="16"/>
                <w:szCs w:val="16"/>
              </w:rPr>
            </w:pPr>
            <w:r w:rsidRPr="001641F8">
              <w:rPr>
                <w:rFonts w:ascii="Arial" w:hAnsi="Arial" w:cs="Arial"/>
                <w:sz w:val="16"/>
                <w:szCs w:val="16"/>
              </w:rPr>
              <w:t>2026/01/31</w:t>
            </w:r>
          </w:p>
        </w:tc>
        <w:tc>
          <w:tcPr>
            <w:tcW w:w="284" w:type="pct"/>
            <w:shd w:val="clear" w:color="auto" w:fill="FFFFFF"/>
            <w:textDirection w:val="btLr"/>
            <w:vAlign w:val="center"/>
          </w:tcPr>
          <w:p w14:paraId="537098AB" w14:textId="0EAE3222" w:rsidR="0084480F" w:rsidRPr="001641F8" w:rsidRDefault="0084480F" w:rsidP="0084480F">
            <w:pPr>
              <w:jc w:val="center"/>
              <w:rPr>
                <w:rFonts w:ascii="Arial" w:hAnsi="Arial" w:cs="Arial"/>
                <w:sz w:val="16"/>
                <w:szCs w:val="16"/>
              </w:rPr>
            </w:pPr>
            <w:r w:rsidRPr="001641F8">
              <w:rPr>
                <w:rFonts w:ascii="Arial" w:hAnsi="Arial" w:cs="Arial"/>
                <w:sz w:val="16"/>
                <w:szCs w:val="16"/>
              </w:rPr>
              <w:t>8,71</w:t>
            </w:r>
          </w:p>
        </w:tc>
        <w:tc>
          <w:tcPr>
            <w:tcW w:w="300" w:type="pct"/>
            <w:shd w:val="clear" w:color="auto" w:fill="FFFFFF"/>
            <w:textDirection w:val="btLr"/>
            <w:vAlign w:val="center"/>
          </w:tcPr>
          <w:p w14:paraId="219DBF00" w14:textId="0304A83F"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0</w:t>
            </w:r>
          </w:p>
        </w:tc>
        <w:tc>
          <w:tcPr>
            <w:tcW w:w="661" w:type="pct"/>
            <w:shd w:val="clear" w:color="auto" w:fill="FFFFFF"/>
            <w:vAlign w:val="center"/>
          </w:tcPr>
          <w:p w14:paraId="3BB52589" w14:textId="60AC8ECA" w:rsidR="0084480F" w:rsidRPr="001641F8" w:rsidRDefault="0084480F" w:rsidP="0084480F">
            <w:pPr>
              <w:jc w:val="both"/>
              <w:rPr>
                <w:rFonts w:ascii="Arial" w:hAnsi="Arial" w:cs="Arial"/>
                <w:sz w:val="16"/>
                <w:szCs w:val="16"/>
              </w:rPr>
            </w:pPr>
            <w:r w:rsidRPr="001641F8">
              <w:rPr>
                <w:rFonts w:ascii="Arial" w:hAnsi="Arial" w:cs="Arial"/>
                <w:sz w:val="16"/>
                <w:szCs w:val="16"/>
              </w:rPr>
              <w:t>Con corte al 31/12/</w:t>
            </w:r>
            <w:proofErr w:type="gramStart"/>
            <w:r w:rsidRPr="001641F8">
              <w:rPr>
                <w:rFonts w:ascii="Arial" w:hAnsi="Arial" w:cs="Arial"/>
                <w:sz w:val="16"/>
                <w:szCs w:val="16"/>
              </w:rPr>
              <w:t>2025  el</w:t>
            </w:r>
            <w:proofErr w:type="gramEnd"/>
            <w:r w:rsidRPr="001641F8">
              <w:rPr>
                <w:rFonts w:ascii="Arial" w:hAnsi="Arial" w:cs="Arial"/>
                <w:sz w:val="16"/>
                <w:szCs w:val="16"/>
              </w:rPr>
              <w:t xml:space="preserve"> informe respectivo no ha sido emitido por el área responsable, toda vez que la meta se encuentra dentro del plazo establecido que es el 31/01/2026.</w:t>
            </w:r>
          </w:p>
        </w:tc>
      </w:tr>
      <w:tr w:rsidR="0084480F" w:rsidRPr="004E77F8" w14:paraId="1F833B15" w14:textId="77777777" w:rsidTr="0084480F">
        <w:trPr>
          <w:trHeight w:val="1065"/>
        </w:trPr>
        <w:tc>
          <w:tcPr>
            <w:tcW w:w="289" w:type="pct"/>
            <w:textDirection w:val="btLr"/>
            <w:vAlign w:val="center"/>
          </w:tcPr>
          <w:p w14:paraId="4FBEF4BD" w14:textId="1E913E8C"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H12024</w:t>
            </w:r>
          </w:p>
        </w:tc>
        <w:tc>
          <w:tcPr>
            <w:tcW w:w="535" w:type="pct"/>
            <w:shd w:val="clear" w:color="auto" w:fill="FFFFFF"/>
            <w:vAlign w:val="center"/>
          </w:tcPr>
          <w:p w14:paraId="6BBFD777" w14:textId="72B77BE3"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H.1</w:t>
            </w:r>
            <w:r w:rsidRPr="001641F8">
              <w:rPr>
                <w:rFonts w:ascii="Arial" w:hAnsi="Arial" w:cs="Arial"/>
                <w:sz w:val="16"/>
                <w:szCs w:val="16"/>
              </w:rPr>
              <w:t>.</w:t>
            </w:r>
            <w:r w:rsidRPr="001641F8">
              <w:rPr>
                <w:rFonts w:ascii="Arial" w:hAnsi="Arial" w:cs="Arial"/>
                <w:b/>
                <w:bCs/>
                <w:sz w:val="16"/>
                <w:szCs w:val="16"/>
              </w:rPr>
              <w:t xml:space="preserve"> Calidad y Oportunidad de la Información</w:t>
            </w:r>
            <w:r w:rsidRPr="001641F8">
              <w:rPr>
                <w:rFonts w:ascii="Arial" w:hAnsi="Arial" w:cs="Arial"/>
                <w:sz w:val="16"/>
                <w:szCs w:val="16"/>
              </w:rPr>
              <w:t>,</w:t>
            </w:r>
            <w:r w:rsidRPr="001641F8">
              <w:rPr>
                <w:rFonts w:ascii="Arial" w:hAnsi="Arial" w:cs="Arial"/>
                <w:sz w:val="16"/>
                <w:szCs w:val="16"/>
              </w:rPr>
              <w:br/>
              <w:t xml:space="preserve">Se determinó que la información que entregan las áreas responsables de generar información con destino al área contable de la </w:t>
            </w:r>
            <w:proofErr w:type="gramStart"/>
            <w:r w:rsidRPr="001641F8">
              <w:rPr>
                <w:rFonts w:ascii="Arial" w:hAnsi="Arial" w:cs="Arial"/>
                <w:sz w:val="16"/>
                <w:szCs w:val="16"/>
              </w:rPr>
              <w:t>FGN,</w:t>
            </w:r>
            <w:proofErr w:type="gramEnd"/>
            <w:r w:rsidRPr="001641F8">
              <w:rPr>
                <w:rFonts w:ascii="Arial" w:hAnsi="Arial" w:cs="Arial"/>
                <w:sz w:val="16"/>
                <w:szCs w:val="16"/>
              </w:rPr>
              <w:t xml:space="preserve"> no es del todo oportuna y de calidad, y que es solicitada para llevar a cabo el cierre contable correspondiente de forma actualizada y depurada, a fin de presentar la situación financiera real de la entidad   </w:t>
            </w:r>
          </w:p>
        </w:tc>
        <w:tc>
          <w:tcPr>
            <w:tcW w:w="523" w:type="pct"/>
            <w:shd w:val="clear" w:color="auto" w:fill="FFFFFF"/>
            <w:vAlign w:val="center"/>
          </w:tcPr>
          <w:p w14:paraId="39B9E425" w14:textId="3F953CC4"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br/>
              <w:t xml:space="preserve">Necesidad de seguir fortaleciendo la articulación entre la Subdirección Financiera y las diferentes áreas que reportan información </w:t>
            </w:r>
          </w:p>
        </w:tc>
        <w:tc>
          <w:tcPr>
            <w:tcW w:w="526" w:type="pct"/>
            <w:shd w:val="clear" w:color="auto" w:fill="FFFFFF"/>
            <w:vAlign w:val="center"/>
          </w:tcPr>
          <w:p w14:paraId="2B723948" w14:textId="1BF1618F"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Elaborar informe de cierre del hallazgo</w:t>
            </w:r>
          </w:p>
        </w:tc>
        <w:tc>
          <w:tcPr>
            <w:tcW w:w="588" w:type="pct"/>
            <w:shd w:val="clear" w:color="auto" w:fill="FFFFFF"/>
            <w:vAlign w:val="center"/>
          </w:tcPr>
          <w:p w14:paraId="580C50D4" w14:textId="0C0127F8"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Elaborar informe de cierre del hallazgo</w:t>
            </w:r>
          </w:p>
        </w:tc>
        <w:tc>
          <w:tcPr>
            <w:tcW w:w="400" w:type="pct"/>
            <w:shd w:val="clear" w:color="auto" w:fill="FFFFFF"/>
            <w:vAlign w:val="center"/>
          </w:tcPr>
          <w:p w14:paraId="6B85AE67" w14:textId="461C140B"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Informe</w:t>
            </w:r>
          </w:p>
        </w:tc>
        <w:tc>
          <w:tcPr>
            <w:tcW w:w="243" w:type="pct"/>
            <w:shd w:val="clear" w:color="auto" w:fill="FFFFFF"/>
            <w:textDirection w:val="btLr"/>
            <w:vAlign w:val="center"/>
          </w:tcPr>
          <w:p w14:paraId="02809A03" w14:textId="485A2314" w:rsidR="0084480F" w:rsidRPr="001641F8" w:rsidRDefault="0084480F" w:rsidP="0084480F">
            <w:pPr>
              <w:jc w:val="center"/>
              <w:rPr>
                <w:rFonts w:ascii="Arial" w:hAnsi="Arial" w:cs="Arial"/>
                <w:sz w:val="16"/>
                <w:szCs w:val="16"/>
              </w:rPr>
            </w:pPr>
            <w:r w:rsidRPr="001641F8">
              <w:rPr>
                <w:rFonts w:ascii="Arial" w:hAnsi="Arial" w:cs="Arial"/>
                <w:sz w:val="16"/>
                <w:szCs w:val="16"/>
              </w:rPr>
              <w:t>1</w:t>
            </w:r>
          </w:p>
        </w:tc>
        <w:tc>
          <w:tcPr>
            <w:tcW w:w="300" w:type="pct"/>
            <w:shd w:val="clear" w:color="auto" w:fill="FFFFFF"/>
            <w:textDirection w:val="btLr"/>
            <w:vAlign w:val="center"/>
          </w:tcPr>
          <w:p w14:paraId="1AA10A7B" w14:textId="42B64132" w:rsidR="0084480F" w:rsidRPr="001641F8" w:rsidRDefault="0084480F" w:rsidP="0084480F">
            <w:pPr>
              <w:jc w:val="center"/>
              <w:rPr>
                <w:rFonts w:ascii="Arial" w:hAnsi="Arial" w:cs="Arial"/>
                <w:sz w:val="16"/>
                <w:szCs w:val="16"/>
              </w:rPr>
            </w:pPr>
            <w:r w:rsidRPr="001641F8">
              <w:rPr>
                <w:rFonts w:ascii="Arial" w:hAnsi="Arial" w:cs="Arial"/>
                <w:sz w:val="16"/>
                <w:szCs w:val="16"/>
              </w:rPr>
              <w:t>2026/02/02</w:t>
            </w:r>
          </w:p>
        </w:tc>
        <w:tc>
          <w:tcPr>
            <w:tcW w:w="351" w:type="pct"/>
            <w:shd w:val="clear" w:color="auto" w:fill="FFFFFF"/>
            <w:textDirection w:val="btLr"/>
            <w:vAlign w:val="center"/>
          </w:tcPr>
          <w:p w14:paraId="2F1BDCAA" w14:textId="6357E763" w:rsidR="0084480F" w:rsidRPr="001641F8" w:rsidRDefault="0084480F" w:rsidP="0084480F">
            <w:pPr>
              <w:jc w:val="center"/>
              <w:rPr>
                <w:rFonts w:ascii="Arial" w:hAnsi="Arial" w:cs="Arial"/>
                <w:sz w:val="16"/>
                <w:szCs w:val="16"/>
              </w:rPr>
            </w:pPr>
            <w:r w:rsidRPr="001641F8">
              <w:rPr>
                <w:rFonts w:ascii="Arial" w:hAnsi="Arial" w:cs="Arial"/>
                <w:sz w:val="16"/>
                <w:szCs w:val="16"/>
              </w:rPr>
              <w:t>2026/03/01</w:t>
            </w:r>
          </w:p>
        </w:tc>
        <w:tc>
          <w:tcPr>
            <w:tcW w:w="284" w:type="pct"/>
            <w:shd w:val="clear" w:color="auto" w:fill="FFFFFF"/>
            <w:textDirection w:val="btLr"/>
            <w:vAlign w:val="center"/>
          </w:tcPr>
          <w:p w14:paraId="5AED3747" w14:textId="5402061D" w:rsidR="0084480F" w:rsidRPr="001641F8" w:rsidRDefault="0084480F" w:rsidP="0084480F">
            <w:pPr>
              <w:jc w:val="center"/>
              <w:rPr>
                <w:rFonts w:ascii="Arial" w:hAnsi="Arial" w:cs="Arial"/>
                <w:sz w:val="16"/>
                <w:szCs w:val="16"/>
              </w:rPr>
            </w:pPr>
            <w:r w:rsidRPr="001641F8">
              <w:rPr>
                <w:rFonts w:ascii="Arial" w:hAnsi="Arial" w:cs="Arial"/>
                <w:sz w:val="16"/>
                <w:szCs w:val="16"/>
              </w:rPr>
              <w:t>3,86</w:t>
            </w:r>
          </w:p>
        </w:tc>
        <w:tc>
          <w:tcPr>
            <w:tcW w:w="300" w:type="pct"/>
            <w:shd w:val="clear" w:color="auto" w:fill="FFFFFF"/>
            <w:textDirection w:val="btLr"/>
            <w:vAlign w:val="center"/>
          </w:tcPr>
          <w:p w14:paraId="596E909C" w14:textId="6AC58050"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0</w:t>
            </w:r>
          </w:p>
        </w:tc>
        <w:tc>
          <w:tcPr>
            <w:tcW w:w="661" w:type="pct"/>
            <w:shd w:val="clear" w:color="auto" w:fill="FFFFFF"/>
            <w:vAlign w:val="center"/>
          </w:tcPr>
          <w:p w14:paraId="01AE8725" w14:textId="4BF17AF8" w:rsidR="0084480F" w:rsidRPr="001641F8" w:rsidRDefault="0084480F" w:rsidP="0084480F">
            <w:pPr>
              <w:jc w:val="both"/>
              <w:rPr>
                <w:rFonts w:ascii="Arial" w:hAnsi="Arial" w:cs="Arial"/>
                <w:sz w:val="16"/>
                <w:szCs w:val="16"/>
              </w:rPr>
            </w:pPr>
            <w:r w:rsidRPr="001641F8">
              <w:rPr>
                <w:rFonts w:ascii="Arial" w:hAnsi="Arial" w:cs="Arial"/>
                <w:sz w:val="16"/>
                <w:szCs w:val="16"/>
              </w:rPr>
              <w:t>A 31/12/2025, aún se encuentra pendiente la ejecución de una meta, por cuanto, no se ha cumplido la fecha de finalización (01/03/2026), en consecuencia, el informe respectivo no ha sido emitido por el área responsable, toda vez que la meta se encuentra dentro del plazo establecido.</w:t>
            </w:r>
          </w:p>
        </w:tc>
      </w:tr>
      <w:tr w:rsidR="0084480F" w:rsidRPr="004E77F8" w14:paraId="728EB0E8" w14:textId="77777777" w:rsidTr="0084480F">
        <w:trPr>
          <w:trHeight w:val="1895"/>
        </w:trPr>
        <w:tc>
          <w:tcPr>
            <w:tcW w:w="289" w:type="pct"/>
            <w:textDirection w:val="btLr"/>
            <w:vAlign w:val="center"/>
          </w:tcPr>
          <w:p w14:paraId="745B4609" w14:textId="56D19F7C"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H22024</w:t>
            </w:r>
          </w:p>
        </w:tc>
        <w:tc>
          <w:tcPr>
            <w:tcW w:w="535" w:type="pct"/>
            <w:shd w:val="clear" w:color="auto" w:fill="FFFFFF"/>
            <w:vAlign w:val="center"/>
          </w:tcPr>
          <w:p w14:paraId="6C9AB556" w14:textId="31AF578E"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 xml:space="preserve">H. </w:t>
            </w:r>
            <w:proofErr w:type="gramStart"/>
            <w:r w:rsidRPr="001641F8">
              <w:rPr>
                <w:rFonts w:ascii="Arial" w:hAnsi="Arial" w:cs="Arial"/>
                <w:b/>
                <w:bCs/>
                <w:sz w:val="16"/>
                <w:szCs w:val="16"/>
              </w:rPr>
              <w:t>2.</w:t>
            </w:r>
            <w:r w:rsidRPr="001641F8">
              <w:rPr>
                <w:rFonts w:ascii="Arial" w:hAnsi="Arial" w:cs="Arial"/>
                <w:sz w:val="16"/>
                <w:szCs w:val="16"/>
              </w:rPr>
              <w:t>La</w:t>
            </w:r>
            <w:proofErr w:type="gramEnd"/>
            <w:r w:rsidRPr="001641F8">
              <w:rPr>
                <w:rFonts w:ascii="Arial" w:hAnsi="Arial" w:cs="Arial"/>
                <w:sz w:val="16"/>
                <w:szCs w:val="16"/>
              </w:rPr>
              <w:t xml:space="preserve"> FGN durante la vigencia auditada, no adelantó la conciliación correspondiente a los derechos a favor de la entidad que se originan por multas y sanciones </w:t>
            </w:r>
            <w:r w:rsidRPr="001641F8">
              <w:rPr>
                <w:rFonts w:ascii="Arial" w:hAnsi="Arial" w:cs="Arial"/>
                <w:sz w:val="16"/>
                <w:szCs w:val="16"/>
              </w:rPr>
              <w:lastRenderedPageBreak/>
              <w:t>disciplinarias impuestas a funcionarios, exfuncionarios de la Entidad y proveedores, a través de un proceso coactivo, entre las áreas de Contabilidad, talento humano y la Dirección de Asuntos Jurídicos</w:t>
            </w:r>
          </w:p>
        </w:tc>
        <w:tc>
          <w:tcPr>
            <w:tcW w:w="523" w:type="pct"/>
            <w:shd w:val="clear" w:color="auto" w:fill="FFFFFF"/>
            <w:vAlign w:val="center"/>
          </w:tcPr>
          <w:p w14:paraId="062B9E01" w14:textId="6516215D"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br w:type="page"/>
              <w:t xml:space="preserve">Necesidad de seguir fortaleciendo la articulación entre la Subdirección Financiera y la Dirección de Asuntos Jurídicos, en aras de evitar diferencias entre </w:t>
            </w:r>
            <w:r w:rsidRPr="001641F8">
              <w:rPr>
                <w:rFonts w:ascii="Arial" w:hAnsi="Arial" w:cs="Arial"/>
                <w:sz w:val="16"/>
                <w:szCs w:val="16"/>
              </w:rPr>
              <w:lastRenderedPageBreak/>
              <w:t>la información jurídica y los registros contables.</w:t>
            </w:r>
            <w:r w:rsidRPr="001641F8">
              <w:rPr>
                <w:rFonts w:ascii="Arial" w:hAnsi="Arial" w:cs="Arial"/>
                <w:sz w:val="16"/>
                <w:szCs w:val="16"/>
              </w:rPr>
              <w:br w:type="page"/>
            </w:r>
            <w:r w:rsidRPr="001641F8">
              <w:rPr>
                <w:rFonts w:ascii="Arial" w:hAnsi="Arial" w:cs="Arial"/>
                <w:sz w:val="16"/>
                <w:szCs w:val="16"/>
              </w:rPr>
              <w:br w:type="page"/>
            </w:r>
          </w:p>
        </w:tc>
        <w:tc>
          <w:tcPr>
            <w:tcW w:w="526" w:type="pct"/>
            <w:shd w:val="clear" w:color="auto" w:fill="FFFFFF"/>
            <w:vAlign w:val="center"/>
          </w:tcPr>
          <w:p w14:paraId="52594648" w14:textId="4574EBA1"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 xml:space="preserve">Emitir lineamientos para que las áreas que generan la </w:t>
            </w:r>
            <w:proofErr w:type="gramStart"/>
            <w:r w:rsidRPr="001641F8">
              <w:rPr>
                <w:rFonts w:ascii="Arial" w:hAnsi="Arial" w:cs="Arial"/>
                <w:sz w:val="16"/>
                <w:szCs w:val="16"/>
              </w:rPr>
              <w:t>información  con</w:t>
            </w:r>
            <w:proofErr w:type="gramEnd"/>
            <w:r w:rsidRPr="001641F8">
              <w:rPr>
                <w:rFonts w:ascii="Arial" w:hAnsi="Arial" w:cs="Arial"/>
                <w:sz w:val="16"/>
                <w:szCs w:val="16"/>
              </w:rPr>
              <w:t xml:space="preserve"> destino al área </w:t>
            </w:r>
            <w:proofErr w:type="gramStart"/>
            <w:r w:rsidRPr="001641F8">
              <w:rPr>
                <w:rFonts w:ascii="Arial" w:hAnsi="Arial" w:cs="Arial"/>
                <w:sz w:val="16"/>
                <w:szCs w:val="16"/>
              </w:rPr>
              <w:t>Contable,</w:t>
            </w:r>
            <w:proofErr w:type="gramEnd"/>
            <w:r w:rsidRPr="001641F8">
              <w:rPr>
                <w:rFonts w:ascii="Arial" w:hAnsi="Arial" w:cs="Arial"/>
                <w:sz w:val="16"/>
                <w:szCs w:val="16"/>
              </w:rPr>
              <w:t xml:space="preserve"> lo hagan de manera oportuna y de calidad </w:t>
            </w:r>
          </w:p>
        </w:tc>
        <w:tc>
          <w:tcPr>
            <w:tcW w:w="588" w:type="pct"/>
            <w:shd w:val="clear" w:color="auto" w:fill="FFFFFF"/>
            <w:vAlign w:val="center"/>
          </w:tcPr>
          <w:p w14:paraId="45EA21A8" w14:textId="21DBF51D"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br w:type="page"/>
              <w:t>Proyectar, suscribir y socializar circular que contenga cronograma de las fechas e información requerida de las áreas para el departamento de Contabilidad</w:t>
            </w:r>
          </w:p>
        </w:tc>
        <w:tc>
          <w:tcPr>
            <w:tcW w:w="400" w:type="pct"/>
            <w:shd w:val="clear" w:color="auto" w:fill="FFFFFF"/>
            <w:vAlign w:val="center"/>
          </w:tcPr>
          <w:p w14:paraId="4219FA48" w14:textId="418EA4BB"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Circular</w:t>
            </w:r>
          </w:p>
        </w:tc>
        <w:tc>
          <w:tcPr>
            <w:tcW w:w="243" w:type="pct"/>
            <w:shd w:val="clear" w:color="auto" w:fill="FFFFFF"/>
            <w:textDirection w:val="btLr"/>
            <w:vAlign w:val="center"/>
          </w:tcPr>
          <w:p w14:paraId="79A3643C" w14:textId="2BF9FE15" w:rsidR="0084480F" w:rsidRPr="001641F8" w:rsidRDefault="0084480F" w:rsidP="0084480F">
            <w:pPr>
              <w:jc w:val="center"/>
              <w:rPr>
                <w:rFonts w:ascii="Arial" w:hAnsi="Arial" w:cs="Arial"/>
                <w:sz w:val="16"/>
                <w:szCs w:val="16"/>
              </w:rPr>
            </w:pPr>
            <w:r w:rsidRPr="001641F8">
              <w:rPr>
                <w:rFonts w:ascii="Arial" w:hAnsi="Arial" w:cs="Arial"/>
                <w:sz w:val="16"/>
                <w:szCs w:val="16"/>
              </w:rPr>
              <w:t>1</w:t>
            </w:r>
          </w:p>
        </w:tc>
        <w:tc>
          <w:tcPr>
            <w:tcW w:w="300" w:type="pct"/>
            <w:shd w:val="clear" w:color="auto" w:fill="FFFFFF"/>
            <w:textDirection w:val="btLr"/>
            <w:vAlign w:val="center"/>
          </w:tcPr>
          <w:p w14:paraId="0C4947F6" w14:textId="64B47685" w:rsidR="0084480F" w:rsidRPr="001641F8" w:rsidRDefault="0084480F" w:rsidP="0084480F">
            <w:pPr>
              <w:jc w:val="center"/>
              <w:rPr>
                <w:rFonts w:ascii="Arial" w:hAnsi="Arial" w:cs="Arial"/>
                <w:sz w:val="16"/>
                <w:szCs w:val="16"/>
              </w:rPr>
            </w:pPr>
            <w:r w:rsidRPr="001641F8">
              <w:rPr>
                <w:rFonts w:ascii="Arial" w:hAnsi="Arial" w:cs="Arial"/>
                <w:sz w:val="16"/>
                <w:szCs w:val="16"/>
              </w:rPr>
              <w:t>2025/07/01</w:t>
            </w:r>
          </w:p>
        </w:tc>
        <w:tc>
          <w:tcPr>
            <w:tcW w:w="351" w:type="pct"/>
            <w:shd w:val="clear" w:color="auto" w:fill="FFFFFF"/>
            <w:textDirection w:val="btLr"/>
            <w:vAlign w:val="center"/>
          </w:tcPr>
          <w:p w14:paraId="725A6D13" w14:textId="2E990EBE" w:rsidR="0084480F" w:rsidRPr="001641F8" w:rsidRDefault="0084480F" w:rsidP="0084480F">
            <w:pPr>
              <w:jc w:val="center"/>
              <w:rPr>
                <w:rFonts w:ascii="Arial" w:hAnsi="Arial" w:cs="Arial"/>
                <w:sz w:val="16"/>
                <w:szCs w:val="16"/>
              </w:rPr>
            </w:pPr>
            <w:r w:rsidRPr="001641F8">
              <w:rPr>
                <w:rFonts w:ascii="Arial" w:hAnsi="Arial" w:cs="Arial"/>
                <w:sz w:val="16"/>
                <w:szCs w:val="16"/>
              </w:rPr>
              <w:t>2025/09/01</w:t>
            </w:r>
          </w:p>
        </w:tc>
        <w:tc>
          <w:tcPr>
            <w:tcW w:w="284" w:type="pct"/>
            <w:shd w:val="clear" w:color="auto" w:fill="FFFFFF"/>
            <w:textDirection w:val="btLr"/>
            <w:vAlign w:val="center"/>
          </w:tcPr>
          <w:p w14:paraId="12176166" w14:textId="206094AB" w:rsidR="0084480F" w:rsidRPr="001641F8" w:rsidRDefault="0084480F" w:rsidP="0084480F">
            <w:pPr>
              <w:jc w:val="center"/>
              <w:rPr>
                <w:rFonts w:ascii="Arial" w:hAnsi="Arial" w:cs="Arial"/>
                <w:sz w:val="16"/>
                <w:szCs w:val="16"/>
              </w:rPr>
            </w:pPr>
            <w:r w:rsidRPr="001641F8">
              <w:rPr>
                <w:rFonts w:ascii="Arial" w:hAnsi="Arial" w:cs="Arial"/>
                <w:sz w:val="16"/>
                <w:szCs w:val="16"/>
              </w:rPr>
              <w:t>8,86</w:t>
            </w:r>
          </w:p>
        </w:tc>
        <w:tc>
          <w:tcPr>
            <w:tcW w:w="300" w:type="pct"/>
            <w:shd w:val="clear" w:color="auto" w:fill="FFFFFF"/>
            <w:textDirection w:val="btLr"/>
            <w:vAlign w:val="center"/>
          </w:tcPr>
          <w:p w14:paraId="26004452" w14:textId="524862E7"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1</w:t>
            </w:r>
          </w:p>
        </w:tc>
        <w:tc>
          <w:tcPr>
            <w:tcW w:w="661" w:type="pct"/>
            <w:shd w:val="clear" w:color="auto" w:fill="FFFFFF"/>
            <w:vAlign w:val="center"/>
          </w:tcPr>
          <w:p w14:paraId="7349D574" w14:textId="30525060" w:rsidR="0084480F" w:rsidRPr="001641F8" w:rsidRDefault="0084480F" w:rsidP="0084480F">
            <w:pPr>
              <w:jc w:val="both"/>
              <w:rPr>
                <w:rFonts w:ascii="Arial" w:hAnsi="Arial" w:cs="Arial"/>
                <w:sz w:val="16"/>
                <w:szCs w:val="16"/>
              </w:rPr>
            </w:pPr>
            <w:r w:rsidRPr="001641F8">
              <w:rPr>
                <w:rFonts w:ascii="Arial" w:hAnsi="Arial" w:cs="Arial"/>
                <w:sz w:val="16"/>
                <w:szCs w:val="16"/>
              </w:rPr>
              <w:t xml:space="preserve">A 31/12/2025 se evidenció circular No. 045 del 15 de agosto de 2025 expedida por la Dirección Ejecutiva, </w:t>
            </w:r>
            <w:proofErr w:type="spellStart"/>
            <w:r w:rsidRPr="001641F8">
              <w:rPr>
                <w:rFonts w:ascii="Arial" w:hAnsi="Arial" w:cs="Arial"/>
                <w:sz w:val="16"/>
                <w:szCs w:val="16"/>
              </w:rPr>
              <w:t>diigida</w:t>
            </w:r>
            <w:proofErr w:type="spellEnd"/>
            <w:r w:rsidRPr="001641F8">
              <w:rPr>
                <w:rFonts w:ascii="Arial" w:hAnsi="Arial" w:cs="Arial"/>
                <w:sz w:val="16"/>
                <w:szCs w:val="16"/>
              </w:rPr>
              <w:t xml:space="preserve"> a la DAJ, STH y DT (SF), con lineamientos y fechas límite de presentación para realizar la entrega de informes mensuales, </w:t>
            </w:r>
            <w:r w:rsidRPr="001641F8">
              <w:rPr>
                <w:rFonts w:ascii="Arial" w:hAnsi="Arial" w:cs="Arial"/>
                <w:sz w:val="16"/>
                <w:szCs w:val="16"/>
              </w:rPr>
              <w:lastRenderedPageBreak/>
              <w:t xml:space="preserve">reconocimiento contable y conciliación, mesas de trabajo y cierre de conciliación, y designación de líderes por dependencia. </w:t>
            </w:r>
          </w:p>
        </w:tc>
      </w:tr>
      <w:tr w:rsidR="0084480F" w:rsidRPr="004E77F8" w14:paraId="65E92BEE" w14:textId="77777777" w:rsidTr="0084480F">
        <w:trPr>
          <w:trHeight w:val="1895"/>
        </w:trPr>
        <w:tc>
          <w:tcPr>
            <w:tcW w:w="289" w:type="pct"/>
            <w:textDirection w:val="btLr"/>
            <w:vAlign w:val="center"/>
          </w:tcPr>
          <w:p w14:paraId="2D2503D0" w14:textId="60E0059B"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lastRenderedPageBreak/>
              <w:t>H22024</w:t>
            </w:r>
          </w:p>
        </w:tc>
        <w:tc>
          <w:tcPr>
            <w:tcW w:w="535" w:type="pct"/>
            <w:shd w:val="clear" w:color="auto" w:fill="FFFFFF"/>
            <w:vAlign w:val="center"/>
          </w:tcPr>
          <w:p w14:paraId="00100434" w14:textId="01336F0D"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 xml:space="preserve">H. </w:t>
            </w:r>
            <w:proofErr w:type="gramStart"/>
            <w:r w:rsidRPr="001641F8">
              <w:rPr>
                <w:rFonts w:ascii="Arial" w:hAnsi="Arial" w:cs="Arial"/>
                <w:b/>
                <w:bCs/>
                <w:sz w:val="16"/>
                <w:szCs w:val="16"/>
              </w:rPr>
              <w:t>2.</w:t>
            </w:r>
            <w:r w:rsidRPr="001641F8">
              <w:rPr>
                <w:rFonts w:ascii="Arial" w:hAnsi="Arial" w:cs="Arial"/>
                <w:sz w:val="16"/>
                <w:szCs w:val="16"/>
              </w:rPr>
              <w:t>La</w:t>
            </w:r>
            <w:proofErr w:type="gramEnd"/>
            <w:r w:rsidRPr="001641F8">
              <w:rPr>
                <w:rFonts w:ascii="Arial" w:hAnsi="Arial" w:cs="Arial"/>
                <w:sz w:val="16"/>
                <w:szCs w:val="16"/>
              </w:rPr>
              <w:t xml:space="preserve"> FGN durante la vigencia auditada, no adelantó la conciliación correspondiente a los derechos a favor de la entidad que se originan por multas y sanciones disciplinarias impuestas a funcionarios, exfuncionarios de la Entidad y proveedores, a través de un proceso coactivo, entre las áreas de Contabilidad, talento humano y la Dirección de Asuntos Jurídicos</w:t>
            </w:r>
          </w:p>
        </w:tc>
        <w:tc>
          <w:tcPr>
            <w:tcW w:w="523" w:type="pct"/>
            <w:shd w:val="clear" w:color="auto" w:fill="FFFFFF"/>
            <w:vAlign w:val="center"/>
          </w:tcPr>
          <w:p w14:paraId="017DF6DE" w14:textId="545D8DDC"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br/>
              <w:t>Necesidad de seguir fortaleciendo la articulación entre la Subdirección Financiera y la Dirección de Asuntos Jurídicos, en aras de evitar diferencias entre la información jurídica y los registros contables.</w:t>
            </w:r>
          </w:p>
        </w:tc>
        <w:tc>
          <w:tcPr>
            <w:tcW w:w="526" w:type="pct"/>
            <w:shd w:val="clear" w:color="auto" w:fill="FFFFFF"/>
            <w:vAlign w:val="center"/>
          </w:tcPr>
          <w:p w14:paraId="58744A10" w14:textId="49D33771"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Diseñar y socializar formato para conciliación de la cuenta 1311 - Multas y sanciones, una vez diseñado se solicitará la formalización ante la Dirección de Planeación.</w:t>
            </w:r>
          </w:p>
        </w:tc>
        <w:tc>
          <w:tcPr>
            <w:tcW w:w="588" w:type="pct"/>
            <w:shd w:val="clear" w:color="auto" w:fill="FFFFFF"/>
            <w:vAlign w:val="center"/>
          </w:tcPr>
          <w:p w14:paraId="004A1DC7" w14:textId="4F305E5D"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Adoptar en el SGI el formato de conciliación </w:t>
            </w:r>
          </w:p>
        </w:tc>
        <w:tc>
          <w:tcPr>
            <w:tcW w:w="400" w:type="pct"/>
            <w:shd w:val="clear" w:color="auto" w:fill="FFFFFF"/>
            <w:vAlign w:val="center"/>
          </w:tcPr>
          <w:p w14:paraId="3665088D" w14:textId="7226DE05"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Formato adoptado</w:t>
            </w:r>
          </w:p>
        </w:tc>
        <w:tc>
          <w:tcPr>
            <w:tcW w:w="243" w:type="pct"/>
            <w:shd w:val="clear" w:color="auto" w:fill="FFFFFF"/>
            <w:textDirection w:val="btLr"/>
            <w:vAlign w:val="center"/>
          </w:tcPr>
          <w:p w14:paraId="5D05D7F9" w14:textId="6A30CB04" w:rsidR="0084480F" w:rsidRPr="001641F8" w:rsidRDefault="0084480F" w:rsidP="0084480F">
            <w:pPr>
              <w:jc w:val="center"/>
              <w:rPr>
                <w:rFonts w:ascii="Arial" w:hAnsi="Arial" w:cs="Arial"/>
                <w:sz w:val="16"/>
                <w:szCs w:val="16"/>
              </w:rPr>
            </w:pPr>
            <w:r w:rsidRPr="001641F8">
              <w:rPr>
                <w:rFonts w:ascii="Arial" w:hAnsi="Arial" w:cs="Arial"/>
                <w:sz w:val="16"/>
                <w:szCs w:val="16"/>
              </w:rPr>
              <w:t>1</w:t>
            </w:r>
          </w:p>
        </w:tc>
        <w:tc>
          <w:tcPr>
            <w:tcW w:w="300" w:type="pct"/>
            <w:shd w:val="clear" w:color="auto" w:fill="FFFFFF"/>
            <w:textDirection w:val="btLr"/>
            <w:vAlign w:val="center"/>
          </w:tcPr>
          <w:p w14:paraId="443B5003" w14:textId="4ABF4775" w:rsidR="0084480F" w:rsidRPr="001641F8" w:rsidRDefault="0084480F" w:rsidP="0084480F">
            <w:pPr>
              <w:jc w:val="center"/>
              <w:rPr>
                <w:rFonts w:ascii="Arial" w:hAnsi="Arial" w:cs="Arial"/>
                <w:sz w:val="16"/>
                <w:szCs w:val="16"/>
              </w:rPr>
            </w:pPr>
            <w:r w:rsidRPr="001641F8">
              <w:rPr>
                <w:rFonts w:ascii="Arial" w:hAnsi="Arial" w:cs="Arial"/>
                <w:sz w:val="16"/>
                <w:szCs w:val="16"/>
              </w:rPr>
              <w:t>2025/07/01</w:t>
            </w:r>
          </w:p>
        </w:tc>
        <w:tc>
          <w:tcPr>
            <w:tcW w:w="351" w:type="pct"/>
            <w:shd w:val="clear" w:color="auto" w:fill="FFFFFF"/>
            <w:textDirection w:val="btLr"/>
            <w:vAlign w:val="center"/>
          </w:tcPr>
          <w:p w14:paraId="327953CA" w14:textId="5B17FA4F" w:rsidR="0084480F" w:rsidRPr="001641F8" w:rsidRDefault="0084480F" w:rsidP="0084480F">
            <w:pPr>
              <w:jc w:val="center"/>
              <w:rPr>
                <w:rFonts w:ascii="Arial" w:hAnsi="Arial" w:cs="Arial"/>
                <w:sz w:val="16"/>
                <w:szCs w:val="16"/>
              </w:rPr>
            </w:pPr>
            <w:r w:rsidRPr="001641F8">
              <w:rPr>
                <w:rFonts w:ascii="Arial" w:hAnsi="Arial" w:cs="Arial"/>
                <w:sz w:val="16"/>
                <w:szCs w:val="16"/>
              </w:rPr>
              <w:t>2025/08/31</w:t>
            </w:r>
          </w:p>
        </w:tc>
        <w:tc>
          <w:tcPr>
            <w:tcW w:w="284" w:type="pct"/>
            <w:shd w:val="clear" w:color="auto" w:fill="FFFFFF"/>
            <w:textDirection w:val="btLr"/>
            <w:vAlign w:val="center"/>
          </w:tcPr>
          <w:p w14:paraId="739037E8" w14:textId="5D623102" w:rsidR="0084480F" w:rsidRPr="001641F8" w:rsidRDefault="0084480F" w:rsidP="0084480F">
            <w:pPr>
              <w:jc w:val="center"/>
              <w:rPr>
                <w:rFonts w:ascii="Arial" w:hAnsi="Arial" w:cs="Arial"/>
                <w:sz w:val="16"/>
                <w:szCs w:val="16"/>
              </w:rPr>
            </w:pPr>
            <w:r w:rsidRPr="001641F8">
              <w:rPr>
                <w:rFonts w:ascii="Arial" w:hAnsi="Arial" w:cs="Arial"/>
                <w:sz w:val="16"/>
                <w:szCs w:val="16"/>
              </w:rPr>
              <w:t>8,71</w:t>
            </w:r>
          </w:p>
        </w:tc>
        <w:tc>
          <w:tcPr>
            <w:tcW w:w="300" w:type="pct"/>
            <w:shd w:val="clear" w:color="auto" w:fill="FFFFFF"/>
            <w:textDirection w:val="btLr"/>
            <w:vAlign w:val="center"/>
          </w:tcPr>
          <w:p w14:paraId="7EBDC314" w14:textId="45C0E615"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1</w:t>
            </w:r>
          </w:p>
        </w:tc>
        <w:tc>
          <w:tcPr>
            <w:tcW w:w="661" w:type="pct"/>
            <w:shd w:val="clear" w:color="auto" w:fill="FFFFFF"/>
          </w:tcPr>
          <w:p w14:paraId="50F1C396" w14:textId="1A49EC67" w:rsidR="0084480F" w:rsidRPr="001641F8" w:rsidRDefault="0084480F" w:rsidP="0084480F">
            <w:pPr>
              <w:jc w:val="both"/>
              <w:rPr>
                <w:rFonts w:ascii="Arial" w:hAnsi="Arial" w:cs="Arial"/>
                <w:sz w:val="16"/>
                <w:szCs w:val="16"/>
              </w:rPr>
            </w:pPr>
            <w:r w:rsidRPr="001641F8">
              <w:rPr>
                <w:rFonts w:ascii="Arial" w:hAnsi="Arial" w:cs="Arial"/>
                <w:sz w:val="16"/>
                <w:szCs w:val="16"/>
              </w:rPr>
              <w:t xml:space="preserve">A 31/12/2025 se evidenció en la plataforma BIT la adopción del </w:t>
            </w:r>
            <w:r w:rsidRPr="001641F8">
              <w:rPr>
                <w:rFonts w:ascii="Arial" w:hAnsi="Arial" w:cs="Arial"/>
                <w:i/>
                <w:iCs/>
                <w:sz w:val="16"/>
                <w:szCs w:val="16"/>
              </w:rPr>
              <w:t>"FORMATO CONCILIACIÓN PROCESOS COACTIVOS - DEMANDAS JUDICIALES"</w:t>
            </w:r>
            <w:r w:rsidRPr="001641F8">
              <w:rPr>
                <w:rFonts w:ascii="Arial" w:hAnsi="Arial" w:cs="Arial"/>
                <w:sz w:val="16"/>
                <w:szCs w:val="16"/>
              </w:rPr>
              <w:t xml:space="preserve"> FGN-AP06-F-54 V01 aprobado el 11/08/2025 y publicado el 22/08/2025. </w:t>
            </w:r>
          </w:p>
        </w:tc>
      </w:tr>
      <w:tr w:rsidR="0084480F" w:rsidRPr="004E77F8" w14:paraId="3A09FC5E" w14:textId="77777777" w:rsidTr="0084480F">
        <w:trPr>
          <w:trHeight w:val="1895"/>
        </w:trPr>
        <w:tc>
          <w:tcPr>
            <w:tcW w:w="289" w:type="pct"/>
            <w:textDirection w:val="btLr"/>
            <w:vAlign w:val="center"/>
          </w:tcPr>
          <w:p w14:paraId="6E83A2BC" w14:textId="6F9F677F"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lastRenderedPageBreak/>
              <w:t>H22024</w:t>
            </w:r>
          </w:p>
        </w:tc>
        <w:tc>
          <w:tcPr>
            <w:tcW w:w="535" w:type="pct"/>
            <w:shd w:val="clear" w:color="auto" w:fill="FFFFFF"/>
            <w:vAlign w:val="center"/>
          </w:tcPr>
          <w:p w14:paraId="4B06FDE2" w14:textId="5EF25276"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 xml:space="preserve">H. </w:t>
            </w:r>
            <w:proofErr w:type="gramStart"/>
            <w:r w:rsidRPr="001641F8">
              <w:rPr>
                <w:rFonts w:ascii="Arial" w:hAnsi="Arial" w:cs="Arial"/>
                <w:b/>
                <w:bCs/>
                <w:sz w:val="16"/>
                <w:szCs w:val="16"/>
              </w:rPr>
              <w:t>2.</w:t>
            </w:r>
            <w:r w:rsidRPr="001641F8">
              <w:rPr>
                <w:rFonts w:ascii="Arial" w:hAnsi="Arial" w:cs="Arial"/>
                <w:sz w:val="16"/>
                <w:szCs w:val="16"/>
              </w:rPr>
              <w:t>La</w:t>
            </w:r>
            <w:proofErr w:type="gramEnd"/>
            <w:r w:rsidRPr="001641F8">
              <w:rPr>
                <w:rFonts w:ascii="Arial" w:hAnsi="Arial" w:cs="Arial"/>
                <w:sz w:val="16"/>
                <w:szCs w:val="16"/>
              </w:rPr>
              <w:t xml:space="preserve"> FGN durante la vigencia auditada, no adelantó la conciliación correspondiente a los derechos a favor de la entidad que se originan por multas y sanciones disciplinarias impuestas a funcionarios, exfuncionarios de la Entidad y proveedores, a través de un proceso coactivo, entre las áreas de Contabilidad, talento humano y la Dirección de Asuntos Jurídicos</w:t>
            </w:r>
          </w:p>
        </w:tc>
        <w:tc>
          <w:tcPr>
            <w:tcW w:w="523" w:type="pct"/>
            <w:shd w:val="clear" w:color="auto" w:fill="FFFFFF"/>
            <w:vAlign w:val="center"/>
          </w:tcPr>
          <w:p w14:paraId="66469D0B" w14:textId="1EFC52C3"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br w:type="page"/>
              <w:t>Necesidad de seguir fortaleciendo la articulación entre la Subdirección Financiera y la Dirección de Asuntos Jurídicos, en aras de evitar diferencias entre la información jurídica y los registros contables.</w:t>
            </w:r>
            <w:r w:rsidRPr="001641F8">
              <w:rPr>
                <w:rFonts w:ascii="Arial" w:hAnsi="Arial" w:cs="Arial"/>
                <w:sz w:val="16"/>
                <w:szCs w:val="16"/>
              </w:rPr>
              <w:br w:type="page"/>
            </w:r>
            <w:r w:rsidRPr="001641F8">
              <w:rPr>
                <w:rFonts w:ascii="Arial" w:hAnsi="Arial" w:cs="Arial"/>
                <w:sz w:val="16"/>
                <w:szCs w:val="16"/>
              </w:rPr>
              <w:br w:type="page"/>
            </w:r>
          </w:p>
        </w:tc>
        <w:tc>
          <w:tcPr>
            <w:tcW w:w="526" w:type="pct"/>
            <w:shd w:val="clear" w:color="auto" w:fill="FFFFFF"/>
            <w:vAlign w:val="center"/>
          </w:tcPr>
          <w:p w14:paraId="3E0395F3" w14:textId="018E3EBA"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Realizar conciliación mensual de la </w:t>
            </w:r>
            <w:proofErr w:type="gramStart"/>
            <w:r w:rsidRPr="001641F8">
              <w:rPr>
                <w:rFonts w:ascii="Arial" w:hAnsi="Arial" w:cs="Arial"/>
                <w:sz w:val="16"/>
                <w:szCs w:val="16"/>
              </w:rPr>
              <w:t>información  recibida</w:t>
            </w:r>
            <w:proofErr w:type="gramEnd"/>
            <w:r w:rsidRPr="001641F8">
              <w:rPr>
                <w:rFonts w:ascii="Arial" w:hAnsi="Arial" w:cs="Arial"/>
                <w:sz w:val="16"/>
                <w:szCs w:val="16"/>
              </w:rPr>
              <w:t xml:space="preserve"> vs los registros en el sistema contable</w:t>
            </w:r>
          </w:p>
        </w:tc>
        <w:tc>
          <w:tcPr>
            <w:tcW w:w="588" w:type="pct"/>
            <w:shd w:val="clear" w:color="auto" w:fill="FFFFFF"/>
            <w:vAlign w:val="center"/>
          </w:tcPr>
          <w:p w14:paraId="2A9C54C9" w14:textId="7A18F54D"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Realizar conciliación en el formato correspondiente de manera mensual a fin de tener las partidas conciliadas </w:t>
            </w:r>
          </w:p>
        </w:tc>
        <w:tc>
          <w:tcPr>
            <w:tcW w:w="400" w:type="pct"/>
            <w:shd w:val="clear" w:color="auto" w:fill="FFFFFF"/>
            <w:vAlign w:val="center"/>
          </w:tcPr>
          <w:p w14:paraId="4A6D5DC3" w14:textId="2B88DF64"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Formato de Conciliación</w:t>
            </w:r>
          </w:p>
        </w:tc>
        <w:tc>
          <w:tcPr>
            <w:tcW w:w="243" w:type="pct"/>
            <w:shd w:val="clear" w:color="auto" w:fill="FFFFFF"/>
            <w:textDirection w:val="btLr"/>
            <w:vAlign w:val="center"/>
          </w:tcPr>
          <w:p w14:paraId="60B2EB43" w14:textId="305C0BD3" w:rsidR="0084480F" w:rsidRPr="001641F8" w:rsidRDefault="0084480F" w:rsidP="0084480F">
            <w:pPr>
              <w:jc w:val="center"/>
              <w:rPr>
                <w:rFonts w:ascii="Arial" w:hAnsi="Arial" w:cs="Arial"/>
                <w:sz w:val="16"/>
                <w:szCs w:val="16"/>
              </w:rPr>
            </w:pPr>
            <w:r w:rsidRPr="001641F8">
              <w:rPr>
                <w:rFonts w:ascii="Arial" w:hAnsi="Arial" w:cs="Arial"/>
                <w:sz w:val="16"/>
                <w:szCs w:val="16"/>
              </w:rPr>
              <w:t>4</w:t>
            </w:r>
          </w:p>
        </w:tc>
        <w:tc>
          <w:tcPr>
            <w:tcW w:w="300" w:type="pct"/>
            <w:shd w:val="clear" w:color="auto" w:fill="FFFFFF"/>
            <w:textDirection w:val="btLr"/>
            <w:vAlign w:val="center"/>
          </w:tcPr>
          <w:p w14:paraId="4AF858FC" w14:textId="30EEC2D3" w:rsidR="0084480F" w:rsidRPr="001641F8" w:rsidRDefault="0084480F" w:rsidP="0084480F">
            <w:pPr>
              <w:jc w:val="center"/>
              <w:rPr>
                <w:rFonts w:ascii="Arial" w:hAnsi="Arial" w:cs="Arial"/>
                <w:sz w:val="16"/>
                <w:szCs w:val="16"/>
              </w:rPr>
            </w:pPr>
            <w:r w:rsidRPr="001641F8">
              <w:rPr>
                <w:rFonts w:ascii="Arial" w:hAnsi="Arial" w:cs="Arial"/>
                <w:sz w:val="16"/>
                <w:szCs w:val="16"/>
              </w:rPr>
              <w:t>2025/09/01</w:t>
            </w:r>
          </w:p>
        </w:tc>
        <w:tc>
          <w:tcPr>
            <w:tcW w:w="351" w:type="pct"/>
            <w:shd w:val="clear" w:color="auto" w:fill="FFFFFF"/>
            <w:textDirection w:val="btLr"/>
            <w:vAlign w:val="center"/>
          </w:tcPr>
          <w:p w14:paraId="347A87C0" w14:textId="7FDF1EF0" w:rsidR="0084480F" w:rsidRPr="001641F8" w:rsidRDefault="0084480F" w:rsidP="0084480F">
            <w:pPr>
              <w:jc w:val="center"/>
              <w:rPr>
                <w:rFonts w:ascii="Arial" w:hAnsi="Arial" w:cs="Arial"/>
                <w:sz w:val="16"/>
                <w:szCs w:val="16"/>
              </w:rPr>
            </w:pPr>
            <w:r w:rsidRPr="001641F8">
              <w:rPr>
                <w:rFonts w:ascii="Arial" w:hAnsi="Arial" w:cs="Arial"/>
                <w:sz w:val="16"/>
                <w:szCs w:val="16"/>
              </w:rPr>
              <w:t>2026/02/28</w:t>
            </w:r>
          </w:p>
        </w:tc>
        <w:tc>
          <w:tcPr>
            <w:tcW w:w="284" w:type="pct"/>
            <w:shd w:val="clear" w:color="auto" w:fill="FFFFFF"/>
            <w:textDirection w:val="btLr"/>
            <w:vAlign w:val="center"/>
          </w:tcPr>
          <w:p w14:paraId="5BB6A02C" w14:textId="40CD43B2" w:rsidR="0084480F" w:rsidRPr="001641F8" w:rsidRDefault="0084480F" w:rsidP="0084480F">
            <w:pPr>
              <w:jc w:val="center"/>
              <w:rPr>
                <w:rFonts w:ascii="Arial" w:hAnsi="Arial" w:cs="Arial"/>
                <w:sz w:val="16"/>
                <w:szCs w:val="16"/>
              </w:rPr>
            </w:pPr>
            <w:r w:rsidRPr="001641F8">
              <w:rPr>
                <w:rFonts w:ascii="Arial" w:hAnsi="Arial" w:cs="Arial"/>
                <w:sz w:val="16"/>
                <w:szCs w:val="16"/>
              </w:rPr>
              <w:t>25,71</w:t>
            </w:r>
          </w:p>
        </w:tc>
        <w:tc>
          <w:tcPr>
            <w:tcW w:w="300" w:type="pct"/>
            <w:shd w:val="clear" w:color="auto" w:fill="FFFFFF"/>
            <w:textDirection w:val="btLr"/>
            <w:vAlign w:val="center"/>
          </w:tcPr>
          <w:p w14:paraId="082BA682" w14:textId="3DB01EAB"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4</w:t>
            </w:r>
          </w:p>
        </w:tc>
        <w:tc>
          <w:tcPr>
            <w:tcW w:w="661" w:type="pct"/>
            <w:shd w:val="clear" w:color="auto" w:fill="FFFFFF"/>
            <w:vAlign w:val="center"/>
          </w:tcPr>
          <w:p w14:paraId="0D9F79A2" w14:textId="0302AF66" w:rsidR="0084480F" w:rsidRPr="001641F8" w:rsidRDefault="0084480F" w:rsidP="0084480F">
            <w:pPr>
              <w:jc w:val="both"/>
              <w:rPr>
                <w:rFonts w:ascii="Arial" w:hAnsi="Arial" w:cs="Arial"/>
                <w:sz w:val="16"/>
                <w:szCs w:val="16"/>
              </w:rPr>
            </w:pPr>
            <w:r w:rsidRPr="001641F8">
              <w:rPr>
                <w:rFonts w:ascii="Arial" w:hAnsi="Arial" w:cs="Arial"/>
                <w:sz w:val="16"/>
                <w:szCs w:val="16"/>
              </w:rPr>
              <w:t xml:space="preserve">A 31/12/2025 se evidenciaron 4 conciliaciones en formato FGN-PA06-F-54 V01, así: </w:t>
            </w:r>
            <w:r w:rsidRPr="001641F8">
              <w:rPr>
                <w:rFonts w:ascii="Arial" w:hAnsi="Arial" w:cs="Arial"/>
                <w:sz w:val="16"/>
                <w:szCs w:val="16"/>
              </w:rPr>
              <w:br w:type="page"/>
            </w:r>
            <w:r w:rsidRPr="001641F8">
              <w:rPr>
                <w:rFonts w:ascii="Arial" w:hAnsi="Arial" w:cs="Arial"/>
                <w:sz w:val="16"/>
                <w:szCs w:val="16"/>
              </w:rPr>
              <w:br w:type="page"/>
            </w:r>
            <w:proofErr w:type="gramStart"/>
            <w:r w:rsidRPr="001641F8">
              <w:rPr>
                <w:rFonts w:ascii="Arial" w:hAnsi="Arial" w:cs="Arial"/>
                <w:sz w:val="16"/>
                <w:szCs w:val="16"/>
              </w:rPr>
              <w:t>Agosto</w:t>
            </w:r>
            <w:proofErr w:type="gramEnd"/>
            <w:r w:rsidRPr="001641F8">
              <w:rPr>
                <w:rFonts w:ascii="Arial" w:hAnsi="Arial" w:cs="Arial"/>
                <w:sz w:val="16"/>
                <w:szCs w:val="16"/>
              </w:rPr>
              <w:t xml:space="preserve"> 2025: cuentas 131102003 y 131102004 del 19/09/2025.</w:t>
            </w:r>
            <w:r w:rsidRPr="001641F8">
              <w:rPr>
                <w:rFonts w:ascii="Arial" w:hAnsi="Arial" w:cs="Arial"/>
                <w:sz w:val="16"/>
                <w:szCs w:val="16"/>
              </w:rPr>
              <w:br w:type="page"/>
            </w:r>
            <w:r w:rsidRPr="001641F8">
              <w:rPr>
                <w:rFonts w:ascii="Arial" w:hAnsi="Arial" w:cs="Arial"/>
                <w:sz w:val="16"/>
                <w:szCs w:val="16"/>
              </w:rPr>
              <w:br w:type="page"/>
            </w:r>
            <w:proofErr w:type="gramStart"/>
            <w:r w:rsidRPr="001641F8">
              <w:rPr>
                <w:rFonts w:ascii="Arial" w:hAnsi="Arial" w:cs="Arial"/>
                <w:sz w:val="16"/>
                <w:szCs w:val="16"/>
              </w:rPr>
              <w:t>Septiembre</w:t>
            </w:r>
            <w:proofErr w:type="gramEnd"/>
            <w:r w:rsidRPr="001641F8">
              <w:rPr>
                <w:rFonts w:ascii="Arial" w:hAnsi="Arial" w:cs="Arial"/>
                <w:sz w:val="16"/>
                <w:szCs w:val="16"/>
              </w:rPr>
              <w:t xml:space="preserve"> 2025: cuenta 131102004 del 30/10/2025.</w:t>
            </w:r>
            <w:r w:rsidRPr="001641F8">
              <w:rPr>
                <w:rFonts w:ascii="Arial" w:hAnsi="Arial" w:cs="Arial"/>
                <w:sz w:val="16"/>
                <w:szCs w:val="16"/>
              </w:rPr>
              <w:br w:type="page"/>
            </w:r>
            <w:r w:rsidRPr="001641F8">
              <w:rPr>
                <w:rFonts w:ascii="Arial" w:hAnsi="Arial" w:cs="Arial"/>
                <w:sz w:val="16"/>
                <w:szCs w:val="16"/>
              </w:rPr>
              <w:br w:type="page"/>
            </w:r>
            <w:proofErr w:type="gramStart"/>
            <w:r w:rsidRPr="001641F8">
              <w:rPr>
                <w:rFonts w:ascii="Arial" w:hAnsi="Arial" w:cs="Arial"/>
                <w:sz w:val="16"/>
                <w:szCs w:val="16"/>
              </w:rPr>
              <w:t>Octubre</w:t>
            </w:r>
            <w:proofErr w:type="gramEnd"/>
            <w:r w:rsidRPr="001641F8">
              <w:rPr>
                <w:rFonts w:ascii="Arial" w:hAnsi="Arial" w:cs="Arial"/>
                <w:sz w:val="16"/>
                <w:szCs w:val="16"/>
              </w:rPr>
              <w:t xml:space="preserve"> 2025: cuentas 131102003 y 131102004 del 20/11/2025.</w:t>
            </w:r>
            <w:r w:rsidRPr="001641F8">
              <w:rPr>
                <w:rFonts w:ascii="Arial" w:hAnsi="Arial" w:cs="Arial"/>
                <w:sz w:val="16"/>
                <w:szCs w:val="16"/>
              </w:rPr>
              <w:br w:type="page"/>
            </w:r>
            <w:r w:rsidRPr="001641F8">
              <w:rPr>
                <w:rFonts w:ascii="Arial" w:hAnsi="Arial" w:cs="Arial"/>
                <w:sz w:val="16"/>
                <w:szCs w:val="16"/>
              </w:rPr>
              <w:br w:type="page"/>
            </w:r>
            <w:proofErr w:type="gramStart"/>
            <w:r w:rsidRPr="001641F8">
              <w:rPr>
                <w:rFonts w:ascii="Arial" w:hAnsi="Arial" w:cs="Arial"/>
                <w:sz w:val="16"/>
                <w:szCs w:val="16"/>
              </w:rPr>
              <w:t>Noviembre</w:t>
            </w:r>
            <w:proofErr w:type="gramEnd"/>
            <w:r w:rsidRPr="001641F8">
              <w:rPr>
                <w:rFonts w:ascii="Arial" w:hAnsi="Arial" w:cs="Arial"/>
                <w:sz w:val="16"/>
                <w:szCs w:val="16"/>
              </w:rPr>
              <w:t xml:space="preserve"> 2025: cuenta 131102003 del 22/12/2025. </w:t>
            </w:r>
            <w:r w:rsidRPr="001641F8">
              <w:rPr>
                <w:rFonts w:ascii="Arial" w:hAnsi="Arial" w:cs="Arial"/>
                <w:sz w:val="16"/>
                <w:szCs w:val="16"/>
              </w:rPr>
              <w:br w:type="page"/>
            </w:r>
          </w:p>
        </w:tc>
      </w:tr>
      <w:tr w:rsidR="0084480F" w:rsidRPr="004E77F8" w14:paraId="13635644" w14:textId="77777777" w:rsidTr="00CE7D08">
        <w:trPr>
          <w:trHeight w:val="997"/>
        </w:trPr>
        <w:tc>
          <w:tcPr>
            <w:tcW w:w="289" w:type="pct"/>
            <w:textDirection w:val="btLr"/>
            <w:vAlign w:val="center"/>
          </w:tcPr>
          <w:p w14:paraId="64DA72CD" w14:textId="07272D62"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H22024</w:t>
            </w:r>
          </w:p>
        </w:tc>
        <w:tc>
          <w:tcPr>
            <w:tcW w:w="535" w:type="pct"/>
            <w:shd w:val="clear" w:color="auto" w:fill="FFFFFF"/>
            <w:vAlign w:val="center"/>
          </w:tcPr>
          <w:p w14:paraId="2B730B86" w14:textId="22179849"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 xml:space="preserve">H. </w:t>
            </w:r>
            <w:proofErr w:type="gramStart"/>
            <w:r w:rsidRPr="001641F8">
              <w:rPr>
                <w:rFonts w:ascii="Arial" w:hAnsi="Arial" w:cs="Arial"/>
                <w:b/>
                <w:bCs/>
                <w:sz w:val="16"/>
                <w:szCs w:val="16"/>
              </w:rPr>
              <w:t>2 .</w:t>
            </w:r>
            <w:r w:rsidRPr="001641F8">
              <w:rPr>
                <w:rFonts w:ascii="Arial" w:hAnsi="Arial" w:cs="Arial"/>
                <w:sz w:val="16"/>
                <w:szCs w:val="16"/>
              </w:rPr>
              <w:t>La</w:t>
            </w:r>
            <w:proofErr w:type="gramEnd"/>
            <w:r w:rsidRPr="001641F8">
              <w:rPr>
                <w:rFonts w:ascii="Arial" w:hAnsi="Arial" w:cs="Arial"/>
                <w:sz w:val="16"/>
                <w:szCs w:val="16"/>
              </w:rPr>
              <w:t xml:space="preserve"> FGN durante la vigencia auditada, no adelantó la conciliación correspondiente a los derechos a favor de la entidad que se originan por multas y sanciones disciplinarias impuestas a funcionarios, exfuncionarios de la Entidad y proveedores, a través de un proceso coactivo, </w:t>
            </w:r>
            <w:r w:rsidRPr="001641F8">
              <w:rPr>
                <w:rFonts w:ascii="Arial" w:hAnsi="Arial" w:cs="Arial"/>
                <w:sz w:val="16"/>
                <w:szCs w:val="16"/>
              </w:rPr>
              <w:lastRenderedPageBreak/>
              <w:t>entre las áreas de Contabilidad, talento humano y la Dirección de Asuntos Jurídicos</w:t>
            </w:r>
          </w:p>
        </w:tc>
        <w:tc>
          <w:tcPr>
            <w:tcW w:w="523" w:type="pct"/>
            <w:shd w:val="clear" w:color="auto" w:fill="FFFFFF"/>
            <w:vAlign w:val="center"/>
          </w:tcPr>
          <w:p w14:paraId="778DE07A" w14:textId="0D6BCF4B"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br/>
              <w:t>Necesidad de seguir fortaleciendo la articulación entre la Subdirección Financiera y la Dirección de Asuntos Jurídicos, en aras de evitar diferencias entre la información jurídica y los registros contables.</w:t>
            </w:r>
          </w:p>
        </w:tc>
        <w:tc>
          <w:tcPr>
            <w:tcW w:w="526" w:type="pct"/>
            <w:shd w:val="clear" w:color="auto" w:fill="FFFFFF"/>
            <w:vAlign w:val="center"/>
          </w:tcPr>
          <w:p w14:paraId="18E9AF7E" w14:textId="14D62C28"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Realizar mesa de trabajo mensual en conjunto con la DAJ, con el fin de verificar y depurar las partidas conciliatorias </w:t>
            </w:r>
          </w:p>
        </w:tc>
        <w:tc>
          <w:tcPr>
            <w:tcW w:w="588" w:type="pct"/>
            <w:shd w:val="clear" w:color="auto" w:fill="FFFFFF"/>
            <w:vAlign w:val="center"/>
          </w:tcPr>
          <w:p w14:paraId="57FE4253" w14:textId="0597D806"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Realizar Mesas de trabajo para verificar conciliación y subsanar diferencias en caso de presentarse </w:t>
            </w:r>
          </w:p>
        </w:tc>
        <w:tc>
          <w:tcPr>
            <w:tcW w:w="400" w:type="pct"/>
            <w:shd w:val="clear" w:color="auto" w:fill="FFFFFF"/>
            <w:vAlign w:val="center"/>
          </w:tcPr>
          <w:p w14:paraId="504343EA" w14:textId="1A7D2BB5"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Informe </w:t>
            </w:r>
          </w:p>
        </w:tc>
        <w:tc>
          <w:tcPr>
            <w:tcW w:w="243" w:type="pct"/>
            <w:shd w:val="clear" w:color="auto" w:fill="FFFFFF"/>
            <w:textDirection w:val="btLr"/>
            <w:vAlign w:val="center"/>
          </w:tcPr>
          <w:p w14:paraId="3F915913" w14:textId="2BD3D3E2" w:rsidR="0084480F" w:rsidRPr="001641F8" w:rsidRDefault="0084480F" w:rsidP="0084480F">
            <w:pPr>
              <w:jc w:val="center"/>
              <w:rPr>
                <w:rFonts w:ascii="Arial" w:hAnsi="Arial" w:cs="Arial"/>
                <w:sz w:val="16"/>
                <w:szCs w:val="16"/>
              </w:rPr>
            </w:pPr>
            <w:r w:rsidRPr="001641F8">
              <w:rPr>
                <w:rFonts w:ascii="Arial" w:hAnsi="Arial" w:cs="Arial"/>
                <w:sz w:val="16"/>
                <w:szCs w:val="16"/>
              </w:rPr>
              <w:t>4</w:t>
            </w:r>
          </w:p>
        </w:tc>
        <w:tc>
          <w:tcPr>
            <w:tcW w:w="300" w:type="pct"/>
            <w:shd w:val="clear" w:color="auto" w:fill="FFFFFF"/>
            <w:textDirection w:val="btLr"/>
            <w:vAlign w:val="center"/>
          </w:tcPr>
          <w:p w14:paraId="46130B6A" w14:textId="214EAD8A" w:rsidR="0084480F" w:rsidRPr="001641F8" w:rsidRDefault="0084480F" w:rsidP="0084480F">
            <w:pPr>
              <w:jc w:val="center"/>
              <w:rPr>
                <w:rFonts w:ascii="Arial" w:hAnsi="Arial" w:cs="Arial"/>
                <w:sz w:val="16"/>
                <w:szCs w:val="16"/>
              </w:rPr>
            </w:pPr>
            <w:r w:rsidRPr="001641F8">
              <w:rPr>
                <w:rFonts w:ascii="Arial" w:hAnsi="Arial" w:cs="Arial"/>
                <w:sz w:val="16"/>
                <w:szCs w:val="16"/>
              </w:rPr>
              <w:t>2025/09/01</w:t>
            </w:r>
          </w:p>
        </w:tc>
        <w:tc>
          <w:tcPr>
            <w:tcW w:w="351" w:type="pct"/>
            <w:shd w:val="clear" w:color="auto" w:fill="FFFFFF"/>
            <w:textDirection w:val="btLr"/>
            <w:vAlign w:val="center"/>
          </w:tcPr>
          <w:p w14:paraId="63A9AF5B" w14:textId="3B3D37EE" w:rsidR="0084480F" w:rsidRPr="001641F8" w:rsidRDefault="0084480F" w:rsidP="0084480F">
            <w:pPr>
              <w:jc w:val="center"/>
              <w:rPr>
                <w:rFonts w:ascii="Arial" w:hAnsi="Arial" w:cs="Arial"/>
                <w:sz w:val="16"/>
                <w:szCs w:val="16"/>
              </w:rPr>
            </w:pPr>
            <w:r w:rsidRPr="001641F8">
              <w:rPr>
                <w:rFonts w:ascii="Arial" w:hAnsi="Arial" w:cs="Arial"/>
                <w:sz w:val="16"/>
                <w:szCs w:val="16"/>
              </w:rPr>
              <w:t>2026/02/28</w:t>
            </w:r>
          </w:p>
        </w:tc>
        <w:tc>
          <w:tcPr>
            <w:tcW w:w="284" w:type="pct"/>
            <w:shd w:val="clear" w:color="auto" w:fill="FFFFFF"/>
            <w:textDirection w:val="btLr"/>
            <w:vAlign w:val="center"/>
          </w:tcPr>
          <w:p w14:paraId="7FB92BB1" w14:textId="6B1E541C" w:rsidR="0084480F" w:rsidRPr="001641F8" w:rsidRDefault="0084480F" w:rsidP="0084480F">
            <w:pPr>
              <w:jc w:val="center"/>
              <w:rPr>
                <w:rFonts w:ascii="Arial" w:hAnsi="Arial" w:cs="Arial"/>
                <w:sz w:val="16"/>
                <w:szCs w:val="16"/>
              </w:rPr>
            </w:pPr>
            <w:r w:rsidRPr="001641F8">
              <w:rPr>
                <w:rFonts w:ascii="Arial" w:hAnsi="Arial" w:cs="Arial"/>
                <w:sz w:val="16"/>
                <w:szCs w:val="16"/>
              </w:rPr>
              <w:t>25,71</w:t>
            </w:r>
          </w:p>
        </w:tc>
        <w:tc>
          <w:tcPr>
            <w:tcW w:w="300" w:type="pct"/>
            <w:shd w:val="clear" w:color="auto" w:fill="FFFFFF"/>
            <w:textDirection w:val="btLr"/>
            <w:vAlign w:val="center"/>
          </w:tcPr>
          <w:p w14:paraId="7DCE2C3E" w14:textId="2791DE86"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4</w:t>
            </w:r>
          </w:p>
        </w:tc>
        <w:tc>
          <w:tcPr>
            <w:tcW w:w="661" w:type="pct"/>
            <w:shd w:val="clear" w:color="auto" w:fill="FFFFFF"/>
            <w:vAlign w:val="center"/>
          </w:tcPr>
          <w:p w14:paraId="69844BF8" w14:textId="386662B6" w:rsidR="0084480F" w:rsidRPr="001641F8" w:rsidRDefault="0084480F" w:rsidP="0084480F">
            <w:pPr>
              <w:jc w:val="both"/>
              <w:rPr>
                <w:rFonts w:ascii="Arial" w:hAnsi="Arial" w:cs="Arial"/>
                <w:sz w:val="16"/>
                <w:szCs w:val="16"/>
              </w:rPr>
            </w:pPr>
            <w:r w:rsidRPr="001641F8">
              <w:rPr>
                <w:rFonts w:ascii="Arial" w:hAnsi="Arial" w:cs="Arial"/>
                <w:sz w:val="16"/>
                <w:szCs w:val="16"/>
              </w:rPr>
              <w:t xml:space="preserve">A 31/12/2025, 4 mesas de trabajo de partidas conciliatorias procesos coactivos; </w:t>
            </w:r>
            <w:proofErr w:type="spellStart"/>
            <w:r w:rsidRPr="001641F8">
              <w:rPr>
                <w:rFonts w:ascii="Arial" w:hAnsi="Arial" w:cs="Arial"/>
                <w:sz w:val="16"/>
                <w:szCs w:val="16"/>
              </w:rPr>
              <w:t>reitegros</w:t>
            </w:r>
            <w:proofErr w:type="spellEnd"/>
            <w:r w:rsidRPr="001641F8">
              <w:rPr>
                <w:rFonts w:ascii="Arial" w:hAnsi="Arial" w:cs="Arial"/>
                <w:sz w:val="16"/>
                <w:szCs w:val="16"/>
              </w:rPr>
              <w:t xml:space="preserve">, multas y sanciones y costas procesales, así: </w:t>
            </w:r>
            <w:r w:rsidRPr="001641F8">
              <w:rPr>
                <w:rFonts w:ascii="Arial" w:hAnsi="Arial" w:cs="Arial"/>
                <w:sz w:val="16"/>
                <w:szCs w:val="16"/>
              </w:rPr>
              <w:br/>
            </w:r>
            <w:r w:rsidRPr="001641F8">
              <w:rPr>
                <w:rFonts w:ascii="Arial" w:hAnsi="Arial" w:cs="Arial"/>
                <w:sz w:val="16"/>
                <w:szCs w:val="16"/>
              </w:rPr>
              <w:br/>
              <w:t xml:space="preserve">21/09/2025 conciliación </w:t>
            </w:r>
            <w:proofErr w:type="spellStart"/>
            <w:r w:rsidRPr="001641F8">
              <w:rPr>
                <w:rFonts w:ascii="Arial" w:hAnsi="Arial" w:cs="Arial"/>
                <w:sz w:val="16"/>
                <w:szCs w:val="16"/>
              </w:rPr>
              <w:t>ago</w:t>
            </w:r>
            <w:proofErr w:type="spellEnd"/>
            <w:r w:rsidRPr="001641F8">
              <w:rPr>
                <w:rFonts w:ascii="Arial" w:hAnsi="Arial" w:cs="Arial"/>
                <w:sz w:val="16"/>
                <w:szCs w:val="16"/>
              </w:rPr>
              <w:t>/</w:t>
            </w:r>
            <w:proofErr w:type="gramStart"/>
            <w:r w:rsidRPr="001641F8">
              <w:rPr>
                <w:rFonts w:ascii="Arial" w:hAnsi="Arial" w:cs="Arial"/>
                <w:sz w:val="16"/>
                <w:szCs w:val="16"/>
              </w:rPr>
              <w:t>25,cuentas</w:t>
            </w:r>
            <w:proofErr w:type="gramEnd"/>
            <w:r w:rsidRPr="001641F8">
              <w:rPr>
                <w:rFonts w:ascii="Arial" w:hAnsi="Arial" w:cs="Arial"/>
                <w:sz w:val="16"/>
                <w:szCs w:val="16"/>
              </w:rPr>
              <w:t xml:space="preserve"> 131102003, 131102004, 133805, 138455 y 8120.</w:t>
            </w:r>
            <w:r w:rsidRPr="001641F8">
              <w:rPr>
                <w:rFonts w:ascii="Arial" w:hAnsi="Arial" w:cs="Arial"/>
                <w:sz w:val="16"/>
                <w:szCs w:val="16"/>
              </w:rPr>
              <w:br/>
              <w:t xml:space="preserve">21/10/2025 conciliación </w:t>
            </w:r>
            <w:proofErr w:type="spellStart"/>
            <w:r w:rsidRPr="001641F8">
              <w:rPr>
                <w:rFonts w:ascii="Arial" w:hAnsi="Arial" w:cs="Arial"/>
                <w:sz w:val="16"/>
                <w:szCs w:val="16"/>
              </w:rPr>
              <w:t>sep</w:t>
            </w:r>
            <w:proofErr w:type="spellEnd"/>
            <w:r w:rsidRPr="001641F8">
              <w:rPr>
                <w:rFonts w:ascii="Arial" w:hAnsi="Arial" w:cs="Arial"/>
                <w:sz w:val="16"/>
                <w:szCs w:val="16"/>
              </w:rPr>
              <w:t>/25.</w:t>
            </w:r>
            <w:r w:rsidRPr="001641F8">
              <w:rPr>
                <w:rFonts w:ascii="Arial" w:hAnsi="Arial" w:cs="Arial"/>
                <w:sz w:val="16"/>
                <w:szCs w:val="16"/>
              </w:rPr>
              <w:br/>
              <w:t>21/11/2025 conciliación oct/25.</w:t>
            </w:r>
            <w:r w:rsidRPr="001641F8">
              <w:rPr>
                <w:rFonts w:ascii="Arial" w:hAnsi="Arial" w:cs="Arial"/>
                <w:sz w:val="16"/>
                <w:szCs w:val="16"/>
              </w:rPr>
              <w:br/>
              <w:t>22/12/2025 conciliación nov/25.</w:t>
            </w:r>
            <w:r w:rsidRPr="001641F8">
              <w:rPr>
                <w:rFonts w:ascii="Arial" w:hAnsi="Arial" w:cs="Arial"/>
                <w:sz w:val="16"/>
                <w:szCs w:val="16"/>
              </w:rPr>
              <w:br/>
              <w:t xml:space="preserve">Suscritas por DAJ y SF. </w:t>
            </w:r>
          </w:p>
        </w:tc>
      </w:tr>
      <w:tr w:rsidR="0084480F" w:rsidRPr="004E77F8" w14:paraId="44383E07" w14:textId="77777777" w:rsidTr="0084480F">
        <w:trPr>
          <w:trHeight w:val="781"/>
        </w:trPr>
        <w:tc>
          <w:tcPr>
            <w:tcW w:w="289" w:type="pct"/>
            <w:textDirection w:val="btLr"/>
            <w:vAlign w:val="center"/>
          </w:tcPr>
          <w:p w14:paraId="15764552" w14:textId="6A9D17DB"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H22024</w:t>
            </w:r>
          </w:p>
        </w:tc>
        <w:tc>
          <w:tcPr>
            <w:tcW w:w="535" w:type="pct"/>
            <w:shd w:val="clear" w:color="auto" w:fill="FFFFFF"/>
            <w:vAlign w:val="center"/>
          </w:tcPr>
          <w:p w14:paraId="754E1694" w14:textId="7A3A6FCD"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 2.</w:t>
            </w:r>
            <w:r w:rsidR="00CE7D08">
              <w:rPr>
                <w:rFonts w:ascii="Arial" w:hAnsi="Arial" w:cs="Arial"/>
                <w:b/>
                <w:bCs/>
                <w:sz w:val="16"/>
                <w:szCs w:val="16"/>
              </w:rPr>
              <w:t xml:space="preserve"> </w:t>
            </w:r>
            <w:proofErr w:type="gramStart"/>
            <w:r w:rsidRPr="001641F8">
              <w:rPr>
                <w:rFonts w:ascii="Arial" w:hAnsi="Arial" w:cs="Arial"/>
                <w:sz w:val="16"/>
                <w:szCs w:val="16"/>
              </w:rPr>
              <w:t>La</w:t>
            </w:r>
            <w:proofErr w:type="gramEnd"/>
            <w:r w:rsidRPr="001641F8">
              <w:rPr>
                <w:rFonts w:ascii="Arial" w:hAnsi="Arial" w:cs="Arial"/>
                <w:sz w:val="16"/>
                <w:szCs w:val="16"/>
              </w:rPr>
              <w:t xml:space="preserve"> FGN durante la vigencia auditada, no adelantó la conciliación correspondiente a los derechos a favor de la entidad que se originan por multas y sanciones disciplinarias impuestas a funcionarios, exfuncionarios de la Entidad y proveedores, a través de un proceso coactivo, entre las áreas de Contabilidad, talento humano y la Dirección de Asuntos Jurídicos</w:t>
            </w:r>
          </w:p>
        </w:tc>
        <w:tc>
          <w:tcPr>
            <w:tcW w:w="523" w:type="pct"/>
            <w:shd w:val="clear" w:color="auto" w:fill="FFFFFF"/>
            <w:vAlign w:val="center"/>
          </w:tcPr>
          <w:p w14:paraId="4FC52A05" w14:textId="3C18CB9D"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br w:type="page"/>
              <w:t>Necesidad de seguir fortaleciendo la articulación entre la Subdirección Financiera y la Dirección de Asuntos Jurídicos, en aras de evitar diferencias entre la información jurídica y los registros contables.</w:t>
            </w:r>
          </w:p>
        </w:tc>
        <w:tc>
          <w:tcPr>
            <w:tcW w:w="526" w:type="pct"/>
            <w:shd w:val="clear" w:color="auto" w:fill="FFFFFF"/>
            <w:vAlign w:val="center"/>
          </w:tcPr>
          <w:p w14:paraId="59E9DE34" w14:textId="4C6C6F0B"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Elaborar informe de cierre del hallazgo</w:t>
            </w:r>
          </w:p>
        </w:tc>
        <w:tc>
          <w:tcPr>
            <w:tcW w:w="588" w:type="pct"/>
            <w:shd w:val="clear" w:color="auto" w:fill="FFFFFF"/>
            <w:vAlign w:val="center"/>
          </w:tcPr>
          <w:p w14:paraId="7BFE494D" w14:textId="769D8AB2"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Elaborar informe de cierre del hallazgo</w:t>
            </w:r>
          </w:p>
        </w:tc>
        <w:tc>
          <w:tcPr>
            <w:tcW w:w="400" w:type="pct"/>
            <w:shd w:val="clear" w:color="auto" w:fill="FFFFFF"/>
            <w:vAlign w:val="center"/>
          </w:tcPr>
          <w:p w14:paraId="654F1C10" w14:textId="412BFDFC"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Informe</w:t>
            </w:r>
          </w:p>
        </w:tc>
        <w:tc>
          <w:tcPr>
            <w:tcW w:w="243" w:type="pct"/>
            <w:shd w:val="clear" w:color="auto" w:fill="FFFFFF"/>
            <w:textDirection w:val="btLr"/>
            <w:vAlign w:val="center"/>
          </w:tcPr>
          <w:p w14:paraId="26F46CDA" w14:textId="66DA8440" w:rsidR="0084480F" w:rsidRPr="001641F8" w:rsidRDefault="0084480F" w:rsidP="0084480F">
            <w:pPr>
              <w:jc w:val="center"/>
              <w:rPr>
                <w:rFonts w:ascii="Arial" w:hAnsi="Arial" w:cs="Arial"/>
                <w:sz w:val="16"/>
                <w:szCs w:val="16"/>
              </w:rPr>
            </w:pPr>
            <w:r w:rsidRPr="001641F8">
              <w:rPr>
                <w:rFonts w:ascii="Arial" w:hAnsi="Arial" w:cs="Arial"/>
                <w:sz w:val="16"/>
                <w:szCs w:val="16"/>
              </w:rPr>
              <w:t>1</w:t>
            </w:r>
          </w:p>
        </w:tc>
        <w:tc>
          <w:tcPr>
            <w:tcW w:w="300" w:type="pct"/>
            <w:shd w:val="clear" w:color="auto" w:fill="FFFFFF"/>
            <w:textDirection w:val="btLr"/>
            <w:vAlign w:val="center"/>
          </w:tcPr>
          <w:p w14:paraId="0A00B546" w14:textId="58BDCC9F" w:rsidR="0084480F" w:rsidRPr="001641F8" w:rsidRDefault="0084480F" w:rsidP="0084480F">
            <w:pPr>
              <w:jc w:val="center"/>
              <w:rPr>
                <w:rFonts w:ascii="Arial" w:hAnsi="Arial" w:cs="Arial"/>
                <w:sz w:val="16"/>
                <w:szCs w:val="16"/>
              </w:rPr>
            </w:pPr>
            <w:r w:rsidRPr="001641F8">
              <w:rPr>
                <w:rFonts w:ascii="Arial" w:hAnsi="Arial" w:cs="Arial"/>
                <w:sz w:val="16"/>
                <w:szCs w:val="16"/>
              </w:rPr>
              <w:t>2026/03/02</w:t>
            </w:r>
          </w:p>
        </w:tc>
        <w:tc>
          <w:tcPr>
            <w:tcW w:w="351" w:type="pct"/>
            <w:shd w:val="clear" w:color="auto" w:fill="FFFFFF"/>
            <w:textDirection w:val="btLr"/>
            <w:vAlign w:val="center"/>
          </w:tcPr>
          <w:p w14:paraId="5836FC3F" w14:textId="69CE8A3A" w:rsidR="0084480F" w:rsidRPr="001641F8" w:rsidRDefault="0084480F" w:rsidP="0084480F">
            <w:pPr>
              <w:jc w:val="center"/>
              <w:rPr>
                <w:rFonts w:ascii="Arial" w:hAnsi="Arial" w:cs="Arial"/>
                <w:sz w:val="16"/>
                <w:szCs w:val="16"/>
              </w:rPr>
            </w:pPr>
            <w:r w:rsidRPr="001641F8">
              <w:rPr>
                <w:rFonts w:ascii="Arial" w:hAnsi="Arial" w:cs="Arial"/>
                <w:sz w:val="16"/>
                <w:szCs w:val="16"/>
              </w:rPr>
              <w:t>2026/03/31</w:t>
            </w:r>
          </w:p>
        </w:tc>
        <w:tc>
          <w:tcPr>
            <w:tcW w:w="284" w:type="pct"/>
            <w:shd w:val="clear" w:color="auto" w:fill="FFFFFF"/>
            <w:textDirection w:val="btLr"/>
            <w:vAlign w:val="center"/>
          </w:tcPr>
          <w:p w14:paraId="5077D11B" w14:textId="2D5F6C38" w:rsidR="0084480F" w:rsidRPr="001641F8" w:rsidRDefault="0084480F" w:rsidP="0084480F">
            <w:pPr>
              <w:jc w:val="center"/>
              <w:rPr>
                <w:rFonts w:ascii="Arial" w:hAnsi="Arial" w:cs="Arial"/>
                <w:sz w:val="16"/>
                <w:szCs w:val="16"/>
              </w:rPr>
            </w:pPr>
            <w:r w:rsidRPr="001641F8">
              <w:rPr>
                <w:rFonts w:ascii="Arial" w:hAnsi="Arial" w:cs="Arial"/>
                <w:sz w:val="16"/>
                <w:szCs w:val="16"/>
              </w:rPr>
              <w:t>4,14</w:t>
            </w:r>
          </w:p>
        </w:tc>
        <w:tc>
          <w:tcPr>
            <w:tcW w:w="300" w:type="pct"/>
            <w:shd w:val="clear" w:color="auto" w:fill="FFFFFF"/>
            <w:textDirection w:val="btLr"/>
            <w:vAlign w:val="center"/>
          </w:tcPr>
          <w:p w14:paraId="1F9DD8F2" w14:textId="3BF5794B"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0</w:t>
            </w:r>
          </w:p>
        </w:tc>
        <w:tc>
          <w:tcPr>
            <w:tcW w:w="661" w:type="pct"/>
            <w:shd w:val="clear" w:color="auto" w:fill="FFFFFF"/>
            <w:vAlign w:val="center"/>
          </w:tcPr>
          <w:p w14:paraId="0598711E" w14:textId="1D3143CF" w:rsidR="0084480F" w:rsidRPr="001641F8" w:rsidRDefault="0084480F" w:rsidP="0084480F">
            <w:pPr>
              <w:jc w:val="both"/>
              <w:rPr>
                <w:rFonts w:ascii="Arial" w:hAnsi="Arial" w:cs="Arial"/>
                <w:sz w:val="16"/>
                <w:szCs w:val="16"/>
              </w:rPr>
            </w:pPr>
            <w:r w:rsidRPr="001641F8">
              <w:rPr>
                <w:rFonts w:ascii="Arial" w:hAnsi="Arial" w:cs="Arial"/>
                <w:sz w:val="16"/>
                <w:szCs w:val="16"/>
              </w:rPr>
              <w:t>A 31/12/2025, el informe respectivo no ha sido emitido por el área responsable, toda vez que la meta se encuentra dentro del plazo establecido que es el 31/03/2026.</w:t>
            </w:r>
          </w:p>
        </w:tc>
      </w:tr>
      <w:tr w:rsidR="0084480F" w:rsidRPr="004E77F8" w14:paraId="0457079F" w14:textId="77777777" w:rsidTr="0084480F">
        <w:trPr>
          <w:trHeight w:val="1895"/>
        </w:trPr>
        <w:tc>
          <w:tcPr>
            <w:tcW w:w="289" w:type="pct"/>
            <w:textDirection w:val="btLr"/>
            <w:vAlign w:val="center"/>
          </w:tcPr>
          <w:p w14:paraId="5474BD37" w14:textId="43489A4C"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H32024</w:t>
            </w:r>
          </w:p>
        </w:tc>
        <w:tc>
          <w:tcPr>
            <w:tcW w:w="535" w:type="pct"/>
            <w:shd w:val="clear" w:color="auto" w:fill="FFFFFF"/>
            <w:vAlign w:val="center"/>
          </w:tcPr>
          <w:p w14:paraId="1D8BD4D4" w14:textId="605C788F" w:rsidR="0084480F" w:rsidRPr="001641F8" w:rsidRDefault="0084480F" w:rsidP="0084480F">
            <w:pPr>
              <w:jc w:val="both"/>
              <w:rPr>
                <w:rFonts w:ascii="Arial" w:eastAsia="Arial" w:hAnsi="Arial" w:cs="Arial"/>
                <w:b/>
                <w:color w:val="000000"/>
                <w:sz w:val="16"/>
                <w:szCs w:val="16"/>
              </w:rPr>
            </w:pPr>
            <w:r w:rsidRPr="001641F8">
              <w:rPr>
                <w:rFonts w:ascii="Arial" w:hAnsi="Arial" w:cs="Arial"/>
                <w:sz w:val="16"/>
                <w:szCs w:val="16"/>
              </w:rPr>
              <w:t>H. 3. Cuenta 1.6 Propiedad, planta y equipo totalmente depreciados.</w:t>
            </w:r>
            <w:r w:rsidRPr="001641F8">
              <w:rPr>
                <w:rFonts w:ascii="Arial" w:hAnsi="Arial" w:cs="Arial"/>
                <w:sz w:val="16"/>
                <w:szCs w:val="16"/>
              </w:rPr>
              <w:br/>
              <w:t xml:space="preserve">Conforme al inventario de bienes de la Propiedad Planta y Equipo y a la fecha de adquisición de </w:t>
            </w:r>
            <w:proofErr w:type="gramStart"/>
            <w:r w:rsidRPr="001641F8">
              <w:rPr>
                <w:rFonts w:ascii="Arial" w:hAnsi="Arial" w:cs="Arial"/>
                <w:sz w:val="16"/>
                <w:szCs w:val="16"/>
              </w:rPr>
              <w:t>los mismos</w:t>
            </w:r>
            <w:proofErr w:type="gramEnd"/>
            <w:r w:rsidRPr="001641F8">
              <w:rPr>
                <w:rFonts w:ascii="Arial" w:hAnsi="Arial" w:cs="Arial"/>
                <w:sz w:val="16"/>
                <w:szCs w:val="16"/>
              </w:rPr>
              <w:t xml:space="preserve">, se </w:t>
            </w:r>
            <w:r w:rsidRPr="001641F8">
              <w:rPr>
                <w:rFonts w:ascii="Arial" w:hAnsi="Arial" w:cs="Arial"/>
                <w:sz w:val="16"/>
                <w:szCs w:val="16"/>
              </w:rPr>
              <w:lastRenderedPageBreak/>
              <w:t xml:space="preserve">encontró que la FGN presenta bienes patrimoniales totalmente depreciados y no se aplicó adecuadamente los procedimientos establecidos para la baja de </w:t>
            </w:r>
            <w:proofErr w:type="gramStart"/>
            <w:r w:rsidRPr="001641F8">
              <w:rPr>
                <w:rFonts w:ascii="Arial" w:hAnsi="Arial" w:cs="Arial"/>
                <w:sz w:val="16"/>
                <w:szCs w:val="16"/>
              </w:rPr>
              <w:t>los mismos</w:t>
            </w:r>
            <w:proofErr w:type="gramEnd"/>
            <w:r w:rsidRPr="001641F8">
              <w:rPr>
                <w:rFonts w:ascii="Arial" w:hAnsi="Arial" w:cs="Arial"/>
                <w:sz w:val="16"/>
                <w:szCs w:val="16"/>
              </w:rPr>
              <w:t>.</w:t>
            </w:r>
          </w:p>
        </w:tc>
        <w:tc>
          <w:tcPr>
            <w:tcW w:w="523" w:type="pct"/>
            <w:shd w:val="clear" w:color="auto" w:fill="FFFFFF"/>
            <w:vAlign w:val="center"/>
          </w:tcPr>
          <w:p w14:paraId="1870876F" w14:textId="04DC1D38"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Necesidad de actualización del numeral 6.5.8. VIDA ÚTIL del Manual de Políticas, de conformidad con la particularidad, dimensión y contexto actual de la FGN</w:t>
            </w:r>
          </w:p>
        </w:tc>
        <w:tc>
          <w:tcPr>
            <w:tcW w:w="526" w:type="pct"/>
            <w:shd w:val="clear" w:color="auto" w:fill="FFFFFF"/>
            <w:vAlign w:val="center"/>
          </w:tcPr>
          <w:p w14:paraId="30086C91" w14:textId="08AC47C4"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Fortalecer la política contable de vida </w:t>
            </w:r>
            <w:proofErr w:type="spellStart"/>
            <w:r w:rsidRPr="001641F8">
              <w:rPr>
                <w:rFonts w:ascii="Arial" w:hAnsi="Arial" w:cs="Arial"/>
                <w:sz w:val="16"/>
                <w:szCs w:val="16"/>
              </w:rPr>
              <w:t>últil</w:t>
            </w:r>
            <w:proofErr w:type="spellEnd"/>
            <w:r w:rsidRPr="001641F8">
              <w:rPr>
                <w:rFonts w:ascii="Arial" w:hAnsi="Arial" w:cs="Arial"/>
                <w:sz w:val="16"/>
                <w:szCs w:val="16"/>
              </w:rPr>
              <w:t xml:space="preserve"> de conformidad con las dimensiones y contexto actual de la FGN</w:t>
            </w:r>
          </w:p>
        </w:tc>
        <w:tc>
          <w:tcPr>
            <w:tcW w:w="588" w:type="pct"/>
            <w:shd w:val="clear" w:color="auto" w:fill="FFFFFF"/>
            <w:vAlign w:val="center"/>
          </w:tcPr>
          <w:p w14:paraId="4E39B5D7" w14:textId="31B8C326"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Establecer los bienes cuyo costo ajustado es menor cuantía de la vigencia 2025 y que se encuentran totalmente depreciados, al servicio, y que el área financiera reclasifica contablemente al gasto en atención a </w:t>
            </w:r>
            <w:r w:rsidRPr="001641F8">
              <w:rPr>
                <w:rFonts w:ascii="Arial" w:hAnsi="Arial" w:cs="Arial"/>
                <w:sz w:val="16"/>
                <w:szCs w:val="16"/>
              </w:rPr>
              <w:lastRenderedPageBreak/>
              <w:t>la política del numeral 6.5.7.1 MENOR CUANTÍA del Manual de Políticas contables de la Fiscalía</w:t>
            </w:r>
          </w:p>
        </w:tc>
        <w:tc>
          <w:tcPr>
            <w:tcW w:w="400" w:type="pct"/>
            <w:shd w:val="clear" w:color="auto" w:fill="FFFFFF"/>
            <w:vAlign w:val="center"/>
          </w:tcPr>
          <w:p w14:paraId="1701D7AB" w14:textId="20F680D5"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lastRenderedPageBreak/>
              <w:t>Acta</w:t>
            </w:r>
          </w:p>
        </w:tc>
        <w:tc>
          <w:tcPr>
            <w:tcW w:w="243" w:type="pct"/>
            <w:shd w:val="clear" w:color="auto" w:fill="FFFFFF"/>
            <w:textDirection w:val="btLr"/>
            <w:vAlign w:val="center"/>
          </w:tcPr>
          <w:p w14:paraId="3CBB7770" w14:textId="77F5A852" w:rsidR="0084480F" w:rsidRPr="001641F8" w:rsidRDefault="0084480F" w:rsidP="0084480F">
            <w:pPr>
              <w:jc w:val="center"/>
              <w:rPr>
                <w:rFonts w:ascii="Arial" w:hAnsi="Arial" w:cs="Arial"/>
                <w:sz w:val="16"/>
                <w:szCs w:val="16"/>
              </w:rPr>
            </w:pPr>
            <w:r w:rsidRPr="001641F8">
              <w:rPr>
                <w:rFonts w:ascii="Arial" w:hAnsi="Arial" w:cs="Arial"/>
                <w:sz w:val="16"/>
                <w:szCs w:val="16"/>
              </w:rPr>
              <w:t>1</w:t>
            </w:r>
          </w:p>
        </w:tc>
        <w:tc>
          <w:tcPr>
            <w:tcW w:w="300" w:type="pct"/>
            <w:shd w:val="clear" w:color="auto" w:fill="FFFFFF"/>
            <w:textDirection w:val="btLr"/>
            <w:vAlign w:val="center"/>
          </w:tcPr>
          <w:p w14:paraId="7EE1E5FD" w14:textId="1A7D1F4D" w:rsidR="0084480F" w:rsidRPr="001641F8" w:rsidRDefault="0084480F" w:rsidP="0084480F">
            <w:pPr>
              <w:jc w:val="center"/>
              <w:rPr>
                <w:rFonts w:ascii="Arial" w:hAnsi="Arial" w:cs="Arial"/>
                <w:sz w:val="16"/>
                <w:szCs w:val="16"/>
              </w:rPr>
            </w:pPr>
            <w:r w:rsidRPr="001641F8">
              <w:rPr>
                <w:rFonts w:ascii="Arial" w:hAnsi="Arial" w:cs="Arial"/>
                <w:sz w:val="16"/>
                <w:szCs w:val="16"/>
              </w:rPr>
              <w:t>2025/07/01</w:t>
            </w:r>
          </w:p>
        </w:tc>
        <w:tc>
          <w:tcPr>
            <w:tcW w:w="351" w:type="pct"/>
            <w:shd w:val="clear" w:color="auto" w:fill="FFFFFF"/>
            <w:textDirection w:val="btLr"/>
            <w:vAlign w:val="center"/>
          </w:tcPr>
          <w:p w14:paraId="3B41271A" w14:textId="590C2E18" w:rsidR="0084480F" w:rsidRPr="001641F8" w:rsidRDefault="0084480F" w:rsidP="0084480F">
            <w:pPr>
              <w:jc w:val="center"/>
              <w:rPr>
                <w:rFonts w:ascii="Arial" w:hAnsi="Arial" w:cs="Arial"/>
                <w:sz w:val="16"/>
                <w:szCs w:val="16"/>
              </w:rPr>
            </w:pPr>
            <w:r w:rsidRPr="001641F8">
              <w:rPr>
                <w:rFonts w:ascii="Arial" w:hAnsi="Arial" w:cs="Arial"/>
                <w:sz w:val="16"/>
                <w:szCs w:val="16"/>
              </w:rPr>
              <w:t>2025/07/15</w:t>
            </w:r>
          </w:p>
        </w:tc>
        <w:tc>
          <w:tcPr>
            <w:tcW w:w="284" w:type="pct"/>
            <w:shd w:val="clear" w:color="auto" w:fill="FFFFFF"/>
            <w:textDirection w:val="btLr"/>
            <w:vAlign w:val="center"/>
          </w:tcPr>
          <w:p w14:paraId="4D85E497" w14:textId="1E9304D6" w:rsidR="0084480F" w:rsidRPr="001641F8" w:rsidRDefault="0084480F" w:rsidP="0084480F">
            <w:pPr>
              <w:jc w:val="center"/>
              <w:rPr>
                <w:rFonts w:ascii="Arial" w:hAnsi="Arial" w:cs="Arial"/>
                <w:sz w:val="16"/>
                <w:szCs w:val="16"/>
              </w:rPr>
            </w:pPr>
            <w:r w:rsidRPr="001641F8">
              <w:rPr>
                <w:rFonts w:ascii="Arial" w:hAnsi="Arial" w:cs="Arial"/>
                <w:sz w:val="16"/>
                <w:szCs w:val="16"/>
              </w:rPr>
              <w:t>2,00</w:t>
            </w:r>
          </w:p>
        </w:tc>
        <w:tc>
          <w:tcPr>
            <w:tcW w:w="300" w:type="pct"/>
            <w:shd w:val="clear" w:color="auto" w:fill="FFFFFF"/>
            <w:textDirection w:val="btLr"/>
            <w:vAlign w:val="center"/>
          </w:tcPr>
          <w:p w14:paraId="249F4E06" w14:textId="278004F0"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1</w:t>
            </w:r>
          </w:p>
        </w:tc>
        <w:tc>
          <w:tcPr>
            <w:tcW w:w="661" w:type="pct"/>
            <w:shd w:val="clear" w:color="auto" w:fill="FFFFFF"/>
            <w:vAlign w:val="bottom"/>
          </w:tcPr>
          <w:p w14:paraId="0E80F581" w14:textId="3CEDD339" w:rsidR="0084480F" w:rsidRPr="001641F8" w:rsidRDefault="0084480F" w:rsidP="0084480F">
            <w:pPr>
              <w:jc w:val="both"/>
              <w:rPr>
                <w:rFonts w:ascii="Arial" w:hAnsi="Arial" w:cs="Arial"/>
                <w:sz w:val="16"/>
                <w:szCs w:val="16"/>
              </w:rPr>
            </w:pPr>
            <w:r w:rsidRPr="001641F8">
              <w:rPr>
                <w:rFonts w:ascii="Arial" w:hAnsi="Arial" w:cs="Arial"/>
                <w:sz w:val="16"/>
                <w:szCs w:val="16"/>
              </w:rPr>
              <w:t xml:space="preserve">A 31/12/2025, se evidenció acta del 15/07/2025 con información remitida por el DBAI de las SRA Central, Orinoquía, Noroccidental, Centro Sur y Nororiental de los bienes con valor ajustado menor a 4.979.900 que se encontraban depreciados al </w:t>
            </w:r>
            <w:r w:rsidRPr="001641F8">
              <w:rPr>
                <w:rFonts w:ascii="Arial" w:hAnsi="Arial" w:cs="Arial"/>
                <w:sz w:val="16"/>
                <w:szCs w:val="16"/>
              </w:rPr>
              <w:lastRenderedPageBreak/>
              <w:t>30/05/2025</w:t>
            </w:r>
            <w:r w:rsidRPr="001641F8">
              <w:rPr>
                <w:rFonts w:ascii="Arial" w:hAnsi="Arial" w:cs="Arial"/>
                <w:sz w:val="16"/>
                <w:szCs w:val="16"/>
              </w:rPr>
              <w:br/>
            </w:r>
            <w:r w:rsidRPr="001641F8">
              <w:rPr>
                <w:rFonts w:ascii="Arial" w:hAnsi="Arial" w:cs="Arial"/>
                <w:sz w:val="16"/>
                <w:szCs w:val="16"/>
              </w:rPr>
              <w:br/>
              <w:t>Igualmente, actas y certificaciones de todas las regionales y el Nivel Central, donde se realizó el recalculo y/o baja de estos bienes</w:t>
            </w:r>
          </w:p>
        </w:tc>
      </w:tr>
      <w:tr w:rsidR="0084480F" w:rsidRPr="004E77F8" w14:paraId="634FB1D5" w14:textId="77777777" w:rsidTr="0084480F">
        <w:trPr>
          <w:trHeight w:val="1895"/>
        </w:trPr>
        <w:tc>
          <w:tcPr>
            <w:tcW w:w="289" w:type="pct"/>
            <w:textDirection w:val="btLr"/>
            <w:vAlign w:val="center"/>
          </w:tcPr>
          <w:p w14:paraId="42A599B3" w14:textId="79183652"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lastRenderedPageBreak/>
              <w:t>H32024</w:t>
            </w:r>
          </w:p>
        </w:tc>
        <w:tc>
          <w:tcPr>
            <w:tcW w:w="535" w:type="pct"/>
            <w:shd w:val="clear" w:color="auto" w:fill="FFFFFF"/>
            <w:vAlign w:val="center"/>
          </w:tcPr>
          <w:p w14:paraId="66062DA2" w14:textId="6E7B36A9" w:rsidR="0084480F" w:rsidRPr="001641F8" w:rsidRDefault="0084480F" w:rsidP="0084480F">
            <w:pPr>
              <w:jc w:val="both"/>
              <w:rPr>
                <w:rFonts w:ascii="Arial" w:eastAsia="Arial" w:hAnsi="Arial" w:cs="Arial"/>
                <w:b/>
                <w:color w:val="000000"/>
                <w:sz w:val="16"/>
                <w:szCs w:val="16"/>
              </w:rPr>
            </w:pPr>
            <w:r w:rsidRPr="001641F8">
              <w:rPr>
                <w:rFonts w:ascii="Arial" w:hAnsi="Arial" w:cs="Arial"/>
                <w:sz w:val="16"/>
                <w:szCs w:val="16"/>
              </w:rPr>
              <w:t>H. 3. Cuenta 1.6 Propiedad, planta y equipo totalmente depreciados.</w:t>
            </w:r>
            <w:r w:rsidRPr="001641F8">
              <w:rPr>
                <w:rFonts w:ascii="Arial" w:hAnsi="Arial" w:cs="Arial"/>
                <w:sz w:val="16"/>
                <w:szCs w:val="16"/>
              </w:rPr>
              <w:br w:type="page"/>
              <w:t xml:space="preserve">Conforme al inventario de bienes de la Propiedad Planta y Equipo y a la fecha de adquisición de </w:t>
            </w:r>
            <w:proofErr w:type="gramStart"/>
            <w:r w:rsidRPr="001641F8">
              <w:rPr>
                <w:rFonts w:ascii="Arial" w:hAnsi="Arial" w:cs="Arial"/>
                <w:sz w:val="16"/>
                <w:szCs w:val="16"/>
              </w:rPr>
              <w:t>los mismos</w:t>
            </w:r>
            <w:proofErr w:type="gramEnd"/>
            <w:r w:rsidRPr="001641F8">
              <w:rPr>
                <w:rFonts w:ascii="Arial" w:hAnsi="Arial" w:cs="Arial"/>
                <w:sz w:val="16"/>
                <w:szCs w:val="16"/>
              </w:rPr>
              <w:t xml:space="preserve">, se encontró que la FGN presenta bienes patrimoniales totalmente depreciados y no se aplicó adecuadamente los procedimientos establecidos para la baja de </w:t>
            </w:r>
            <w:proofErr w:type="gramStart"/>
            <w:r w:rsidRPr="001641F8">
              <w:rPr>
                <w:rFonts w:ascii="Arial" w:hAnsi="Arial" w:cs="Arial"/>
                <w:sz w:val="16"/>
                <w:szCs w:val="16"/>
              </w:rPr>
              <w:t>los mismos</w:t>
            </w:r>
            <w:proofErr w:type="gramEnd"/>
            <w:r w:rsidRPr="001641F8">
              <w:rPr>
                <w:rFonts w:ascii="Arial" w:hAnsi="Arial" w:cs="Arial"/>
                <w:sz w:val="16"/>
                <w:szCs w:val="16"/>
              </w:rPr>
              <w:t>.</w:t>
            </w:r>
            <w:r w:rsidRPr="001641F8">
              <w:rPr>
                <w:rFonts w:ascii="Arial" w:hAnsi="Arial" w:cs="Arial"/>
                <w:sz w:val="16"/>
                <w:szCs w:val="16"/>
              </w:rPr>
              <w:br w:type="page"/>
            </w:r>
          </w:p>
        </w:tc>
        <w:tc>
          <w:tcPr>
            <w:tcW w:w="523" w:type="pct"/>
            <w:shd w:val="clear" w:color="auto" w:fill="FFFFFF"/>
            <w:vAlign w:val="center"/>
          </w:tcPr>
          <w:p w14:paraId="1611963E" w14:textId="269BBC2A"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Necesidad de actualización del numeral 6.5.8. VIDA ÚTIL del Manual de Políticas, de conformidad con la particularidad, dimensión y contexto actual de la FGN</w:t>
            </w:r>
          </w:p>
        </w:tc>
        <w:tc>
          <w:tcPr>
            <w:tcW w:w="526" w:type="pct"/>
            <w:shd w:val="clear" w:color="auto" w:fill="FFFFFF"/>
            <w:vAlign w:val="center"/>
          </w:tcPr>
          <w:p w14:paraId="3BBD7BB3" w14:textId="51FDF2A6"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Fortalecer la política contable de vida </w:t>
            </w:r>
            <w:proofErr w:type="spellStart"/>
            <w:r w:rsidRPr="001641F8">
              <w:rPr>
                <w:rFonts w:ascii="Arial" w:hAnsi="Arial" w:cs="Arial"/>
                <w:sz w:val="16"/>
                <w:szCs w:val="16"/>
              </w:rPr>
              <w:t>últil</w:t>
            </w:r>
            <w:proofErr w:type="spellEnd"/>
            <w:r w:rsidRPr="001641F8">
              <w:rPr>
                <w:rFonts w:ascii="Arial" w:hAnsi="Arial" w:cs="Arial"/>
                <w:sz w:val="16"/>
                <w:szCs w:val="16"/>
              </w:rPr>
              <w:t xml:space="preserve"> de conformidad con las dimensiones y contexto actual de la FGN</w:t>
            </w:r>
          </w:p>
        </w:tc>
        <w:tc>
          <w:tcPr>
            <w:tcW w:w="588" w:type="pct"/>
            <w:shd w:val="clear" w:color="auto" w:fill="FFFFFF"/>
            <w:vAlign w:val="center"/>
          </w:tcPr>
          <w:p w14:paraId="6F3F5E30" w14:textId="7AFFD627"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Adoptar y socializar la actualización </w:t>
            </w:r>
            <w:proofErr w:type="gramStart"/>
            <w:r w:rsidRPr="001641F8">
              <w:rPr>
                <w:rFonts w:ascii="Arial" w:hAnsi="Arial" w:cs="Arial"/>
                <w:sz w:val="16"/>
                <w:szCs w:val="16"/>
              </w:rPr>
              <w:t>del  numeral</w:t>
            </w:r>
            <w:proofErr w:type="gramEnd"/>
            <w:r w:rsidRPr="001641F8">
              <w:rPr>
                <w:rFonts w:ascii="Arial" w:hAnsi="Arial" w:cs="Arial"/>
                <w:sz w:val="16"/>
                <w:szCs w:val="16"/>
              </w:rPr>
              <w:t xml:space="preserve"> 6.5.8.5. VIDA ÚTIL del Manual de Políticas Contables a la Dirección de Planeación</w:t>
            </w:r>
          </w:p>
        </w:tc>
        <w:tc>
          <w:tcPr>
            <w:tcW w:w="400" w:type="pct"/>
            <w:shd w:val="clear" w:color="auto" w:fill="FFFFFF"/>
            <w:vAlign w:val="center"/>
          </w:tcPr>
          <w:p w14:paraId="6D0D414F" w14:textId="5BE62090"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Correo electrónico</w:t>
            </w:r>
          </w:p>
        </w:tc>
        <w:tc>
          <w:tcPr>
            <w:tcW w:w="243" w:type="pct"/>
            <w:shd w:val="clear" w:color="auto" w:fill="FFFFFF"/>
            <w:textDirection w:val="btLr"/>
            <w:vAlign w:val="center"/>
          </w:tcPr>
          <w:p w14:paraId="308F66DE" w14:textId="0387B9B1" w:rsidR="0084480F" w:rsidRPr="001641F8" w:rsidRDefault="0084480F" w:rsidP="0084480F">
            <w:pPr>
              <w:jc w:val="center"/>
              <w:rPr>
                <w:rFonts w:ascii="Arial" w:hAnsi="Arial" w:cs="Arial"/>
                <w:sz w:val="16"/>
                <w:szCs w:val="16"/>
              </w:rPr>
            </w:pPr>
            <w:r w:rsidRPr="001641F8">
              <w:rPr>
                <w:rFonts w:ascii="Arial" w:hAnsi="Arial" w:cs="Arial"/>
                <w:sz w:val="16"/>
                <w:szCs w:val="16"/>
              </w:rPr>
              <w:t>1</w:t>
            </w:r>
          </w:p>
        </w:tc>
        <w:tc>
          <w:tcPr>
            <w:tcW w:w="300" w:type="pct"/>
            <w:shd w:val="clear" w:color="auto" w:fill="FFFFFF"/>
            <w:textDirection w:val="btLr"/>
            <w:vAlign w:val="center"/>
          </w:tcPr>
          <w:p w14:paraId="086A0D2C" w14:textId="4CBD662D" w:rsidR="0084480F" w:rsidRPr="001641F8" w:rsidRDefault="0084480F" w:rsidP="0084480F">
            <w:pPr>
              <w:jc w:val="center"/>
              <w:rPr>
                <w:rFonts w:ascii="Arial" w:hAnsi="Arial" w:cs="Arial"/>
                <w:sz w:val="16"/>
                <w:szCs w:val="16"/>
              </w:rPr>
            </w:pPr>
            <w:r w:rsidRPr="001641F8">
              <w:rPr>
                <w:rFonts w:ascii="Arial" w:hAnsi="Arial" w:cs="Arial"/>
                <w:sz w:val="16"/>
                <w:szCs w:val="16"/>
              </w:rPr>
              <w:t>2025/08/30</w:t>
            </w:r>
          </w:p>
        </w:tc>
        <w:tc>
          <w:tcPr>
            <w:tcW w:w="351" w:type="pct"/>
            <w:shd w:val="clear" w:color="auto" w:fill="FFFFFF"/>
            <w:textDirection w:val="btLr"/>
            <w:vAlign w:val="center"/>
          </w:tcPr>
          <w:p w14:paraId="6787FF23" w14:textId="0BF2CC83" w:rsidR="0084480F" w:rsidRPr="001641F8" w:rsidRDefault="0084480F" w:rsidP="0084480F">
            <w:pPr>
              <w:jc w:val="center"/>
              <w:rPr>
                <w:rFonts w:ascii="Arial" w:hAnsi="Arial" w:cs="Arial"/>
                <w:sz w:val="16"/>
                <w:szCs w:val="16"/>
              </w:rPr>
            </w:pPr>
            <w:r w:rsidRPr="001641F8">
              <w:rPr>
                <w:rFonts w:ascii="Arial" w:hAnsi="Arial" w:cs="Arial"/>
                <w:sz w:val="16"/>
                <w:szCs w:val="16"/>
              </w:rPr>
              <w:t>2025/12/19</w:t>
            </w:r>
          </w:p>
        </w:tc>
        <w:tc>
          <w:tcPr>
            <w:tcW w:w="284" w:type="pct"/>
            <w:shd w:val="clear" w:color="auto" w:fill="FFFFFF"/>
            <w:textDirection w:val="btLr"/>
            <w:vAlign w:val="center"/>
          </w:tcPr>
          <w:p w14:paraId="6753DDB8" w14:textId="1C0BA3EC" w:rsidR="0084480F" w:rsidRPr="001641F8" w:rsidRDefault="0084480F" w:rsidP="0084480F">
            <w:pPr>
              <w:jc w:val="center"/>
              <w:rPr>
                <w:rFonts w:ascii="Arial" w:hAnsi="Arial" w:cs="Arial"/>
                <w:sz w:val="16"/>
                <w:szCs w:val="16"/>
              </w:rPr>
            </w:pPr>
            <w:r w:rsidRPr="001641F8">
              <w:rPr>
                <w:rFonts w:ascii="Arial" w:hAnsi="Arial" w:cs="Arial"/>
                <w:sz w:val="16"/>
                <w:szCs w:val="16"/>
              </w:rPr>
              <w:t>15,86</w:t>
            </w:r>
          </w:p>
        </w:tc>
        <w:tc>
          <w:tcPr>
            <w:tcW w:w="300" w:type="pct"/>
            <w:shd w:val="clear" w:color="auto" w:fill="FFFFFF"/>
            <w:textDirection w:val="btLr"/>
            <w:vAlign w:val="center"/>
          </w:tcPr>
          <w:p w14:paraId="176DCD4A" w14:textId="5B50E5D6"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1</w:t>
            </w:r>
          </w:p>
        </w:tc>
        <w:tc>
          <w:tcPr>
            <w:tcW w:w="661" w:type="pct"/>
            <w:shd w:val="clear" w:color="auto" w:fill="FFFFFF"/>
            <w:vAlign w:val="center"/>
          </w:tcPr>
          <w:p w14:paraId="6A694382" w14:textId="6B5018C8" w:rsidR="0084480F" w:rsidRPr="001641F8" w:rsidRDefault="0084480F" w:rsidP="0084480F">
            <w:pPr>
              <w:jc w:val="both"/>
              <w:rPr>
                <w:rFonts w:ascii="Arial" w:hAnsi="Arial" w:cs="Arial"/>
                <w:sz w:val="16"/>
                <w:szCs w:val="16"/>
              </w:rPr>
            </w:pPr>
            <w:r w:rsidRPr="001641F8">
              <w:rPr>
                <w:rFonts w:ascii="Arial" w:hAnsi="Arial" w:cs="Arial"/>
                <w:sz w:val="16"/>
                <w:szCs w:val="16"/>
              </w:rPr>
              <w:t xml:space="preserve">A 31/12/2025, se evidenció que mediante resolución 009 del 09/12/2025 se adoptó la V.03 del </w:t>
            </w:r>
            <w:r w:rsidRPr="001641F8">
              <w:rPr>
                <w:rFonts w:ascii="Arial" w:hAnsi="Arial" w:cs="Arial"/>
                <w:i/>
                <w:iCs/>
                <w:sz w:val="16"/>
                <w:szCs w:val="16"/>
              </w:rPr>
              <w:t xml:space="preserve">"Manual de Políticas Contables" </w:t>
            </w:r>
            <w:r w:rsidRPr="001641F8">
              <w:rPr>
                <w:rFonts w:ascii="Arial" w:hAnsi="Arial" w:cs="Arial"/>
                <w:sz w:val="16"/>
                <w:szCs w:val="16"/>
              </w:rPr>
              <w:t xml:space="preserve">FGN-AP06-M-01, donde se actualizó el numeral 6.5.8.5 relacionado con la vida útil. Y correo electrónico del 15/12/2025 en el cual se socializó la actualización del manual referenciado </w:t>
            </w:r>
          </w:p>
        </w:tc>
      </w:tr>
      <w:tr w:rsidR="0084480F" w:rsidRPr="004E77F8" w14:paraId="2F764A0A" w14:textId="77777777" w:rsidTr="0084480F">
        <w:trPr>
          <w:trHeight w:val="1895"/>
        </w:trPr>
        <w:tc>
          <w:tcPr>
            <w:tcW w:w="289" w:type="pct"/>
            <w:textDirection w:val="btLr"/>
            <w:vAlign w:val="center"/>
          </w:tcPr>
          <w:p w14:paraId="02480CCE" w14:textId="24FE47A3"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lastRenderedPageBreak/>
              <w:t>H32024</w:t>
            </w:r>
          </w:p>
        </w:tc>
        <w:tc>
          <w:tcPr>
            <w:tcW w:w="535" w:type="pct"/>
            <w:shd w:val="clear" w:color="auto" w:fill="FFFFFF"/>
            <w:vAlign w:val="center"/>
          </w:tcPr>
          <w:p w14:paraId="211FFF8C" w14:textId="3DE703C3" w:rsidR="0084480F" w:rsidRPr="001641F8" w:rsidRDefault="0084480F" w:rsidP="0084480F">
            <w:pPr>
              <w:jc w:val="both"/>
              <w:rPr>
                <w:rFonts w:ascii="Arial" w:eastAsia="Arial" w:hAnsi="Arial" w:cs="Arial"/>
                <w:b/>
                <w:color w:val="000000"/>
                <w:sz w:val="16"/>
                <w:szCs w:val="16"/>
              </w:rPr>
            </w:pPr>
            <w:r w:rsidRPr="001641F8">
              <w:rPr>
                <w:rFonts w:ascii="Arial" w:hAnsi="Arial" w:cs="Arial"/>
                <w:sz w:val="16"/>
                <w:szCs w:val="16"/>
              </w:rPr>
              <w:t>H. 3. Cuenta 1.6 Propiedad, planta y equipo totalmente depreciados.</w:t>
            </w:r>
            <w:r w:rsidRPr="001641F8">
              <w:rPr>
                <w:rFonts w:ascii="Arial" w:hAnsi="Arial" w:cs="Arial"/>
                <w:sz w:val="16"/>
                <w:szCs w:val="16"/>
              </w:rPr>
              <w:br/>
              <w:t xml:space="preserve">Conforme al inventario de bienes de la Propiedad Planta y Equipo y a la fecha de adquisición de </w:t>
            </w:r>
            <w:proofErr w:type="gramStart"/>
            <w:r w:rsidRPr="001641F8">
              <w:rPr>
                <w:rFonts w:ascii="Arial" w:hAnsi="Arial" w:cs="Arial"/>
                <w:sz w:val="16"/>
                <w:szCs w:val="16"/>
              </w:rPr>
              <w:t>los mismos</w:t>
            </w:r>
            <w:proofErr w:type="gramEnd"/>
            <w:r w:rsidRPr="001641F8">
              <w:rPr>
                <w:rFonts w:ascii="Arial" w:hAnsi="Arial" w:cs="Arial"/>
                <w:sz w:val="16"/>
                <w:szCs w:val="16"/>
              </w:rPr>
              <w:t xml:space="preserve">, se encontró que la FGN presenta bienes patrimoniales totalmente depreciados y no se aplicó adecuadamente los procedimientos establecidos para la baja de </w:t>
            </w:r>
            <w:proofErr w:type="gramStart"/>
            <w:r w:rsidRPr="001641F8">
              <w:rPr>
                <w:rFonts w:ascii="Arial" w:hAnsi="Arial" w:cs="Arial"/>
                <w:sz w:val="16"/>
                <w:szCs w:val="16"/>
              </w:rPr>
              <w:t>los mismos</w:t>
            </w:r>
            <w:proofErr w:type="gramEnd"/>
            <w:r w:rsidRPr="001641F8">
              <w:rPr>
                <w:rFonts w:ascii="Arial" w:hAnsi="Arial" w:cs="Arial"/>
                <w:sz w:val="16"/>
                <w:szCs w:val="16"/>
              </w:rPr>
              <w:t>.</w:t>
            </w:r>
          </w:p>
        </w:tc>
        <w:tc>
          <w:tcPr>
            <w:tcW w:w="523" w:type="pct"/>
            <w:shd w:val="clear" w:color="auto" w:fill="FFFFFF"/>
            <w:vAlign w:val="center"/>
          </w:tcPr>
          <w:p w14:paraId="639B66FD" w14:textId="19892E5B"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Necesidad de actualización del numeral 6.5.8. VIDA ÚTIL del Manual de Políticas, de conformidad con la particularidad, dimensión y contexto actual de la FGN</w:t>
            </w:r>
          </w:p>
        </w:tc>
        <w:tc>
          <w:tcPr>
            <w:tcW w:w="526" w:type="pct"/>
            <w:shd w:val="clear" w:color="auto" w:fill="FFFFFF"/>
            <w:vAlign w:val="center"/>
          </w:tcPr>
          <w:p w14:paraId="5BCAF38A" w14:textId="03BFA2D3"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Fortalecer la política contable de vida </w:t>
            </w:r>
            <w:proofErr w:type="spellStart"/>
            <w:r w:rsidRPr="001641F8">
              <w:rPr>
                <w:rFonts w:ascii="Arial" w:hAnsi="Arial" w:cs="Arial"/>
                <w:sz w:val="16"/>
                <w:szCs w:val="16"/>
              </w:rPr>
              <w:t>últil</w:t>
            </w:r>
            <w:proofErr w:type="spellEnd"/>
            <w:r w:rsidRPr="001641F8">
              <w:rPr>
                <w:rFonts w:ascii="Arial" w:hAnsi="Arial" w:cs="Arial"/>
                <w:sz w:val="16"/>
                <w:szCs w:val="16"/>
              </w:rPr>
              <w:t xml:space="preserve"> de conformidad con las dimensiones y contexto actual de la FGN</w:t>
            </w:r>
          </w:p>
        </w:tc>
        <w:tc>
          <w:tcPr>
            <w:tcW w:w="588" w:type="pct"/>
            <w:shd w:val="clear" w:color="auto" w:fill="FFFFFF"/>
            <w:vAlign w:val="center"/>
          </w:tcPr>
          <w:p w14:paraId="13EDEA19" w14:textId="55A49F79"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Recalcular la vida útil de los bienes, previa conciliación contable (por regional y nivel central) de los bienes totalmente depreciados al servicio registrados contablemente en </w:t>
            </w:r>
            <w:proofErr w:type="spellStart"/>
            <w:r w:rsidRPr="001641F8">
              <w:rPr>
                <w:rFonts w:ascii="Arial" w:hAnsi="Arial" w:cs="Arial"/>
                <w:sz w:val="16"/>
                <w:szCs w:val="16"/>
              </w:rPr>
              <w:t>PPyE</w:t>
            </w:r>
            <w:proofErr w:type="spellEnd"/>
            <w:r w:rsidRPr="001641F8">
              <w:rPr>
                <w:rFonts w:ascii="Arial" w:hAnsi="Arial" w:cs="Arial"/>
                <w:sz w:val="16"/>
                <w:szCs w:val="16"/>
              </w:rPr>
              <w:t xml:space="preserve"> y activos intangibles</w:t>
            </w:r>
          </w:p>
        </w:tc>
        <w:tc>
          <w:tcPr>
            <w:tcW w:w="400" w:type="pct"/>
            <w:shd w:val="clear" w:color="auto" w:fill="FFFFFF"/>
            <w:vAlign w:val="center"/>
          </w:tcPr>
          <w:p w14:paraId="293A8951" w14:textId="79B3CE5C"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Acta</w:t>
            </w:r>
          </w:p>
        </w:tc>
        <w:tc>
          <w:tcPr>
            <w:tcW w:w="243" w:type="pct"/>
            <w:shd w:val="clear" w:color="auto" w:fill="FFFFFF"/>
            <w:textDirection w:val="btLr"/>
            <w:vAlign w:val="center"/>
          </w:tcPr>
          <w:p w14:paraId="45B29FCC" w14:textId="6E34C0A5" w:rsidR="0084480F" w:rsidRPr="001641F8" w:rsidRDefault="0084480F" w:rsidP="0084480F">
            <w:pPr>
              <w:jc w:val="center"/>
              <w:rPr>
                <w:rFonts w:ascii="Arial" w:hAnsi="Arial" w:cs="Arial"/>
                <w:sz w:val="16"/>
                <w:szCs w:val="16"/>
              </w:rPr>
            </w:pPr>
            <w:r w:rsidRPr="001641F8">
              <w:rPr>
                <w:rFonts w:ascii="Arial" w:hAnsi="Arial" w:cs="Arial"/>
                <w:sz w:val="16"/>
                <w:szCs w:val="16"/>
              </w:rPr>
              <w:t>9</w:t>
            </w:r>
          </w:p>
        </w:tc>
        <w:tc>
          <w:tcPr>
            <w:tcW w:w="300" w:type="pct"/>
            <w:shd w:val="clear" w:color="auto" w:fill="FFFFFF"/>
            <w:textDirection w:val="btLr"/>
            <w:vAlign w:val="center"/>
          </w:tcPr>
          <w:p w14:paraId="70A937DD" w14:textId="46D650FF" w:rsidR="0084480F" w:rsidRPr="001641F8" w:rsidRDefault="0084480F" w:rsidP="0084480F">
            <w:pPr>
              <w:jc w:val="center"/>
              <w:rPr>
                <w:rFonts w:ascii="Arial" w:hAnsi="Arial" w:cs="Arial"/>
                <w:sz w:val="16"/>
                <w:szCs w:val="16"/>
              </w:rPr>
            </w:pPr>
            <w:r w:rsidRPr="001641F8">
              <w:rPr>
                <w:rFonts w:ascii="Arial" w:hAnsi="Arial" w:cs="Arial"/>
                <w:sz w:val="16"/>
                <w:szCs w:val="16"/>
              </w:rPr>
              <w:t>2025/12/20</w:t>
            </w:r>
          </w:p>
        </w:tc>
        <w:tc>
          <w:tcPr>
            <w:tcW w:w="351" w:type="pct"/>
            <w:shd w:val="clear" w:color="auto" w:fill="FFFFFF"/>
            <w:textDirection w:val="btLr"/>
            <w:vAlign w:val="center"/>
          </w:tcPr>
          <w:p w14:paraId="26D10290" w14:textId="1B351968" w:rsidR="0084480F" w:rsidRPr="001641F8" w:rsidRDefault="0084480F" w:rsidP="0084480F">
            <w:pPr>
              <w:jc w:val="center"/>
              <w:rPr>
                <w:rFonts w:ascii="Arial" w:hAnsi="Arial" w:cs="Arial"/>
                <w:sz w:val="16"/>
                <w:szCs w:val="16"/>
              </w:rPr>
            </w:pPr>
            <w:r w:rsidRPr="001641F8">
              <w:rPr>
                <w:rFonts w:ascii="Arial" w:hAnsi="Arial" w:cs="Arial"/>
                <w:sz w:val="16"/>
                <w:szCs w:val="16"/>
              </w:rPr>
              <w:t>2026/03/31</w:t>
            </w:r>
          </w:p>
        </w:tc>
        <w:tc>
          <w:tcPr>
            <w:tcW w:w="284" w:type="pct"/>
            <w:shd w:val="clear" w:color="auto" w:fill="FFFFFF"/>
            <w:textDirection w:val="btLr"/>
            <w:vAlign w:val="center"/>
          </w:tcPr>
          <w:p w14:paraId="3B5C09BB" w14:textId="5DE02114" w:rsidR="0084480F" w:rsidRPr="001641F8" w:rsidRDefault="0084480F" w:rsidP="0084480F">
            <w:pPr>
              <w:jc w:val="center"/>
              <w:rPr>
                <w:rFonts w:ascii="Arial" w:hAnsi="Arial" w:cs="Arial"/>
                <w:sz w:val="16"/>
                <w:szCs w:val="16"/>
              </w:rPr>
            </w:pPr>
            <w:r w:rsidRPr="001641F8">
              <w:rPr>
                <w:rFonts w:ascii="Arial" w:hAnsi="Arial" w:cs="Arial"/>
                <w:sz w:val="16"/>
                <w:szCs w:val="16"/>
              </w:rPr>
              <w:t>14,43</w:t>
            </w:r>
          </w:p>
        </w:tc>
        <w:tc>
          <w:tcPr>
            <w:tcW w:w="300" w:type="pct"/>
            <w:shd w:val="clear" w:color="auto" w:fill="FFFFFF"/>
            <w:textDirection w:val="btLr"/>
            <w:vAlign w:val="center"/>
          </w:tcPr>
          <w:p w14:paraId="54EE2658" w14:textId="193F7A60"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9</w:t>
            </w:r>
          </w:p>
        </w:tc>
        <w:tc>
          <w:tcPr>
            <w:tcW w:w="661" w:type="pct"/>
            <w:shd w:val="clear" w:color="auto" w:fill="FFFFFF"/>
            <w:vAlign w:val="center"/>
          </w:tcPr>
          <w:p w14:paraId="4F41EEE3" w14:textId="31F275C7" w:rsidR="0084480F" w:rsidRPr="001641F8" w:rsidRDefault="0084480F" w:rsidP="0084480F">
            <w:pPr>
              <w:jc w:val="both"/>
              <w:rPr>
                <w:rFonts w:ascii="Arial" w:hAnsi="Arial" w:cs="Arial"/>
                <w:sz w:val="16"/>
                <w:szCs w:val="16"/>
              </w:rPr>
            </w:pPr>
            <w:r w:rsidRPr="001641F8">
              <w:rPr>
                <w:rFonts w:ascii="Arial" w:hAnsi="Arial" w:cs="Arial"/>
                <w:sz w:val="16"/>
                <w:szCs w:val="16"/>
              </w:rPr>
              <w:t>A 31/12/2025 se evidenció el cumplimiento a través de certificaciones y actas, mediante las cuales se realizó el recalculo y/o retiro de los bienes, así:</w:t>
            </w:r>
            <w:r w:rsidRPr="001641F8">
              <w:rPr>
                <w:rFonts w:ascii="Arial" w:hAnsi="Arial" w:cs="Arial"/>
                <w:sz w:val="16"/>
                <w:szCs w:val="16"/>
              </w:rPr>
              <w:br/>
            </w:r>
            <w:r w:rsidRPr="001641F8">
              <w:rPr>
                <w:rFonts w:ascii="Arial" w:hAnsi="Arial" w:cs="Arial"/>
                <w:sz w:val="16"/>
                <w:szCs w:val="16"/>
              </w:rPr>
              <w:br/>
              <w:t xml:space="preserve">Certificaciones: </w:t>
            </w:r>
            <w:r w:rsidRPr="001641F8">
              <w:rPr>
                <w:rFonts w:ascii="Arial" w:hAnsi="Arial" w:cs="Arial"/>
                <w:sz w:val="16"/>
                <w:szCs w:val="16"/>
              </w:rPr>
              <w:br/>
            </w:r>
            <w:r w:rsidRPr="001641F8">
              <w:rPr>
                <w:rFonts w:ascii="Arial" w:hAnsi="Arial" w:cs="Arial"/>
                <w:sz w:val="16"/>
                <w:szCs w:val="16"/>
              </w:rPr>
              <w:br/>
              <w:t>Nivel Central: 01/07/2025</w:t>
            </w:r>
            <w:r w:rsidRPr="001641F8">
              <w:rPr>
                <w:rFonts w:ascii="Arial" w:hAnsi="Arial" w:cs="Arial"/>
                <w:sz w:val="16"/>
                <w:szCs w:val="16"/>
              </w:rPr>
              <w:br/>
              <w:t>Caribe: 25/06/2025</w:t>
            </w:r>
            <w:r w:rsidRPr="001641F8">
              <w:rPr>
                <w:rFonts w:ascii="Arial" w:hAnsi="Arial" w:cs="Arial"/>
                <w:sz w:val="16"/>
                <w:szCs w:val="16"/>
              </w:rPr>
              <w:br/>
              <w:t>Central: 02/07/2025</w:t>
            </w:r>
            <w:r w:rsidRPr="001641F8">
              <w:rPr>
                <w:rFonts w:ascii="Arial" w:hAnsi="Arial" w:cs="Arial"/>
                <w:sz w:val="16"/>
                <w:szCs w:val="16"/>
              </w:rPr>
              <w:br/>
              <w:t>Centro Sur: 01/07/2025</w:t>
            </w:r>
            <w:r w:rsidRPr="001641F8">
              <w:rPr>
                <w:rFonts w:ascii="Arial" w:hAnsi="Arial" w:cs="Arial"/>
                <w:sz w:val="16"/>
                <w:szCs w:val="16"/>
              </w:rPr>
              <w:br/>
              <w:t>Eje Cafetero: 27/06/2025</w:t>
            </w:r>
            <w:r w:rsidRPr="001641F8">
              <w:rPr>
                <w:rFonts w:ascii="Arial" w:hAnsi="Arial" w:cs="Arial"/>
                <w:sz w:val="16"/>
                <w:szCs w:val="16"/>
              </w:rPr>
              <w:br/>
              <w:t>Noroccidental: 01/07/2025</w:t>
            </w:r>
            <w:r w:rsidRPr="001641F8">
              <w:rPr>
                <w:rFonts w:ascii="Arial" w:hAnsi="Arial" w:cs="Arial"/>
                <w:sz w:val="16"/>
                <w:szCs w:val="16"/>
              </w:rPr>
              <w:br/>
              <w:t>Pacífico: 02/07/2025</w:t>
            </w:r>
            <w:r w:rsidRPr="001641F8">
              <w:rPr>
                <w:rFonts w:ascii="Arial" w:hAnsi="Arial" w:cs="Arial"/>
                <w:sz w:val="16"/>
                <w:szCs w:val="16"/>
              </w:rPr>
              <w:br/>
            </w:r>
            <w:r w:rsidRPr="001641F8">
              <w:rPr>
                <w:rFonts w:ascii="Arial" w:hAnsi="Arial" w:cs="Arial"/>
                <w:sz w:val="16"/>
                <w:szCs w:val="16"/>
              </w:rPr>
              <w:br/>
              <w:t xml:space="preserve">Actas: </w:t>
            </w:r>
            <w:r w:rsidRPr="001641F8">
              <w:rPr>
                <w:rFonts w:ascii="Arial" w:hAnsi="Arial" w:cs="Arial"/>
                <w:sz w:val="16"/>
                <w:szCs w:val="16"/>
              </w:rPr>
              <w:br/>
              <w:t>Nororiental: 01/07/2025</w:t>
            </w:r>
            <w:r w:rsidRPr="001641F8">
              <w:rPr>
                <w:rFonts w:ascii="Arial" w:hAnsi="Arial" w:cs="Arial"/>
                <w:sz w:val="16"/>
                <w:szCs w:val="16"/>
              </w:rPr>
              <w:br/>
              <w:t>Orinoquía: 01/07/2025</w:t>
            </w:r>
          </w:p>
        </w:tc>
      </w:tr>
      <w:tr w:rsidR="0084480F" w:rsidRPr="004E77F8" w14:paraId="431A1C8E" w14:textId="77777777" w:rsidTr="00CE7D08">
        <w:trPr>
          <w:trHeight w:val="1138"/>
        </w:trPr>
        <w:tc>
          <w:tcPr>
            <w:tcW w:w="289" w:type="pct"/>
            <w:textDirection w:val="btLr"/>
            <w:vAlign w:val="center"/>
          </w:tcPr>
          <w:p w14:paraId="5E7DA918" w14:textId="51608874"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H32024</w:t>
            </w:r>
          </w:p>
        </w:tc>
        <w:tc>
          <w:tcPr>
            <w:tcW w:w="535" w:type="pct"/>
            <w:shd w:val="clear" w:color="auto" w:fill="FFFFFF"/>
            <w:vAlign w:val="center"/>
          </w:tcPr>
          <w:p w14:paraId="15CCE559" w14:textId="160284C0" w:rsidR="0084480F" w:rsidRPr="001641F8" w:rsidRDefault="0084480F" w:rsidP="0084480F">
            <w:pPr>
              <w:jc w:val="both"/>
              <w:rPr>
                <w:rFonts w:ascii="Arial" w:eastAsia="Arial" w:hAnsi="Arial" w:cs="Arial"/>
                <w:b/>
                <w:color w:val="000000"/>
                <w:sz w:val="16"/>
                <w:szCs w:val="16"/>
              </w:rPr>
            </w:pPr>
            <w:r w:rsidRPr="001641F8">
              <w:rPr>
                <w:rFonts w:ascii="Arial" w:hAnsi="Arial" w:cs="Arial"/>
                <w:sz w:val="16"/>
                <w:szCs w:val="16"/>
              </w:rPr>
              <w:t>H. 3. Cuenta 1.6 Propiedad, planta y equipo totalmente depreciados.</w:t>
            </w:r>
            <w:r w:rsidRPr="001641F8">
              <w:rPr>
                <w:rFonts w:ascii="Arial" w:hAnsi="Arial" w:cs="Arial"/>
                <w:sz w:val="16"/>
                <w:szCs w:val="16"/>
              </w:rPr>
              <w:br w:type="page"/>
              <w:t xml:space="preserve">Conforme al inventario de bienes de la Propiedad Planta y Equipo y a la fecha de adquisición de </w:t>
            </w:r>
            <w:proofErr w:type="gramStart"/>
            <w:r w:rsidRPr="001641F8">
              <w:rPr>
                <w:rFonts w:ascii="Arial" w:hAnsi="Arial" w:cs="Arial"/>
                <w:sz w:val="16"/>
                <w:szCs w:val="16"/>
              </w:rPr>
              <w:t>los mismos</w:t>
            </w:r>
            <w:proofErr w:type="gramEnd"/>
            <w:r w:rsidRPr="001641F8">
              <w:rPr>
                <w:rFonts w:ascii="Arial" w:hAnsi="Arial" w:cs="Arial"/>
                <w:sz w:val="16"/>
                <w:szCs w:val="16"/>
              </w:rPr>
              <w:t xml:space="preserve">, se encontró que la FGN presenta bienes patrimoniales totalmente depreciados y no </w:t>
            </w:r>
            <w:r w:rsidRPr="001641F8">
              <w:rPr>
                <w:rFonts w:ascii="Arial" w:hAnsi="Arial" w:cs="Arial"/>
                <w:sz w:val="16"/>
                <w:szCs w:val="16"/>
              </w:rPr>
              <w:lastRenderedPageBreak/>
              <w:t xml:space="preserve">se aplicó adecuadamente los procedimientos establecidos para la baja de </w:t>
            </w:r>
            <w:proofErr w:type="gramStart"/>
            <w:r w:rsidRPr="001641F8">
              <w:rPr>
                <w:rFonts w:ascii="Arial" w:hAnsi="Arial" w:cs="Arial"/>
                <w:sz w:val="16"/>
                <w:szCs w:val="16"/>
              </w:rPr>
              <w:t>los mismos</w:t>
            </w:r>
            <w:proofErr w:type="gramEnd"/>
            <w:r w:rsidRPr="001641F8">
              <w:rPr>
                <w:rFonts w:ascii="Arial" w:hAnsi="Arial" w:cs="Arial"/>
                <w:sz w:val="16"/>
                <w:szCs w:val="16"/>
              </w:rPr>
              <w:t>.</w:t>
            </w:r>
            <w:r w:rsidRPr="001641F8">
              <w:rPr>
                <w:rFonts w:ascii="Arial" w:hAnsi="Arial" w:cs="Arial"/>
                <w:sz w:val="16"/>
                <w:szCs w:val="16"/>
              </w:rPr>
              <w:br w:type="page"/>
            </w:r>
          </w:p>
        </w:tc>
        <w:tc>
          <w:tcPr>
            <w:tcW w:w="523" w:type="pct"/>
            <w:shd w:val="clear" w:color="auto" w:fill="FFFFFF"/>
            <w:vAlign w:val="center"/>
          </w:tcPr>
          <w:p w14:paraId="708742D3" w14:textId="435E7B27"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Necesidad de actualización del numeral 6.5.8. VIDA ÚTIL del Manual de Políticas, de conformidad con la particularidad, dimensión y contexto actual de la FGN</w:t>
            </w:r>
          </w:p>
        </w:tc>
        <w:tc>
          <w:tcPr>
            <w:tcW w:w="526" w:type="pct"/>
            <w:shd w:val="clear" w:color="auto" w:fill="FFFFFF"/>
            <w:vAlign w:val="center"/>
          </w:tcPr>
          <w:p w14:paraId="101B7B09" w14:textId="21CE6093"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Fortalecer la política contable de vida </w:t>
            </w:r>
            <w:proofErr w:type="spellStart"/>
            <w:r w:rsidRPr="001641F8">
              <w:rPr>
                <w:rFonts w:ascii="Arial" w:hAnsi="Arial" w:cs="Arial"/>
                <w:sz w:val="16"/>
                <w:szCs w:val="16"/>
              </w:rPr>
              <w:t>últil</w:t>
            </w:r>
            <w:proofErr w:type="spellEnd"/>
            <w:r w:rsidRPr="001641F8">
              <w:rPr>
                <w:rFonts w:ascii="Arial" w:hAnsi="Arial" w:cs="Arial"/>
                <w:sz w:val="16"/>
                <w:szCs w:val="16"/>
              </w:rPr>
              <w:t xml:space="preserve"> de conformidad con las dimensiones y contexto actual de la FGN</w:t>
            </w:r>
          </w:p>
        </w:tc>
        <w:tc>
          <w:tcPr>
            <w:tcW w:w="588" w:type="pct"/>
            <w:shd w:val="clear" w:color="auto" w:fill="FFFFFF"/>
            <w:vAlign w:val="center"/>
          </w:tcPr>
          <w:p w14:paraId="094BCEC8" w14:textId="27F52888"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Reconocer contablemente la vida útil adicional registrando la reversión parcial de la depreciación acumulada y ajustando el valor en libros conforme al Régimen de Contabilidad Pública</w:t>
            </w:r>
          </w:p>
        </w:tc>
        <w:tc>
          <w:tcPr>
            <w:tcW w:w="400" w:type="pct"/>
            <w:shd w:val="clear" w:color="auto" w:fill="FFFFFF"/>
            <w:vAlign w:val="center"/>
          </w:tcPr>
          <w:p w14:paraId="3C487F36" w14:textId="16EFC79A"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Comprobante contable</w:t>
            </w:r>
          </w:p>
        </w:tc>
        <w:tc>
          <w:tcPr>
            <w:tcW w:w="243" w:type="pct"/>
            <w:shd w:val="clear" w:color="auto" w:fill="FFFFFF"/>
            <w:textDirection w:val="btLr"/>
            <w:vAlign w:val="center"/>
          </w:tcPr>
          <w:p w14:paraId="44450911" w14:textId="4927D2A6" w:rsidR="0084480F" w:rsidRPr="001641F8" w:rsidRDefault="0084480F" w:rsidP="0084480F">
            <w:pPr>
              <w:jc w:val="center"/>
              <w:rPr>
                <w:rFonts w:ascii="Arial" w:hAnsi="Arial" w:cs="Arial"/>
                <w:sz w:val="16"/>
                <w:szCs w:val="16"/>
              </w:rPr>
            </w:pPr>
            <w:r w:rsidRPr="001641F8">
              <w:rPr>
                <w:rFonts w:ascii="Arial" w:hAnsi="Arial" w:cs="Arial"/>
                <w:sz w:val="16"/>
                <w:szCs w:val="16"/>
              </w:rPr>
              <w:t>28</w:t>
            </w:r>
          </w:p>
        </w:tc>
        <w:tc>
          <w:tcPr>
            <w:tcW w:w="300" w:type="pct"/>
            <w:shd w:val="clear" w:color="auto" w:fill="FFFFFF"/>
            <w:textDirection w:val="btLr"/>
            <w:vAlign w:val="center"/>
          </w:tcPr>
          <w:p w14:paraId="2779B1D6" w14:textId="1620EC13" w:rsidR="0084480F" w:rsidRPr="001641F8" w:rsidRDefault="0084480F" w:rsidP="0084480F">
            <w:pPr>
              <w:jc w:val="center"/>
              <w:rPr>
                <w:rFonts w:ascii="Arial" w:hAnsi="Arial" w:cs="Arial"/>
                <w:sz w:val="16"/>
                <w:szCs w:val="16"/>
              </w:rPr>
            </w:pPr>
            <w:r w:rsidRPr="001641F8">
              <w:rPr>
                <w:rFonts w:ascii="Arial" w:hAnsi="Arial" w:cs="Arial"/>
                <w:sz w:val="16"/>
                <w:szCs w:val="16"/>
              </w:rPr>
              <w:t>2026/01/02</w:t>
            </w:r>
          </w:p>
        </w:tc>
        <w:tc>
          <w:tcPr>
            <w:tcW w:w="351" w:type="pct"/>
            <w:shd w:val="clear" w:color="auto" w:fill="FFFFFF"/>
            <w:textDirection w:val="btLr"/>
            <w:vAlign w:val="center"/>
          </w:tcPr>
          <w:p w14:paraId="02A81E5C" w14:textId="7F76703A" w:rsidR="0084480F" w:rsidRPr="001641F8" w:rsidRDefault="0084480F" w:rsidP="0084480F">
            <w:pPr>
              <w:jc w:val="center"/>
              <w:rPr>
                <w:rFonts w:ascii="Arial" w:hAnsi="Arial" w:cs="Arial"/>
                <w:sz w:val="16"/>
                <w:szCs w:val="16"/>
              </w:rPr>
            </w:pPr>
            <w:r w:rsidRPr="001641F8">
              <w:rPr>
                <w:rFonts w:ascii="Arial" w:hAnsi="Arial" w:cs="Arial"/>
                <w:sz w:val="16"/>
                <w:szCs w:val="16"/>
              </w:rPr>
              <w:t>2026/06/30</w:t>
            </w:r>
          </w:p>
        </w:tc>
        <w:tc>
          <w:tcPr>
            <w:tcW w:w="284" w:type="pct"/>
            <w:shd w:val="clear" w:color="auto" w:fill="FFFFFF"/>
            <w:textDirection w:val="btLr"/>
            <w:vAlign w:val="center"/>
          </w:tcPr>
          <w:p w14:paraId="06A16B12" w14:textId="3F3A28C3" w:rsidR="0084480F" w:rsidRPr="001641F8" w:rsidRDefault="0084480F" w:rsidP="0084480F">
            <w:pPr>
              <w:jc w:val="center"/>
              <w:rPr>
                <w:rFonts w:ascii="Arial" w:hAnsi="Arial" w:cs="Arial"/>
                <w:sz w:val="16"/>
                <w:szCs w:val="16"/>
              </w:rPr>
            </w:pPr>
            <w:r w:rsidRPr="001641F8">
              <w:rPr>
                <w:rFonts w:ascii="Arial" w:hAnsi="Arial" w:cs="Arial"/>
                <w:sz w:val="16"/>
                <w:szCs w:val="16"/>
              </w:rPr>
              <w:t>25,57</w:t>
            </w:r>
          </w:p>
        </w:tc>
        <w:tc>
          <w:tcPr>
            <w:tcW w:w="300" w:type="pct"/>
            <w:shd w:val="clear" w:color="auto" w:fill="FFFFFF"/>
            <w:textDirection w:val="btLr"/>
            <w:vAlign w:val="center"/>
          </w:tcPr>
          <w:p w14:paraId="79953521" w14:textId="2127FB19"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0</w:t>
            </w:r>
          </w:p>
        </w:tc>
        <w:tc>
          <w:tcPr>
            <w:tcW w:w="661" w:type="pct"/>
            <w:shd w:val="clear" w:color="auto" w:fill="FFFFFF"/>
            <w:vAlign w:val="center"/>
          </w:tcPr>
          <w:p w14:paraId="6C242E89" w14:textId="331C783A" w:rsidR="0084480F" w:rsidRPr="001641F8" w:rsidRDefault="0084480F" w:rsidP="0084480F">
            <w:pPr>
              <w:jc w:val="both"/>
              <w:rPr>
                <w:rFonts w:ascii="Arial" w:hAnsi="Arial" w:cs="Arial"/>
                <w:sz w:val="16"/>
                <w:szCs w:val="16"/>
              </w:rPr>
            </w:pPr>
            <w:r w:rsidRPr="001641F8">
              <w:rPr>
                <w:rFonts w:ascii="Arial" w:hAnsi="Arial" w:cs="Arial"/>
                <w:sz w:val="16"/>
                <w:szCs w:val="16"/>
              </w:rPr>
              <w:t>Con corte al 31/12/2025 esta meta no ha iniciado su ejecución.</w:t>
            </w:r>
          </w:p>
        </w:tc>
      </w:tr>
      <w:tr w:rsidR="0084480F" w:rsidRPr="004E77F8" w14:paraId="78EDE522" w14:textId="77777777" w:rsidTr="0084480F">
        <w:trPr>
          <w:trHeight w:val="1207"/>
        </w:trPr>
        <w:tc>
          <w:tcPr>
            <w:tcW w:w="289" w:type="pct"/>
            <w:textDirection w:val="btLr"/>
            <w:vAlign w:val="center"/>
          </w:tcPr>
          <w:p w14:paraId="604D6F03" w14:textId="4E9FC249"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H32024</w:t>
            </w:r>
          </w:p>
        </w:tc>
        <w:tc>
          <w:tcPr>
            <w:tcW w:w="535" w:type="pct"/>
            <w:shd w:val="clear" w:color="auto" w:fill="FFFFFF"/>
            <w:vAlign w:val="center"/>
          </w:tcPr>
          <w:p w14:paraId="15A8A8EC" w14:textId="69556D35" w:rsidR="0084480F" w:rsidRPr="001641F8" w:rsidRDefault="0084480F" w:rsidP="0084480F">
            <w:pPr>
              <w:jc w:val="both"/>
              <w:rPr>
                <w:rFonts w:ascii="Arial" w:eastAsia="Arial" w:hAnsi="Arial" w:cs="Arial"/>
                <w:b/>
                <w:color w:val="000000"/>
                <w:sz w:val="16"/>
                <w:szCs w:val="16"/>
              </w:rPr>
            </w:pPr>
            <w:r w:rsidRPr="001641F8">
              <w:rPr>
                <w:rFonts w:ascii="Arial" w:hAnsi="Arial" w:cs="Arial"/>
                <w:sz w:val="16"/>
                <w:szCs w:val="16"/>
              </w:rPr>
              <w:t>H. 3. Cuenta 1.6 Propiedad, planta y equipo totalmente depreciados.</w:t>
            </w:r>
            <w:r w:rsidRPr="001641F8">
              <w:rPr>
                <w:rFonts w:ascii="Arial" w:hAnsi="Arial" w:cs="Arial"/>
                <w:sz w:val="16"/>
                <w:szCs w:val="16"/>
              </w:rPr>
              <w:br/>
              <w:t xml:space="preserve">Conforme al inventario de bienes de la Propiedad Planta y Equipo y a la fecha de adquisición de </w:t>
            </w:r>
            <w:proofErr w:type="gramStart"/>
            <w:r w:rsidRPr="001641F8">
              <w:rPr>
                <w:rFonts w:ascii="Arial" w:hAnsi="Arial" w:cs="Arial"/>
                <w:sz w:val="16"/>
                <w:szCs w:val="16"/>
              </w:rPr>
              <w:t>los mismos</w:t>
            </w:r>
            <w:proofErr w:type="gramEnd"/>
            <w:r w:rsidRPr="001641F8">
              <w:rPr>
                <w:rFonts w:ascii="Arial" w:hAnsi="Arial" w:cs="Arial"/>
                <w:sz w:val="16"/>
                <w:szCs w:val="16"/>
              </w:rPr>
              <w:t xml:space="preserve">, se encontró que la FGN presenta bienes patrimoniales totalmente depreciados y no se aplicó adecuadamente los procedimientos establecidos para la baja de </w:t>
            </w:r>
            <w:proofErr w:type="gramStart"/>
            <w:r w:rsidRPr="001641F8">
              <w:rPr>
                <w:rFonts w:ascii="Arial" w:hAnsi="Arial" w:cs="Arial"/>
                <w:sz w:val="16"/>
                <w:szCs w:val="16"/>
              </w:rPr>
              <w:t>los mismos</w:t>
            </w:r>
            <w:proofErr w:type="gramEnd"/>
            <w:r w:rsidRPr="001641F8">
              <w:rPr>
                <w:rFonts w:ascii="Arial" w:hAnsi="Arial" w:cs="Arial"/>
                <w:sz w:val="16"/>
                <w:szCs w:val="16"/>
              </w:rPr>
              <w:t>.</w:t>
            </w:r>
          </w:p>
        </w:tc>
        <w:tc>
          <w:tcPr>
            <w:tcW w:w="523" w:type="pct"/>
            <w:shd w:val="clear" w:color="auto" w:fill="FFFFFF"/>
            <w:vAlign w:val="center"/>
          </w:tcPr>
          <w:p w14:paraId="02652F9E" w14:textId="25258686"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Necesidad de actualización del numeral 6.5.8. VIDA ÚTIL del Manual de Políticas, de conformidad con la particularidad, dimensión y contexto actual de la FGN</w:t>
            </w:r>
          </w:p>
        </w:tc>
        <w:tc>
          <w:tcPr>
            <w:tcW w:w="526" w:type="pct"/>
            <w:shd w:val="clear" w:color="auto" w:fill="FFFFFF"/>
            <w:vAlign w:val="center"/>
          </w:tcPr>
          <w:p w14:paraId="7EE0779E" w14:textId="2F6847AA"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Elaborar informe de cierre del hallazgo</w:t>
            </w:r>
          </w:p>
        </w:tc>
        <w:tc>
          <w:tcPr>
            <w:tcW w:w="588" w:type="pct"/>
            <w:shd w:val="clear" w:color="auto" w:fill="FFFFFF"/>
            <w:vAlign w:val="center"/>
          </w:tcPr>
          <w:p w14:paraId="0459E396" w14:textId="568A26CE"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Elaborar informe de cierre del hallazgo</w:t>
            </w:r>
          </w:p>
        </w:tc>
        <w:tc>
          <w:tcPr>
            <w:tcW w:w="400" w:type="pct"/>
            <w:shd w:val="clear" w:color="auto" w:fill="FFFFFF"/>
            <w:vAlign w:val="center"/>
          </w:tcPr>
          <w:p w14:paraId="077CAD5D" w14:textId="43769A28"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Informe</w:t>
            </w:r>
          </w:p>
        </w:tc>
        <w:tc>
          <w:tcPr>
            <w:tcW w:w="243" w:type="pct"/>
            <w:shd w:val="clear" w:color="auto" w:fill="FFFFFF"/>
            <w:textDirection w:val="btLr"/>
            <w:vAlign w:val="center"/>
          </w:tcPr>
          <w:p w14:paraId="55138148" w14:textId="294D81C6" w:rsidR="0084480F" w:rsidRPr="001641F8" w:rsidRDefault="0084480F" w:rsidP="0084480F">
            <w:pPr>
              <w:jc w:val="center"/>
              <w:rPr>
                <w:rFonts w:ascii="Arial" w:hAnsi="Arial" w:cs="Arial"/>
                <w:sz w:val="16"/>
                <w:szCs w:val="16"/>
              </w:rPr>
            </w:pPr>
            <w:r w:rsidRPr="001641F8">
              <w:rPr>
                <w:rFonts w:ascii="Arial" w:hAnsi="Arial" w:cs="Arial"/>
                <w:sz w:val="16"/>
                <w:szCs w:val="16"/>
              </w:rPr>
              <w:t>1</w:t>
            </w:r>
          </w:p>
        </w:tc>
        <w:tc>
          <w:tcPr>
            <w:tcW w:w="300" w:type="pct"/>
            <w:shd w:val="clear" w:color="auto" w:fill="FFFFFF"/>
            <w:textDirection w:val="btLr"/>
            <w:vAlign w:val="center"/>
          </w:tcPr>
          <w:p w14:paraId="68537F58" w14:textId="2C21CBE2" w:rsidR="0084480F" w:rsidRPr="001641F8" w:rsidRDefault="0084480F" w:rsidP="0084480F">
            <w:pPr>
              <w:jc w:val="center"/>
              <w:rPr>
                <w:rFonts w:ascii="Arial" w:hAnsi="Arial" w:cs="Arial"/>
                <w:sz w:val="16"/>
                <w:szCs w:val="16"/>
              </w:rPr>
            </w:pPr>
            <w:r w:rsidRPr="001641F8">
              <w:rPr>
                <w:rFonts w:ascii="Arial" w:hAnsi="Arial" w:cs="Arial"/>
                <w:sz w:val="16"/>
                <w:szCs w:val="16"/>
              </w:rPr>
              <w:t>2026/07/01</w:t>
            </w:r>
          </w:p>
        </w:tc>
        <w:tc>
          <w:tcPr>
            <w:tcW w:w="351" w:type="pct"/>
            <w:shd w:val="clear" w:color="auto" w:fill="FFFFFF"/>
            <w:textDirection w:val="btLr"/>
            <w:vAlign w:val="center"/>
          </w:tcPr>
          <w:p w14:paraId="66494B27" w14:textId="73A787AD" w:rsidR="0084480F" w:rsidRPr="001641F8" w:rsidRDefault="0084480F" w:rsidP="0084480F">
            <w:pPr>
              <w:jc w:val="center"/>
              <w:rPr>
                <w:rFonts w:ascii="Arial" w:hAnsi="Arial" w:cs="Arial"/>
                <w:sz w:val="16"/>
                <w:szCs w:val="16"/>
              </w:rPr>
            </w:pPr>
            <w:r w:rsidRPr="001641F8">
              <w:rPr>
                <w:rFonts w:ascii="Arial" w:hAnsi="Arial" w:cs="Arial"/>
                <w:sz w:val="16"/>
                <w:szCs w:val="16"/>
              </w:rPr>
              <w:t>2026/07/31</w:t>
            </w:r>
          </w:p>
        </w:tc>
        <w:tc>
          <w:tcPr>
            <w:tcW w:w="284" w:type="pct"/>
            <w:shd w:val="clear" w:color="auto" w:fill="FFFFFF"/>
            <w:textDirection w:val="btLr"/>
            <w:vAlign w:val="center"/>
          </w:tcPr>
          <w:p w14:paraId="24D4FE7F" w14:textId="72F43ABB" w:rsidR="0084480F" w:rsidRPr="001641F8" w:rsidRDefault="0084480F" w:rsidP="0084480F">
            <w:pPr>
              <w:jc w:val="center"/>
              <w:rPr>
                <w:rFonts w:ascii="Arial" w:hAnsi="Arial" w:cs="Arial"/>
                <w:sz w:val="16"/>
                <w:szCs w:val="16"/>
              </w:rPr>
            </w:pPr>
            <w:r w:rsidRPr="001641F8">
              <w:rPr>
                <w:rFonts w:ascii="Arial" w:hAnsi="Arial" w:cs="Arial"/>
                <w:sz w:val="16"/>
                <w:szCs w:val="16"/>
              </w:rPr>
              <w:t>4,29</w:t>
            </w:r>
          </w:p>
        </w:tc>
        <w:tc>
          <w:tcPr>
            <w:tcW w:w="300" w:type="pct"/>
            <w:shd w:val="clear" w:color="auto" w:fill="FFFFFF"/>
            <w:textDirection w:val="btLr"/>
            <w:vAlign w:val="center"/>
          </w:tcPr>
          <w:p w14:paraId="1A34141F" w14:textId="6277363E"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0</w:t>
            </w:r>
          </w:p>
        </w:tc>
        <w:tc>
          <w:tcPr>
            <w:tcW w:w="661" w:type="pct"/>
            <w:shd w:val="clear" w:color="auto" w:fill="FFFFFF"/>
            <w:vAlign w:val="center"/>
          </w:tcPr>
          <w:p w14:paraId="5AF4B5C3" w14:textId="59178E65" w:rsidR="0084480F" w:rsidRPr="001641F8" w:rsidRDefault="0084480F" w:rsidP="0084480F">
            <w:pPr>
              <w:jc w:val="both"/>
              <w:rPr>
                <w:rFonts w:ascii="Arial" w:hAnsi="Arial" w:cs="Arial"/>
                <w:sz w:val="16"/>
                <w:szCs w:val="16"/>
              </w:rPr>
            </w:pPr>
            <w:r w:rsidRPr="001641F8">
              <w:rPr>
                <w:rFonts w:ascii="Arial" w:hAnsi="Arial" w:cs="Arial"/>
                <w:sz w:val="16"/>
                <w:szCs w:val="16"/>
              </w:rPr>
              <w:t>Con corte a 31/12/2025 aún se encuentra pendiente la ejecución de una meta, a cargo de la Subdirección Financiera, por cuanto no se ha cumplido su fecha de finalización (31/07/2026), en consecuencia, el informe respectivo no ha sido emitido por el área responsable, toda vez que la meta se encuentra dentro del plazo establecido.</w:t>
            </w:r>
          </w:p>
        </w:tc>
      </w:tr>
      <w:tr w:rsidR="0084480F" w:rsidRPr="004E77F8" w14:paraId="3B7AF5BF" w14:textId="77777777" w:rsidTr="0084480F">
        <w:trPr>
          <w:trHeight w:val="1895"/>
        </w:trPr>
        <w:tc>
          <w:tcPr>
            <w:tcW w:w="289" w:type="pct"/>
            <w:textDirection w:val="btLr"/>
            <w:vAlign w:val="center"/>
          </w:tcPr>
          <w:p w14:paraId="10BF9718" w14:textId="65D453E5"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H42024</w:t>
            </w:r>
          </w:p>
        </w:tc>
        <w:tc>
          <w:tcPr>
            <w:tcW w:w="535" w:type="pct"/>
            <w:shd w:val="clear" w:color="auto" w:fill="FFFFFF"/>
            <w:vAlign w:val="center"/>
          </w:tcPr>
          <w:p w14:paraId="21142D1E" w14:textId="1FA57687"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H.4 Cuenta 246002 – Conciliación Créditos Judiciales – Sentencias.</w:t>
            </w:r>
            <w:r w:rsidRPr="001641F8">
              <w:rPr>
                <w:rFonts w:ascii="Arial" w:hAnsi="Arial" w:cs="Arial"/>
                <w:sz w:val="16"/>
                <w:szCs w:val="16"/>
              </w:rPr>
              <w:br w:type="page"/>
              <w:t xml:space="preserve">El grupo de defensa jurídica de la Dirección de Asuntos Jurídicos de la FGN, no ha </w:t>
            </w:r>
            <w:r w:rsidRPr="001641F8">
              <w:rPr>
                <w:rFonts w:ascii="Arial" w:hAnsi="Arial" w:cs="Arial"/>
                <w:sz w:val="16"/>
                <w:szCs w:val="16"/>
              </w:rPr>
              <w:lastRenderedPageBreak/>
              <w:t>adelantado las gestiones suficientes para mantener actualizado, ajustado y controlado el estado de los procesos solidarios desfavorables ya ejecutoriados.</w:t>
            </w:r>
          </w:p>
        </w:tc>
        <w:tc>
          <w:tcPr>
            <w:tcW w:w="523" w:type="pct"/>
            <w:shd w:val="clear" w:color="auto" w:fill="FFFFFF"/>
            <w:vAlign w:val="center"/>
          </w:tcPr>
          <w:p w14:paraId="1E13909F" w14:textId="647E5B78"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br w:type="page"/>
              <w:t xml:space="preserve">Necesidad de seguir fortaleciendo la articulación entre la Subdirección Financiera y la Dirección de Asuntos Jurídicos, en aras de evitar diferencias entre </w:t>
            </w:r>
            <w:r w:rsidRPr="001641F8">
              <w:rPr>
                <w:rFonts w:ascii="Arial" w:hAnsi="Arial" w:cs="Arial"/>
                <w:sz w:val="16"/>
                <w:szCs w:val="16"/>
              </w:rPr>
              <w:lastRenderedPageBreak/>
              <w:t>la información jurídica y los registros contables.</w:t>
            </w:r>
          </w:p>
        </w:tc>
        <w:tc>
          <w:tcPr>
            <w:tcW w:w="526" w:type="pct"/>
            <w:shd w:val="clear" w:color="auto" w:fill="FFFFFF"/>
            <w:vAlign w:val="center"/>
          </w:tcPr>
          <w:p w14:paraId="6F9FEA7E" w14:textId="21896303"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 xml:space="preserve">Emitir lineamientos para que las áreas que generan la </w:t>
            </w:r>
            <w:proofErr w:type="gramStart"/>
            <w:r w:rsidRPr="001641F8">
              <w:rPr>
                <w:rFonts w:ascii="Arial" w:hAnsi="Arial" w:cs="Arial"/>
                <w:sz w:val="16"/>
                <w:szCs w:val="16"/>
              </w:rPr>
              <w:t>información  con</w:t>
            </w:r>
            <w:proofErr w:type="gramEnd"/>
            <w:r w:rsidRPr="001641F8">
              <w:rPr>
                <w:rFonts w:ascii="Arial" w:hAnsi="Arial" w:cs="Arial"/>
                <w:sz w:val="16"/>
                <w:szCs w:val="16"/>
              </w:rPr>
              <w:t xml:space="preserve"> destino al área Contable lo hagan de manera oportuna y de calidad</w:t>
            </w:r>
          </w:p>
        </w:tc>
        <w:tc>
          <w:tcPr>
            <w:tcW w:w="588" w:type="pct"/>
            <w:shd w:val="clear" w:color="auto" w:fill="FFFFFF"/>
            <w:vAlign w:val="center"/>
          </w:tcPr>
          <w:p w14:paraId="64F3CF98" w14:textId="040A03C3"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br w:type="page"/>
              <w:t>Proyectar, suscribir y socializar circular que contenga cronograma de las fechas e información requerida de las áreas para el departamento de Contabilidad</w:t>
            </w:r>
          </w:p>
        </w:tc>
        <w:tc>
          <w:tcPr>
            <w:tcW w:w="400" w:type="pct"/>
            <w:shd w:val="clear" w:color="auto" w:fill="FFFFFF"/>
            <w:vAlign w:val="center"/>
          </w:tcPr>
          <w:p w14:paraId="786FE2BE" w14:textId="019CB303"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Circular</w:t>
            </w:r>
          </w:p>
        </w:tc>
        <w:tc>
          <w:tcPr>
            <w:tcW w:w="243" w:type="pct"/>
            <w:shd w:val="clear" w:color="auto" w:fill="FFFFFF"/>
            <w:textDirection w:val="btLr"/>
            <w:vAlign w:val="center"/>
          </w:tcPr>
          <w:p w14:paraId="775A7BC5" w14:textId="64975B85" w:rsidR="0084480F" w:rsidRPr="001641F8" w:rsidRDefault="0084480F" w:rsidP="0084480F">
            <w:pPr>
              <w:jc w:val="center"/>
              <w:rPr>
                <w:rFonts w:ascii="Arial" w:hAnsi="Arial" w:cs="Arial"/>
                <w:sz w:val="16"/>
                <w:szCs w:val="16"/>
              </w:rPr>
            </w:pPr>
            <w:r w:rsidRPr="001641F8">
              <w:rPr>
                <w:rFonts w:ascii="Arial" w:hAnsi="Arial" w:cs="Arial"/>
                <w:sz w:val="16"/>
                <w:szCs w:val="16"/>
              </w:rPr>
              <w:t>1</w:t>
            </w:r>
          </w:p>
        </w:tc>
        <w:tc>
          <w:tcPr>
            <w:tcW w:w="300" w:type="pct"/>
            <w:shd w:val="clear" w:color="auto" w:fill="FFFFFF"/>
            <w:textDirection w:val="btLr"/>
            <w:vAlign w:val="center"/>
          </w:tcPr>
          <w:p w14:paraId="654B325E" w14:textId="7268E2EC" w:rsidR="0084480F" w:rsidRPr="001641F8" w:rsidRDefault="0084480F" w:rsidP="0084480F">
            <w:pPr>
              <w:jc w:val="center"/>
              <w:rPr>
                <w:rFonts w:ascii="Arial" w:hAnsi="Arial" w:cs="Arial"/>
                <w:sz w:val="16"/>
                <w:szCs w:val="16"/>
              </w:rPr>
            </w:pPr>
            <w:r w:rsidRPr="001641F8">
              <w:rPr>
                <w:rFonts w:ascii="Arial" w:hAnsi="Arial" w:cs="Arial"/>
                <w:sz w:val="16"/>
                <w:szCs w:val="16"/>
              </w:rPr>
              <w:t>2025/07/01</w:t>
            </w:r>
          </w:p>
        </w:tc>
        <w:tc>
          <w:tcPr>
            <w:tcW w:w="351" w:type="pct"/>
            <w:shd w:val="clear" w:color="auto" w:fill="FFFFFF"/>
            <w:textDirection w:val="btLr"/>
            <w:vAlign w:val="center"/>
          </w:tcPr>
          <w:p w14:paraId="10D83F74" w14:textId="0B6ABC70" w:rsidR="0084480F" w:rsidRPr="001641F8" w:rsidRDefault="0084480F" w:rsidP="0084480F">
            <w:pPr>
              <w:jc w:val="center"/>
              <w:rPr>
                <w:rFonts w:ascii="Arial" w:hAnsi="Arial" w:cs="Arial"/>
                <w:sz w:val="16"/>
                <w:szCs w:val="16"/>
              </w:rPr>
            </w:pPr>
            <w:r w:rsidRPr="001641F8">
              <w:rPr>
                <w:rFonts w:ascii="Arial" w:hAnsi="Arial" w:cs="Arial"/>
                <w:sz w:val="16"/>
                <w:szCs w:val="16"/>
              </w:rPr>
              <w:t>2025/09/01</w:t>
            </w:r>
          </w:p>
        </w:tc>
        <w:tc>
          <w:tcPr>
            <w:tcW w:w="284" w:type="pct"/>
            <w:shd w:val="clear" w:color="auto" w:fill="FFFFFF"/>
            <w:textDirection w:val="btLr"/>
            <w:vAlign w:val="center"/>
          </w:tcPr>
          <w:p w14:paraId="53070FEB" w14:textId="5C71A8F0" w:rsidR="0084480F" w:rsidRPr="001641F8" w:rsidRDefault="0084480F" w:rsidP="0084480F">
            <w:pPr>
              <w:jc w:val="center"/>
              <w:rPr>
                <w:rFonts w:ascii="Arial" w:hAnsi="Arial" w:cs="Arial"/>
                <w:sz w:val="16"/>
                <w:szCs w:val="16"/>
              </w:rPr>
            </w:pPr>
            <w:r w:rsidRPr="001641F8">
              <w:rPr>
                <w:rFonts w:ascii="Arial" w:hAnsi="Arial" w:cs="Arial"/>
                <w:sz w:val="16"/>
                <w:szCs w:val="16"/>
              </w:rPr>
              <w:t>8,86</w:t>
            </w:r>
          </w:p>
        </w:tc>
        <w:tc>
          <w:tcPr>
            <w:tcW w:w="300" w:type="pct"/>
            <w:shd w:val="clear" w:color="auto" w:fill="FFFFFF"/>
            <w:textDirection w:val="btLr"/>
            <w:vAlign w:val="center"/>
          </w:tcPr>
          <w:p w14:paraId="50FA8ED9" w14:textId="12E93E23"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1</w:t>
            </w:r>
          </w:p>
        </w:tc>
        <w:tc>
          <w:tcPr>
            <w:tcW w:w="661" w:type="pct"/>
            <w:shd w:val="clear" w:color="auto" w:fill="FFFFFF"/>
            <w:vAlign w:val="center"/>
          </w:tcPr>
          <w:p w14:paraId="37470AED" w14:textId="6B2D01C9" w:rsidR="0084480F" w:rsidRPr="001641F8" w:rsidRDefault="0084480F" w:rsidP="0084480F">
            <w:pPr>
              <w:jc w:val="both"/>
              <w:rPr>
                <w:rFonts w:ascii="Arial" w:hAnsi="Arial" w:cs="Arial"/>
                <w:sz w:val="16"/>
                <w:szCs w:val="16"/>
              </w:rPr>
            </w:pPr>
            <w:r w:rsidRPr="001641F8">
              <w:rPr>
                <w:rFonts w:ascii="Arial" w:hAnsi="Arial" w:cs="Arial"/>
                <w:sz w:val="16"/>
                <w:szCs w:val="16"/>
              </w:rPr>
              <w:t xml:space="preserve">Con corte al 31/12/2025 se evidenció circular No. 045 del 15 de agosto de 2025 expedida por la Dirección Ejecutiva, dirigida a la DAJ, STH y DT (SF), con lineamientos y fechas límite de presentación para realizar la entrega </w:t>
            </w:r>
            <w:r w:rsidRPr="001641F8">
              <w:rPr>
                <w:rFonts w:ascii="Arial" w:hAnsi="Arial" w:cs="Arial"/>
                <w:sz w:val="16"/>
                <w:szCs w:val="16"/>
              </w:rPr>
              <w:lastRenderedPageBreak/>
              <w:t>de informes mensuales, reconocimiento contable y conciliación, mesas de trabajo y cierre de conciliación, y designación de líderes por dependencia.</w:t>
            </w:r>
          </w:p>
        </w:tc>
      </w:tr>
      <w:tr w:rsidR="0084480F" w:rsidRPr="004E77F8" w14:paraId="28278198" w14:textId="77777777" w:rsidTr="0084480F">
        <w:trPr>
          <w:trHeight w:val="1895"/>
        </w:trPr>
        <w:tc>
          <w:tcPr>
            <w:tcW w:w="289" w:type="pct"/>
            <w:textDirection w:val="btLr"/>
            <w:vAlign w:val="center"/>
          </w:tcPr>
          <w:p w14:paraId="67036F2E" w14:textId="7D869E62"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lastRenderedPageBreak/>
              <w:t>H42024</w:t>
            </w:r>
          </w:p>
        </w:tc>
        <w:tc>
          <w:tcPr>
            <w:tcW w:w="535" w:type="pct"/>
            <w:shd w:val="clear" w:color="auto" w:fill="FFFFFF"/>
            <w:vAlign w:val="center"/>
          </w:tcPr>
          <w:p w14:paraId="09CD1FCA" w14:textId="60B51260"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H.4 Cuenta 246002 – Conciliación Créditos Judiciales – Sentencias.</w:t>
            </w:r>
            <w:r w:rsidRPr="001641F8">
              <w:rPr>
                <w:rFonts w:ascii="Arial" w:hAnsi="Arial" w:cs="Arial"/>
                <w:sz w:val="16"/>
                <w:szCs w:val="16"/>
              </w:rPr>
              <w:br/>
              <w:t>El grupo de defensa jurídica de la Dirección de Asuntos Jurídicos de la FGN, no ha adelantado las gestiones suficientes para mantener actualizado, ajustado y controlado el estado de los procesos solidarios desfavorables ya ejecutoriados.</w:t>
            </w:r>
          </w:p>
        </w:tc>
        <w:tc>
          <w:tcPr>
            <w:tcW w:w="523" w:type="pct"/>
            <w:shd w:val="clear" w:color="auto" w:fill="FFFFFF"/>
            <w:vAlign w:val="center"/>
          </w:tcPr>
          <w:p w14:paraId="1D494753" w14:textId="0C75291C"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br/>
              <w:t>Necesidad de seguir fortaleciendo la articulación entre la Subdirección Financiera y la Dirección de Asuntos Jurídicos, en aras de evitar diferencias entre la información jurídica y los registros contables.</w:t>
            </w:r>
          </w:p>
        </w:tc>
        <w:tc>
          <w:tcPr>
            <w:tcW w:w="526" w:type="pct"/>
            <w:shd w:val="clear" w:color="auto" w:fill="FFFFFF"/>
            <w:vAlign w:val="center"/>
          </w:tcPr>
          <w:p w14:paraId="1F4204CF" w14:textId="4FD3FC20"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Actualizar del formato de conciliación FGN-AP06-F-07 FORMATO CONCILIACIÓN SENTENCIAS, LITIGIOS Y DEMANDAS, que permita incorporar las fechas de las partidas conciliatorias</w:t>
            </w:r>
          </w:p>
        </w:tc>
        <w:tc>
          <w:tcPr>
            <w:tcW w:w="588" w:type="pct"/>
            <w:shd w:val="clear" w:color="auto" w:fill="FFFFFF"/>
            <w:vAlign w:val="center"/>
          </w:tcPr>
          <w:p w14:paraId="42BF41E1" w14:textId="401B2412"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Adoptar en el SGI el formato de conciliación </w:t>
            </w:r>
          </w:p>
        </w:tc>
        <w:tc>
          <w:tcPr>
            <w:tcW w:w="400" w:type="pct"/>
            <w:shd w:val="clear" w:color="auto" w:fill="FFFFFF"/>
            <w:vAlign w:val="center"/>
          </w:tcPr>
          <w:p w14:paraId="3E4F35EC" w14:textId="76110193"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Formato adoptado</w:t>
            </w:r>
          </w:p>
        </w:tc>
        <w:tc>
          <w:tcPr>
            <w:tcW w:w="243" w:type="pct"/>
            <w:shd w:val="clear" w:color="auto" w:fill="FFFFFF"/>
            <w:textDirection w:val="btLr"/>
            <w:vAlign w:val="center"/>
          </w:tcPr>
          <w:p w14:paraId="7FD468C3" w14:textId="2A9F58D1" w:rsidR="0084480F" w:rsidRPr="001641F8" w:rsidRDefault="0084480F" w:rsidP="0084480F">
            <w:pPr>
              <w:jc w:val="center"/>
              <w:rPr>
                <w:rFonts w:ascii="Arial" w:hAnsi="Arial" w:cs="Arial"/>
                <w:sz w:val="16"/>
                <w:szCs w:val="16"/>
              </w:rPr>
            </w:pPr>
            <w:r w:rsidRPr="001641F8">
              <w:rPr>
                <w:rFonts w:ascii="Arial" w:hAnsi="Arial" w:cs="Arial"/>
                <w:sz w:val="16"/>
                <w:szCs w:val="16"/>
              </w:rPr>
              <w:t>1</w:t>
            </w:r>
          </w:p>
        </w:tc>
        <w:tc>
          <w:tcPr>
            <w:tcW w:w="300" w:type="pct"/>
            <w:shd w:val="clear" w:color="auto" w:fill="FFFFFF"/>
            <w:textDirection w:val="btLr"/>
            <w:vAlign w:val="center"/>
          </w:tcPr>
          <w:p w14:paraId="12C3EC5D" w14:textId="46CF3FDF" w:rsidR="0084480F" w:rsidRPr="001641F8" w:rsidRDefault="0084480F" w:rsidP="0084480F">
            <w:pPr>
              <w:jc w:val="center"/>
              <w:rPr>
                <w:rFonts w:ascii="Arial" w:hAnsi="Arial" w:cs="Arial"/>
                <w:sz w:val="16"/>
                <w:szCs w:val="16"/>
              </w:rPr>
            </w:pPr>
            <w:r w:rsidRPr="001641F8">
              <w:rPr>
                <w:rFonts w:ascii="Arial" w:hAnsi="Arial" w:cs="Arial"/>
                <w:sz w:val="16"/>
                <w:szCs w:val="16"/>
              </w:rPr>
              <w:t>2025/07/01</w:t>
            </w:r>
          </w:p>
        </w:tc>
        <w:tc>
          <w:tcPr>
            <w:tcW w:w="351" w:type="pct"/>
            <w:shd w:val="clear" w:color="auto" w:fill="FFFFFF"/>
            <w:textDirection w:val="btLr"/>
            <w:vAlign w:val="center"/>
          </w:tcPr>
          <w:p w14:paraId="014F7871" w14:textId="773266A1" w:rsidR="0084480F" w:rsidRPr="001641F8" w:rsidRDefault="0084480F" w:rsidP="0084480F">
            <w:pPr>
              <w:jc w:val="center"/>
              <w:rPr>
                <w:rFonts w:ascii="Arial" w:hAnsi="Arial" w:cs="Arial"/>
                <w:sz w:val="16"/>
                <w:szCs w:val="16"/>
              </w:rPr>
            </w:pPr>
            <w:r w:rsidRPr="001641F8">
              <w:rPr>
                <w:rFonts w:ascii="Arial" w:hAnsi="Arial" w:cs="Arial"/>
                <w:sz w:val="16"/>
                <w:szCs w:val="16"/>
              </w:rPr>
              <w:t>2025/08/31</w:t>
            </w:r>
          </w:p>
        </w:tc>
        <w:tc>
          <w:tcPr>
            <w:tcW w:w="284" w:type="pct"/>
            <w:shd w:val="clear" w:color="auto" w:fill="FFFFFF"/>
            <w:textDirection w:val="btLr"/>
            <w:vAlign w:val="center"/>
          </w:tcPr>
          <w:p w14:paraId="60CC338E" w14:textId="5CB4D71E" w:rsidR="0084480F" w:rsidRPr="001641F8" w:rsidRDefault="0084480F" w:rsidP="0084480F">
            <w:pPr>
              <w:jc w:val="center"/>
              <w:rPr>
                <w:rFonts w:ascii="Arial" w:hAnsi="Arial" w:cs="Arial"/>
                <w:sz w:val="16"/>
                <w:szCs w:val="16"/>
              </w:rPr>
            </w:pPr>
            <w:r w:rsidRPr="001641F8">
              <w:rPr>
                <w:rFonts w:ascii="Arial" w:hAnsi="Arial" w:cs="Arial"/>
                <w:sz w:val="16"/>
                <w:szCs w:val="16"/>
              </w:rPr>
              <w:t>8,71</w:t>
            </w:r>
          </w:p>
        </w:tc>
        <w:tc>
          <w:tcPr>
            <w:tcW w:w="300" w:type="pct"/>
            <w:shd w:val="clear" w:color="auto" w:fill="FFFFFF"/>
            <w:textDirection w:val="btLr"/>
            <w:vAlign w:val="center"/>
          </w:tcPr>
          <w:p w14:paraId="14E2CABF" w14:textId="3B90F090"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1</w:t>
            </w:r>
          </w:p>
        </w:tc>
        <w:tc>
          <w:tcPr>
            <w:tcW w:w="661" w:type="pct"/>
            <w:shd w:val="clear" w:color="auto" w:fill="FFFFFF"/>
            <w:vAlign w:val="center"/>
          </w:tcPr>
          <w:p w14:paraId="5B88BF80" w14:textId="67780043" w:rsidR="0084480F" w:rsidRPr="001641F8" w:rsidRDefault="0084480F" w:rsidP="0084480F">
            <w:pPr>
              <w:jc w:val="both"/>
              <w:rPr>
                <w:rFonts w:ascii="Arial" w:hAnsi="Arial" w:cs="Arial"/>
                <w:sz w:val="16"/>
                <w:szCs w:val="16"/>
              </w:rPr>
            </w:pPr>
            <w:r w:rsidRPr="001641F8">
              <w:rPr>
                <w:rFonts w:ascii="Arial" w:hAnsi="Arial" w:cs="Arial"/>
                <w:sz w:val="16"/>
                <w:szCs w:val="16"/>
              </w:rPr>
              <w:t xml:space="preserve">Con corte al 31/12/2025 se evidenció en la plataforma BIT la actualización del "FORMATO CONCILIACIÓN SENTENCIAS, LITIGIOS Y DEMANDAS" FGN-AP06-F-07 V03 aprobado el 11/08/2025 y publicado el 22/08/2025. </w:t>
            </w:r>
          </w:p>
        </w:tc>
      </w:tr>
      <w:tr w:rsidR="0084480F" w:rsidRPr="004E77F8" w14:paraId="44954896" w14:textId="77777777" w:rsidTr="0084480F">
        <w:trPr>
          <w:trHeight w:val="1895"/>
        </w:trPr>
        <w:tc>
          <w:tcPr>
            <w:tcW w:w="289" w:type="pct"/>
            <w:textDirection w:val="btLr"/>
            <w:vAlign w:val="center"/>
          </w:tcPr>
          <w:p w14:paraId="2FA0E8B6" w14:textId="3115009D"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lastRenderedPageBreak/>
              <w:t>H42024</w:t>
            </w:r>
          </w:p>
        </w:tc>
        <w:tc>
          <w:tcPr>
            <w:tcW w:w="535" w:type="pct"/>
            <w:shd w:val="clear" w:color="auto" w:fill="FFFFFF"/>
            <w:vAlign w:val="center"/>
          </w:tcPr>
          <w:p w14:paraId="4B0C5885" w14:textId="640EE8FE"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H.4 Cuenta 246002 – Conciliación Créditos Judiciales – Sentencias.</w:t>
            </w:r>
            <w:r w:rsidRPr="001641F8">
              <w:rPr>
                <w:rFonts w:ascii="Arial" w:hAnsi="Arial" w:cs="Arial"/>
                <w:sz w:val="16"/>
                <w:szCs w:val="16"/>
              </w:rPr>
              <w:br w:type="page"/>
              <w:t>El grupo de defensa jurídica de la Dirección de Asuntos Jurídicos de la FGN, no ha adelantado las gestiones suficientes para mantener actualizado, ajustado y controlado el estado de los procesos solidarios desfavorables ya ejecutoriados.</w:t>
            </w:r>
          </w:p>
        </w:tc>
        <w:tc>
          <w:tcPr>
            <w:tcW w:w="523" w:type="pct"/>
            <w:shd w:val="clear" w:color="auto" w:fill="FFFFFF"/>
            <w:vAlign w:val="center"/>
          </w:tcPr>
          <w:p w14:paraId="33ACCE51" w14:textId="389262CE"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br w:type="page"/>
              <w:t>Necesidad de seguir fortaleciendo la articulación entre la Subdirección Financiera y la Dirección de Asuntos Jurídicos, en aras de evitar diferencias entre la información jurídica y los registros contables.</w:t>
            </w:r>
            <w:r w:rsidRPr="001641F8">
              <w:rPr>
                <w:rFonts w:ascii="Arial" w:hAnsi="Arial" w:cs="Arial"/>
                <w:sz w:val="16"/>
                <w:szCs w:val="16"/>
              </w:rPr>
              <w:br w:type="page"/>
            </w:r>
            <w:r w:rsidRPr="001641F8">
              <w:rPr>
                <w:rFonts w:ascii="Arial" w:hAnsi="Arial" w:cs="Arial"/>
                <w:sz w:val="16"/>
                <w:szCs w:val="16"/>
              </w:rPr>
              <w:br w:type="page"/>
            </w:r>
          </w:p>
        </w:tc>
        <w:tc>
          <w:tcPr>
            <w:tcW w:w="526" w:type="pct"/>
            <w:shd w:val="clear" w:color="auto" w:fill="FFFFFF"/>
            <w:vAlign w:val="center"/>
          </w:tcPr>
          <w:p w14:paraId="0773D7C4" w14:textId="125C8BA0"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Realizar conciliación mensual de la </w:t>
            </w:r>
            <w:proofErr w:type="gramStart"/>
            <w:r w:rsidRPr="001641F8">
              <w:rPr>
                <w:rFonts w:ascii="Arial" w:hAnsi="Arial" w:cs="Arial"/>
                <w:sz w:val="16"/>
                <w:szCs w:val="16"/>
              </w:rPr>
              <w:t>información  recibida</w:t>
            </w:r>
            <w:proofErr w:type="gramEnd"/>
            <w:r w:rsidRPr="001641F8">
              <w:rPr>
                <w:rFonts w:ascii="Arial" w:hAnsi="Arial" w:cs="Arial"/>
                <w:sz w:val="16"/>
                <w:szCs w:val="16"/>
              </w:rPr>
              <w:t xml:space="preserve"> vs los registros en el sistema contable</w:t>
            </w:r>
          </w:p>
        </w:tc>
        <w:tc>
          <w:tcPr>
            <w:tcW w:w="588" w:type="pct"/>
            <w:shd w:val="clear" w:color="auto" w:fill="FFFFFF"/>
            <w:vAlign w:val="center"/>
          </w:tcPr>
          <w:p w14:paraId="0229219F" w14:textId="5EAE7C1C"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Realizar conciliación en el formato correspondiente de manera mensual a fin de tener las partidas conciliadas </w:t>
            </w:r>
          </w:p>
        </w:tc>
        <w:tc>
          <w:tcPr>
            <w:tcW w:w="400" w:type="pct"/>
            <w:shd w:val="clear" w:color="auto" w:fill="FFFFFF"/>
            <w:vAlign w:val="center"/>
          </w:tcPr>
          <w:p w14:paraId="7EFB72B3" w14:textId="29604569"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Formato de Conciliación</w:t>
            </w:r>
          </w:p>
        </w:tc>
        <w:tc>
          <w:tcPr>
            <w:tcW w:w="243" w:type="pct"/>
            <w:shd w:val="clear" w:color="auto" w:fill="FFFFFF"/>
            <w:textDirection w:val="btLr"/>
            <w:vAlign w:val="center"/>
          </w:tcPr>
          <w:p w14:paraId="0F6C481A" w14:textId="3D4B2271" w:rsidR="0084480F" w:rsidRPr="001641F8" w:rsidRDefault="0084480F" w:rsidP="0084480F">
            <w:pPr>
              <w:jc w:val="center"/>
              <w:rPr>
                <w:rFonts w:ascii="Arial" w:hAnsi="Arial" w:cs="Arial"/>
                <w:sz w:val="16"/>
                <w:szCs w:val="16"/>
              </w:rPr>
            </w:pPr>
            <w:r w:rsidRPr="001641F8">
              <w:rPr>
                <w:rFonts w:ascii="Arial" w:hAnsi="Arial" w:cs="Arial"/>
                <w:sz w:val="16"/>
                <w:szCs w:val="16"/>
              </w:rPr>
              <w:t>4</w:t>
            </w:r>
          </w:p>
        </w:tc>
        <w:tc>
          <w:tcPr>
            <w:tcW w:w="300" w:type="pct"/>
            <w:shd w:val="clear" w:color="auto" w:fill="FFFFFF"/>
            <w:textDirection w:val="btLr"/>
            <w:vAlign w:val="center"/>
          </w:tcPr>
          <w:p w14:paraId="4816B66E" w14:textId="58C23FBD" w:rsidR="0084480F" w:rsidRPr="001641F8" w:rsidRDefault="0084480F" w:rsidP="0084480F">
            <w:pPr>
              <w:jc w:val="center"/>
              <w:rPr>
                <w:rFonts w:ascii="Arial" w:hAnsi="Arial" w:cs="Arial"/>
                <w:sz w:val="16"/>
                <w:szCs w:val="16"/>
              </w:rPr>
            </w:pPr>
            <w:r w:rsidRPr="001641F8">
              <w:rPr>
                <w:rFonts w:ascii="Arial" w:hAnsi="Arial" w:cs="Arial"/>
                <w:sz w:val="16"/>
                <w:szCs w:val="16"/>
              </w:rPr>
              <w:t>2025/09/01</w:t>
            </w:r>
          </w:p>
        </w:tc>
        <w:tc>
          <w:tcPr>
            <w:tcW w:w="351" w:type="pct"/>
            <w:shd w:val="clear" w:color="auto" w:fill="FFFFFF"/>
            <w:textDirection w:val="btLr"/>
            <w:vAlign w:val="center"/>
          </w:tcPr>
          <w:p w14:paraId="2A618183" w14:textId="301C2DBE" w:rsidR="0084480F" w:rsidRPr="001641F8" w:rsidRDefault="0084480F" w:rsidP="0084480F">
            <w:pPr>
              <w:jc w:val="center"/>
              <w:rPr>
                <w:rFonts w:ascii="Arial" w:hAnsi="Arial" w:cs="Arial"/>
                <w:sz w:val="16"/>
                <w:szCs w:val="16"/>
              </w:rPr>
            </w:pPr>
            <w:r w:rsidRPr="001641F8">
              <w:rPr>
                <w:rFonts w:ascii="Arial" w:hAnsi="Arial" w:cs="Arial"/>
                <w:sz w:val="16"/>
                <w:szCs w:val="16"/>
              </w:rPr>
              <w:t>2026/02/28</w:t>
            </w:r>
          </w:p>
        </w:tc>
        <w:tc>
          <w:tcPr>
            <w:tcW w:w="284" w:type="pct"/>
            <w:shd w:val="clear" w:color="auto" w:fill="FFFFFF"/>
            <w:textDirection w:val="btLr"/>
            <w:vAlign w:val="center"/>
          </w:tcPr>
          <w:p w14:paraId="79B2597A" w14:textId="3EB2B19E" w:rsidR="0084480F" w:rsidRPr="001641F8" w:rsidRDefault="0084480F" w:rsidP="0084480F">
            <w:pPr>
              <w:jc w:val="center"/>
              <w:rPr>
                <w:rFonts w:ascii="Arial" w:hAnsi="Arial" w:cs="Arial"/>
                <w:sz w:val="16"/>
                <w:szCs w:val="16"/>
              </w:rPr>
            </w:pPr>
            <w:r w:rsidRPr="001641F8">
              <w:rPr>
                <w:rFonts w:ascii="Arial" w:hAnsi="Arial" w:cs="Arial"/>
                <w:sz w:val="16"/>
                <w:szCs w:val="16"/>
              </w:rPr>
              <w:t>25,71</w:t>
            </w:r>
          </w:p>
        </w:tc>
        <w:tc>
          <w:tcPr>
            <w:tcW w:w="300" w:type="pct"/>
            <w:shd w:val="clear" w:color="auto" w:fill="FFFFFF"/>
            <w:textDirection w:val="btLr"/>
            <w:vAlign w:val="center"/>
          </w:tcPr>
          <w:p w14:paraId="4A1F83D2" w14:textId="18174894"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4</w:t>
            </w:r>
          </w:p>
        </w:tc>
        <w:tc>
          <w:tcPr>
            <w:tcW w:w="661" w:type="pct"/>
            <w:shd w:val="clear" w:color="auto" w:fill="FFFFFF"/>
            <w:vAlign w:val="center"/>
          </w:tcPr>
          <w:p w14:paraId="3610FBB6" w14:textId="77F051AC" w:rsidR="0084480F" w:rsidRPr="001641F8" w:rsidRDefault="0084480F" w:rsidP="0084480F">
            <w:pPr>
              <w:jc w:val="both"/>
              <w:rPr>
                <w:rFonts w:ascii="Arial" w:hAnsi="Arial" w:cs="Arial"/>
                <w:sz w:val="16"/>
                <w:szCs w:val="16"/>
              </w:rPr>
            </w:pPr>
            <w:r w:rsidRPr="001641F8">
              <w:rPr>
                <w:rFonts w:ascii="Arial" w:hAnsi="Arial" w:cs="Arial"/>
                <w:sz w:val="16"/>
                <w:szCs w:val="16"/>
              </w:rPr>
              <w:t>A 31/12/2025: 4 conciliaciones:</w:t>
            </w:r>
            <w:r w:rsidRPr="001641F8">
              <w:rPr>
                <w:rFonts w:ascii="Arial" w:hAnsi="Arial" w:cs="Arial"/>
                <w:sz w:val="16"/>
                <w:szCs w:val="16"/>
              </w:rPr>
              <w:br w:type="page"/>
            </w:r>
            <w:r w:rsidRPr="001641F8">
              <w:rPr>
                <w:rFonts w:ascii="Arial" w:hAnsi="Arial" w:cs="Arial"/>
                <w:sz w:val="16"/>
                <w:szCs w:val="16"/>
              </w:rPr>
              <w:br w:type="page"/>
              <w:t xml:space="preserve">Ago/25: cuentas 246002001, </w:t>
            </w:r>
            <w:proofErr w:type="gramStart"/>
            <w:r w:rsidRPr="001641F8">
              <w:rPr>
                <w:rFonts w:ascii="Arial" w:hAnsi="Arial" w:cs="Arial"/>
                <w:sz w:val="16"/>
                <w:szCs w:val="16"/>
              </w:rPr>
              <w:t>246003002,  246091</w:t>
            </w:r>
            <w:proofErr w:type="gramEnd"/>
            <w:r w:rsidRPr="001641F8">
              <w:rPr>
                <w:rFonts w:ascii="Arial" w:hAnsi="Arial" w:cs="Arial"/>
                <w:sz w:val="16"/>
                <w:szCs w:val="16"/>
              </w:rPr>
              <w:t>, 2701,2703,2705, 912001,912002,912004 del 17/10/2025.</w:t>
            </w:r>
            <w:r w:rsidRPr="001641F8">
              <w:rPr>
                <w:rFonts w:ascii="Arial" w:hAnsi="Arial" w:cs="Arial"/>
                <w:sz w:val="16"/>
                <w:szCs w:val="16"/>
              </w:rPr>
              <w:br w:type="page"/>
            </w:r>
            <w:r w:rsidRPr="001641F8">
              <w:rPr>
                <w:rFonts w:ascii="Arial" w:hAnsi="Arial" w:cs="Arial"/>
                <w:sz w:val="16"/>
                <w:szCs w:val="16"/>
              </w:rPr>
              <w:br w:type="page"/>
            </w:r>
            <w:proofErr w:type="spellStart"/>
            <w:r w:rsidRPr="001641F8">
              <w:rPr>
                <w:rFonts w:ascii="Arial" w:hAnsi="Arial" w:cs="Arial"/>
                <w:sz w:val="16"/>
                <w:szCs w:val="16"/>
              </w:rPr>
              <w:t>Sep</w:t>
            </w:r>
            <w:proofErr w:type="spellEnd"/>
            <w:r w:rsidRPr="001641F8">
              <w:rPr>
                <w:rFonts w:ascii="Arial" w:hAnsi="Arial" w:cs="Arial"/>
                <w:sz w:val="16"/>
                <w:szCs w:val="16"/>
              </w:rPr>
              <w:t xml:space="preserve">/25: cuenta 246002001 </w:t>
            </w:r>
            <w:proofErr w:type="gramStart"/>
            <w:r w:rsidRPr="001641F8">
              <w:rPr>
                <w:rFonts w:ascii="Arial" w:hAnsi="Arial" w:cs="Arial"/>
                <w:sz w:val="16"/>
                <w:szCs w:val="16"/>
              </w:rPr>
              <w:t>y  246003002</w:t>
            </w:r>
            <w:proofErr w:type="gramEnd"/>
            <w:r w:rsidRPr="001641F8">
              <w:rPr>
                <w:rFonts w:ascii="Arial" w:hAnsi="Arial" w:cs="Arial"/>
                <w:sz w:val="16"/>
                <w:szCs w:val="16"/>
              </w:rPr>
              <w:t xml:space="preserve"> del 27/10/2025.</w:t>
            </w:r>
            <w:r w:rsidRPr="001641F8">
              <w:rPr>
                <w:rFonts w:ascii="Arial" w:hAnsi="Arial" w:cs="Arial"/>
                <w:sz w:val="16"/>
                <w:szCs w:val="16"/>
              </w:rPr>
              <w:br w:type="page"/>
            </w:r>
            <w:r w:rsidRPr="001641F8">
              <w:rPr>
                <w:rFonts w:ascii="Arial" w:hAnsi="Arial" w:cs="Arial"/>
                <w:sz w:val="16"/>
                <w:szCs w:val="16"/>
              </w:rPr>
              <w:br w:type="page"/>
              <w:t xml:space="preserve">Oct/25 cuentas 246002001, </w:t>
            </w:r>
            <w:proofErr w:type="gramStart"/>
            <w:r w:rsidRPr="001641F8">
              <w:rPr>
                <w:rFonts w:ascii="Arial" w:hAnsi="Arial" w:cs="Arial"/>
                <w:sz w:val="16"/>
                <w:szCs w:val="16"/>
              </w:rPr>
              <w:t>246003002,  246091</w:t>
            </w:r>
            <w:proofErr w:type="gramEnd"/>
            <w:r w:rsidRPr="001641F8">
              <w:rPr>
                <w:rFonts w:ascii="Arial" w:hAnsi="Arial" w:cs="Arial"/>
                <w:sz w:val="16"/>
                <w:szCs w:val="16"/>
              </w:rPr>
              <w:t>, 2701,2703,2705, 912001,912002,912004 del 20/11/2025.</w:t>
            </w:r>
            <w:r w:rsidRPr="001641F8">
              <w:rPr>
                <w:rFonts w:ascii="Arial" w:hAnsi="Arial" w:cs="Arial"/>
                <w:sz w:val="16"/>
                <w:szCs w:val="16"/>
              </w:rPr>
              <w:br w:type="page"/>
            </w:r>
            <w:r w:rsidRPr="001641F8">
              <w:rPr>
                <w:rFonts w:ascii="Arial" w:hAnsi="Arial" w:cs="Arial"/>
                <w:sz w:val="16"/>
                <w:szCs w:val="16"/>
              </w:rPr>
              <w:br w:type="page"/>
              <w:t>Nov/25: cuentas 246002001, 246003002, 246091, 2701,2703,</w:t>
            </w:r>
            <w:proofErr w:type="gramStart"/>
            <w:r w:rsidRPr="001641F8">
              <w:rPr>
                <w:rFonts w:ascii="Arial" w:hAnsi="Arial" w:cs="Arial"/>
                <w:sz w:val="16"/>
                <w:szCs w:val="16"/>
              </w:rPr>
              <w:t>2705,  912001</w:t>
            </w:r>
            <w:proofErr w:type="gramEnd"/>
            <w:r w:rsidRPr="001641F8">
              <w:rPr>
                <w:rFonts w:ascii="Arial" w:hAnsi="Arial" w:cs="Arial"/>
                <w:sz w:val="16"/>
                <w:szCs w:val="16"/>
              </w:rPr>
              <w:t>,912002,912004 del 19/12/2025</w:t>
            </w:r>
          </w:p>
        </w:tc>
      </w:tr>
      <w:tr w:rsidR="0084480F" w:rsidRPr="004E77F8" w14:paraId="70DAA0EC" w14:textId="77777777" w:rsidTr="00CE7D08">
        <w:trPr>
          <w:trHeight w:val="713"/>
        </w:trPr>
        <w:tc>
          <w:tcPr>
            <w:tcW w:w="289" w:type="pct"/>
            <w:textDirection w:val="btLr"/>
            <w:vAlign w:val="center"/>
          </w:tcPr>
          <w:p w14:paraId="7EC44387" w14:textId="40AD7238"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H42024</w:t>
            </w:r>
          </w:p>
        </w:tc>
        <w:tc>
          <w:tcPr>
            <w:tcW w:w="535" w:type="pct"/>
            <w:shd w:val="clear" w:color="auto" w:fill="FFFFFF"/>
            <w:vAlign w:val="center"/>
          </w:tcPr>
          <w:p w14:paraId="4A5F8D26" w14:textId="7B2FD210"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H.4 Cuenta 246002 – Conciliación Créditos Judiciales – Sentencias.</w:t>
            </w:r>
            <w:r w:rsidRPr="001641F8">
              <w:rPr>
                <w:rFonts w:ascii="Arial" w:hAnsi="Arial" w:cs="Arial"/>
                <w:sz w:val="16"/>
                <w:szCs w:val="16"/>
              </w:rPr>
              <w:br w:type="page"/>
              <w:t xml:space="preserve">El grupo de defensa jurídica de la Dirección de Asuntos Jurídicos de la FGN, no ha adelantado las gestiones suficientes para mantener actualizado, ajustado y controlado el estado de los procesos </w:t>
            </w:r>
            <w:r w:rsidRPr="001641F8">
              <w:rPr>
                <w:rFonts w:ascii="Arial" w:hAnsi="Arial" w:cs="Arial"/>
                <w:sz w:val="16"/>
                <w:szCs w:val="16"/>
              </w:rPr>
              <w:lastRenderedPageBreak/>
              <w:t>solidarios desfavorables ya ejecutoriados.</w:t>
            </w:r>
          </w:p>
        </w:tc>
        <w:tc>
          <w:tcPr>
            <w:tcW w:w="523" w:type="pct"/>
            <w:shd w:val="clear" w:color="auto" w:fill="FFFFFF"/>
            <w:vAlign w:val="center"/>
          </w:tcPr>
          <w:p w14:paraId="4EB6D56D" w14:textId="6DACF7C8"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br w:type="page"/>
              <w:t>Necesidad de seguir fortaleciendo la articulación entre la Subdirección Financiera y la Dirección de Asuntos Jurídicos, en aras de evitar diferencias entre la información jurídica y los registros contables.</w:t>
            </w:r>
          </w:p>
        </w:tc>
        <w:tc>
          <w:tcPr>
            <w:tcW w:w="526" w:type="pct"/>
            <w:shd w:val="clear" w:color="auto" w:fill="FFFFFF"/>
            <w:vAlign w:val="center"/>
          </w:tcPr>
          <w:p w14:paraId="5726A2A5" w14:textId="6F9DF4E1"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Realizar mesa de trabajo mensual en conjunto con la DAJ, con el fin de verificar y depurar las partidas conciliatorias </w:t>
            </w:r>
          </w:p>
        </w:tc>
        <w:tc>
          <w:tcPr>
            <w:tcW w:w="588" w:type="pct"/>
            <w:shd w:val="clear" w:color="auto" w:fill="FFFFFF"/>
            <w:vAlign w:val="center"/>
          </w:tcPr>
          <w:p w14:paraId="003A6AF0" w14:textId="3229502A"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Realizar Mesas de trabajo para verificar conciliación y subsanar diferencias en caso de presentarse </w:t>
            </w:r>
          </w:p>
        </w:tc>
        <w:tc>
          <w:tcPr>
            <w:tcW w:w="400" w:type="pct"/>
            <w:shd w:val="clear" w:color="auto" w:fill="FFFFFF"/>
            <w:vAlign w:val="center"/>
          </w:tcPr>
          <w:p w14:paraId="5C25283E" w14:textId="59568506"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Informe </w:t>
            </w:r>
          </w:p>
        </w:tc>
        <w:tc>
          <w:tcPr>
            <w:tcW w:w="243" w:type="pct"/>
            <w:shd w:val="clear" w:color="auto" w:fill="FFFFFF"/>
            <w:textDirection w:val="btLr"/>
            <w:vAlign w:val="center"/>
          </w:tcPr>
          <w:p w14:paraId="1885AF10" w14:textId="39A5FEBF" w:rsidR="0084480F" w:rsidRPr="001641F8" w:rsidRDefault="0084480F" w:rsidP="0084480F">
            <w:pPr>
              <w:jc w:val="center"/>
              <w:rPr>
                <w:rFonts w:ascii="Arial" w:hAnsi="Arial" w:cs="Arial"/>
                <w:sz w:val="16"/>
                <w:szCs w:val="16"/>
              </w:rPr>
            </w:pPr>
            <w:r w:rsidRPr="001641F8">
              <w:rPr>
                <w:rFonts w:ascii="Arial" w:hAnsi="Arial" w:cs="Arial"/>
                <w:sz w:val="16"/>
                <w:szCs w:val="16"/>
              </w:rPr>
              <w:t>4</w:t>
            </w:r>
          </w:p>
        </w:tc>
        <w:tc>
          <w:tcPr>
            <w:tcW w:w="300" w:type="pct"/>
            <w:shd w:val="clear" w:color="auto" w:fill="FFFFFF"/>
            <w:textDirection w:val="btLr"/>
            <w:vAlign w:val="center"/>
          </w:tcPr>
          <w:p w14:paraId="5B99C730" w14:textId="7421D84A" w:rsidR="0084480F" w:rsidRPr="001641F8" w:rsidRDefault="0084480F" w:rsidP="0084480F">
            <w:pPr>
              <w:jc w:val="center"/>
              <w:rPr>
                <w:rFonts w:ascii="Arial" w:hAnsi="Arial" w:cs="Arial"/>
                <w:sz w:val="16"/>
                <w:szCs w:val="16"/>
              </w:rPr>
            </w:pPr>
            <w:r w:rsidRPr="001641F8">
              <w:rPr>
                <w:rFonts w:ascii="Arial" w:hAnsi="Arial" w:cs="Arial"/>
                <w:sz w:val="16"/>
                <w:szCs w:val="16"/>
              </w:rPr>
              <w:t>2025/09/01</w:t>
            </w:r>
          </w:p>
        </w:tc>
        <w:tc>
          <w:tcPr>
            <w:tcW w:w="351" w:type="pct"/>
            <w:shd w:val="clear" w:color="auto" w:fill="FFFFFF"/>
            <w:textDirection w:val="btLr"/>
            <w:vAlign w:val="center"/>
          </w:tcPr>
          <w:p w14:paraId="357B5621" w14:textId="5836DCE5" w:rsidR="0084480F" w:rsidRPr="001641F8" w:rsidRDefault="0084480F" w:rsidP="0084480F">
            <w:pPr>
              <w:jc w:val="center"/>
              <w:rPr>
                <w:rFonts w:ascii="Arial" w:hAnsi="Arial" w:cs="Arial"/>
                <w:sz w:val="16"/>
                <w:szCs w:val="16"/>
              </w:rPr>
            </w:pPr>
            <w:r w:rsidRPr="001641F8">
              <w:rPr>
                <w:rFonts w:ascii="Arial" w:hAnsi="Arial" w:cs="Arial"/>
                <w:sz w:val="16"/>
                <w:szCs w:val="16"/>
              </w:rPr>
              <w:t>2026/02/28</w:t>
            </w:r>
          </w:p>
        </w:tc>
        <w:tc>
          <w:tcPr>
            <w:tcW w:w="284" w:type="pct"/>
            <w:shd w:val="clear" w:color="auto" w:fill="FFFFFF"/>
            <w:textDirection w:val="btLr"/>
            <w:vAlign w:val="center"/>
          </w:tcPr>
          <w:p w14:paraId="57A3F3B9" w14:textId="649B2DDC" w:rsidR="0084480F" w:rsidRPr="001641F8" w:rsidRDefault="0084480F" w:rsidP="0084480F">
            <w:pPr>
              <w:jc w:val="center"/>
              <w:rPr>
                <w:rFonts w:ascii="Arial" w:hAnsi="Arial" w:cs="Arial"/>
                <w:sz w:val="16"/>
                <w:szCs w:val="16"/>
              </w:rPr>
            </w:pPr>
            <w:r w:rsidRPr="001641F8">
              <w:rPr>
                <w:rFonts w:ascii="Arial" w:hAnsi="Arial" w:cs="Arial"/>
                <w:sz w:val="16"/>
                <w:szCs w:val="16"/>
              </w:rPr>
              <w:t>25,71</w:t>
            </w:r>
          </w:p>
        </w:tc>
        <w:tc>
          <w:tcPr>
            <w:tcW w:w="300" w:type="pct"/>
            <w:shd w:val="clear" w:color="auto" w:fill="FFFFFF"/>
            <w:textDirection w:val="btLr"/>
            <w:vAlign w:val="center"/>
          </w:tcPr>
          <w:p w14:paraId="47C9E1D7" w14:textId="6A73DA88"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4</w:t>
            </w:r>
          </w:p>
        </w:tc>
        <w:tc>
          <w:tcPr>
            <w:tcW w:w="661" w:type="pct"/>
            <w:shd w:val="clear" w:color="auto" w:fill="FFFFFF"/>
            <w:vAlign w:val="center"/>
          </w:tcPr>
          <w:p w14:paraId="26E9C295" w14:textId="2DE5F598" w:rsidR="0084480F" w:rsidRPr="001641F8" w:rsidRDefault="0084480F" w:rsidP="0084480F">
            <w:pPr>
              <w:jc w:val="both"/>
              <w:rPr>
                <w:rFonts w:ascii="Arial" w:hAnsi="Arial" w:cs="Arial"/>
                <w:sz w:val="16"/>
                <w:szCs w:val="16"/>
              </w:rPr>
            </w:pPr>
            <w:r w:rsidRPr="001641F8">
              <w:rPr>
                <w:rFonts w:ascii="Arial" w:hAnsi="Arial" w:cs="Arial"/>
                <w:sz w:val="16"/>
                <w:szCs w:val="16"/>
              </w:rPr>
              <w:t xml:space="preserve">A 31/12/2025 se evidenciaron 4 actas de depuración conciliación sentencias, cuentas por pagar, </w:t>
            </w:r>
            <w:proofErr w:type="gramStart"/>
            <w:r w:rsidRPr="001641F8">
              <w:rPr>
                <w:rFonts w:ascii="Arial" w:hAnsi="Arial" w:cs="Arial"/>
                <w:sz w:val="16"/>
                <w:szCs w:val="16"/>
              </w:rPr>
              <w:t>provisiones  y</w:t>
            </w:r>
            <w:proofErr w:type="gramEnd"/>
            <w:r w:rsidRPr="001641F8">
              <w:rPr>
                <w:rFonts w:ascii="Arial" w:hAnsi="Arial" w:cs="Arial"/>
                <w:sz w:val="16"/>
                <w:szCs w:val="16"/>
              </w:rPr>
              <w:t xml:space="preserve"> cuentas de orden:</w:t>
            </w:r>
            <w:r w:rsidRPr="001641F8">
              <w:rPr>
                <w:rFonts w:ascii="Arial" w:hAnsi="Arial" w:cs="Arial"/>
                <w:sz w:val="16"/>
                <w:szCs w:val="16"/>
              </w:rPr>
              <w:br w:type="page"/>
            </w:r>
            <w:r w:rsidRPr="001641F8">
              <w:rPr>
                <w:rFonts w:ascii="Arial" w:hAnsi="Arial" w:cs="Arial"/>
                <w:sz w:val="16"/>
                <w:szCs w:val="16"/>
              </w:rPr>
              <w:br w:type="page"/>
              <w:t xml:space="preserve">21/09/2025: </w:t>
            </w:r>
            <w:proofErr w:type="spellStart"/>
            <w:r w:rsidRPr="001641F8">
              <w:rPr>
                <w:rFonts w:ascii="Arial" w:hAnsi="Arial" w:cs="Arial"/>
                <w:sz w:val="16"/>
                <w:szCs w:val="16"/>
              </w:rPr>
              <w:t>ago</w:t>
            </w:r>
            <w:proofErr w:type="spellEnd"/>
            <w:r w:rsidRPr="001641F8">
              <w:rPr>
                <w:rFonts w:ascii="Arial" w:hAnsi="Arial" w:cs="Arial"/>
                <w:sz w:val="16"/>
                <w:szCs w:val="16"/>
              </w:rPr>
              <w:t xml:space="preserve">/25 </w:t>
            </w:r>
            <w:r w:rsidRPr="001641F8">
              <w:rPr>
                <w:rFonts w:ascii="Arial" w:hAnsi="Arial" w:cs="Arial"/>
                <w:sz w:val="16"/>
                <w:szCs w:val="16"/>
              </w:rPr>
              <w:br w:type="page"/>
            </w:r>
            <w:r w:rsidRPr="001641F8">
              <w:rPr>
                <w:rFonts w:ascii="Arial" w:hAnsi="Arial" w:cs="Arial"/>
                <w:sz w:val="16"/>
                <w:szCs w:val="16"/>
              </w:rPr>
              <w:br w:type="page"/>
              <w:t xml:space="preserve">22/10/2025 </w:t>
            </w:r>
            <w:proofErr w:type="spellStart"/>
            <w:r w:rsidRPr="001641F8">
              <w:rPr>
                <w:rFonts w:ascii="Arial" w:hAnsi="Arial" w:cs="Arial"/>
                <w:sz w:val="16"/>
                <w:szCs w:val="16"/>
              </w:rPr>
              <w:t>sep</w:t>
            </w:r>
            <w:proofErr w:type="spellEnd"/>
            <w:r w:rsidRPr="001641F8">
              <w:rPr>
                <w:rFonts w:ascii="Arial" w:hAnsi="Arial" w:cs="Arial"/>
                <w:sz w:val="16"/>
                <w:szCs w:val="16"/>
              </w:rPr>
              <w:t xml:space="preserve">/25 </w:t>
            </w:r>
            <w:r w:rsidRPr="001641F8">
              <w:rPr>
                <w:rFonts w:ascii="Arial" w:hAnsi="Arial" w:cs="Arial"/>
                <w:sz w:val="16"/>
                <w:szCs w:val="16"/>
              </w:rPr>
              <w:br w:type="page"/>
            </w:r>
            <w:r w:rsidRPr="001641F8">
              <w:rPr>
                <w:rFonts w:ascii="Arial" w:hAnsi="Arial" w:cs="Arial"/>
                <w:sz w:val="16"/>
                <w:szCs w:val="16"/>
              </w:rPr>
              <w:br w:type="page"/>
              <w:t xml:space="preserve">21/11/2025 octubre 2025 </w:t>
            </w:r>
            <w:r w:rsidRPr="001641F8">
              <w:rPr>
                <w:rFonts w:ascii="Arial" w:hAnsi="Arial" w:cs="Arial"/>
                <w:sz w:val="16"/>
                <w:szCs w:val="16"/>
              </w:rPr>
              <w:br w:type="page"/>
            </w:r>
            <w:r w:rsidRPr="001641F8">
              <w:rPr>
                <w:rFonts w:ascii="Arial" w:hAnsi="Arial" w:cs="Arial"/>
                <w:sz w:val="16"/>
                <w:szCs w:val="16"/>
              </w:rPr>
              <w:br w:type="page"/>
              <w:t>22/12/2025 nov/25</w:t>
            </w:r>
          </w:p>
        </w:tc>
      </w:tr>
      <w:tr w:rsidR="0084480F" w:rsidRPr="004E77F8" w14:paraId="5C0140EE" w14:textId="77777777" w:rsidTr="0084480F">
        <w:trPr>
          <w:trHeight w:val="1895"/>
        </w:trPr>
        <w:tc>
          <w:tcPr>
            <w:tcW w:w="289" w:type="pct"/>
            <w:textDirection w:val="btLr"/>
            <w:vAlign w:val="center"/>
          </w:tcPr>
          <w:p w14:paraId="0BB1A4E0" w14:textId="5A9CF366"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H42024</w:t>
            </w:r>
          </w:p>
        </w:tc>
        <w:tc>
          <w:tcPr>
            <w:tcW w:w="535" w:type="pct"/>
            <w:shd w:val="clear" w:color="auto" w:fill="FFFFFF"/>
            <w:vAlign w:val="center"/>
          </w:tcPr>
          <w:p w14:paraId="390ED062" w14:textId="724C10EA"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H.4 Cuenta 246002 – Conciliación Créditos Judiciales – Sentencias.</w:t>
            </w:r>
            <w:r w:rsidRPr="001641F8">
              <w:rPr>
                <w:rFonts w:ascii="Arial" w:hAnsi="Arial" w:cs="Arial"/>
                <w:sz w:val="16"/>
                <w:szCs w:val="16"/>
              </w:rPr>
              <w:br/>
              <w:t>El grupo de defensa jurídica de la Dirección de Asuntos Jurídicos de la FGN, no ha adelantado las gestiones suficientes para mantener actualizado, ajustado y controlado el estado de los procesos solidarios desfavorables ya ejecutoriados.</w:t>
            </w:r>
          </w:p>
        </w:tc>
        <w:tc>
          <w:tcPr>
            <w:tcW w:w="523" w:type="pct"/>
            <w:shd w:val="clear" w:color="auto" w:fill="FFFFFF"/>
            <w:vAlign w:val="center"/>
          </w:tcPr>
          <w:p w14:paraId="085D237C" w14:textId="70C546F4"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br/>
              <w:t>Necesidad de seguir fortaleciendo la articulación entre la Subdirección Financiera y la Dirección de Asuntos Jurídicos, en aras de evitar diferencias entre la información jurídica y los registros contables.</w:t>
            </w:r>
          </w:p>
        </w:tc>
        <w:tc>
          <w:tcPr>
            <w:tcW w:w="526" w:type="pct"/>
            <w:shd w:val="clear" w:color="auto" w:fill="FFFFFF"/>
            <w:vAlign w:val="center"/>
          </w:tcPr>
          <w:p w14:paraId="78270464" w14:textId="3CC52865"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Elaborar informe de cierre del hallazgo</w:t>
            </w:r>
          </w:p>
        </w:tc>
        <w:tc>
          <w:tcPr>
            <w:tcW w:w="588" w:type="pct"/>
            <w:shd w:val="clear" w:color="auto" w:fill="FFFFFF"/>
            <w:vAlign w:val="center"/>
          </w:tcPr>
          <w:p w14:paraId="0BE060F3" w14:textId="382AD109"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Elaborar informe de cierre del hallazgo</w:t>
            </w:r>
          </w:p>
        </w:tc>
        <w:tc>
          <w:tcPr>
            <w:tcW w:w="400" w:type="pct"/>
            <w:shd w:val="clear" w:color="auto" w:fill="FFFFFF"/>
            <w:vAlign w:val="center"/>
          </w:tcPr>
          <w:p w14:paraId="39F3FE0E" w14:textId="3137D284"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Informe </w:t>
            </w:r>
          </w:p>
        </w:tc>
        <w:tc>
          <w:tcPr>
            <w:tcW w:w="243" w:type="pct"/>
            <w:shd w:val="clear" w:color="auto" w:fill="FFFFFF"/>
            <w:textDirection w:val="btLr"/>
            <w:vAlign w:val="center"/>
          </w:tcPr>
          <w:p w14:paraId="60662644" w14:textId="5473B751" w:rsidR="0084480F" w:rsidRPr="001641F8" w:rsidRDefault="0084480F" w:rsidP="0084480F">
            <w:pPr>
              <w:jc w:val="center"/>
              <w:rPr>
                <w:rFonts w:ascii="Arial" w:hAnsi="Arial" w:cs="Arial"/>
                <w:sz w:val="16"/>
                <w:szCs w:val="16"/>
              </w:rPr>
            </w:pPr>
            <w:r w:rsidRPr="001641F8">
              <w:rPr>
                <w:rFonts w:ascii="Arial" w:hAnsi="Arial" w:cs="Arial"/>
                <w:sz w:val="16"/>
                <w:szCs w:val="16"/>
              </w:rPr>
              <w:t>1</w:t>
            </w:r>
          </w:p>
        </w:tc>
        <w:tc>
          <w:tcPr>
            <w:tcW w:w="300" w:type="pct"/>
            <w:shd w:val="clear" w:color="auto" w:fill="FFFFFF"/>
            <w:textDirection w:val="btLr"/>
            <w:vAlign w:val="center"/>
          </w:tcPr>
          <w:p w14:paraId="49D6EDF9" w14:textId="70974463" w:rsidR="0084480F" w:rsidRPr="001641F8" w:rsidRDefault="0084480F" w:rsidP="0084480F">
            <w:pPr>
              <w:jc w:val="center"/>
              <w:rPr>
                <w:rFonts w:ascii="Arial" w:hAnsi="Arial" w:cs="Arial"/>
                <w:sz w:val="16"/>
                <w:szCs w:val="16"/>
              </w:rPr>
            </w:pPr>
            <w:r w:rsidRPr="001641F8">
              <w:rPr>
                <w:rFonts w:ascii="Arial" w:hAnsi="Arial" w:cs="Arial"/>
                <w:sz w:val="16"/>
                <w:szCs w:val="16"/>
              </w:rPr>
              <w:t>2026/03/02</w:t>
            </w:r>
          </w:p>
        </w:tc>
        <w:tc>
          <w:tcPr>
            <w:tcW w:w="351" w:type="pct"/>
            <w:shd w:val="clear" w:color="auto" w:fill="FFFFFF"/>
            <w:textDirection w:val="btLr"/>
            <w:vAlign w:val="center"/>
          </w:tcPr>
          <w:p w14:paraId="5574392E" w14:textId="6459F779" w:rsidR="0084480F" w:rsidRPr="001641F8" w:rsidRDefault="0084480F" w:rsidP="0084480F">
            <w:pPr>
              <w:jc w:val="center"/>
              <w:rPr>
                <w:rFonts w:ascii="Arial" w:hAnsi="Arial" w:cs="Arial"/>
                <w:sz w:val="16"/>
                <w:szCs w:val="16"/>
              </w:rPr>
            </w:pPr>
            <w:r w:rsidRPr="001641F8">
              <w:rPr>
                <w:rFonts w:ascii="Arial" w:hAnsi="Arial" w:cs="Arial"/>
                <w:sz w:val="16"/>
                <w:szCs w:val="16"/>
              </w:rPr>
              <w:t>2026/03/31</w:t>
            </w:r>
          </w:p>
        </w:tc>
        <w:tc>
          <w:tcPr>
            <w:tcW w:w="284" w:type="pct"/>
            <w:shd w:val="clear" w:color="auto" w:fill="FFFFFF"/>
            <w:textDirection w:val="btLr"/>
            <w:vAlign w:val="center"/>
          </w:tcPr>
          <w:p w14:paraId="66C27DBD" w14:textId="0EE2F3D1" w:rsidR="0084480F" w:rsidRPr="001641F8" w:rsidRDefault="0084480F" w:rsidP="0084480F">
            <w:pPr>
              <w:jc w:val="center"/>
              <w:rPr>
                <w:rFonts w:ascii="Arial" w:hAnsi="Arial" w:cs="Arial"/>
                <w:sz w:val="16"/>
                <w:szCs w:val="16"/>
              </w:rPr>
            </w:pPr>
            <w:r w:rsidRPr="001641F8">
              <w:rPr>
                <w:rFonts w:ascii="Arial" w:hAnsi="Arial" w:cs="Arial"/>
                <w:sz w:val="16"/>
                <w:szCs w:val="16"/>
              </w:rPr>
              <w:t>4,14</w:t>
            </w:r>
          </w:p>
        </w:tc>
        <w:tc>
          <w:tcPr>
            <w:tcW w:w="300" w:type="pct"/>
            <w:shd w:val="clear" w:color="auto" w:fill="FFFFFF"/>
            <w:textDirection w:val="btLr"/>
            <w:vAlign w:val="center"/>
          </w:tcPr>
          <w:p w14:paraId="4E5EA84E" w14:textId="0FA9037D"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0</w:t>
            </w:r>
          </w:p>
        </w:tc>
        <w:tc>
          <w:tcPr>
            <w:tcW w:w="661" w:type="pct"/>
            <w:shd w:val="clear" w:color="auto" w:fill="FFFFFF"/>
            <w:vAlign w:val="center"/>
          </w:tcPr>
          <w:p w14:paraId="206BA0B7" w14:textId="6E3A39C2" w:rsidR="0084480F" w:rsidRPr="001641F8" w:rsidRDefault="0084480F" w:rsidP="0084480F">
            <w:pPr>
              <w:jc w:val="both"/>
              <w:rPr>
                <w:rFonts w:ascii="Arial" w:hAnsi="Arial" w:cs="Arial"/>
                <w:sz w:val="16"/>
                <w:szCs w:val="16"/>
              </w:rPr>
            </w:pPr>
            <w:r w:rsidRPr="001641F8">
              <w:rPr>
                <w:rFonts w:ascii="Arial" w:hAnsi="Arial" w:cs="Arial"/>
                <w:sz w:val="16"/>
                <w:szCs w:val="16"/>
              </w:rPr>
              <w:t>Con corte al 31/12/2025, el informe respectivo no ha sido emitido por el área responsable, toda vez que la meta se encuentra dentro del plazo establecido que es el 31/03/2026.</w:t>
            </w:r>
          </w:p>
        </w:tc>
      </w:tr>
      <w:tr w:rsidR="0084480F" w:rsidRPr="004E77F8" w14:paraId="4AE2B8B2" w14:textId="77777777" w:rsidTr="00CE7D08">
        <w:trPr>
          <w:trHeight w:val="1422"/>
        </w:trPr>
        <w:tc>
          <w:tcPr>
            <w:tcW w:w="289" w:type="pct"/>
            <w:textDirection w:val="btLr"/>
            <w:vAlign w:val="center"/>
          </w:tcPr>
          <w:p w14:paraId="196605D2" w14:textId="43C813E9"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H52024</w:t>
            </w:r>
          </w:p>
        </w:tc>
        <w:tc>
          <w:tcPr>
            <w:tcW w:w="535" w:type="pct"/>
            <w:shd w:val="clear" w:color="auto" w:fill="FFFFFF"/>
            <w:vAlign w:val="center"/>
          </w:tcPr>
          <w:p w14:paraId="79F9F605" w14:textId="2DE06386"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 5. Cuenta 81 – Cuentas de Orden Deudoras – Litigios y Mecanismos Alternativos de Solución de Conflictos.</w:t>
            </w:r>
            <w:r w:rsidRPr="001641F8">
              <w:rPr>
                <w:rFonts w:ascii="Arial" w:hAnsi="Arial" w:cs="Arial"/>
                <w:sz w:val="16"/>
                <w:szCs w:val="16"/>
              </w:rPr>
              <w:br w:type="page"/>
              <w:t xml:space="preserve">El grupo de defensa jurídica de la Dirección de Asuntos Jurídicos de la FGN, no han adelantado las gestiones suficientes para </w:t>
            </w:r>
            <w:r w:rsidRPr="001641F8">
              <w:rPr>
                <w:rFonts w:ascii="Arial" w:hAnsi="Arial" w:cs="Arial"/>
                <w:sz w:val="16"/>
                <w:szCs w:val="16"/>
              </w:rPr>
              <w:lastRenderedPageBreak/>
              <w:t xml:space="preserve">mantener actualizado, ajustado y controlado el estado de los procesos a favor de la entidad.  </w:t>
            </w:r>
          </w:p>
        </w:tc>
        <w:tc>
          <w:tcPr>
            <w:tcW w:w="523" w:type="pct"/>
            <w:shd w:val="clear" w:color="auto" w:fill="FFFFFF"/>
            <w:vAlign w:val="center"/>
          </w:tcPr>
          <w:p w14:paraId="05600885" w14:textId="5FE1A857"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br w:type="page"/>
              <w:t>Necesidad de seguir fortaleciendo la articulación entre la Subdirección Financiera y la Dirección de Asuntos Jurídicos, en aras de evitar diferencias entre la información jurídica y los registros contables.</w:t>
            </w:r>
          </w:p>
        </w:tc>
        <w:tc>
          <w:tcPr>
            <w:tcW w:w="526" w:type="pct"/>
            <w:shd w:val="clear" w:color="auto" w:fill="FFFFFF"/>
            <w:vAlign w:val="center"/>
          </w:tcPr>
          <w:p w14:paraId="50337C9B" w14:textId="0438886B"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Emitir lineamientos para que </w:t>
            </w:r>
            <w:proofErr w:type="gramStart"/>
            <w:r w:rsidRPr="001641F8">
              <w:rPr>
                <w:rFonts w:ascii="Arial" w:hAnsi="Arial" w:cs="Arial"/>
                <w:sz w:val="16"/>
                <w:szCs w:val="16"/>
              </w:rPr>
              <w:t>las  áreas</w:t>
            </w:r>
            <w:proofErr w:type="gramEnd"/>
            <w:r w:rsidRPr="001641F8">
              <w:rPr>
                <w:rFonts w:ascii="Arial" w:hAnsi="Arial" w:cs="Arial"/>
                <w:sz w:val="16"/>
                <w:szCs w:val="16"/>
              </w:rPr>
              <w:t xml:space="preserve"> que generan la </w:t>
            </w:r>
            <w:proofErr w:type="gramStart"/>
            <w:r w:rsidRPr="001641F8">
              <w:rPr>
                <w:rFonts w:ascii="Arial" w:hAnsi="Arial" w:cs="Arial"/>
                <w:sz w:val="16"/>
                <w:szCs w:val="16"/>
              </w:rPr>
              <w:t>información  con</w:t>
            </w:r>
            <w:proofErr w:type="gramEnd"/>
            <w:r w:rsidRPr="001641F8">
              <w:rPr>
                <w:rFonts w:ascii="Arial" w:hAnsi="Arial" w:cs="Arial"/>
                <w:sz w:val="16"/>
                <w:szCs w:val="16"/>
              </w:rPr>
              <w:t xml:space="preserve"> destino al área Contable lo hagan de manera oportuna y de calidad </w:t>
            </w:r>
          </w:p>
        </w:tc>
        <w:tc>
          <w:tcPr>
            <w:tcW w:w="588" w:type="pct"/>
            <w:shd w:val="clear" w:color="auto" w:fill="FFFFFF"/>
            <w:vAlign w:val="center"/>
          </w:tcPr>
          <w:p w14:paraId="6240192D" w14:textId="3CCA412D"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br w:type="page"/>
              <w:t>Proyectar, suscribir y socializar circular que contenga cronograma de las fechas e información requerida de las áreas para el departamento de Contabilidad</w:t>
            </w:r>
          </w:p>
        </w:tc>
        <w:tc>
          <w:tcPr>
            <w:tcW w:w="400" w:type="pct"/>
            <w:shd w:val="clear" w:color="auto" w:fill="FFFFFF"/>
            <w:vAlign w:val="center"/>
          </w:tcPr>
          <w:p w14:paraId="5012CF81" w14:textId="672FF13A"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Circular</w:t>
            </w:r>
          </w:p>
        </w:tc>
        <w:tc>
          <w:tcPr>
            <w:tcW w:w="243" w:type="pct"/>
            <w:shd w:val="clear" w:color="auto" w:fill="FFFFFF"/>
            <w:textDirection w:val="btLr"/>
            <w:vAlign w:val="center"/>
          </w:tcPr>
          <w:p w14:paraId="7CAF60E0" w14:textId="5ED08324" w:rsidR="0084480F" w:rsidRPr="001641F8" w:rsidRDefault="0084480F" w:rsidP="0084480F">
            <w:pPr>
              <w:jc w:val="center"/>
              <w:rPr>
                <w:rFonts w:ascii="Arial" w:hAnsi="Arial" w:cs="Arial"/>
                <w:sz w:val="16"/>
                <w:szCs w:val="16"/>
              </w:rPr>
            </w:pPr>
            <w:r w:rsidRPr="001641F8">
              <w:rPr>
                <w:rFonts w:ascii="Arial" w:hAnsi="Arial" w:cs="Arial"/>
                <w:sz w:val="16"/>
                <w:szCs w:val="16"/>
              </w:rPr>
              <w:t>1</w:t>
            </w:r>
          </w:p>
        </w:tc>
        <w:tc>
          <w:tcPr>
            <w:tcW w:w="300" w:type="pct"/>
            <w:shd w:val="clear" w:color="auto" w:fill="FFFFFF"/>
            <w:textDirection w:val="btLr"/>
            <w:vAlign w:val="center"/>
          </w:tcPr>
          <w:p w14:paraId="6F24697C" w14:textId="46C59AC8" w:rsidR="0084480F" w:rsidRPr="001641F8" w:rsidRDefault="0084480F" w:rsidP="0084480F">
            <w:pPr>
              <w:jc w:val="center"/>
              <w:rPr>
                <w:rFonts w:ascii="Arial" w:hAnsi="Arial" w:cs="Arial"/>
                <w:sz w:val="16"/>
                <w:szCs w:val="16"/>
              </w:rPr>
            </w:pPr>
            <w:r w:rsidRPr="001641F8">
              <w:rPr>
                <w:rFonts w:ascii="Arial" w:hAnsi="Arial" w:cs="Arial"/>
                <w:sz w:val="16"/>
                <w:szCs w:val="16"/>
              </w:rPr>
              <w:t>2025/07/01</w:t>
            </w:r>
          </w:p>
        </w:tc>
        <w:tc>
          <w:tcPr>
            <w:tcW w:w="351" w:type="pct"/>
            <w:shd w:val="clear" w:color="auto" w:fill="FFFFFF"/>
            <w:textDirection w:val="btLr"/>
            <w:vAlign w:val="center"/>
          </w:tcPr>
          <w:p w14:paraId="62EF9A7A" w14:textId="307E0781" w:rsidR="0084480F" w:rsidRPr="001641F8" w:rsidRDefault="0084480F" w:rsidP="0084480F">
            <w:pPr>
              <w:jc w:val="center"/>
              <w:rPr>
                <w:rFonts w:ascii="Arial" w:hAnsi="Arial" w:cs="Arial"/>
                <w:sz w:val="16"/>
                <w:szCs w:val="16"/>
              </w:rPr>
            </w:pPr>
            <w:r w:rsidRPr="001641F8">
              <w:rPr>
                <w:rFonts w:ascii="Arial" w:hAnsi="Arial" w:cs="Arial"/>
                <w:sz w:val="16"/>
                <w:szCs w:val="16"/>
              </w:rPr>
              <w:t>2025/09/01</w:t>
            </w:r>
          </w:p>
        </w:tc>
        <w:tc>
          <w:tcPr>
            <w:tcW w:w="284" w:type="pct"/>
            <w:shd w:val="clear" w:color="auto" w:fill="FFFFFF"/>
            <w:textDirection w:val="btLr"/>
            <w:vAlign w:val="center"/>
          </w:tcPr>
          <w:p w14:paraId="1D0631D5" w14:textId="11EDD589" w:rsidR="0084480F" w:rsidRPr="001641F8" w:rsidRDefault="0084480F" w:rsidP="0084480F">
            <w:pPr>
              <w:jc w:val="center"/>
              <w:rPr>
                <w:rFonts w:ascii="Arial" w:hAnsi="Arial" w:cs="Arial"/>
                <w:sz w:val="16"/>
                <w:szCs w:val="16"/>
              </w:rPr>
            </w:pPr>
            <w:r w:rsidRPr="001641F8">
              <w:rPr>
                <w:rFonts w:ascii="Arial" w:hAnsi="Arial" w:cs="Arial"/>
                <w:sz w:val="16"/>
                <w:szCs w:val="16"/>
              </w:rPr>
              <w:t>8,86</w:t>
            </w:r>
          </w:p>
        </w:tc>
        <w:tc>
          <w:tcPr>
            <w:tcW w:w="300" w:type="pct"/>
            <w:shd w:val="clear" w:color="auto" w:fill="FFFFFF"/>
            <w:textDirection w:val="btLr"/>
            <w:vAlign w:val="center"/>
          </w:tcPr>
          <w:p w14:paraId="11B2875B" w14:textId="78DF7A74"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1</w:t>
            </w:r>
          </w:p>
        </w:tc>
        <w:tc>
          <w:tcPr>
            <w:tcW w:w="661" w:type="pct"/>
            <w:shd w:val="clear" w:color="auto" w:fill="FFFFFF"/>
            <w:vAlign w:val="center"/>
          </w:tcPr>
          <w:p w14:paraId="08FF72C6" w14:textId="61806DFE" w:rsidR="0084480F" w:rsidRPr="001641F8" w:rsidRDefault="0084480F" w:rsidP="0084480F">
            <w:pPr>
              <w:jc w:val="both"/>
              <w:rPr>
                <w:rFonts w:ascii="Arial" w:hAnsi="Arial" w:cs="Arial"/>
                <w:sz w:val="16"/>
                <w:szCs w:val="16"/>
              </w:rPr>
            </w:pPr>
            <w:r w:rsidRPr="001641F8">
              <w:rPr>
                <w:rFonts w:ascii="Arial" w:hAnsi="Arial" w:cs="Arial"/>
                <w:sz w:val="16"/>
                <w:szCs w:val="16"/>
              </w:rPr>
              <w:t xml:space="preserve">Con corte al 31/12/2025 se evidenció circular No. 045 del 15 de agosto de 2025 expedida por la Dirección Ejecutiva, dirigida a la DAJ, STH y DT (SF), con lineamientos y fechas límite de presentación para realizar la entrega de informes mensuales, reconocimiento contable y conciliación, mesas de trabajo y cierre de conciliación, y </w:t>
            </w:r>
            <w:r w:rsidRPr="001641F8">
              <w:rPr>
                <w:rFonts w:ascii="Arial" w:hAnsi="Arial" w:cs="Arial"/>
                <w:sz w:val="16"/>
                <w:szCs w:val="16"/>
              </w:rPr>
              <w:lastRenderedPageBreak/>
              <w:t xml:space="preserve">designación de líderes por dependencia. </w:t>
            </w:r>
          </w:p>
        </w:tc>
      </w:tr>
      <w:tr w:rsidR="0084480F" w:rsidRPr="004E77F8" w14:paraId="45169040" w14:textId="77777777" w:rsidTr="0084480F">
        <w:trPr>
          <w:trHeight w:val="1895"/>
        </w:trPr>
        <w:tc>
          <w:tcPr>
            <w:tcW w:w="289" w:type="pct"/>
            <w:textDirection w:val="btLr"/>
            <w:vAlign w:val="center"/>
          </w:tcPr>
          <w:p w14:paraId="4DD839E9" w14:textId="3CDCDE3C"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lastRenderedPageBreak/>
              <w:t>H52024</w:t>
            </w:r>
          </w:p>
        </w:tc>
        <w:tc>
          <w:tcPr>
            <w:tcW w:w="535" w:type="pct"/>
            <w:shd w:val="clear" w:color="auto" w:fill="FFFFFF"/>
            <w:vAlign w:val="center"/>
          </w:tcPr>
          <w:p w14:paraId="7B328D90" w14:textId="2888A7D5"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 5. Cuenta 81 – Cuentas de Orden Deudoras – Litigios y Mecanismos Alternativos de Solución de Conflictos.</w:t>
            </w:r>
            <w:r w:rsidRPr="001641F8">
              <w:rPr>
                <w:rFonts w:ascii="Arial" w:hAnsi="Arial" w:cs="Arial"/>
                <w:sz w:val="16"/>
                <w:szCs w:val="16"/>
              </w:rPr>
              <w:br/>
              <w:t xml:space="preserve">El grupo de defensa jurídica de la Dirección de Asuntos Jurídicos de la FGN, no han adelantado las gestiones suficientes para mantener actualizado, ajustado y controlado el estado de los procesos a favor de la entidad.  </w:t>
            </w:r>
          </w:p>
        </w:tc>
        <w:tc>
          <w:tcPr>
            <w:tcW w:w="523" w:type="pct"/>
            <w:shd w:val="clear" w:color="auto" w:fill="FFFFFF"/>
            <w:vAlign w:val="center"/>
          </w:tcPr>
          <w:p w14:paraId="5D6DB90F" w14:textId="6C6CB416"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br/>
              <w:t>Necesidad de seguir fortaleciendo la articulación entre la Subdirección Financiera y la Dirección de Asuntos Jurídicos, en aras de evitar diferencias entre la información jurídica y los registros contables.</w:t>
            </w:r>
          </w:p>
        </w:tc>
        <w:tc>
          <w:tcPr>
            <w:tcW w:w="526" w:type="pct"/>
            <w:shd w:val="clear" w:color="auto" w:fill="FFFFFF"/>
            <w:vAlign w:val="center"/>
          </w:tcPr>
          <w:p w14:paraId="55615614" w14:textId="04D0D607"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Diseñar y socializar formato para conciliación de la cuenta 8120 - Cuentas de Orden Deudoras – Litigios y Mecanismos Alternativos de Solución de Conflictos, una vez diseñado se solicitará la formalización ante la Dirección de Planeación.</w:t>
            </w:r>
          </w:p>
        </w:tc>
        <w:tc>
          <w:tcPr>
            <w:tcW w:w="588" w:type="pct"/>
            <w:shd w:val="clear" w:color="auto" w:fill="FFFFFF"/>
            <w:vAlign w:val="center"/>
          </w:tcPr>
          <w:p w14:paraId="1230311C" w14:textId="197F779F"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Adoptar en el SGI el formato de conciliación </w:t>
            </w:r>
          </w:p>
        </w:tc>
        <w:tc>
          <w:tcPr>
            <w:tcW w:w="400" w:type="pct"/>
            <w:shd w:val="clear" w:color="auto" w:fill="FFFFFF"/>
            <w:vAlign w:val="center"/>
          </w:tcPr>
          <w:p w14:paraId="5DD8AB9A" w14:textId="4CE1497F"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Formato adoptado</w:t>
            </w:r>
          </w:p>
        </w:tc>
        <w:tc>
          <w:tcPr>
            <w:tcW w:w="243" w:type="pct"/>
            <w:shd w:val="clear" w:color="auto" w:fill="FFFFFF"/>
            <w:textDirection w:val="btLr"/>
            <w:vAlign w:val="center"/>
          </w:tcPr>
          <w:p w14:paraId="5C3C2822" w14:textId="565F08BA" w:rsidR="0084480F" w:rsidRPr="001641F8" w:rsidRDefault="0084480F" w:rsidP="0084480F">
            <w:pPr>
              <w:jc w:val="center"/>
              <w:rPr>
                <w:rFonts w:ascii="Arial" w:hAnsi="Arial" w:cs="Arial"/>
                <w:sz w:val="16"/>
                <w:szCs w:val="16"/>
              </w:rPr>
            </w:pPr>
            <w:r w:rsidRPr="001641F8">
              <w:rPr>
                <w:rFonts w:ascii="Arial" w:hAnsi="Arial" w:cs="Arial"/>
                <w:sz w:val="16"/>
                <w:szCs w:val="16"/>
              </w:rPr>
              <w:t>1</w:t>
            </w:r>
          </w:p>
        </w:tc>
        <w:tc>
          <w:tcPr>
            <w:tcW w:w="300" w:type="pct"/>
            <w:shd w:val="clear" w:color="auto" w:fill="FFFFFF"/>
            <w:textDirection w:val="btLr"/>
            <w:vAlign w:val="center"/>
          </w:tcPr>
          <w:p w14:paraId="0ADC7D7E" w14:textId="76AC41C3" w:rsidR="0084480F" w:rsidRPr="001641F8" w:rsidRDefault="0084480F" w:rsidP="0084480F">
            <w:pPr>
              <w:jc w:val="center"/>
              <w:rPr>
                <w:rFonts w:ascii="Arial" w:hAnsi="Arial" w:cs="Arial"/>
                <w:sz w:val="16"/>
                <w:szCs w:val="16"/>
              </w:rPr>
            </w:pPr>
            <w:r w:rsidRPr="001641F8">
              <w:rPr>
                <w:rFonts w:ascii="Arial" w:hAnsi="Arial" w:cs="Arial"/>
                <w:sz w:val="16"/>
                <w:szCs w:val="16"/>
              </w:rPr>
              <w:t>2025/07/01</w:t>
            </w:r>
          </w:p>
        </w:tc>
        <w:tc>
          <w:tcPr>
            <w:tcW w:w="351" w:type="pct"/>
            <w:shd w:val="clear" w:color="auto" w:fill="FFFFFF"/>
            <w:textDirection w:val="btLr"/>
            <w:vAlign w:val="center"/>
          </w:tcPr>
          <w:p w14:paraId="47C6F5C8" w14:textId="130958EC" w:rsidR="0084480F" w:rsidRPr="001641F8" w:rsidRDefault="0084480F" w:rsidP="0084480F">
            <w:pPr>
              <w:jc w:val="center"/>
              <w:rPr>
                <w:rFonts w:ascii="Arial" w:hAnsi="Arial" w:cs="Arial"/>
                <w:sz w:val="16"/>
                <w:szCs w:val="16"/>
              </w:rPr>
            </w:pPr>
            <w:r w:rsidRPr="001641F8">
              <w:rPr>
                <w:rFonts w:ascii="Arial" w:hAnsi="Arial" w:cs="Arial"/>
                <w:sz w:val="16"/>
                <w:szCs w:val="16"/>
              </w:rPr>
              <w:t>2025/09/01</w:t>
            </w:r>
          </w:p>
        </w:tc>
        <w:tc>
          <w:tcPr>
            <w:tcW w:w="284" w:type="pct"/>
            <w:shd w:val="clear" w:color="auto" w:fill="FFFFFF"/>
            <w:textDirection w:val="btLr"/>
            <w:vAlign w:val="center"/>
          </w:tcPr>
          <w:p w14:paraId="36CFDD89" w14:textId="209B348E" w:rsidR="0084480F" w:rsidRPr="001641F8" w:rsidRDefault="0084480F" w:rsidP="0084480F">
            <w:pPr>
              <w:jc w:val="center"/>
              <w:rPr>
                <w:rFonts w:ascii="Arial" w:hAnsi="Arial" w:cs="Arial"/>
                <w:sz w:val="16"/>
                <w:szCs w:val="16"/>
              </w:rPr>
            </w:pPr>
            <w:r w:rsidRPr="001641F8">
              <w:rPr>
                <w:rFonts w:ascii="Arial" w:hAnsi="Arial" w:cs="Arial"/>
                <w:sz w:val="16"/>
                <w:szCs w:val="16"/>
              </w:rPr>
              <w:t>8,86</w:t>
            </w:r>
          </w:p>
        </w:tc>
        <w:tc>
          <w:tcPr>
            <w:tcW w:w="300" w:type="pct"/>
            <w:shd w:val="clear" w:color="auto" w:fill="FFFFFF"/>
            <w:textDirection w:val="btLr"/>
            <w:vAlign w:val="center"/>
          </w:tcPr>
          <w:p w14:paraId="5F72AF7A" w14:textId="006CF202"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1</w:t>
            </w:r>
          </w:p>
        </w:tc>
        <w:tc>
          <w:tcPr>
            <w:tcW w:w="661" w:type="pct"/>
            <w:shd w:val="clear" w:color="auto" w:fill="FFFFFF"/>
            <w:vAlign w:val="center"/>
          </w:tcPr>
          <w:p w14:paraId="4DC2CBF0" w14:textId="311E0640" w:rsidR="0084480F" w:rsidRPr="001641F8" w:rsidRDefault="0084480F" w:rsidP="0084480F">
            <w:pPr>
              <w:jc w:val="both"/>
              <w:rPr>
                <w:rFonts w:ascii="Arial" w:hAnsi="Arial" w:cs="Arial"/>
                <w:sz w:val="16"/>
                <w:szCs w:val="16"/>
              </w:rPr>
            </w:pPr>
            <w:r w:rsidRPr="001641F8">
              <w:rPr>
                <w:rFonts w:ascii="Arial" w:hAnsi="Arial" w:cs="Arial"/>
                <w:sz w:val="16"/>
                <w:szCs w:val="16"/>
              </w:rPr>
              <w:t xml:space="preserve">Con corte al 31/12/2025 se evidenció en la plataforma BIT la adopción del </w:t>
            </w:r>
            <w:r w:rsidRPr="001641F8">
              <w:rPr>
                <w:rFonts w:ascii="Arial" w:hAnsi="Arial" w:cs="Arial"/>
                <w:i/>
                <w:iCs/>
                <w:sz w:val="16"/>
                <w:szCs w:val="16"/>
              </w:rPr>
              <w:t>"FORMATO CONCILIACIÓN PROCESOS COACTIVOS - DEMANDAS JUDICIALES"</w:t>
            </w:r>
            <w:r w:rsidRPr="001641F8">
              <w:rPr>
                <w:rFonts w:ascii="Arial" w:hAnsi="Arial" w:cs="Arial"/>
                <w:sz w:val="16"/>
                <w:szCs w:val="16"/>
              </w:rPr>
              <w:t xml:space="preserve"> FGN-AP06-F-54 V01 aprobado el 11/08/2025 y publicado el 22/08/2025. </w:t>
            </w:r>
          </w:p>
        </w:tc>
      </w:tr>
      <w:tr w:rsidR="0084480F" w:rsidRPr="004E77F8" w14:paraId="17B05816" w14:textId="77777777" w:rsidTr="0084480F">
        <w:trPr>
          <w:trHeight w:val="1895"/>
        </w:trPr>
        <w:tc>
          <w:tcPr>
            <w:tcW w:w="289" w:type="pct"/>
            <w:textDirection w:val="btLr"/>
            <w:vAlign w:val="center"/>
          </w:tcPr>
          <w:p w14:paraId="1FED0B0B" w14:textId="7C8800D1"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H52024</w:t>
            </w:r>
          </w:p>
        </w:tc>
        <w:tc>
          <w:tcPr>
            <w:tcW w:w="535" w:type="pct"/>
            <w:shd w:val="clear" w:color="auto" w:fill="FFFFFF"/>
            <w:vAlign w:val="center"/>
          </w:tcPr>
          <w:p w14:paraId="63CD7458" w14:textId="3C2858DC"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 5. Cuenta 81 – Cuentas de Orden Deudoras – Litigios y Mecanismos Alternativos de Solución de Conflictos.</w:t>
            </w:r>
            <w:r w:rsidRPr="001641F8">
              <w:rPr>
                <w:rFonts w:ascii="Arial" w:hAnsi="Arial" w:cs="Arial"/>
                <w:sz w:val="16"/>
                <w:szCs w:val="16"/>
              </w:rPr>
              <w:br w:type="page"/>
              <w:t xml:space="preserve">El grupo de defensa jurídica de la Dirección de Asuntos Jurídicos </w:t>
            </w:r>
            <w:r w:rsidRPr="001641F8">
              <w:rPr>
                <w:rFonts w:ascii="Arial" w:hAnsi="Arial" w:cs="Arial"/>
                <w:sz w:val="16"/>
                <w:szCs w:val="16"/>
              </w:rPr>
              <w:lastRenderedPageBreak/>
              <w:t xml:space="preserve">de la FGN, no han adelantado las gestiones suficientes para mantener actualizado, ajustado y controlado el estado de los procesos a favor de la entidad.  </w:t>
            </w:r>
          </w:p>
        </w:tc>
        <w:tc>
          <w:tcPr>
            <w:tcW w:w="523" w:type="pct"/>
            <w:shd w:val="clear" w:color="auto" w:fill="FFFFFF"/>
            <w:vAlign w:val="center"/>
          </w:tcPr>
          <w:p w14:paraId="5BF53B85" w14:textId="711316B2"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br w:type="page"/>
              <w:t xml:space="preserve">Necesidad de seguir fortaleciendo la articulación entre la Subdirección Financiera y la Dirección de Asuntos Jurídicos, en aras de evitar diferencias entre la información </w:t>
            </w:r>
            <w:r w:rsidRPr="001641F8">
              <w:rPr>
                <w:rFonts w:ascii="Arial" w:hAnsi="Arial" w:cs="Arial"/>
                <w:sz w:val="16"/>
                <w:szCs w:val="16"/>
              </w:rPr>
              <w:lastRenderedPageBreak/>
              <w:t>jurídica y los registros contables.</w:t>
            </w:r>
          </w:p>
        </w:tc>
        <w:tc>
          <w:tcPr>
            <w:tcW w:w="526" w:type="pct"/>
            <w:shd w:val="clear" w:color="auto" w:fill="FFFFFF"/>
            <w:vAlign w:val="center"/>
          </w:tcPr>
          <w:p w14:paraId="69F93834" w14:textId="22B376EB"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 xml:space="preserve">Realizar conciliación mensual de la </w:t>
            </w:r>
            <w:proofErr w:type="gramStart"/>
            <w:r w:rsidRPr="001641F8">
              <w:rPr>
                <w:rFonts w:ascii="Arial" w:hAnsi="Arial" w:cs="Arial"/>
                <w:sz w:val="16"/>
                <w:szCs w:val="16"/>
              </w:rPr>
              <w:t>información  recibida</w:t>
            </w:r>
            <w:proofErr w:type="gramEnd"/>
            <w:r w:rsidRPr="001641F8">
              <w:rPr>
                <w:rFonts w:ascii="Arial" w:hAnsi="Arial" w:cs="Arial"/>
                <w:sz w:val="16"/>
                <w:szCs w:val="16"/>
              </w:rPr>
              <w:t xml:space="preserve"> vs los registros en el sistema contable</w:t>
            </w:r>
          </w:p>
        </w:tc>
        <w:tc>
          <w:tcPr>
            <w:tcW w:w="588" w:type="pct"/>
            <w:shd w:val="clear" w:color="auto" w:fill="FFFFFF"/>
            <w:vAlign w:val="center"/>
          </w:tcPr>
          <w:p w14:paraId="18EE0965" w14:textId="62567BF9"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Realizar conciliación en el formato correspondiente de manera mensual a fin de tener las partidas conciliadas </w:t>
            </w:r>
          </w:p>
        </w:tc>
        <w:tc>
          <w:tcPr>
            <w:tcW w:w="400" w:type="pct"/>
            <w:shd w:val="clear" w:color="auto" w:fill="FFFFFF"/>
            <w:vAlign w:val="center"/>
          </w:tcPr>
          <w:p w14:paraId="7EEB2DBF" w14:textId="440655FA"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Formato de Conciliación</w:t>
            </w:r>
          </w:p>
        </w:tc>
        <w:tc>
          <w:tcPr>
            <w:tcW w:w="243" w:type="pct"/>
            <w:shd w:val="clear" w:color="auto" w:fill="FFFFFF"/>
            <w:textDirection w:val="btLr"/>
            <w:vAlign w:val="center"/>
          </w:tcPr>
          <w:p w14:paraId="1F46F239" w14:textId="75BC09EA" w:rsidR="0084480F" w:rsidRPr="001641F8" w:rsidRDefault="0084480F" w:rsidP="0084480F">
            <w:pPr>
              <w:jc w:val="center"/>
              <w:rPr>
                <w:rFonts w:ascii="Arial" w:hAnsi="Arial" w:cs="Arial"/>
                <w:sz w:val="16"/>
                <w:szCs w:val="16"/>
              </w:rPr>
            </w:pPr>
            <w:r w:rsidRPr="001641F8">
              <w:rPr>
                <w:rFonts w:ascii="Arial" w:hAnsi="Arial" w:cs="Arial"/>
                <w:sz w:val="16"/>
                <w:szCs w:val="16"/>
              </w:rPr>
              <w:t>4</w:t>
            </w:r>
          </w:p>
        </w:tc>
        <w:tc>
          <w:tcPr>
            <w:tcW w:w="300" w:type="pct"/>
            <w:shd w:val="clear" w:color="auto" w:fill="FFFFFF"/>
            <w:textDirection w:val="btLr"/>
            <w:vAlign w:val="center"/>
          </w:tcPr>
          <w:p w14:paraId="7FC735AB" w14:textId="199DF8AE" w:rsidR="0084480F" w:rsidRPr="001641F8" w:rsidRDefault="0084480F" w:rsidP="0084480F">
            <w:pPr>
              <w:jc w:val="center"/>
              <w:rPr>
                <w:rFonts w:ascii="Arial" w:hAnsi="Arial" w:cs="Arial"/>
                <w:sz w:val="16"/>
                <w:szCs w:val="16"/>
              </w:rPr>
            </w:pPr>
            <w:r w:rsidRPr="001641F8">
              <w:rPr>
                <w:rFonts w:ascii="Arial" w:hAnsi="Arial" w:cs="Arial"/>
                <w:sz w:val="16"/>
                <w:szCs w:val="16"/>
              </w:rPr>
              <w:t>2025/09/01</w:t>
            </w:r>
          </w:p>
        </w:tc>
        <w:tc>
          <w:tcPr>
            <w:tcW w:w="351" w:type="pct"/>
            <w:shd w:val="clear" w:color="auto" w:fill="FFFFFF"/>
            <w:textDirection w:val="btLr"/>
            <w:vAlign w:val="center"/>
          </w:tcPr>
          <w:p w14:paraId="1862CD78" w14:textId="7DE38190" w:rsidR="0084480F" w:rsidRPr="001641F8" w:rsidRDefault="0084480F" w:rsidP="0084480F">
            <w:pPr>
              <w:jc w:val="center"/>
              <w:rPr>
                <w:rFonts w:ascii="Arial" w:hAnsi="Arial" w:cs="Arial"/>
                <w:sz w:val="16"/>
                <w:szCs w:val="16"/>
              </w:rPr>
            </w:pPr>
            <w:r w:rsidRPr="001641F8">
              <w:rPr>
                <w:rFonts w:ascii="Arial" w:hAnsi="Arial" w:cs="Arial"/>
                <w:sz w:val="16"/>
                <w:szCs w:val="16"/>
              </w:rPr>
              <w:t>2026/02/28</w:t>
            </w:r>
          </w:p>
        </w:tc>
        <w:tc>
          <w:tcPr>
            <w:tcW w:w="284" w:type="pct"/>
            <w:shd w:val="clear" w:color="auto" w:fill="FFFFFF"/>
            <w:textDirection w:val="btLr"/>
            <w:vAlign w:val="center"/>
          </w:tcPr>
          <w:p w14:paraId="2171413F" w14:textId="2703F56D" w:rsidR="0084480F" w:rsidRPr="001641F8" w:rsidRDefault="0084480F" w:rsidP="0084480F">
            <w:pPr>
              <w:jc w:val="center"/>
              <w:rPr>
                <w:rFonts w:ascii="Arial" w:hAnsi="Arial" w:cs="Arial"/>
                <w:sz w:val="16"/>
                <w:szCs w:val="16"/>
              </w:rPr>
            </w:pPr>
            <w:r w:rsidRPr="001641F8">
              <w:rPr>
                <w:rFonts w:ascii="Arial" w:hAnsi="Arial" w:cs="Arial"/>
                <w:sz w:val="16"/>
                <w:szCs w:val="16"/>
              </w:rPr>
              <w:t>25,71</w:t>
            </w:r>
          </w:p>
        </w:tc>
        <w:tc>
          <w:tcPr>
            <w:tcW w:w="300" w:type="pct"/>
            <w:shd w:val="clear" w:color="auto" w:fill="FFFFFF"/>
            <w:textDirection w:val="btLr"/>
            <w:vAlign w:val="center"/>
          </w:tcPr>
          <w:p w14:paraId="10E0E0C3" w14:textId="20F63E26"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4</w:t>
            </w:r>
          </w:p>
        </w:tc>
        <w:tc>
          <w:tcPr>
            <w:tcW w:w="661" w:type="pct"/>
            <w:shd w:val="clear" w:color="auto" w:fill="FFFFFF"/>
            <w:vAlign w:val="center"/>
          </w:tcPr>
          <w:p w14:paraId="1E1B4846" w14:textId="1D50BEC4" w:rsidR="0084480F" w:rsidRPr="001641F8" w:rsidRDefault="0084480F" w:rsidP="0084480F">
            <w:pPr>
              <w:jc w:val="both"/>
              <w:rPr>
                <w:rFonts w:ascii="Arial" w:hAnsi="Arial" w:cs="Arial"/>
                <w:sz w:val="16"/>
                <w:szCs w:val="16"/>
              </w:rPr>
            </w:pPr>
            <w:r w:rsidRPr="001641F8">
              <w:rPr>
                <w:rFonts w:ascii="Arial" w:hAnsi="Arial" w:cs="Arial"/>
                <w:sz w:val="16"/>
                <w:szCs w:val="16"/>
              </w:rPr>
              <w:t>A 31/12/2025: 4 conciliaciones de demandas judiciales:</w:t>
            </w:r>
            <w:r w:rsidRPr="001641F8">
              <w:rPr>
                <w:rFonts w:ascii="Arial" w:hAnsi="Arial" w:cs="Arial"/>
                <w:sz w:val="16"/>
                <w:szCs w:val="16"/>
              </w:rPr>
              <w:br w:type="page"/>
            </w:r>
            <w:r w:rsidRPr="001641F8">
              <w:rPr>
                <w:rFonts w:ascii="Arial" w:hAnsi="Arial" w:cs="Arial"/>
                <w:sz w:val="16"/>
                <w:szCs w:val="16"/>
              </w:rPr>
              <w:br w:type="page"/>
            </w:r>
            <w:proofErr w:type="gramStart"/>
            <w:r w:rsidRPr="001641F8">
              <w:rPr>
                <w:rFonts w:ascii="Arial" w:hAnsi="Arial" w:cs="Arial"/>
                <w:sz w:val="16"/>
                <w:szCs w:val="16"/>
              </w:rPr>
              <w:t>Agosto</w:t>
            </w:r>
            <w:proofErr w:type="gramEnd"/>
            <w:r w:rsidRPr="001641F8">
              <w:rPr>
                <w:rFonts w:ascii="Arial" w:hAnsi="Arial" w:cs="Arial"/>
                <w:sz w:val="16"/>
                <w:szCs w:val="16"/>
              </w:rPr>
              <w:t xml:space="preserve"> 2025, cuentas 812001001, 812002001 y 812004001 </w:t>
            </w:r>
            <w:proofErr w:type="gramStart"/>
            <w:r w:rsidRPr="001641F8">
              <w:rPr>
                <w:rFonts w:ascii="Arial" w:hAnsi="Arial" w:cs="Arial"/>
                <w:sz w:val="16"/>
                <w:szCs w:val="16"/>
              </w:rPr>
              <w:t>del  19</w:t>
            </w:r>
            <w:proofErr w:type="gramEnd"/>
            <w:r w:rsidRPr="001641F8">
              <w:rPr>
                <w:rFonts w:ascii="Arial" w:hAnsi="Arial" w:cs="Arial"/>
                <w:sz w:val="16"/>
                <w:szCs w:val="16"/>
              </w:rPr>
              <w:t>/09/2025 por el área de contabilidad de la SF.</w:t>
            </w:r>
            <w:r w:rsidRPr="001641F8">
              <w:rPr>
                <w:rFonts w:ascii="Arial" w:hAnsi="Arial" w:cs="Arial"/>
                <w:sz w:val="16"/>
                <w:szCs w:val="16"/>
              </w:rPr>
              <w:br w:type="page"/>
            </w:r>
            <w:r w:rsidRPr="001641F8">
              <w:rPr>
                <w:rFonts w:ascii="Arial" w:hAnsi="Arial" w:cs="Arial"/>
                <w:sz w:val="16"/>
                <w:szCs w:val="16"/>
              </w:rPr>
              <w:br w:type="page"/>
            </w:r>
            <w:proofErr w:type="gramStart"/>
            <w:r w:rsidRPr="001641F8">
              <w:rPr>
                <w:rFonts w:ascii="Arial" w:hAnsi="Arial" w:cs="Arial"/>
                <w:sz w:val="16"/>
                <w:szCs w:val="16"/>
              </w:rPr>
              <w:t>Septiembre</w:t>
            </w:r>
            <w:proofErr w:type="gramEnd"/>
            <w:r w:rsidRPr="001641F8">
              <w:rPr>
                <w:rFonts w:ascii="Arial" w:hAnsi="Arial" w:cs="Arial"/>
                <w:sz w:val="16"/>
                <w:szCs w:val="16"/>
              </w:rPr>
              <w:t xml:space="preserve"> 2025, cuentas 812001001, 812002001 y </w:t>
            </w:r>
            <w:r w:rsidRPr="001641F8">
              <w:rPr>
                <w:rFonts w:ascii="Arial" w:hAnsi="Arial" w:cs="Arial"/>
                <w:sz w:val="16"/>
                <w:szCs w:val="16"/>
              </w:rPr>
              <w:lastRenderedPageBreak/>
              <w:t>812004001 del 21/10/2025.</w:t>
            </w:r>
            <w:r w:rsidRPr="001641F8">
              <w:rPr>
                <w:rFonts w:ascii="Arial" w:hAnsi="Arial" w:cs="Arial"/>
                <w:sz w:val="16"/>
                <w:szCs w:val="16"/>
              </w:rPr>
              <w:br w:type="page"/>
            </w:r>
            <w:r w:rsidRPr="001641F8">
              <w:rPr>
                <w:rFonts w:ascii="Arial" w:hAnsi="Arial" w:cs="Arial"/>
                <w:sz w:val="16"/>
                <w:szCs w:val="16"/>
              </w:rPr>
              <w:br w:type="page"/>
            </w:r>
            <w:proofErr w:type="gramStart"/>
            <w:r w:rsidRPr="001641F8">
              <w:rPr>
                <w:rFonts w:ascii="Arial" w:hAnsi="Arial" w:cs="Arial"/>
                <w:sz w:val="16"/>
                <w:szCs w:val="16"/>
              </w:rPr>
              <w:t>Octubre</w:t>
            </w:r>
            <w:proofErr w:type="gramEnd"/>
            <w:r w:rsidRPr="001641F8">
              <w:rPr>
                <w:rFonts w:ascii="Arial" w:hAnsi="Arial" w:cs="Arial"/>
                <w:sz w:val="16"/>
                <w:szCs w:val="16"/>
              </w:rPr>
              <w:t xml:space="preserve"> 2025 cuentas 812001001, 812002001 y 812004001 del 24/11/2025.</w:t>
            </w:r>
            <w:r w:rsidRPr="001641F8">
              <w:rPr>
                <w:rFonts w:ascii="Arial" w:hAnsi="Arial" w:cs="Arial"/>
                <w:sz w:val="16"/>
                <w:szCs w:val="16"/>
              </w:rPr>
              <w:br w:type="page"/>
            </w:r>
            <w:r w:rsidRPr="001641F8">
              <w:rPr>
                <w:rFonts w:ascii="Arial" w:hAnsi="Arial" w:cs="Arial"/>
                <w:sz w:val="16"/>
                <w:szCs w:val="16"/>
              </w:rPr>
              <w:br w:type="page"/>
            </w:r>
            <w:proofErr w:type="gramStart"/>
            <w:r w:rsidRPr="001641F8">
              <w:rPr>
                <w:rFonts w:ascii="Arial" w:hAnsi="Arial" w:cs="Arial"/>
                <w:sz w:val="16"/>
                <w:szCs w:val="16"/>
              </w:rPr>
              <w:t>Noviembre</w:t>
            </w:r>
            <w:proofErr w:type="gramEnd"/>
            <w:r w:rsidRPr="001641F8">
              <w:rPr>
                <w:rFonts w:ascii="Arial" w:hAnsi="Arial" w:cs="Arial"/>
                <w:sz w:val="16"/>
                <w:szCs w:val="16"/>
              </w:rPr>
              <w:t xml:space="preserve"> 2025: cuentas 812001001, 812002001 y 812004001 del 19/12/2025.</w:t>
            </w:r>
          </w:p>
        </w:tc>
      </w:tr>
      <w:tr w:rsidR="0084480F" w:rsidRPr="004E77F8" w14:paraId="626AE638" w14:textId="77777777" w:rsidTr="0084480F">
        <w:trPr>
          <w:trHeight w:val="1895"/>
        </w:trPr>
        <w:tc>
          <w:tcPr>
            <w:tcW w:w="289" w:type="pct"/>
            <w:textDirection w:val="btLr"/>
            <w:vAlign w:val="center"/>
          </w:tcPr>
          <w:p w14:paraId="40FF163C" w14:textId="1EAC1002"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lastRenderedPageBreak/>
              <w:t>H52024</w:t>
            </w:r>
          </w:p>
        </w:tc>
        <w:tc>
          <w:tcPr>
            <w:tcW w:w="535" w:type="pct"/>
            <w:shd w:val="clear" w:color="auto" w:fill="FFFFFF"/>
            <w:vAlign w:val="center"/>
          </w:tcPr>
          <w:p w14:paraId="1504C5E7" w14:textId="6DCF5D5B"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 5. Cuenta 81 – Cuentas de Orden Deudoras – Litigios y Mecanismos Alternativos de Solución de Conflictos.</w:t>
            </w:r>
            <w:r w:rsidRPr="001641F8">
              <w:rPr>
                <w:rFonts w:ascii="Arial" w:hAnsi="Arial" w:cs="Arial"/>
                <w:sz w:val="16"/>
                <w:szCs w:val="16"/>
              </w:rPr>
              <w:br w:type="page"/>
              <w:t xml:space="preserve">El grupo de defensa jurídica de la Dirección de Asuntos Jurídicos de la FGN, no han adelantado las gestiones suficientes para mantener actualizado, ajustado y controlado el estado de los procesos a favor de la entidad.  </w:t>
            </w:r>
          </w:p>
        </w:tc>
        <w:tc>
          <w:tcPr>
            <w:tcW w:w="523" w:type="pct"/>
            <w:shd w:val="clear" w:color="auto" w:fill="FFFFFF"/>
            <w:vAlign w:val="center"/>
          </w:tcPr>
          <w:p w14:paraId="7328FB0B" w14:textId="192A46C7"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br w:type="page"/>
              <w:t>Necesidad de seguir fortaleciendo la articulación entre la Subdirección Financiera y la Dirección de Asuntos Jurídicos, en aras de evitar diferencias entre la información jurídica y los registros contables.</w:t>
            </w:r>
          </w:p>
        </w:tc>
        <w:tc>
          <w:tcPr>
            <w:tcW w:w="526" w:type="pct"/>
            <w:shd w:val="clear" w:color="auto" w:fill="FFFFFF"/>
            <w:vAlign w:val="center"/>
          </w:tcPr>
          <w:p w14:paraId="0633C3D2" w14:textId="7E0B1DC6"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Realizar mesa de trabajo mensual en conjunto con la DAJ, con el fin de verificar y depurar las partidas conciliatorias </w:t>
            </w:r>
          </w:p>
        </w:tc>
        <w:tc>
          <w:tcPr>
            <w:tcW w:w="588" w:type="pct"/>
            <w:shd w:val="clear" w:color="auto" w:fill="FFFFFF"/>
            <w:vAlign w:val="center"/>
          </w:tcPr>
          <w:p w14:paraId="0AEBF548" w14:textId="1D628958"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Realizar Mesas de trabajo para verificar conciliación y subsanar diferencias en caso de presentarse </w:t>
            </w:r>
          </w:p>
        </w:tc>
        <w:tc>
          <w:tcPr>
            <w:tcW w:w="400" w:type="pct"/>
            <w:shd w:val="clear" w:color="auto" w:fill="FFFFFF"/>
            <w:vAlign w:val="center"/>
          </w:tcPr>
          <w:p w14:paraId="192D8228" w14:textId="5720E7E6"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Informe </w:t>
            </w:r>
          </w:p>
        </w:tc>
        <w:tc>
          <w:tcPr>
            <w:tcW w:w="243" w:type="pct"/>
            <w:shd w:val="clear" w:color="auto" w:fill="FFFFFF"/>
            <w:textDirection w:val="btLr"/>
            <w:vAlign w:val="center"/>
          </w:tcPr>
          <w:p w14:paraId="01E6F873" w14:textId="10398345" w:rsidR="0084480F" w:rsidRPr="001641F8" w:rsidRDefault="0084480F" w:rsidP="0084480F">
            <w:pPr>
              <w:jc w:val="center"/>
              <w:rPr>
                <w:rFonts w:ascii="Arial" w:hAnsi="Arial" w:cs="Arial"/>
                <w:sz w:val="16"/>
                <w:szCs w:val="16"/>
              </w:rPr>
            </w:pPr>
            <w:r w:rsidRPr="001641F8">
              <w:rPr>
                <w:rFonts w:ascii="Arial" w:hAnsi="Arial" w:cs="Arial"/>
                <w:sz w:val="16"/>
                <w:szCs w:val="16"/>
              </w:rPr>
              <w:t>4</w:t>
            </w:r>
          </w:p>
        </w:tc>
        <w:tc>
          <w:tcPr>
            <w:tcW w:w="300" w:type="pct"/>
            <w:shd w:val="clear" w:color="auto" w:fill="FFFFFF"/>
            <w:textDirection w:val="btLr"/>
            <w:vAlign w:val="center"/>
          </w:tcPr>
          <w:p w14:paraId="14D604EF" w14:textId="4CCFCF32" w:rsidR="0084480F" w:rsidRPr="001641F8" w:rsidRDefault="0084480F" w:rsidP="0084480F">
            <w:pPr>
              <w:jc w:val="center"/>
              <w:rPr>
                <w:rFonts w:ascii="Arial" w:hAnsi="Arial" w:cs="Arial"/>
                <w:sz w:val="16"/>
                <w:szCs w:val="16"/>
              </w:rPr>
            </w:pPr>
            <w:r w:rsidRPr="001641F8">
              <w:rPr>
                <w:rFonts w:ascii="Arial" w:hAnsi="Arial" w:cs="Arial"/>
                <w:sz w:val="16"/>
                <w:szCs w:val="16"/>
              </w:rPr>
              <w:t>2025/09/01</w:t>
            </w:r>
          </w:p>
        </w:tc>
        <w:tc>
          <w:tcPr>
            <w:tcW w:w="351" w:type="pct"/>
            <w:shd w:val="clear" w:color="auto" w:fill="FFFFFF"/>
            <w:textDirection w:val="btLr"/>
            <w:vAlign w:val="center"/>
          </w:tcPr>
          <w:p w14:paraId="7187FE4B" w14:textId="225DD876" w:rsidR="0084480F" w:rsidRPr="001641F8" w:rsidRDefault="0084480F" w:rsidP="0084480F">
            <w:pPr>
              <w:jc w:val="center"/>
              <w:rPr>
                <w:rFonts w:ascii="Arial" w:hAnsi="Arial" w:cs="Arial"/>
                <w:sz w:val="16"/>
                <w:szCs w:val="16"/>
              </w:rPr>
            </w:pPr>
            <w:r w:rsidRPr="001641F8">
              <w:rPr>
                <w:rFonts w:ascii="Arial" w:hAnsi="Arial" w:cs="Arial"/>
                <w:sz w:val="16"/>
                <w:szCs w:val="16"/>
              </w:rPr>
              <w:t>2026/02/28</w:t>
            </w:r>
          </w:p>
        </w:tc>
        <w:tc>
          <w:tcPr>
            <w:tcW w:w="284" w:type="pct"/>
            <w:shd w:val="clear" w:color="auto" w:fill="FFFFFF"/>
            <w:textDirection w:val="btLr"/>
            <w:vAlign w:val="center"/>
          </w:tcPr>
          <w:p w14:paraId="0933804E" w14:textId="64D04863" w:rsidR="0084480F" w:rsidRPr="001641F8" w:rsidRDefault="0084480F" w:rsidP="0084480F">
            <w:pPr>
              <w:jc w:val="center"/>
              <w:rPr>
                <w:rFonts w:ascii="Arial" w:hAnsi="Arial" w:cs="Arial"/>
                <w:sz w:val="16"/>
                <w:szCs w:val="16"/>
              </w:rPr>
            </w:pPr>
            <w:r w:rsidRPr="001641F8">
              <w:rPr>
                <w:rFonts w:ascii="Arial" w:hAnsi="Arial" w:cs="Arial"/>
                <w:sz w:val="16"/>
                <w:szCs w:val="16"/>
              </w:rPr>
              <w:t>25,71</w:t>
            </w:r>
          </w:p>
        </w:tc>
        <w:tc>
          <w:tcPr>
            <w:tcW w:w="300" w:type="pct"/>
            <w:shd w:val="clear" w:color="auto" w:fill="FFFFFF"/>
            <w:textDirection w:val="btLr"/>
            <w:vAlign w:val="center"/>
          </w:tcPr>
          <w:p w14:paraId="17CDE9F5" w14:textId="389680F6"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4</w:t>
            </w:r>
          </w:p>
        </w:tc>
        <w:tc>
          <w:tcPr>
            <w:tcW w:w="661" w:type="pct"/>
            <w:shd w:val="clear" w:color="auto" w:fill="FFFFFF"/>
            <w:vAlign w:val="center"/>
          </w:tcPr>
          <w:p w14:paraId="519529A1" w14:textId="65F07555" w:rsidR="0084480F" w:rsidRPr="001641F8" w:rsidRDefault="0084480F" w:rsidP="0084480F">
            <w:pPr>
              <w:jc w:val="both"/>
              <w:rPr>
                <w:rFonts w:ascii="Arial" w:hAnsi="Arial" w:cs="Arial"/>
                <w:sz w:val="16"/>
                <w:szCs w:val="16"/>
              </w:rPr>
            </w:pPr>
            <w:r w:rsidRPr="001641F8">
              <w:rPr>
                <w:rFonts w:ascii="Arial" w:hAnsi="Arial" w:cs="Arial"/>
                <w:sz w:val="16"/>
                <w:szCs w:val="16"/>
              </w:rPr>
              <w:t xml:space="preserve">Avance: A 31/12/2025 se observaron 4 actas con estas fechas: </w:t>
            </w:r>
            <w:r w:rsidRPr="001641F8">
              <w:rPr>
                <w:rFonts w:ascii="Arial" w:hAnsi="Arial" w:cs="Arial"/>
                <w:sz w:val="16"/>
                <w:szCs w:val="16"/>
              </w:rPr>
              <w:br w:type="page"/>
            </w:r>
            <w:r w:rsidRPr="001641F8">
              <w:rPr>
                <w:rFonts w:ascii="Arial" w:hAnsi="Arial" w:cs="Arial"/>
                <w:sz w:val="16"/>
                <w:szCs w:val="16"/>
              </w:rPr>
              <w:br w:type="page"/>
              <w:t xml:space="preserve">21/09/2025 verificación partidas de agosto </w:t>
            </w:r>
            <w:proofErr w:type="gramStart"/>
            <w:r w:rsidRPr="001641F8">
              <w:rPr>
                <w:rFonts w:ascii="Arial" w:hAnsi="Arial" w:cs="Arial"/>
                <w:sz w:val="16"/>
                <w:szCs w:val="16"/>
              </w:rPr>
              <w:t>2025,cuentas</w:t>
            </w:r>
            <w:proofErr w:type="gramEnd"/>
            <w:r w:rsidRPr="001641F8">
              <w:rPr>
                <w:rFonts w:ascii="Arial" w:hAnsi="Arial" w:cs="Arial"/>
                <w:sz w:val="16"/>
                <w:szCs w:val="16"/>
              </w:rPr>
              <w:t xml:space="preserve"> 131102003, 131102004, 133805, 138455 y 8120.</w:t>
            </w:r>
            <w:r w:rsidRPr="001641F8">
              <w:rPr>
                <w:rFonts w:ascii="Arial" w:hAnsi="Arial" w:cs="Arial"/>
                <w:sz w:val="16"/>
                <w:szCs w:val="16"/>
              </w:rPr>
              <w:br w:type="page"/>
            </w:r>
            <w:r w:rsidRPr="001641F8">
              <w:rPr>
                <w:rFonts w:ascii="Arial" w:hAnsi="Arial" w:cs="Arial"/>
                <w:sz w:val="16"/>
                <w:szCs w:val="16"/>
              </w:rPr>
              <w:br w:type="page"/>
              <w:t>22/10/2025 conciliación procesos septiembre de 2025, cuentas de orden.</w:t>
            </w:r>
            <w:r w:rsidRPr="001641F8">
              <w:rPr>
                <w:rFonts w:ascii="Arial" w:hAnsi="Arial" w:cs="Arial"/>
                <w:sz w:val="16"/>
                <w:szCs w:val="16"/>
              </w:rPr>
              <w:br w:type="page"/>
              <w:t>-21/11/2025 conciliación de octubre 2025, cuentas de orden.</w:t>
            </w:r>
            <w:r w:rsidRPr="001641F8">
              <w:rPr>
                <w:rFonts w:ascii="Arial" w:hAnsi="Arial" w:cs="Arial"/>
                <w:sz w:val="16"/>
                <w:szCs w:val="16"/>
              </w:rPr>
              <w:br w:type="page"/>
            </w:r>
            <w:r w:rsidRPr="001641F8">
              <w:rPr>
                <w:rFonts w:ascii="Arial" w:hAnsi="Arial" w:cs="Arial"/>
                <w:sz w:val="16"/>
                <w:szCs w:val="16"/>
              </w:rPr>
              <w:br w:type="page"/>
              <w:t>22/12/2025 conciliación de noviembre 2025, cuentas de orden.</w:t>
            </w:r>
            <w:r w:rsidRPr="001641F8">
              <w:rPr>
                <w:rFonts w:ascii="Arial" w:hAnsi="Arial" w:cs="Arial"/>
                <w:sz w:val="16"/>
                <w:szCs w:val="16"/>
              </w:rPr>
              <w:br w:type="page"/>
            </w:r>
            <w:r w:rsidRPr="001641F8">
              <w:rPr>
                <w:rFonts w:ascii="Arial" w:hAnsi="Arial" w:cs="Arial"/>
                <w:sz w:val="16"/>
                <w:szCs w:val="16"/>
              </w:rPr>
              <w:br w:type="page"/>
              <w:t>Todas suscritas por DAJ y SF.</w:t>
            </w:r>
          </w:p>
        </w:tc>
      </w:tr>
      <w:tr w:rsidR="0084480F" w:rsidRPr="004E77F8" w14:paraId="138F2830" w14:textId="77777777" w:rsidTr="0084480F">
        <w:trPr>
          <w:trHeight w:val="1895"/>
        </w:trPr>
        <w:tc>
          <w:tcPr>
            <w:tcW w:w="289" w:type="pct"/>
            <w:textDirection w:val="btLr"/>
            <w:vAlign w:val="center"/>
          </w:tcPr>
          <w:p w14:paraId="6798F7C4" w14:textId="1D600E67"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lastRenderedPageBreak/>
              <w:t>H52024</w:t>
            </w:r>
          </w:p>
        </w:tc>
        <w:tc>
          <w:tcPr>
            <w:tcW w:w="535" w:type="pct"/>
            <w:shd w:val="clear" w:color="auto" w:fill="FFFFFF"/>
            <w:vAlign w:val="center"/>
          </w:tcPr>
          <w:p w14:paraId="72660AE4" w14:textId="0E6DF848"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 5. Cuenta 81 – Cuentas de Orden Deudoras – Litigios y Mecanismos Alternativos de Solución de Conflictos.</w:t>
            </w:r>
            <w:r w:rsidRPr="001641F8">
              <w:rPr>
                <w:rFonts w:ascii="Arial" w:hAnsi="Arial" w:cs="Arial"/>
                <w:sz w:val="16"/>
                <w:szCs w:val="16"/>
              </w:rPr>
              <w:br/>
              <w:t xml:space="preserve">El grupo de defensa jurídica de la Dirección de Asuntos Jurídicos de la FGN, no han adelantado las gestiones suficientes para mantener actualizado, ajustado y controlado el estado de los procesos a favor de la entidad.  </w:t>
            </w:r>
          </w:p>
        </w:tc>
        <w:tc>
          <w:tcPr>
            <w:tcW w:w="523" w:type="pct"/>
            <w:shd w:val="clear" w:color="auto" w:fill="FFFFFF"/>
            <w:vAlign w:val="center"/>
          </w:tcPr>
          <w:p w14:paraId="4FBCD439" w14:textId="7ABF8420"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br/>
              <w:t>Necesidad de seguir fortaleciendo la articulación entre la Subdirección Financiera y la Dirección de Asuntos Jurídicos, en aras de evitar diferencias entre la información jurídica y los registros contables.</w:t>
            </w:r>
          </w:p>
        </w:tc>
        <w:tc>
          <w:tcPr>
            <w:tcW w:w="526" w:type="pct"/>
            <w:shd w:val="clear" w:color="auto" w:fill="FFFFFF"/>
            <w:vAlign w:val="center"/>
          </w:tcPr>
          <w:p w14:paraId="1A26713E" w14:textId="546D0736"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Elaborar informe de cierre del hallazgo</w:t>
            </w:r>
          </w:p>
        </w:tc>
        <w:tc>
          <w:tcPr>
            <w:tcW w:w="588" w:type="pct"/>
            <w:shd w:val="clear" w:color="auto" w:fill="FFFFFF"/>
            <w:vAlign w:val="center"/>
          </w:tcPr>
          <w:p w14:paraId="4FD30587" w14:textId="103C6F8C"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Elaborar informe de cierre del hallazgo</w:t>
            </w:r>
          </w:p>
        </w:tc>
        <w:tc>
          <w:tcPr>
            <w:tcW w:w="400" w:type="pct"/>
            <w:shd w:val="clear" w:color="auto" w:fill="FFFFFF"/>
            <w:vAlign w:val="center"/>
          </w:tcPr>
          <w:p w14:paraId="6D87FA1C" w14:textId="25A9C53E"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Informe </w:t>
            </w:r>
          </w:p>
        </w:tc>
        <w:tc>
          <w:tcPr>
            <w:tcW w:w="243" w:type="pct"/>
            <w:shd w:val="clear" w:color="auto" w:fill="FFFFFF"/>
            <w:textDirection w:val="btLr"/>
            <w:vAlign w:val="center"/>
          </w:tcPr>
          <w:p w14:paraId="1492FDDC" w14:textId="1C212627" w:rsidR="0084480F" w:rsidRPr="001641F8" w:rsidRDefault="0084480F" w:rsidP="0084480F">
            <w:pPr>
              <w:jc w:val="center"/>
              <w:rPr>
                <w:rFonts w:ascii="Arial" w:hAnsi="Arial" w:cs="Arial"/>
                <w:sz w:val="16"/>
                <w:szCs w:val="16"/>
              </w:rPr>
            </w:pPr>
            <w:r w:rsidRPr="001641F8">
              <w:rPr>
                <w:rFonts w:ascii="Arial" w:hAnsi="Arial" w:cs="Arial"/>
                <w:sz w:val="16"/>
                <w:szCs w:val="16"/>
              </w:rPr>
              <w:t>1</w:t>
            </w:r>
          </w:p>
        </w:tc>
        <w:tc>
          <w:tcPr>
            <w:tcW w:w="300" w:type="pct"/>
            <w:shd w:val="clear" w:color="auto" w:fill="FFFFFF"/>
            <w:textDirection w:val="btLr"/>
            <w:vAlign w:val="center"/>
          </w:tcPr>
          <w:p w14:paraId="662193CC" w14:textId="1E47B632" w:rsidR="0084480F" w:rsidRPr="001641F8" w:rsidRDefault="0084480F" w:rsidP="0084480F">
            <w:pPr>
              <w:jc w:val="center"/>
              <w:rPr>
                <w:rFonts w:ascii="Arial" w:hAnsi="Arial" w:cs="Arial"/>
                <w:sz w:val="16"/>
                <w:szCs w:val="16"/>
              </w:rPr>
            </w:pPr>
            <w:r w:rsidRPr="001641F8">
              <w:rPr>
                <w:rFonts w:ascii="Arial" w:hAnsi="Arial" w:cs="Arial"/>
                <w:sz w:val="16"/>
                <w:szCs w:val="16"/>
              </w:rPr>
              <w:t>2026/03/02</w:t>
            </w:r>
          </w:p>
        </w:tc>
        <w:tc>
          <w:tcPr>
            <w:tcW w:w="351" w:type="pct"/>
            <w:shd w:val="clear" w:color="auto" w:fill="FFFFFF"/>
            <w:textDirection w:val="btLr"/>
            <w:vAlign w:val="center"/>
          </w:tcPr>
          <w:p w14:paraId="312FDFC3" w14:textId="76C2A654" w:rsidR="0084480F" w:rsidRPr="001641F8" w:rsidRDefault="0084480F" w:rsidP="0084480F">
            <w:pPr>
              <w:jc w:val="center"/>
              <w:rPr>
                <w:rFonts w:ascii="Arial" w:hAnsi="Arial" w:cs="Arial"/>
                <w:sz w:val="16"/>
                <w:szCs w:val="16"/>
              </w:rPr>
            </w:pPr>
            <w:r w:rsidRPr="001641F8">
              <w:rPr>
                <w:rFonts w:ascii="Arial" w:hAnsi="Arial" w:cs="Arial"/>
                <w:sz w:val="16"/>
                <w:szCs w:val="16"/>
              </w:rPr>
              <w:t>2026/03/31</w:t>
            </w:r>
          </w:p>
        </w:tc>
        <w:tc>
          <w:tcPr>
            <w:tcW w:w="284" w:type="pct"/>
            <w:shd w:val="clear" w:color="auto" w:fill="FFFFFF"/>
            <w:textDirection w:val="btLr"/>
            <w:vAlign w:val="center"/>
          </w:tcPr>
          <w:p w14:paraId="14A80FD6" w14:textId="0A5CD826" w:rsidR="0084480F" w:rsidRPr="001641F8" w:rsidRDefault="0084480F" w:rsidP="0084480F">
            <w:pPr>
              <w:jc w:val="center"/>
              <w:rPr>
                <w:rFonts w:ascii="Arial" w:hAnsi="Arial" w:cs="Arial"/>
                <w:sz w:val="16"/>
                <w:szCs w:val="16"/>
              </w:rPr>
            </w:pPr>
            <w:r w:rsidRPr="001641F8">
              <w:rPr>
                <w:rFonts w:ascii="Arial" w:hAnsi="Arial" w:cs="Arial"/>
                <w:sz w:val="16"/>
                <w:szCs w:val="16"/>
              </w:rPr>
              <w:t>4,14</w:t>
            </w:r>
          </w:p>
        </w:tc>
        <w:tc>
          <w:tcPr>
            <w:tcW w:w="300" w:type="pct"/>
            <w:shd w:val="clear" w:color="auto" w:fill="FFFFFF"/>
            <w:textDirection w:val="btLr"/>
            <w:vAlign w:val="center"/>
          </w:tcPr>
          <w:p w14:paraId="0E744FF9" w14:textId="04526B9D"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0</w:t>
            </w:r>
          </w:p>
        </w:tc>
        <w:tc>
          <w:tcPr>
            <w:tcW w:w="661" w:type="pct"/>
            <w:shd w:val="clear" w:color="auto" w:fill="FFFFFF"/>
            <w:vAlign w:val="center"/>
          </w:tcPr>
          <w:p w14:paraId="1F2CC506" w14:textId="6AD6E58B" w:rsidR="0084480F" w:rsidRPr="001641F8" w:rsidRDefault="0084480F" w:rsidP="0084480F">
            <w:pPr>
              <w:jc w:val="both"/>
              <w:rPr>
                <w:rFonts w:ascii="Arial" w:hAnsi="Arial" w:cs="Arial"/>
                <w:sz w:val="16"/>
                <w:szCs w:val="16"/>
              </w:rPr>
            </w:pPr>
            <w:r w:rsidRPr="001641F8">
              <w:rPr>
                <w:rFonts w:ascii="Arial" w:hAnsi="Arial" w:cs="Arial"/>
                <w:sz w:val="16"/>
                <w:szCs w:val="16"/>
              </w:rPr>
              <w:t>Con corte al 31/12/2025, el informe respectivo no ha sido emitido por el área responsable, toda vez que la meta se encuentra dentro del plazo establecido que es el 31/03/2026.</w:t>
            </w:r>
          </w:p>
        </w:tc>
      </w:tr>
      <w:tr w:rsidR="0084480F" w:rsidRPr="004E77F8" w14:paraId="770A4F09" w14:textId="77777777" w:rsidTr="00CE7D08">
        <w:trPr>
          <w:trHeight w:val="571"/>
        </w:trPr>
        <w:tc>
          <w:tcPr>
            <w:tcW w:w="289" w:type="pct"/>
            <w:textDirection w:val="btLr"/>
            <w:vAlign w:val="center"/>
          </w:tcPr>
          <w:p w14:paraId="47FF6C63" w14:textId="5F2AA791"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H62024</w:t>
            </w:r>
          </w:p>
        </w:tc>
        <w:tc>
          <w:tcPr>
            <w:tcW w:w="535" w:type="pct"/>
            <w:shd w:val="clear" w:color="auto" w:fill="FFFFFF"/>
            <w:vAlign w:val="center"/>
          </w:tcPr>
          <w:p w14:paraId="2CEDFA31" w14:textId="67D51819"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 6. Descripción de los registros contables.</w:t>
            </w:r>
            <w:r w:rsidRPr="001641F8">
              <w:rPr>
                <w:rFonts w:ascii="Arial" w:hAnsi="Arial" w:cs="Arial"/>
                <w:sz w:val="16"/>
                <w:szCs w:val="16"/>
              </w:rPr>
              <w:br w:type="page"/>
              <w:t xml:space="preserve">La descripción de los registros contables no coincide con el documento de referencia utilizado para la reclasificación de procesos coactivos, de la cuenta sanciones (131102005) a la cuenta reintegros (138455001). Esta información es imprescindible para llevar a cabo </w:t>
            </w:r>
            <w:r w:rsidRPr="001641F8">
              <w:rPr>
                <w:rFonts w:ascii="Arial" w:hAnsi="Arial" w:cs="Arial"/>
                <w:sz w:val="16"/>
                <w:szCs w:val="16"/>
              </w:rPr>
              <w:lastRenderedPageBreak/>
              <w:t>el cierre contable de manera precisa y confiable.</w:t>
            </w:r>
          </w:p>
        </w:tc>
        <w:tc>
          <w:tcPr>
            <w:tcW w:w="523" w:type="pct"/>
            <w:shd w:val="clear" w:color="auto" w:fill="FFFFFF"/>
            <w:vAlign w:val="center"/>
          </w:tcPr>
          <w:p w14:paraId="40A3F6AD" w14:textId="291FA748"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 xml:space="preserve">Necesidad de implementar un punto de control para verificar que la información registrada sea consistente con la contenida en los documentos que soportan el registro contable. </w:t>
            </w:r>
            <w:r w:rsidRPr="001641F8">
              <w:rPr>
                <w:rFonts w:ascii="Arial" w:hAnsi="Arial" w:cs="Arial"/>
                <w:sz w:val="16"/>
                <w:szCs w:val="16"/>
              </w:rPr>
              <w:br w:type="page"/>
            </w:r>
          </w:p>
        </w:tc>
        <w:tc>
          <w:tcPr>
            <w:tcW w:w="526" w:type="pct"/>
            <w:shd w:val="clear" w:color="auto" w:fill="FFFFFF"/>
            <w:vAlign w:val="center"/>
          </w:tcPr>
          <w:p w14:paraId="6D3B329F" w14:textId="3174941C"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Implementar un punto de control de segundo nivel (muestral y aleatorio) a fin </w:t>
            </w:r>
            <w:proofErr w:type="gramStart"/>
            <w:r w:rsidRPr="001641F8">
              <w:rPr>
                <w:rFonts w:ascii="Arial" w:hAnsi="Arial" w:cs="Arial"/>
                <w:sz w:val="16"/>
                <w:szCs w:val="16"/>
              </w:rPr>
              <w:t>de  validar</w:t>
            </w:r>
            <w:proofErr w:type="gramEnd"/>
            <w:r w:rsidRPr="001641F8">
              <w:rPr>
                <w:rFonts w:ascii="Arial" w:hAnsi="Arial" w:cs="Arial"/>
                <w:sz w:val="16"/>
                <w:szCs w:val="16"/>
              </w:rPr>
              <w:t xml:space="preserve">  la </w:t>
            </w:r>
            <w:proofErr w:type="gramStart"/>
            <w:r w:rsidRPr="001641F8">
              <w:rPr>
                <w:rFonts w:ascii="Arial" w:hAnsi="Arial" w:cs="Arial"/>
                <w:sz w:val="16"/>
                <w:szCs w:val="16"/>
              </w:rPr>
              <w:t>coherencia  y</w:t>
            </w:r>
            <w:proofErr w:type="gramEnd"/>
            <w:r w:rsidRPr="001641F8">
              <w:rPr>
                <w:rFonts w:ascii="Arial" w:hAnsi="Arial" w:cs="Arial"/>
                <w:sz w:val="16"/>
                <w:szCs w:val="16"/>
              </w:rPr>
              <w:t xml:space="preserve"> exactitud de las descripciones consignadas en los comprobantes contables </w:t>
            </w:r>
          </w:p>
        </w:tc>
        <w:tc>
          <w:tcPr>
            <w:tcW w:w="588" w:type="pct"/>
            <w:shd w:val="clear" w:color="auto" w:fill="FFFFFF"/>
            <w:vAlign w:val="center"/>
          </w:tcPr>
          <w:p w14:paraId="1311ED8F" w14:textId="47F5AA3B"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Informe Trimestral</w:t>
            </w:r>
          </w:p>
        </w:tc>
        <w:tc>
          <w:tcPr>
            <w:tcW w:w="400" w:type="pct"/>
            <w:shd w:val="clear" w:color="auto" w:fill="FFFFFF"/>
            <w:vAlign w:val="center"/>
          </w:tcPr>
          <w:p w14:paraId="31D33ABA" w14:textId="5D9AA1FF"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Informe</w:t>
            </w:r>
          </w:p>
        </w:tc>
        <w:tc>
          <w:tcPr>
            <w:tcW w:w="243" w:type="pct"/>
            <w:shd w:val="clear" w:color="auto" w:fill="FFFFFF"/>
            <w:textDirection w:val="btLr"/>
            <w:vAlign w:val="center"/>
          </w:tcPr>
          <w:p w14:paraId="0F80B8C1" w14:textId="5C535950" w:rsidR="0084480F" w:rsidRPr="001641F8" w:rsidRDefault="0084480F" w:rsidP="0084480F">
            <w:pPr>
              <w:jc w:val="center"/>
              <w:rPr>
                <w:rFonts w:ascii="Arial" w:hAnsi="Arial" w:cs="Arial"/>
                <w:sz w:val="16"/>
                <w:szCs w:val="16"/>
              </w:rPr>
            </w:pPr>
            <w:r w:rsidRPr="001641F8">
              <w:rPr>
                <w:rFonts w:ascii="Arial" w:hAnsi="Arial" w:cs="Arial"/>
                <w:sz w:val="16"/>
                <w:szCs w:val="16"/>
              </w:rPr>
              <w:t>2</w:t>
            </w:r>
          </w:p>
        </w:tc>
        <w:tc>
          <w:tcPr>
            <w:tcW w:w="300" w:type="pct"/>
            <w:shd w:val="clear" w:color="auto" w:fill="FFFFFF"/>
            <w:textDirection w:val="btLr"/>
            <w:vAlign w:val="center"/>
          </w:tcPr>
          <w:p w14:paraId="583C8D04" w14:textId="1092096C" w:rsidR="0084480F" w:rsidRPr="001641F8" w:rsidRDefault="0084480F" w:rsidP="0084480F">
            <w:pPr>
              <w:jc w:val="center"/>
              <w:rPr>
                <w:rFonts w:ascii="Arial" w:hAnsi="Arial" w:cs="Arial"/>
                <w:sz w:val="16"/>
                <w:szCs w:val="16"/>
              </w:rPr>
            </w:pPr>
            <w:r w:rsidRPr="001641F8">
              <w:rPr>
                <w:rFonts w:ascii="Arial" w:hAnsi="Arial" w:cs="Arial"/>
                <w:sz w:val="16"/>
                <w:szCs w:val="16"/>
              </w:rPr>
              <w:t>2025/07/01</w:t>
            </w:r>
          </w:p>
        </w:tc>
        <w:tc>
          <w:tcPr>
            <w:tcW w:w="351" w:type="pct"/>
            <w:shd w:val="clear" w:color="auto" w:fill="FFFFFF"/>
            <w:textDirection w:val="btLr"/>
            <w:vAlign w:val="center"/>
          </w:tcPr>
          <w:p w14:paraId="25FAC88B" w14:textId="46BA1739" w:rsidR="0084480F" w:rsidRPr="001641F8" w:rsidRDefault="0084480F" w:rsidP="0084480F">
            <w:pPr>
              <w:jc w:val="center"/>
              <w:rPr>
                <w:rFonts w:ascii="Arial" w:hAnsi="Arial" w:cs="Arial"/>
                <w:sz w:val="16"/>
                <w:szCs w:val="16"/>
              </w:rPr>
            </w:pPr>
            <w:r w:rsidRPr="001641F8">
              <w:rPr>
                <w:rFonts w:ascii="Arial" w:hAnsi="Arial" w:cs="Arial"/>
                <w:sz w:val="16"/>
                <w:szCs w:val="16"/>
              </w:rPr>
              <w:t>2026/02/28</w:t>
            </w:r>
          </w:p>
        </w:tc>
        <w:tc>
          <w:tcPr>
            <w:tcW w:w="284" w:type="pct"/>
            <w:shd w:val="clear" w:color="auto" w:fill="FFFFFF"/>
            <w:textDirection w:val="btLr"/>
            <w:vAlign w:val="center"/>
          </w:tcPr>
          <w:p w14:paraId="20EC3A2A" w14:textId="329CB21E" w:rsidR="0084480F" w:rsidRPr="001641F8" w:rsidRDefault="0084480F" w:rsidP="0084480F">
            <w:pPr>
              <w:jc w:val="center"/>
              <w:rPr>
                <w:rFonts w:ascii="Arial" w:hAnsi="Arial" w:cs="Arial"/>
                <w:sz w:val="16"/>
                <w:szCs w:val="16"/>
              </w:rPr>
            </w:pPr>
            <w:r w:rsidRPr="001641F8">
              <w:rPr>
                <w:rFonts w:ascii="Arial" w:hAnsi="Arial" w:cs="Arial"/>
                <w:sz w:val="16"/>
                <w:szCs w:val="16"/>
              </w:rPr>
              <w:t>34,57</w:t>
            </w:r>
          </w:p>
        </w:tc>
        <w:tc>
          <w:tcPr>
            <w:tcW w:w="300" w:type="pct"/>
            <w:shd w:val="clear" w:color="auto" w:fill="FFFFFF"/>
            <w:textDirection w:val="btLr"/>
            <w:vAlign w:val="center"/>
          </w:tcPr>
          <w:p w14:paraId="2180238B" w14:textId="3EC6D505"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1</w:t>
            </w:r>
          </w:p>
        </w:tc>
        <w:tc>
          <w:tcPr>
            <w:tcW w:w="661" w:type="pct"/>
            <w:shd w:val="clear" w:color="auto" w:fill="FFFFFF"/>
            <w:vAlign w:val="center"/>
          </w:tcPr>
          <w:p w14:paraId="4BE04D82" w14:textId="75A07FE3" w:rsidR="0084480F" w:rsidRPr="001641F8" w:rsidRDefault="0084480F" w:rsidP="0084480F">
            <w:pPr>
              <w:jc w:val="both"/>
              <w:rPr>
                <w:rFonts w:ascii="Arial" w:hAnsi="Arial" w:cs="Arial"/>
                <w:sz w:val="16"/>
                <w:szCs w:val="16"/>
              </w:rPr>
            </w:pPr>
            <w:r w:rsidRPr="001641F8">
              <w:rPr>
                <w:rFonts w:ascii="Arial" w:hAnsi="Arial" w:cs="Arial"/>
                <w:sz w:val="16"/>
                <w:szCs w:val="16"/>
              </w:rPr>
              <w:t xml:space="preserve">Con corte al 31/12/2025 se evidenció acta del 06/10/2025 en la cual se realizó la verificación y validación de coherencia de las descripciones registradas en los comprobantes contables. Para ello se seleccionaron 10 comprobantes aleatorios del mes de septiembre y 10 de octubre de 2025. </w:t>
            </w:r>
          </w:p>
        </w:tc>
      </w:tr>
      <w:tr w:rsidR="0084480F" w:rsidRPr="004E77F8" w14:paraId="6D19A040" w14:textId="77777777" w:rsidTr="0084480F">
        <w:trPr>
          <w:trHeight w:val="1895"/>
        </w:trPr>
        <w:tc>
          <w:tcPr>
            <w:tcW w:w="289" w:type="pct"/>
            <w:textDirection w:val="btLr"/>
            <w:vAlign w:val="center"/>
          </w:tcPr>
          <w:p w14:paraId="15D0C5E1" w14:textId="0FBC1B52"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H62024</w:t>
            </w:r>
          </w:p>
        </w:tc>
        <w:tc>
          <w:tcPr>
            <w:tcW w:w="535" w:type="pct"/>
            <w:shd w:val="clear" w:color="auto" w:fill="FFFFFF"/>
            <w:vAlign w:val="center"/>
          </w:tcPr>
          <w:p w14:paraId="0543FC71" w14:textId="07A9C645"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 6. Descripción de los registros contables.</w:t>
            </w:r>
            <w:r w:rsidRPr="001641F8">
              <w:rPr>
                <w:rFonts w:ascii="Arial" w:hAnsi="Arial" w:cs="Arial"/>
                <w:sz w:val="16"/>
                <w:szCs w:val="16"/>
              </w:rPr>
              <w:br/>
              <w:t>La descripción de los registros contables no coincide con el documento de referencia utilizado para la reclasificación de procesos coactivos, de la cuenta sanciones (131102005) a la cuenta reintegros (138455001). Esta información es imprescindible para llevar a cabo el cierre contable de manera precisa y confiable.</w:t>
            </w:r>
          </w:p>
        </w:tc>
        <w:tc>
          <w:tcPr>
            <w:tcW w:w="523" w:type="pct"/>
            <w:shd w:val="clear" w:color="auto" w:fill="FFFFFF"/>
            <w:vAlign w:val="center"/>
          </w:tcPr>
          <w:p w14:paraId="1C383B44" w14:textId="70D33C8F"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Necesidad de implementar un punto de control para verificar que la información registrada sea consistente con la contenida en los documentos que soportan el registro contable. </w:t>
            </w:r>
          </w:p>
        </w:tc>
        <w:tc>
          <w:tcPr>
            <w:tcW w:w="526" w:type="pct"/>
            <w:shd w:val="clear" w:color="auto" w:fill="FFFFFF"/>
            <w:vAlign w:val="center"/>
          </w:tcPr>
          <w:p w14:paraId="34466CBB" w14:textId="5BA50ED0"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Elaborar informe de cierre del hallazgo</w:t>
            </w:r>
          </w:p>
        </w:tc>
        <w:tc>
          <w:tcPr>
            <w:tcW w:w="588" w:type="pct"/>
            <w:shd w:val="clear" w:color="auto" w:fill="FFFFFF"/>
            <w:vAlign w:val="center"/>
          </w:tcPr>
          <w:p w14:paraId="0CC61149" w14:textId="480D6A54"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Elaborar informe de cierre del hallazgo</w:t>
            </w:r>
          </w:p>
        </w:tc>
        <w:tc>
          <w:tcPr>
            <w:tcW w:w="400" w:type="pct"/>
            <w:shd w:val="clear" w:color="auto" w:fill="FFFFFF"/>
            <w:vAlign w:val="center"/>
          </w:tcPr>
          <w:p w14:paraId="2591DEB6" w14:textId="4794B7D2"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Informe </w:t>
            </w:r>
          </w:p>
        </w:tc>
        <w:tc>
          <w:tcPr>
            <w:tcW w:w="243" w:type="pct"/>
            <w:shd w:val="clear" w:color="auto" w:fill="FFFFFF"/>
            <w:textDirection w:val="btLr"/>
            <w:vAlign w:val="center"/>
          </w:tcPr>
          <w:p w14:paraId="6819A0A4" w14:textId="1539480B" w:rsidR="0084480F" w:rsidRPr="001641F8" w:rsidRDefault="0084480F" w:rsidP="0084480F">
            <w:pPr>
              <w:jc w:val="center"/>
              <w:rPr>
                <w:rFonts w:ascii="Arial" w:hAnsi="Arial" w:cs="Arial"/>
                <w:sz w:val="16"/>
                <w:szCs w:val="16"/>
              </w:rPr>
            </w:pPr>
            <w:r w:rsidRPr="001641F8">
              <w:rPr>
                <w:rFonts w:ascii="Arial" w:hAnsi="Arial" w:cs="Arial"/>
                <w:sz w:val="16"/>
                <w:szCs w:val="16"/>
              </w:rPr>
              <w:t>1</w:t>
            </w:r>
          </w:p>
        </w:tc>
        <w:tc>
          <w:tcPr>
            <w:tcW w:w="300" w:type="pct"/>
            <w:shd w:val="clear" w:color="auto" w:fill="FFFFFF"/>
            <w:textDirection w:val="btLr"/>
            <w:vAlign w:val="center"/>
          </w:tcPr>
          <w:p w14:paraId="3A349A15" w14:textId="3F367367" w:rsidR="0084480F" w:rsidRPr="001641F8" w:rsidRDefault="0084480F" w:rsidP="0084480F">
            <w:pPr>
              <w:jc w:val="center"/>
              <w:rPr>
                <w:rFonts w:ascii="Arial" w:hAnsi="Arial" w:cs="Arial"/>
                <w:sz w:val="16"/>
                <w:szCs w:val="16"/>
              </w:rPr>
            </w:pPr>
            <w:r w:rsidRPr="001641F8">
              <w:rPr>
                <w:rFonts w:ascii="Arial" w:hAnsi="Arial" w:cs="Arial"/>
                <w:sz w:val="16"/>
                <w:szCs w:val="16"/>
              </w:rPr>
              <w:t>2026/03/02</w:t>
            </w:r>
          </w:p>
        </w:tc>
        <w:tc>
          <w:tcPr>
            <w:tcW w:w="351" w:type="pct"/>
            <w:shd w:val="clear" w:color="auto" w:fill="FFFFFF"/>
            <w:textDirection w:val="btLr"/>
            <w:vAlign w:val="center"/>
          </w:tcPr>
          <w:p w14:paraId="0F07DDB1" w14:textId="473118CA" w:rsidR="0084480F" w:rsidRPr="001641F8" w:rsidRDefault="0084480F" w:rsidP="0084480F">
            <w:pPr>
              <w:jc w:val="center"/>
              <w:rPr>
                <w:rFonts w:ascii="Arial" w:hAnsi="Arial" w:cs="Arial"/>
                <w:sz w:val="16"/>
                <w:szCs w:val="16"/>
              </w:rPr>
            </w:pPr>
            <w:r w:rsidRPr="001641F8">
              <w:rPr>
                <w:rFonts w:ascii="Arial" w:hAnsi="Arial" w:cs="Arial"/>
                <w:sz w:val="16"/>
                <w:szCs w:val="16"/>
              </w:rPr>
              <w:t>2026/03/31</w:t>
            </w:r>
          </w:p>
        </w:tc>
        <w:tc>
          <w:tcPr>
            <w:tcW w:w="284" w:type="pct"/>
            <w:shd w:val="clear" w:color="auto" w:fill="FFFFFF"/>
            <w:textDirection w:val="btLr"/>
            <w:vAlign w:val="center"/>
          </w:tcPr>
          <w:p w14:paraId="3BD07C68" w14:textId="6BF6BEE1" w:rsidR="0084480F" w:rsidRPr="001641F8" w:rsidRDefault="0084480F" w:rsidP="0084480F">
            <w:pPr>
              <w:jc w:val="center"/>
              <w:rPr>
                <w:rFonts w:ascii="Arial" w:hAnsi="Arial" w:cs="Arial"/>
                <w:sz w:val="16"/>
                <w:szCs w:val="16"/>
              </w:rPr>
            </w:pPr>
            <w:r w:rsidRPr="001641F8">
              <w:rPr>
                <w:rFonts w:ascii="Arial" w:hAnsi="Arial" w:cs="Arial"/>
                <w:sz w:val="16"/>
                <w:szCs w:val="16"/>
              </w:rPr>
              <w:t>4,14</w:t>
            </w:r>
          </w:p>
        </w:tc>
        <w:tc>
          <w:tcPr>
            <w:tcW w:w="300" w:type="pct"/>
            <w:shd w:val="clear" w:color="auto" w:fill="FFFFFF"/>
            <w:textDirection w:val="btLr"/>
            <w:vAlign w:val="center"/>
          </w:tcPr>
          <w:p w14:paraId="484188F5" w14:textId="16D6CC08"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0</w:t>
            </w:r>
          </w:p>
        </w:tc>
        <w:tc>
          <w:tcPr>
            <w:tcW w:w="661" w:type="pct"/>
            <w:shd w:val="clear" w:color="auto" w:fill="FFFFFF"/>
            <w:vAlign w:val="center"/>
          </w:tcPr>
          <w:p w14:paraId="152FFD6B" w14:textId="375D31F6" w:rsidR="0084480F" w:rsidRPr="001641F8" w:rsidRDefault="0084480F" w:rsidP="0084480F">
            <w:pPr>
              <w:jc w:val="both"/>
              <w:rPr>
                <w:rFonts w:ascii="Arial" w:hAnsi="Arial" w:cs="Arial"/>
                <w:sz w:val="16"/>
                <w:szCs w:val="16"/>
              </w:rPr>
            </w:pPr>
            <w:r w:rsidRPr="001641F8">
              <w:rPr>
                <w:rFonts w:ascii="Arial" w:hAnsi="Arial" w:cs="Arial"/>
                <w:sz w:val="16"/>
                <w:szCs w:val="16"/>
              </w:rPr>
              <w:t>Con corte a 31/12/2025 aún se encuentra pendiente la ejecución de una meta, a cargo de la Subdirección Financiera, por cuanto no se ha cumplido su fecha de finalización (31/03/2026), en consecuencia, el informe respectivo no ha sido emitido por el área responsable, toda vez que la meta se encuentra dentro del plazo establecido.</w:t>
            </w:r>
          </w:p>
        </w:tc>
      </w:tr>
      <w:tr w:rsidR="0084480F" w:rsidRPr="004E77F8" w14:paraId="3E36DA16" w14:textId="77777777" w:rsidTr="0084480F">
        <w:trPr>
          <w:trHeight w:val="1895"/>
        </w:trPr>
        <w:tc>
          <w:tcPr>
            <w:tcW w:w="289" w:type="pct"/>
            <w:textDirection w:val="btLr"/>
            <w:vAlign w:val="center"/>
          </w:tcPr>
          <w:p w14:paraId="3DBCF457" w14:textId="331C661D"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H72024</w:t>
            </w:r>
          </w:p>
        </w:tc>
        <w:tc>
          <w:tcPr>
            <w:tcW w:w="535" w:type="pct"/>
            <w:shd w:val="clear" w:color="auto" w:fill="FFFFFF"/>
            <w:vAlign w:val="center"/>
          </w:tcPr>
          <w:p w14:paraId="14F6704B" w14:textId="3082F2FF"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H.7</w:t>
            </w:r>
            <w:r w:rsidRPr="001641F8">
              <w:rPr>
                <w:rFonts w:ascii="Arial" w:hAnsi="Arial" w:cs="Arial"/>
                <w:sz w:val="16"/>
                <w:szCs w:val="16"/>
              </w:rPr>
              <w:t xml:space="preserve"> Durante inspección a almacenes general y Cundinamarca, se consultó el procedimiento para baja de bienes fuera de servicio, inoperables u obsoletos. </w:t>
            </w:r>
            <w:r w:rsidRPr="001641F8">
              <w:rPr>
                <w:rFonts w:ascii="Arial" w:hAnsi="Arial" w:cs="Arial"/>
                <w:sz w:val="16"/>
                <w:szCs w:val="16"/>
              </w:rPr>
              <w:br w:type="page"/>
              <w:t xml:space="preserve">Se constató que, en bodega central, existen bienes muebles y tecnológicos fuera </w:t>
            </w:r>
            <w:r w:rsidRPr="001641F8">
              <w:rPr>
                <w:rFonts w:ascii="Arial" w:hAnsi="Arial" w:cs="Arial"/>
                <w:sz w:val="16"/>
                <w:szCs w:val="16"/>
              </w:rPr>
              <w:lastRenderedPageBreak/>
              <w:t xml:space="preserve">de operación, entre los que no se ha determinado cuáles pertenecen a FGN y cuáles a FEAB, cuáles se pueden restaurar, donar o someter a disposición final. </w:t>
            </w:r>
          </w:p>
        </w:tc>
        <w:tc>
          <w:tcPr>
            <w:tcW w:w="523" w:type="pct"/>
            <w:shd w:val="clear" w:color="auto" w:fill="FFFFFF"/>
            <w:vAlign w:val="center"/>
          </w:tcPr>
          <w:p w14:paraId="4D3EBA0C" w14:textId="60CB3FE8"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Necesidad de descongestionar los almacenes de bienes de la FGN</w:t>
            </w:r>
          </w:p>
        </w:tc>
        <w:tc>
          <w:tcPr>
            <w:tcW w:w="526" w:type="pct"/>
            <w:shd w:val="clear" w:color="auto" w:fill="FFFFFF"/>
            <w:vAlign w:val="center"/>
          </w:tcPr>
          <w:p w14:paraId="7A743F2A" w14:textId="1DF730C2"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Fortalecer la gestión de los bienes en </w:t>
            </w:r>
            <w:proofErr w:type="gramStart"/>
            <w:r w:rsidRPr="001641F8">
              <w:rPr>
                <w:rFonts w:ascii="Arial" w:hAnsi="Arial" w:cs="Arial"/>
                <w:sz w:val="16"/>
                <w:szCs w:val="16"/>
              </w:rPr>
              <w:t>almacenes  de</w:t>
            </w:r>
            <w:proofErr w:type="gramEnd"/>
            <w:r w:rsidRPr="001641F8">
              <w:rPr>
                <w:rFonts w:ascii="Arial" w:hAnsi="Arial" w:cs="Arial"/>
                <w:sz w:val="16"/>
                <w:szCs w:val="16"/>
              </w:rPr>
              <w:t xml:space="preserve"> la FGN</w:t>
            </w:r>
          </w:p>
        </w:tc>
        <w:tc>
          <w:tcPr>
            <w:tcW w:w="588" w:type="pct"/>
            <w:shd w:val="clear" w:color="auto" w:fill="FFFFFF"/>
            <w:vAlign w:val="center"/>
          </w:tcPr>
          <w:p w14:paraId="58A8222C" w14:textId="0692F01A"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Constituir por medio de resolución el comité de bajas de bienes de la FGN</w:t>
            </w:r>
          </w:p>
        </w:tc>
        <w:tc>
          <w:tcPr>
            <w:tcW w:w="400" w:type="pct"/>
            <w:shd w:val="clear" w:color="auto" w:fill="FFFFFF"/>
            <w:vAlign w:val="center"/>
          </w:tcPr>
          <w:p w14:paraId="4533CBD3" w14:textId="1DEAF9AA"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Resolución</w:t>
            </w:r>
          </w:p>
        </w:tc>
        <w:tc>
          <w:tcPr>
            <w:tcW w:w="243" w:type="pct"/>
            <w:shd w:val="clear" w:color="auto" w:fill="FFFFFF"/>
            <w:textDirection w:val="btLr"/>
            <w:vAlign w:val="center"/>
          </w:tcPr>
          <w:p w14:paraId="6F1F2F52" w14:textId="629296D8" w:rsidR="0084480F" w:rsidRPr="001641F8" w:rsidRDefault="0084480F" w:rsidP="0084480F">
            <w:pPr>
              <w:jc w:val="center"/>
              <w:rPr>
                <w:rFonts w:ascii="Arial" w:hAnsi="Arial" w:cs="Arial"/>
                <w:sz w:val="16"/>
                <w:szCs w:val="16"/>
              </w:rPr>
            </w:pPr>
            <w:r w:rsidRPr="001641F8">
              <w:rPr>
                <w:rFonts w:ascii="Arial" w:hAnsi="Arial" w:cs="Arial"/>
                <w:sz w:val="16"/>
                <w:szCs w:val="16"/>
              </w:rPr>
              <w:t>1</w:t>
            </w:r>
          </w:p>
        </w:tc>
        <w:tc>
          <w:tcPr>
            <w:tcW w:w="300" w:type="pct"/>
            <w:shd w:val="clear" w:color="auto" w:fill="FFFFFF"/>
            <w:textDirection w:val="btLr"/>
            <w:vAlign w:val="center"/>
          </w:tcPr>
          <w:p w14:paraId="1A675C8B" w14:textId="3BA863F9" w:rsidR="0084480F" w:rsidRPr="001641F8" w:rsidRDefault="0084480F" w:rsidP="0084480F">
            <w:pPr>
              <w:jc w:val="center"/>
              <w:rPr>
                <w:rFonts w:ascii="Arial" w:hAnsi="Arial" w:cs="Arial"/>
                <w:sz w:val="16"/>
                <w:szCs w:val="16"/>
              </w:rPr>
            </w:pPr>
            <w:r w:rsidRPr="001641F8">
              <w:rPr>
                <w:rFonts w:ascii="Arial" w:hAnsi="Arial" w:cs="Arial"/>
                <w:sz w:val="16"/>
                <w:szCs w:val="16"/>
              </w:rPr>
              <w:t>2025/07/01</w:t>
            </w:r>
          </w:p>
        </w:tc>
        <w:tc>
          <w:tcPr>
            <w:tcW w:w="351" w:type="pct"/>
            <w:shd w:val="clear" w:color="auto" w:fill="FFFFFF"/>
            <w:textDirection w:val="btLr"/>
            <w:vAlign w:val="center"/>
          </w:tcPr>
          <w:p w14:paraId="0A560ECD" w14:textId="707BD914" w:rsidR="0084480F" w:rsidRPr="001641F8" w:rsidRDefault="0084480F" w:rsidP="0084480F">
            <w:pPr>
              <w:jc w:val="center"/>
              <w:rPr>
                <w:rFonts w:ascii="Arial" w:hAnsi="Arial" w:cs="Arial"/>
                <w:sz w:val="16"/>
                <w:szCs w:val="16"/>
              </w:rPr>
            </w:pPr>
            <w:r w:rsidRPr="001641F8">
              <w:rPr>
                <w:rFonts w:ascii="Arial" w:hAnsi="Arial" w:cs="Arial"/>
                <w:sz w:val="16"/>
                <w:szCs w:val="16"/>
              </w:rPr>
              <w:t>2025/12/19</w:t>
            </w:r>
          </w:p>
        </w:tc>
        <w:tc>
          <w:tcPr>
            <w:tcW w:w="284" w:type="pct"/>
            <w:shd w:val="clear" w:color="auto" w:fill="FFFFFF"/>
            <w:textDirection w:val="btLr"/>
            <w:vAlign w:val="center"/>
          </w:tcPr>
          <w:p w14:paraId="22827AD5" w14:textId="72B74554" w:rsidR="0084480F" w:rsidRPr="001641F8" w:rsidRDefault="0084480F" w:rsidP="0084480F">
            <w:pPr>
              <w:jc w:val="center"/>
              <w:rPr>
                <w:rFonts w:ascii="Arial" w:hAnsi="Arial" w:cs="Arial"/>
                <w:sz w:val="16"/>
                <w:szCs w:val="16"/>
              </w:rPr>
            </w:pPr>
            <w:r w:rsidRPr="001641F8">
              <w:rPr>
                <w:rFonts w:ascii="Arial" w:hAnsi="Arial" w:cs="Arial"/>
                <w:sz w:val="16"/>
                <w:szCs w:val="16"/>
              </w:rPr>
              <w:t>24,43</w:t>
            </w:r>
          </w:p>
        </w:tc>
        <w:tc>
          <w:tcPr>
            <w:tcW w:w="300" w:type="pct"/>
            <w:shd w:val="clear" w:color="auto" w:fill="FFFFFF"/>
            <w:textDirection w:val="btLr"/>
            <w:vAlign w:val="center"/>
          </w:tcPr>
          <w:p w14:paraId="02AF053D" w14:textId="16D69A53"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0</w:t>
            </w:r>
          </w:p>
        </w:tc>
        <w:tc>
          <w:tcPr>
            <w:tcW w:w="661" w:type="pct"/>
            <w:shd w:val="clear" w:color="auto" w:fill="FFFFFF"/>
            <w:vAlign w:val="center"/>
          </w:tcPr>
          <w:p w14:paraId="0F68B00F" w14:textId="75CE6EF2" w:rsidR="0084480F" w:rsidRPr="001641F8" w:rsidRDefault="0084480F" w:rsidP="0084480F">
            <w:pPr>
              <w:jc w:val="both"/>
              <w:rPr>
                <w:rFonts w:ascii="Arial" w:hAnsi="Arial" w:cs="Arial"/>
                <w:sz w:val="16"/>
                <w:szCs w:val="16"/>
              </w:rPr>
            </w:pPr>
            <w:r w:rsidRPr="001641F8">
              <w:rPr>
                <w:rFonts w:ascii="Arial" w:hAnsi="Arial" w:cs="Arial"/>
                <w:sz w:val="16"/>
                <w:szCs w:val="16"/>
              </w:rPr>
              <w:t xml:space="preserve">Con corte a 31/12/2025 se evidenció proyecto de Resolución de creación del comité de baja de </w:t>
            </w:r>
            <w:proofErr w:type="gramStart"/>
            <w:r w:rsidRPr="001641F8">
              <w:rPr>
                <w:rFonts w:ascii="Arial" w:hAnsi="Arial" w:cs="Arial"/>
                <w:sz w:val="16"/>
                <w:szCs w:val="16"/>
              </w:rPr>
              <w:t>bienes,  sin</w:t>
            </w:r>
            <w:proofErr w:type="gramEnd"/>
            <w:r w:rsidRPr="001641F8">
              <w:rPr>
                <w:rFonts w:ascii="Arial" w:hAnsi="Arial" w:cs="Arial"/>
                <w:sz w:val="16"/>
                <w:szCs w:val="16"/>
              </w:rPr>
              <w:t xml:space="preserve"> embargo, dicho documento no ha sido suscrito por la </w:t>
            </w:r>
            <w:proofErr w:type="gramStart"/>
            <w:r w:rsidRPr="001641F8">
              <w:rPr>
                <w:rFonts w:ascii="Arial" w:hAnsi="Arial" w:cs="Arial"/>
                <w:sz w:val="16"/>
                <w:szCs w:val="16"/>
              </w:rPr>
              <w:t>Fiscal General</w:t>
            </w:r>
            <w:proofErr w:type="gramEnd"/>
            <w:r w:rsidRPr="001641F8">
              <w:rPr>
                <w:rFonts w:ascii="Arial" w:hAnsi="Arial" w:cs="Arial"/>
                <w:sz w:val="16"/>
                <w:szCs w:val="16"/>
              </w:rPr>
              <w:t xml:space="preserve"> de la Nación o su delegado. Sin embargo, se evidenció que el proyecto cuenta con el visto bueno del DBAI, SB, DAJ y DE y se encuentra en el Despacho de la FGN pendiente de firma. </w:t>
            </w:r>
          </w:p>
        </w:tc>
      </w:tr>
      <w:tr w:rsidR="0084480F" w:rsidRPr="004E77F8" w14:paraId="5BA84272" w14:textId="77777777" w:rsidTr="0084480F">
        <w:trPr>
          <w:trHeight w:val="1895"/>
        </w:trPr>
        <w:tc>
          <w:tcPr>
            <w:tcW w:w="289" w:type="pct"/>
            <w:textDirection w:val="btLr"/>
            <w:vAlign w:val="center"/>
          </w:tcPr>
          <w:p w14:paraId="53465B27" w14:textId="43D52898"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lastRenderedPageBreak/>
              <w:t>H72024</w:t>
            </w:r>
          </w:p>
        </w:tc>
        <w:tc>
          <w:tcPr>
            <w:tcW w:w="535" w:type="pct"/>
            <w:shd w:val="clear" w:color="auto" w:fill="FFFFFF"/>
            <w:vAlign w:val="center"/>
          </w:tcPr>
          <w:p w14:paraId="4D23D6BC" w14:textId="3A6ECEC0"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H.7</w:t>
            </w:r>
            <w:r w:rsidRPr="001641F8">
              <w:rPr>
                <w:rFonts w:ascii="Arial" w:hAnsi="Arial" w:cs="Arial"/>
                <w:sz w:val="16"/>
                <w:szCs w:val="16"/>
              </w:rPr>
              <w:t xml:space="preserve"> Durante inspección a almacenes general y Cundinamarca, se consultó el procedimiento para baja de bienes fuera de servicio, inoperables u obsoletos. </w:t>
            </w:r>
            <w:r w:rsidRPr="001641F8">
              <w:rPr>
                <w:rFonts w:ascii="Arial" w:hAnsi="Arial" w:cs="Arial"/>
                <w:sz w:val="16"/>
                <w:szCs w:val="16"/>
              </w:rPr>
              <w:br/>
              <w:t xml:space="preserve">Se constató que, en bodega central, existen bienes muebles y tecnológicos fuera de operación, entre los que no se ha determinado cuáles pertenecen a FGN y cuáles a FEAB, cuáles se pueden restaurar, donar o someter a disposición final. </w:t>
            </w:r>
          </w:p>
        </w:tc>
        <w:tc>
          <w:tcPr>
            <w:tcW w:w="523" w:type="pct"/>
            <w:shd w:val="clear" w:color="auto" w:fill="FFFFFF"/>
            <w:vAlign w:val="center"/>
          </w:tcPr>
          <w:p w14:paraId="72F1D5E4" w14:textId="072B9C74"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Necesidad de descongestionar los almacenes de bienes de la FGN</w:t>
            </w:r>
          </w:p>
        </w:tc>
        <w:tc>
          <w:tcPr>
            <w:tcW w:w="526" w:type="pct"/>
            <w:shd w:val="clear" w:color="auto" w:fill="FFFFFF"/>
            <w:vAlign w:val="center"/>
          </w:tcPr>
          <w:p w14:paraId="42A785BD" w14:textId="25E6E18F"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Fortalecer la gestión de los bienes en </w:t>
            </w:r>
            <w:proofErr w:type="gramStart"/>
            <w:r w:rsidRPr="001641F8">
              <w:rPr>
                <w:rFonts w:ascii="Arial" w:hAnsi="Arial" w:cs="Arial"/>
                <w:sz w:val="16"/>
                <w:szCs w:val="16"/>
              </w:rPr>
              <w:t>almacenes  de</w:t>
            </w:r>
            <w:proofErr w:type="gramEnd"/>
            <w:r w:rsidRPr="001641F8">
              <w:rPr>
                <w:rFonts w:ascii="Arial" w:hAnsi="Arial" w:cs="Arial"/>
                <w:sz w:val="16"/>
                <w:szCs w:val="16"/>
              </w:rPr>
              <w:t xml:space="preserve"> la FGN</w:t>
            </w:r>
          </w:p>
        </w:tc>
        <w:tc>
          <w:tcPr>
            <w:tcW w:w="588" w:type="pct"/>
            <w:shd w:val="clear" w:color="auto" w:fill="FFFFFF"/>
            <w:vAlign w:val="center"/>
          </w:tcPr>
          <w:p w14:paraId="2FC26B85" w14:textId="225BAD41"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Propiciar un plan de acción planteado y ejecutado por el FEAB para descongestionar los bienes a su cargo que se encuentran almacenados en las bodegas de bienes de la FGN </w:t>
            </w:r>
          </w:p>
        </w:tc>
        <w:tc>
          <w:tcPr>
            <w:tcW w:w="400" w:type="pct"/>
            <w:shd w:val="clear" w:color="auto" w:fill="FFFFFF"/>
            <w:vAlign w:val="center"/>
          </w:tcPr>
          <w:p w14:paraId="50A38836" w14:textId="075FD01A"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Comunicado de </w:t>
            </w:r>
            <w:proofErr w:type="spellStart"/>
            <w:r w:rsidRPr="001641F8">
              <w:rPr>
                <w:rFonts w:ascii="Arial" w:hAnsi="Arial" w:cs="Arial"/>
                <w:sz w:val="16"/>
                <w:szCs w:val="16"/>
              </w:rPr>
              <w:t>requierimiento</w:t>
            </w:r>
            <w:proofErr w:type="spellEnd"/>
            <w:r w:rsidRPr="001641F8">
              <w:rPr>
                <w:rFonts w:ascii="Arial" w:hAnsi="Arial" w:cs="Arial"/>
                <w:sz w:val="16"/>
                <w:szCs w:val="16"/>
              </w:rPr>
              <w:t xml:space="preserve"> al FEAB de plan de acción</w:t>
            </w:r>
          </w:p>
        </w:tc>
        <w:tc>
          <w:tcPr>
            <w:tcW w:w="243" w:type="pct"/>
            <w:shd w:val="clear" w:color="auto" w:fill="FFFFFF"/>
            <w:textDirection w:val="btLr"/>
            <w:vAlign w:val="center"/>
          </w:tcPr>
          <w:p w14:paraId="2CAD509E" w14:textId="1EAE4A9B" w:rsidR="0084480F" w:rsidRPr="001641F8" w:rsidRDefault="0084480F" w:rsidP="0084480F">
            <w:pPr>
              <w:jc w:val="center"/>
              <w:rPr>
                <w:rFonts w:ascii="Arial" w:hAnsi="Arial" w:cs="Arial"/>
                <w:sz w:val="16"/>
                <w:szCs w:val="16"/>
              </w:rPr>
            </w:pPr>
            <w:r w:rsidRPr="001641F8">
              <w:rPr>
                <w:rFonts w:ascii="Arial" w:hAnsi="Arial" w:cs="Arial"/>
                <w:sz w:val="16"/>
                <w:szCs w:val="16"/>
              </w:rPr>
              <w:t>1</w:t>
            </w:r>
          </w:p>
        </w:tc>
        <w:tc>
          <w:tcPr>
            <w:tcW w:w="300" w:type="pct"/>
            <w:shd w:val="clear" w:color="auto" w:fill="FFFFFF"/>
            <w:textDirection w:val="btLr"/>
            <w:vAlign w:val="center"/>
          </w:tcPr>
          <w:p w14:paraId="0FFA7E71" w14:textId="47E88349" w:rsidR="0084480F" w:rsidRPr="001641F8" w:rsidRDefault="0084480F" w:rsidP="0084480F">
            <w:pPr>
              <w:jc w:val="center"/>
              <w:rPr>
                <w:rFonts w:ascii="Arial" w:hAnsi="Arial" w:cs="Arial"/>
                <w:sz w:val="16"/>
                <w:szCs w:val="16"/>
              </w:rPr>
            </w:pPr>
            <w:r w:rsidRPr="001641F8">
              <w:rPr>
                <w:rFonts w:ascii="Arial" w:hAnsi="Arial" w:cs="Arial"/>
                <w:sz w:val="16"/>
                <w:szCs w:val="16"/>
              </w:rPr>
              <w:t>2025/07/01</w:t>
            </w:r>
          </w:p>
        </w:tc>
        <w:tc>
          <w:tcPr>
            <w:tcW w:w="351" w:type="pct"/>
            <w:shd w:val="clear" w:color="auto" w:fill="FFFFFF"/>
            <w:textDirection w:val="btLr"/>
            <w:vAlign w:val="center"/>
          </w:tcPr>
          <w:p w14:paraId="17D15BA4" w14:textId="57C703A9" w:rsidR="0084480F" w:rsidRPr="001641F8" w:rsidRDefault="0084480F" w:rsidP="0084480F">
            <w:pPr>
              <w:jc w:val="center"/>
              <w:rPr>
                <w:rFonts w:ascii="Arial" w:hAnsi="Arial" w:cs="Arial"/>
                <w:sz w:val="16"/>
                <w:szCs w:val="16"/>
              </w:rPr>
            </w:pPr>
            <w:r w:rsidRPr="001641F8">
              <w:rPr>
                <w:rFonts w:ascii="Arial" w:hAnsi="Arial" w:cs="Arial"/>
                <w:sz w:val="16"/>
                <w:szCs w:val="16"/>
              </w:rPr>
              <w:t>2025/07/30</w:t>
            </w:r>
          </w:p>
        </w:tc>
        <w:tc>
          <w:tcPr>
            <w:tcW w:w="284" w:type="pct"/>
            <w:shd w:val="clear" w:color="auto" w:fill="FFFFFF"/>
            <w:textDirection w:val="btLr"/>
            <w:vAlign w:val="center"/>
          </w:tcPr>
          <w:p w14:paraId="55B56AF5" w14:textId="3831826F" w:rsidR="0084480F" w:rsidRPr="001641F8" w:rsidRDefault="0084480F" w:rsidP="0084480F">
            <w:pPr>
              <w:jc w:val="center"/>
              <w:rPr>
                <w:rFonts w:ascii="Arial" w:hAnsi="Arial" w:cs="Arial"/>
                <w:sz w:val="16"/>
                <w:szCs w:val="16"/>
              </w:rPr>
            </w:pPr>
            <w:r w:rsidRPr="001641F8">
              <w:rPr>
                <w:rFonts w:ascii="Arial" w:hAnsi="Arial" w:cs="Arial"/>
                <w:sz w:val="16"/>
                <w:szCs w:val="16"/>
              </w:rPr>
              <w:t>4,14</w:t>
            </w:r>
          </w:p>
        </w:tc>
        <w:tc>
          <w:tcPr>
            <w:tcW w:w="300" w:type="pct"/>
            <w:shd w:val="clear" w:color="auto" w:fill="FFFFFF"/>
            <w:textDirection w:val="btLr"/>
            <w:vAlign w:val="center"/>
          </w:tcPr>
          <w:p w14:paraId="2BD524AD" w14:textId="7FC7F264"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1</w:t>
            </w:r>
          </w:p>
        </w:tc>
        <w:tc>
          <w:tcPr>
            <w:tcW w:w="661" w:type="pct"/>
            <w:shd w:val="clear" w:color="auto" w:fill="FFFFFF"/>
            <w:vAlign w:val="center"/>
          </w:tcPr>
          <w:p w14:paraId="2AECDB5D" w14:textId="1AC547E1" w:rsidR="0084480F" w:rsidRPr="001641F8" w:rsidRDefault="0084480F" w:rsidP="0084480F">
            <w:pPr>
              <w:jc w:val="both"/>
              <w:rPr>
                <w:rFonts w:ascii="Arial" w:hAnsi="Arial" w:cs="Arial"/>
                <w:sz w:val="16"/>
                <w:szCs w:val="16"/>
              </w:rPr>
            </w:pPr>
            <w:r w:rsidRPr="001641F8">
              <w:rPr>
                <w:rFonts w:ascii="Arial" w:hAnsi="Arial" w:cs="Arial"/>
                <w:sz w:val="16"/>
                <w:szCs w:val="16"/>
              </w:rPr>
              <w:t xml:space="preserve">A 31/12/2025 se evidenció oficio con rad 20257750003851 del 10/07/2025, en el cual la </w:t>
            </w:r>
            <w:proofErr w:type="gramStart"/>
            <w:r w:rsidRPr="001641F8">
              <w:rPr>
                <w:rFonts w:ascii="Arial" w:hAnsi="Arial" w:cs="Arial"/>
                <w:sz w:val="16"/>
                <w:szCs w:val="16"/>
              </w:rPr>
              <w:t>Jefe</w:t>
            </w:r>
            <w:proofErr w:type="gramEnd"/>
            <w:r w:rsidRPr="001641F8">
              <w:rPr>
                <w:rFonts w:ascii="Arial" w:hAnsi="Arial" w:cs="Arial"/>
                <w:sz w:val="16"/>
                <w:szCs w:val="16"/>
              </w:rPr>
              <w:t xml:space="preserve"> del Departamento de Bienes le solicitó a la Gerente del FEAB un plan de acción al interior del FEAB para descongestionar las bodegas. </w:t>
            </w:r>
          </w:p>
        </w:tc>
      </w:tr>
      <w:tr w:rsidR="0084480F" w:rsidRPr="004E77F8" w14:paraId="20C4A662" w14:textId="77777777" w:rsidTr="0084480F">
        <w:trPr>
          <w:trHeight w:val="1895"/>
        </w:trPr>
        <w:tc>
          <w:tcPr>
            <w:tcW w:w="289" w:type="pct"/>
            <w:textDirection w:val="btLr"/>
            <w:vAlign w:val="center"/>
          </w:tcPr>
          <w:p w14:paraId="5465D2DD" w14:textId="067C1B9B"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lastRenderedPageBreak/>
              <w:t>H72024</w:t>
            </w:r>
          </w:p>
        </w:tc>
        <w:tc>
          <w:tcPr>
            <w:tcW w:w="535" w:type="pct"/>
            <w:shd w:val="clear" w:color="auto" w:fill="FFFFFF"/>
            <w:vAlign w:val="center"/>
          </w:tcPr>
          <w:p w14:paraId="61573AB4" w14:textId="2B2A8126"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H.7</w:t>
            </w:r>
            <w:r w:rsidRPr="001641F8">
              <w:rPr>
                <w:rFonts w:ascii="Arial" w:hAnsi="Arial" w:cs="Arial"/>
                <w:sz w:val="16"/>
                <w:szCs w:val="16"/>
              </w:rPr>
              <w:t xml:space="preserve"> Durante inspección a almacenes general y Cundinamarca, se consultó el procedimiento para baja de bienes fuera de servicio, inoperables u obsoletos. </w:t>
            </w:r>
            <w:r w:rsidRPr="001641F8">
              <w:rPr>
                <w:rFonts w:ascii="Arial" w:hAnsi="Arial" w:cs="Arial"/>
                <w:sz w:val="16"/>
                <w:szCs w:val="16"/>
              </w:rPr>
              <w:br w:type="page"/>
              <w:t xml:space="preserve">Se constató que, en bodega central, existen bienes muebles y tecnológicos fuera de operación, entre los que no se ha determinado cuáles pertenecen a FGN y cuáles a FEAB, cuáles se pueden restaurar, donar o someter a disposición final. </w:t>
            </w:r>
            <w:r w:rsidRPr="001641F8">
              <w:rPr>
                <w:rFonts w:ascii="Arial" w:hAnsi="Arial" w:cs="Arial"/>
                <w:sz w:val="16"/>
                <w:szCs w:val="16"/>
              </w:rPr>
              <w:br w:type="page"/>
            </w:r>
          </w:p>
        </w:tc>
        <w:tc>
          <w:tcPr>
            <w:tcW w:w="523" w:type="pct"/>
            <w:shd w:val="clear" w:color="auto" w:fill="FFFFFF"/>
            <w:vAlign w:val="center"/>
          </w:tcPr>
          <w:p w14:paraId="6A740419" w14:textId="30FEAEB7"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Necesidad de descongestionar los almacenes de bienes de la FGN</w:t>
            </w:r>
          </w:p>
        </w:tc>
        <w:tc>
          <w:tcPr>
            <w:tcW w:w="526" w:type="pct"/>
            <w:shd w:val="clear" w:color="auto" w:fill="FFFFFF"/>
            <w:vAlign w:val="center"/>
          </w:tcPr>
          <w:p w14:paraId="7FCE24D2" w14:textId="44010229"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Fortalecer la gestión de los bienes en </w:t>
            </w:r>
            <w:proofErr w:type="gramStart"/>
            <w:r w:rsidRPr="001641F8">
              <w:rPr>
                <w:rFonts w:ascii="Arial" w:hAnsi="Arial" w:cs="Arial"/>
                <w:sz w:val="16"/>
                <w:szCs w:val="16"/>
              </w:rPr>
              <w:t>almacenes  de</w:t>
            </w:r>
            <w:proofErr w:type="gramEnd"/>
            <w:r w:rsidRPr="001641F8">
              <w:rPr>
                <w:rFonts w:ascii="Arial" w:hAnsi="Arial" w:cs="Arial"/>
                <w:sz w:val="16"/>
                <w:szCs w:val="16"/>
              </w:rPr>
              <w:t xml:space="preserve"> la FGN</w:t>
            </w:r>
          </w:p>
        </w:tc>
        <w:tc>
          <w:tcPr>
            <w:tcW w:w="588" w:type="pct"/>
            <w:shd w:val="clear" w:color="auto" w:fill="FFFFFF"/>
            <w:vAlign w:val="center"/>
          </w:tcPr>
          <w:p w14:paraId="22678227" w14:textId="61A39183"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Realizar seguimiento semestral al plan de acción definido por el FEAB</w:t>
            </w:r>
          </w:p>
        </w:tc>
        <w:tc>
          <w:tcPr>
            <w:tcW w:w="400" w:type="pct"/>
            <w:shd w:val="clear" w:color="auto" w:fill="FFFFFF"/>
            <w:vAlign w:val="center"/>
          </w:tcPr>
          <w:p w14:paraId="77F8E15D" w14:textId="67A7DBF4"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Informe </w:t>
            </w:r>
          </w:p>
        </w:tc>
        <w:tc>
          <w:tcPr>
            <w:tcW w:w="243" w:type="pct"/>
            <w:shd w:val="clear" w:color="auto" w:fill="FFFFFF"/>
            <w:textDirection w:val="btLr"/>
            <w:vAlign w:val="center"/>
          </w:tcPr>
          <w:p w14:paraId="21EAACC4" w14:textId="06BBB030" w:rsidR="0084480F" w:rsidRPr="001641F8" w:rsidRDefault="0084480F" w:rsidP="0084480F">
            <w:pPr>
              <w:jc w:val="center"/>
              <w:rPr>
                <w:rFonts w:ascii="Arial" w:hAnsi="Arial" w:cs="Arial"/>
                <w:sz w:val="16"/>
                <w:szCs w:val="16"/>
              </w:rPr>
            </w:pPr>
            <w:r w:rsidRPr="001641F8">
              <w:rPr>
                <w:rFonts w:ascii="Arial" w:hAnsi="Arial" w:cs="Arial"/>
                <w:sz w:val="16"/>
                <w:szCs w:val="16"/>
              </w:rPr>
              <w:t>2</w:t>
            </w:r>
          </w:p>
        </w:tc>
        <w:tc>
          <w:tcPr>
            <w:tcW w:w="300" w:type="pct"/>
            <w:shd w:val="clear" w:color="auto" w:fill="FFFFFF"/>
            <w:textDirection w:val="btLr"/>
            <w:vAlign w:val="center"/>
          </w:tcPr>
          <w:p w14:paraId="42F297F8" w14:textId="0DC8BB1E" w:rsidR="0084480F" w:rsidRPr="001641F8" w:rsidRDefault="0084480F" w:rsidP="0084480F">
            <w:pPr>
              <w:jc w:val="center"/>
              <w:rPr>
                <w:rFonts w:ascii="Arial" w:hAnsi="Arial" w:cs="Arial"/>
                <w:sz w:val="16"/>
                <w:szCs w:val="16"/>
              </w:rPr>
            </w:pPr>
            <w:r w:rsidRPr="001641F8">
              <w:rPr>
                <w:rFonts w:ascii="Arial" w:hAnsi="Arial" w:cs="Arial"/>
                <w:sz w:val="16"/>
                <w:szCs w:val="16"/>
              </w:rPr>
              <w:t>2026/02/02</w:t>
            </w:r>
          </w:p>
        </w:tc>
        <w:tc>
          <w:tcPr>
            <w:tcW w:w="351" w:type="pct"/>
            <w:shd w:val="clear" w:color="auto" w:fill="FFFFFF"/>
            <w:textDirection w:val="btLr"/>
            <w:vAlign w:val="center"/>
          </w:tcPr>
          <w:p w14:paraId="6FBCEAD8" w14:textId="0736B423" w:rsidR="0084480F" w:rsidRPr="001641F8" w:rsidRDefault="0084480F" w:rsidP="0084480F">
            <w:pPr>
              <w:jc w:val="center"/>
              <w:rPr>
                <w:rFonts w:ascii="Arial" w:hAnsi="Arial" w:cs="Arial"/>
                <w:sz w:val="16"/>
                <w:szCs w:val="16"/>
              </w:rPr>
            </w:pPr>
            <w:r w:rsidRPr="001641F8">
              <w:rPr>
                <w:rFonts w:ascii="Arial" w:hAnsi="Arial" w:cs="Arial"/>
                <w:sz w:val="16"/>
                <w:szCs w:val="16"/>
              </w:rPr>
              <w:t>2026/07/30</w:t>
            </w:r>
          </w:p>
        </w:tc>
        <w:tc>
          <w:tcPr>
            <w:tcW w:w="284" w:type="pct"/>
            <w:shd w:val="clear" w:color="auto" w:fill="FFFFFF"/>
            <w:textDirection w:val="btLr"/>
            <w:vAlign w:val="center"/>
          </w:tcPr>
          <w:p w14:paraId="3D8A53EF" w14:textId="74259E6B" w:rsidR="0084480F" w:rsidRPr="001641F8" w:rsidRDefault="0084480F" w:rsidP="0084480F">
            <w:pPr>
              <w:jc w:val="center"/>
              <w:rPr>
                <w:rFonts w:ascii="Arial" w:hAnsi="Arial" w:cs="Arial"/>
                <w:sz w:val="16"/>
                <w:szCs w:val="16"/>
              </w:rPr>
            </w:pPr>
            <w:r w:rsidRPr="001641F8">
              <w:rPr>
                <w:rFonts w:ascii="Arial" w:hAnsi="Arial" w:cs="Arial"/>
                <w:sz w:val="16"/>
                <w:szCs w:val="16"/>
              </w:rPr>
              <w:t>25,43</w:t>
            </w:r>
          </w:p>
        </w:tc>
        <w:tc>
          <w:tcPr>
            <w:tcW w:w="300" w:type="pct"/>
            <w:shd w:val="clear" w:color="auto" w:fill="FFFFFF"/>
            <w:textDirection w:val="btLr"/>
            <w:vAlign w:val="center"/>
          </w:tcPr>
          <w:p w14:paraId="7EC2CE37" w14:textId="1A1320D4"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0</w:t>
            </w:r>
          </w:p>
        </w:tc>
        <w:tc>
          <w:tcPr>
            <w:tcW w:w="661" w:type="pct"/>
            <w:shd w:val="clear" w:color="auto" w:fill="FFFFFF"/>
            <w:vAlign w:val="center"/>
          </w:tcPr>
          <w:p w14:paraId="126DFE62" w14:textId="0DF771B6" w:rsidR="0084480F" w:rsidRPr="001641F8" w:rsidRDefault="0084480F" w:rsidP="0084480F">
            <w:pPr>
              <w:jc w:val="both"/>
              <w:rPr>
                <w:rFonts w:ascii="Arial" w:hAnsi="Arial" w:cs="Arial"/>
                <w:sz w:val="16"/>
                <w:szCs w:val="16"/>
              </w:rPr>
            </w:pPr>
            <w:r w:rsidRPr="001641F8">
              <w:rPr>
                <w:rFonts w:ascii="Arial" w:hAnsi="Arial" w:cs="Arial"/>
                <w:sz w:val="16"/>
                <w:szCs w:val="16"/>
              </w:rPr>
              <w:t>A 31/12/2025: se evidenciaron correos electrónicos regionales Caribe, Central, Noroccidental, Orinoquía y Pacífico, con avances del plan de acción del FEAB - bienes almacenados procedencia 5 y 9, pero no se evidenció informe de un semestre específico.</w:t>
            </w:r>
            <w:r w:rsidRPr="001641F8">
              <w:rPr>
                <w:rFonts w:ascii="Arial" w:hAnsi="Arial" w:cs="Arial"/>
                <w:sz w:val="16"/>
                <w:szCs w:val="16"/>
              </w:rPr>
              <w:br w:type="page"/>
            </w:r>
            <w:r w:rsidRPr="001641F8">
              <w:rPr>
                <w:rFonts w:ascii="Arial" w:hAnsi="Arial" w:cs="Arial"/>
                <w:sz w:val="16"/>
                <w:szCs w:val="16"/>
              </w:rPr>
              <w:br w:type="page"/>
              <w:t>Teniendo en cuenta que la meta inicia el 02/02/2026 y termina el 30/07/2026, no hay avances del informe semestral al 31/12/2025</w:t>
            </w:r>
          </w:p>
        </w:tc>
      </w:tr>
      <w:tr w:rsidR="0084480F" w:rsidRPr="004E77F8" w14:paraId="15D1DAC5" w14:textId="77777777" w:rsidTr="008737FC">
        <w:trPr>
          <w:trHeight w:val="1705"/>
        </w:trPr>
        <w:tc>
          <w:tcPr>
            <w:tcW w:w="289" w:type="pct"/>
            <w:textDirection w:val="btLr"/>
            <w:vAlign w:val="center"/>
          </w:tcPr>
          <w:p w14:paraId="49162D83" w14:textId="5FDA5E48"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H72024</w:t>
            </w:r>
          </w:p>
        </w:tc>
        <w:tc>
          <w:tcPr>
            <w:tcW w:w="535" w:type="pct"/>
            <w:shd w:val="clear" w:color="auto" w:fill="FFFFFF"/>
            <w:vAlign w:val="center"/>
          </w:tcPr>
          <w:p w14:paraId="72DCE1B0" w14:textId="12507C3E"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H.7</w:t>
            </w:r>
            <w:r w:rsidRPr="001641F8">
              <w:rPr>
                <w:rFonts w:ascii="Arial" w:hAnsi="Arial" w:cs="Arial"/>
                <w:sz w:val="16"/>
                <w:szCs w:val="16"/>
              </w:rPr>
              <w:t xml:space="preserve"> Durante inspección a almacenes general y Cundinamarca, se consultó el procedimiento para baja de bienes fuera de servicio, inoperables u obsoletos. </w:t>
            </w:r>
            <w:r w:rsidRPr="001641F8">
              <w:rPr>
                <w:rFonts w:ascii="Arial" w:hAnsi="Arial" w:cs="Arial"/>
                <w:sz w:val="16"/>
                <w:szCs w:val="16"/>
              </w:rPr>
              <w:br/>
              <w:t xml:space="preserve">Se constató que, en bodega central, existen bienes muebles y tecnológicos fuera </w:t>
            </w:r>
            <w:r w:rsidRPr="001641F8">
              <w:rPr>
                <w:rFonts w:ascii="Arial" w:hAnsi="Arial" w:cs="Arial"/>
                <w:sz w:val="16"/>
                <w:szCs w:val="16"/>
              </w:rPr>
              <w:lastRenderedPageBreak/>
              <w:t xml:space="preserve">de operación, entre los que no se ha determinado cuáles pertenecen a FGN y cuáles a FEAB, cuáles se pueden restaurar, donar o someter a disposición final. </w:t>
            </w:r>
          </w:p>
        </w:tc>
        <w:tc>
          <w:tcPr>
            <w:tcW w:w="523" w:type="pct"/>
            <w:shd w:val="clear" w:color="auto" w:fill="FFFFFF"/>
            <w:vAlign w:val="center"/>
          </w:tcPr>
          <w:p w14:paraId="1ECB1ABF" w14:textId="0561C05A"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Necesidad de descongestionar los almacenes de bienes de la FGN</w:t>
            </w:r>
          </w:p>
        </w:tc>
        <w:tc>
          <w:tcPr>
            <w:tcW w:w="526" w:type="pct"/>
            <w:shd w:val="clear" w:color="auto" w:fill="FFFFFF"/>
            <w:vAlign w:val="center"/>
          </w:tcPr>
          <w:p w14:paraId="70CDC3F6" w14:textId="786DB9BA"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Fortalecer la gestión de los bienes en </w:t>
            </w:r>
            <w:proofErr w:type="gramStart"/>
            <w:r w:rsidRPr="001641F8">
              <w:rPr>
                <w:rFonts w:ascii="Arial" w:hAnsi="Arial" w:cs="Arial"/>
                <w:sz w:val="16"/>
                <w:szCs w:val="16"/>
              </w:rPr>
              <w:t>almacenes  de</w:t>
            </w:r>
            <w:proofErr w:type="gramEnd"/>
            <w:r w:rsidRPr="001641F8">
              <w:rPr>
                <w:rFonts w:ascii="Arial" w:hAnsi="Arial" w:cs="Arial"/>
                <w:sz w:val="16"/>
                <w:szCs w:val="16"/>
              </w:rPr>
              <w:t xml:space="preserve"> la FGN</w:t>
            </w:r>
          </w:p>
        </w:tc>
        <w:tc>
          <w:tcPr>
            <w:tcW w:w="588" w:type="pct"/>
            <w:shd w:val="clear" w:color="auto" w:fill="FFFFFF"/>
            <w:vAlign w:val="center"/>
          </w:tcPr>
          <w:p w14:paraId="20E3A583" w14:textId="1EB69A40"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Propiciar un plan de acción planteado y ejecutado por las SRA para descongestionar lo bienes en </w:t>
            </w:r>
            <w:proofErr w:type="spellStart"/>
            <w:r w:rsidRPr="001641F8">
              <w:rPr>
                <w:rFonts w:ascii="Arial" w:hAnsi="Arial" w:cs="Arial"/>
                <w:sz w:val="16"/>
                <w:szCs w:val="16"/>
              </w:rPr>
              <w:t>cómodatos</w:t>
            </w:r>
            <w:proofErr w:type="spellEnd"/>
            <w:r w:rsidRPr="001641F8">
              <w:rPr>
                <w:rFonts w:ascii="Arial" w:hAnsi="Arial" w:cs="Arial"/>
                <w:sz w:val="16"/>
                <w:szCs w:val="16"/>
              </w:rPr>
              <w:t xml:space="preserve"> y convenios que se encuentran en las </w:t>
            </w:r>
            <w:proofErr w:type="spellStart"/>
            <w:r w:rsidRPr="001641F8">
              <w:rPr>
                <w:rFonts w:ascii="Arial" w:hAnsi="Arial" w:cs="Arial"/>
                <w:sz w:val="16"/>
                <w:szCs w:val="16"/>
              </w:rPr>
              <w:t>boodegas</w:t>
            </w:r>
            <w:proofErr w:type="spellEnd"/>
            <w:r w:rsidRPr="001641F8">
              <w:rPr>
                <w:rFonts w:ascii="Arial" w:hAnsi="Arial" w:cs="Arial"/>
                <w:sz w:val="16"/>
                <w:szCs w:val="16"/>
              </w:rPr>
              <w:t xml:space="preserve"> de los almacenes la FGN</w:t>
            </w:r>
          </w:p>
        </w:tc>
        <w:tc>
          <w:tcPr>
            <w:tcW w:w="400" w:type="pct"/>
            <w:shd w:val="clear" w:color="auto" w:fill="FFFFFF"/>
            <w:vAlign w:val="center"/>
          </w:tcPr>
          <w:p w14:paraId="585150DB" w14:textId="17A436D6"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Comunicado de </w:t>
            </w:r>
            <w:proofErr w:type="spellStart"/>
            <w:r w:rsidRPr="001641F8">
              <w:rPr>
                <w:rFonts w:ascii="Arial" w:hAnsi="Arial" w:cs="Arial"/>
                <w:sz w:val="16"/>
                <w:szCs w:val="16"/>
              </w:rPr>
              <w:t>requierimiento</w:t>
            </w:r>
            <w:proofErr w:type="spellEnd"/>
            <w:r w:rsidRPr="001641F8">
              <w:rPr>
                <w:rFonts w:ascii="Arial" w:hAnsi="Arial" w:cs="Arial"/>
                <w:sz w:val="16"/>
                <w:szCs w:val="16"/>
              </w:rPr>
              <w:t xml:space="preserve"> a las SRA de plan de acción</w:t>
            </w:r>
          </w:p>
        </w:tc>
        <w:tc>
          <w:tcPr>
            <w:tcW w:w="243" w:type="pct"/>
            <w:shd w:val="clear" w:color="auto" w:fill="FFFFFF"/>
            <w:textDirection w:val="btLr"/>
            <w:vAlign w:val="center"/>
          </w:tcPr>
          <w:p w14:paraId="4297B93A" w14:textId="35DEC775" w:rsidR="0084480F" w:rsidRPr="001641F8" w:rsidRDefault="0084480F" w:rsidP="0084480F">
            <w:pPr>
              <w:jc w:val="center"/>
              <w:rPr>
                <w:rFonts w:ascii="Arial" w:hAnsi="Arial" w:cs="Arial"/>
                <w:sz w:val="16"/>
                <w:szCs w:val="16"/>
              </w:rPr>
            </w:pPr>
            <w:r w:rsidRPr="001641F8">
              <w:rPr>
                <w:rFonts w:ascii="Arial" w:hAnsi="Arial" w:cs="Arial"/>
                <w:sz w:val="16"/>
                <w:szCs w:val="16"/>
              </w:rPr>
              <w:t>1</w:t>
            </w:r>
          </w:p>
        </w:tc>
        <w:tc>
          <w:tcPr>
            <w:tcW w:w="300" w:type="pct"/>
            <w:shd w:val="clear" w:color="auto" w:fill="FFFFFF"/>
            <w:textDirection w:val="btLr"/>
            <w:vAlign w:val="center"/>
          </w:tcPr>
          <w:p w14:paraId="51A9AD7A" w14:textId="31E4646A" w:rsidR="0084480F" w:rsidRPr="001641F8" w:rsidRDefault="0084480F" w:rsidP="0084480F">
            <w:pPr>
              <w:jc w:val="center"/>
              <w:rPr>
                <w:rFonts w:ascii="Arial" w:hAnsi="Arial" w:cs="Arial"/>
                <w:sz w:val="16"/>
                <w:szCs w:val="16"/>
              </w:rPr>
            </w:pPr>
            <w:r w:rsidRPr="001641F8">
              <w:rPr>
                <w:rFonts w:ascii="Arial" w:hAnsi="Arial" w:cs="Arial"/>
                <w:sz w:val="16"/>
                <w:szCs w:val="16"/>
              </w:rPr>
              <w:t>2025/07/01</w:t>
            </w:r>
          </w:p>
        </w:tc>
        <w:tc>
          <w:tcPr>
            <w:tcW w:w="351" w:type="pct"/>
            <w:shd w:val="clear" w:color="auto" w:fill="FFFFFF"/>
            <w:textDirection w:val="btLr"/>
            <w:vAlign w:val="center"/>
          </w:tcPr>
          <w:p w14:paraId="7570FF21" w14:textId="1CCA2CD4" w:rsidR="0084480F" w:rsidRPr="001641F8" w:rsidRDefault="0084480F" w:rsidP="0084480F">
            <w:pPr>
              <w:jc w:val="center"/>
              <w:rPr>
                <w:rFonts w:ascii="Arial" w:hAnsi="Arial" w:cs="Arial"/>
                <w:sz w:val="16"/>
                <w:szCs w:val="16"/>
              </w:rPr>
            </w:pPr>
            <w:r w:rsidRPr="001641F8">
              <w:rPr>
                <w:rFonts w:ascii="Arial" w:hAnsi="Arial" w:cs="Arial"/>
                <w:sz w:val="16"/>
                <w:szCs w:val="16"/>
              </w:rPr>
              <w:t>2025/07/30</w:t>
            </w:r>
          </w:p>
        </w:tc>
        <w:tc>
          <w:tcPr>
            <w:tcW w:w="284" w:type="pct"/>
            <w:shd w:val="clear" w:color="auto" w:fill="FFFFFF"/>
            <w:textDirection w:val="btLr"/>
            <w:vAlign w:val="center"/>
          </w:tcPr>
          <w:p w14:paraId="0AF87EB7" w14:textId="46F0A4B1" w:rsidR="0084480F" w:rsidRPr="001641F8" w:rsidRDefault="0084480F" w:rsidP="0084480F">
            <w:pPr>
              <w:jc w:val="center"/>
              <w:rPr>
                <w:rFonts w:ascii="Arial" w:hAnsi="Arial" w:cs="Arial"/>
                <w:sz w:val="16"/>
                <w:szCs w:val="16"/>
              </w:rPr>
            </w:pPr>
            <w:r w:rsidRPr="001641F8">
              <w:rPr>
                <w:rFonts w:ascii="Arial" w:hAnsi="Arial" w:cs="Arial"/>
                <w:sz w:val="16"/>
                <w:szCs w:val="16"/>
              </w:rPr>
              <w:t>4,14</w:t>
            </w:r>
          </w:p>
        </w:tc>
        <w:tc>
          <w:tcPr>
            <w:tcW w:w="300" w:type="pct"/>
            <w:shd w:val="clear" w:color="auto" w:fill="FFFFFF"/>
            <w:textDirection w:val="btLr"/>
            <w:vAlign w:val="center"/>
          </w:tcPr>
          <w:p w14:paraId="7A21F158" w14:textId="0B035F77"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1</w:t>
            </w:r>
          </w:p>
        </w:tc>
        <w:tc>
          <w:tcPr>
            <w:tcW w:w="661" w:type="pct"/>
            <w:shd w:val="clear" w:color="auto" w:fill="FFFFFF"/>
            <w:vAlign w:val="center"/>
          </w:tcPr>
          <w:p w14:paraId="0334A606" w14:textId="03123B17" w:rsidR="0084480F" w:rsidRPr="001641F8" w:rsidRDefault="0084480F" w:rsidP="0084480F">
            <w:pPr>
              <w:jc w:val="both"/>
              <w:rPr>
                <w:rFonts w:ascii="Arial" w:hAnsi="Arial" w:cs="Arial"/>
                <w:sz w:val="16"/>
                <w:szCs w:val="16"/>
              </w:rPr>
            </w:pPr>
            <w:r w:rsidRPr="001641F8">
              <w:rPr>
                <w:rFonts w:ascii="Arial" w:hAnsi="Arial" w:cs="Arial"/>
                <w:sz w:val="16"/>
                <w:szCs w:val="16"/>
              </w:rPr>
              <w:t xml:space="preserve">A 31/12/2025 se evidenció oficio rad 20257750004061 del 18/07/2025, en el cual la </w:t>
            </w:r>
            <w:proofErr w:type="gramStart"/>
            <w:r w:rsidRPr="001641F8">
              <w:rPr>
                <w:rFonts w:ascii="Arial" w:hAnsi="Arial" w:cs="Arial"/>
                <w:sz w:val="16"/>
                <w:szCs w:val="16"/>
              </w:rPr>
              <w:t>Jefe</w:t>
            </w:r>
            <w:proofErr w:type="gramEnd"/>
            <w:r w:rsidRPr="001641F8">
              <w:rPr>
                <w:rFonts w:ascii="Arial" w:hAnsi="Arial" w:cs="Arial"/>
                <w:sz w:val="16"/>
                <w:szCs w:val="16"/>
              </w:rPr>
              <w:t xml:space="preserve"> del Departamento de Bienes </w:t>
            </w:r>
            <w:proofErr w:type="gramStart"/>
            <w:r w:rsidRPr="001641F8">
              <w:rPr>
                <w:rFonts w:ascii="Arial" w:hAnsi="Arial" w:cs="Arial"/>
                <w:sz w:val="16"/>
                <w:szCs w:val="16"/>
              </w:rPr>
              <w:t>le</w:t>
            </w:r>
            <w:proofErr w:type="gramEnd"/>
            <w:r w:rsidRPr="001641F8">
              <w:rPr>
                <w:rFonts w:ascii="Arial" w:hAnsi="Arial" w:cs="Arial"/>
                <w:sz w:val="16"/>
                <w:szCs w:val="16"/>
              </w:rPr>
              <w:t xml:space="preserve"> solicitó a los subdirectores regionales un plan de acción para descongestionar las bodegas. También se evidenció plan de acción de las seccionales Norte de Santander, Arauca y Magdalena Medio. </w:t>
            </w:r>
          </w:p>
        </w:tc>
      </w:tr>
      <w:tr w:rsidR="0084480F" w:rsidRPr="004E77F8" w14:paraId="77B6C38C" w14:textId="77777777" w:rsidTr="0084480F">
        <w:trPr>
          <w:trHeight w:val="1895"/>
        </w:trPr>
        <w:tc>
          <w:tcPr>
            <w:tcW w:w="289" w:type="pct"/>
            <w:textDirection w:val="btLr"/>
            <w:vAlign w:val="center"/>
          </w:tcPr>
          <w:p w14:paraId="76B36996" w14:textId="3AEB8F98"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H72024</w:t>
            </w:r>
          </w:p>
        </w:tc>
        <w:tc>
          <w:tcPr>
            <w:tcW w:w="535" w:type="pct"/>
            <w:shd w:val="clear" w:color="auto" w:fill="FFFFFF"/>
            <w:vAlign w:val="center"/>
          </w:tcPr>
          <w:p w14:paraId="5BE6974D" w14:textId="1DEB4F6F"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H.7</w:t>
            </w:r>
            <w:r w:rsidRPr="001641F8">
              <w:rPr>
                <w:rFonts w:ascii="Arial" w:hAnsi="Arial" w:cs="Arial"/>
                <w:sz w:val="16"/>
                <w:szCs w:val="16"/>
              </w:rPr>
              <w:t xml:space="preserve"> Durante inspección a almacenes general y Cundinamarca, se consultó el procedimiento para baja de bienes fuera de servicio, inoperables u obsoletos. </w:t>
            </w:r>
            <w:r w:rsidRPr="001641F8">
              <w:rPr>
                <w:rFonts w:ascii="Arial" w:hAnsi="Arial" w:cs="Arial"/>
                <w:sz w:val="16"/>
                <w:szCs w:val="16"/>
              </w:rPr>
              <w:br w:type="page"/>
              <w:t xml:space="preserve">Se constató que, en bodega central, existen bienes muebles y tecnológicos fuera de operación, entre los que no se ha determinado cuáles pertenecen a FGN y cuáles a FEAB, cuáles se pueden restaurar, donar o someter a disposición final. </w:t>
            </w:r>
          </w:p>
        </w:tc>
        <w:tc>
          <w:tcPr>
            <w:tcW w:w="523" w:type="pct"/>
            <w:shd w:val="clear" w:color="auto" w:fill="FFFFFF"/>
            <w:vAlign w:val="center"/>
          </w:tcPr>
          <w:p w14:paraId="38474FE5" w14:textId="790C608E"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Necesidad de descongestionar los almacenes de bienes de la FGN</w:t>
            </w:r>
          </w:p>
        </w:tc>
        <w:tc>
          <w:tcPr>
            <w:tcW w:w="526" w:type="pct"/>
            <w:shd w:val="clear" w:color="auto" w:fill="FFFFFF"/>
            <w:vAlign w:val="center"/>
          </w:tcPr>
          <w:p w14:paraId="22D0E5C0" w14:textId="572E2B41"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Fortalecer la gestión de los bienes en </w:t>
            </w:r>
            <w:proofErr w:type="gramStart"/>
            <w:r w:rsidRPr="001641F8">
              <w:rPr>
                <w:rFonts w:ascii="Arial" w:hAnsi="Arial" w:cs="Arial"/>
                <w:sz w:val="16"/>
                <w:szCs w:val="16"/>
              </w:rPr>
              <w:t>almacenes  de</w:t>
            </w:r>
            <w:proofErr w:type="gramEnd"/>
            <w:r w:rsidRPr="001641F8">
              <w:rPr>
                <w:rFonts w:ascii="Arial" w:hAnsi="Arial" w:cs="Arial"/>
                <w:sz w:val="16"/>
                <w:szCs w:val="16"/>
              </w:rPr>
              <w:t xml:space="preserve"> la FGN</w:t>
            </w:r>
          </w:p>
        </w:tc>
        <w:tc>
          <w:tcPr>
            <w:tcW w:w="588" w:type="pct"/>
            <w:shd w:val="clear" w:color="auto" w:fill="FFFFFF"/>
            <w:vAlign w:val="center"/>
          </w:tcPr>
          <w:p w14:paraId="430ABD42" w14:textId="6CA47BD3"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Realizar seguimiento semestral al plan de acción definido por las SRA</w:t>
            </w:r>
          </w:p>
        </w:tc>
        <w:tc>
          <w:tcPr>
            <w:tcW w:w="400" w:type="pct"/>
            <w:shd w:val="clear" w:color="auto" w:fill="FFFFFF"/>
            <w:vAlign w:val="center"/>
          </w:tcPr>
          <w:p w14:paraId="0E0B63E6" w14:textId="19382E6A"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Informe</w:t>
            </w:r>
          </w:p>
        </w:tc>
        <w:tc>
          <w:tcPr>
            <w:tcW w:w="243" w:type="pct"/>
            <w:shd w:val="clear" w:color="auto" w:fill="FFFFFF"/>
            <w:textDirection w:val="btLr"/>
            <w:vAlign w:val="center"/>
          </w:tcPr>
          <w:p w14:paraId="660416A4" w14:textId="4CFB4640" w:rsidR="0084480F" w:rsidRPr="001641F8" w:rsidRDefault="0084480F" w:rsidP="0084480F">
            <w:pPr>
              <w:jc w:val="center"/>
              <w:rPr>
                <w:rFonts w:ascii="Arial" w:hAnsi="Arial" w:cs="Arial"/>
                <w:sz w:val="16"/>
                <w:szCs w:val="16"/>
              </w:rPr>
            </w:pPr>
            <w:r w:rsidRPr="001641F8">
              <w:rPr>
                <w:rFonts w:ascii="Arial" w:hAnsi="Arial" w:cs="Arial"/>
                <w:sz w:val="16"/>
                <w:szCs w:val="16"/>
              </w:rPr>
              <w:t>2</w:t>
            </w:r>
          </w:p>
        </w:tc>
        <w:tc>
          <w:tcPr>
            <w:tcW w:w="300" w:type="pct"/>
            <w:shd w:val="clear" w:color="auto" w:fill="FFFFFF"/>
            <w:textDirection w:val="btLr"/>
            <w:vAlign w:val="center"/>
          </w:tcPr>
          <w:p w14:paraId="45E5723C" w14:textId="772E6D6B" w:rsidR="0084480F" w:rsidRPr="001641F8" w:rsidRDefault="0084480F" w:rsidP="0084480F">
            <w:pPr>
              <w:jc w:val="center"/>
              <w:rPr>
                <w:rFonts w:ascii="Arial" w:hAnsi="Arial" w:cs="Arial"/>
                <w:sz w:val="16"/>
                <w:szCs w:val="16"/>
              </w:rPr>
            </w:pPr>
            <w:r w:rsidRPr="001641F8">
              <w:rPr>
                <w:rFonts w:ascii="Arial" w:hAnsi="Arial" w:cs="Arial"/>
                <w:sz w:val="16"/>
                <w:szCs w:val="16"/>
              </w:rPr>
              <w:t>2026/02/02</w:t>
            </w:r>
          </w:p>
        </w:tc>
        <w:tc>
          <w:tcPr>
            <w:tcW w:w="351" w:type="pct"/>
            <w:shd w:val="clear" w:color="auto" w:fill="FFFFFF"/>
            <w:textDirection w:val="btLr"/>
            <w:vAlign w:val="center"/>
          </w:tcPr>
          <w:p w14:paraId="0E5C4DC7" w14:textId="6F409745" w:rsidR="0084480F" w:rsidRPr="001641F8" w:rsidRDefault="0084480F" w:rsidP="0084480F">
            <w:pPr>
              <w:jc w:val="center"/>
              <w:rPr>
                <w:rFonts w:ascii="Arial" w:hAnsi="Arial" w:cs="Arial"/>
                <w:sz w:val="16"/>
                <w:szCs w:val="16"/>
              </w:rPr>
            </w:pPr>
            <w:r w:rsidRPr="001641F8">
              <w:rPr>
                <w:rFonts w:ascii="Arial" w:hAnsi="Arial" w:cs="Arial"/>
                <w:sz w:val="16"/>
                <w:szCs w:val="16"/>
              </w:rPr>
              <w:t>2026/07/30</w:t>
            </w:r>
          </w:p>
        </w:tc>
        <w:tc>
          <w:tcPr>
            <w:tcW w:w="284" w:type="pct"/>
            <w:shd w:val="clear" w:color="auto" w:fill="FFFFFF"/>
            <w:textDirection w:val="btLr"/>
            <w:vAlign w:val="center"/>
          </w:tcPr>
          <w:p w14:paraId="062086F1" w14:textId="19998AD1" w:rsidR="0084480F" w:rsidRPr="001641F8" w:rsidRDefault="0084480F" w:rsidP="0084480F">
            <w:pPr>
              <w:jc w:val="center"/>
              <w:rPr>
                <w:rFonts w:ascii="Arial" w:hAnsi="Arial" w:cs="Arial"/>
                <w:sz w:val="16"/>
                <w:szCs w:val="16"/>
              </w:rPr>
            </w:pPr>
            <w:r w:rsidRPr="001641F8">
              <w:rPr>
                <w:rFonts w:ascii="Arial" w:hAnsi="Arial" w:cs="Arial"/>
                <w:sz w:val="16"/>
                <w:szCs w:val="16"/>
              </w:rPr>
              <w:t>25,43</w:t>
            </w:r>
          </w:p>
        </w:tc>
        <w:tc>
          <w:tcPr>
            <w:tcW w:w="300" w:type="pct"/>
            <w:shd w:val="clear" w:color="auto" w:fill="FFFFFF"/>
            <w:textDirection w:val="btLr"/>
            <w:vAlign w:val="center"/>
          </w:tcPr>
          <w:p w14:paraId="28E56F25" w14:textId="6E91FD37"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0</w:t>
            </w:r>
          </w:p>
        </w:tc>
        <w:tc>
          <w:tcPr>
            <w:tcW w:w="661" w:type="pct"/>
            <w:shd w:val="clear" w:color="auto" w:fill="FFFFFF"/>
            <w:vAlign w:val="center"/>
          </w:tcPr>
          <w:p w14:paraId="04E59CA3" w14:textId="724E7FED" w:rsidR="0084480F" w:rsidRPr="001641F8" w:rsidRDefault="0084480F" w:rsidP="0084480F">
            <w:pPr>
              <w:jc w:val="both"/>
              <w:rPr>
                <w:rFonts w:ascii="Arial" w:hAnsi="Arial" w:cs="Arial"/>
                <w:sz w:val="16"/>
                <w:szCs w:val="16"/>
              </w:rPr>
            </w:pPr>
            <w:r w:rsidRPr="001641F8">
              <w:rPr>
                <w:rFonts w:ascii="Arial" w:hAnsi="Arial" w:cs="Arial"/>
                <w:sz w:val="16"/>
                <w:szCs w:val="16"/>
              </w:rPr>
              <w:t xml:space="preserve">A 31/12/2025: se evidenció correo electrónico de la Regional Central del 19/12/2025 con avances en chatarrización y baja de bienes, planes de acción de las seccionales de </w:t>
            </w:r>
            <w:proofErr w:type="gramStart"/>
            <w:r w:rsidRPr="001641F8">
              <w:rPr>
                <w:rFonts w:ascii="Arial" w:hAnsi="Arial" w:cs="Arial"/>
                <w:sz w:val="16"/>
                <w:szCs w:val="16"/>
              </w:rPr>
              <w:t>la  Reg.</w:t>
            </w:r>
            <w:proofErr w:type="gramEnd"/>
            <w:r w:rsidRPr="001641F8">
              <w:rPr>
                <w:rFonts w:ascii="Arial" w:hAnsi="Arial" w:cs="Arial"/>
                <w:sz w:val="16"/>
                <w:szCs w:val="16"/>
              </w:rPr>
              <w:t xml:space="preserve"> Nororiental (sin fechas). No se evidenció informe que dé cuenta de un semestre. Teniendo en cuenta que la meta inicia el 02/02/2026 y termina el 30/07/2026, no hay avances del informe semestral.</w:t>
            </w:r>
          </w:p>
        </w:tc>
      </w:tr>
      <w:tr w:rsidR="0084480F" w:rsidRPr="004E77F8" w14:paraId="274F6339" w14:textId="77777777" w:rsidTr="0084480F">
        <w:trPr>
          <w:trHeight w:val="1490"/>
        </w:trPr>
        <w:tc>
          <w:tcPr>
            <w:tcW w:w="289" w:type="pct"/>
            <w:textDirection w:val="btLr"/>
            <w:vAlign w:val="center"/>
          </w:tcPr>
          <w:p w14:paraId="68FA7A2F" w14:textId="2428018C"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lastRenderedPageBreak/>
              <w:t>H72024</w:t>
            </w:r>
          </w:p>
        </w:tc>
        <w:tc>
          <w:tcPr>
            <w:tcW w:w="535" w:type="pct"/>
            <w:shd w:val="clear" w:color="auto" w:fill="FFFFFF"/>
            <w:vAlign w:val="center"/>
          </w:tcPr>
          <w:p w14:paraId="6C2E4A51" w14:textId="26549A1B"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H.7</w:t>
            </w:r>
            <w:r w:rsidRPr="001641F8">
              <w:rPr>
                <w:rFonts w:ascii="Arial" w:hAnsi="Arial" w:cs="Arial"/>
                <w:sz w:val="16"/>
                <w:szCs w:val="16"/>
              </w:rPr>
              <w:t xml:space="preserve"> Durante inspección a almacenes general y Cundinamarca, se consultó el procedimiento para baja de bienes fuera de servicio, inoperables u obsoletos. </w:t>
            </w:r>
            <w:r w:rsidRPr="001641F8">
              <w:rPr>
                <w:rFonts w:ascii="Arial" w:hAnsi="Arial" w:cs="Arial"/>
                <w:sz w:val="16"/>
                <w:szCs w:val="16"/>
              </w:rPr>
              <w:br/>
              <w:t xml:space="preserve">Se constató que, en bodega central, existen bienes muebles y tecnológicos fuera de operación, entre los que no se ha determinado cuáles pertenecen a FGN y cuáles a FEAB, cuáles se pueden restaurar, donar o someter a disposición final. </w:t>
            </w:r>
          </w:p>
        </w:tc>
        <w:tc>
          <w:tcPr>
            <w:tcW w:w="523" w:type="pct"/>
            <w:shd w:val="clear" w:color="auto" w:fill="FFFFFF"/>
            <w:vAlign w:val="center"/>
          </w:tcPr>
          <w:p w14:paraId="46E5FF2F" w14:textId="663AAEEA"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Necesidad de descongestionar los almacenes de bienes de la FGN</w:t>
            </w:r>
          </w:p>
        </w:tc>
        <w:tc>
          <w:tcPr>
            <w:tcW w:w="526" w:type="pct"/>
            <w:shd w:val="clear" w:color="auto" w:fill="FFFFFF"/>
            <w:vAlign w:val="center"/>
          </w:tcPr>
          <w:p w14:paraId="007B8E5C" w14:textId="044C6ECE"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Elaborar informe de cierre del hallazgo</w:t>
            </w:r>
          </w:p>
        </w:tc>
        <w:tc>
          <w:tcPr>
            <w:tcW w:w="588" w:type="pct"/>
            <w:shd w:val="clear" w:color="auto" w:fill="FFFFFF"/>
            <w:vAlign w:val="center"/>
          </w:tcPr>
          <w:p w14:paraId="1F11228F" w14:textId="50E275F5"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Elaborar informe de cierre del hallazgo</w:t>
            </w:r>
          </w:p>
        </w:tc>
        <w:tc>
          <w:tcPr>
            <w:tcW w:w="400" w:type="pct"/>
            <w:shd w:val="clear" w:color="auto" w:fill="FFFFFF"/>
            <w:vAlign w:val="center"/>
          </w:tcPr>
          <w:p w14:paraId="6F679832" w14:textId="56B75D62"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Informe </w:t>
            </w:r>
          </w:p>
        </w:tc>
        <w:tc>
          <w:tcPr>
            <w:tcW w:w="243" w:type="pct"/>
            <w:shd w:val="clear" w:color="auto" w:fill="FFFFFF"/>
            <w:textDirection w:val="btLr"/>
            <w:vAlign w:val="center"/>
          </w:tcPr>
          <w:p w14:paraId="7446B01B" w14:textId="623274F0" w:rsidR="0084480F" w:rsidRPr="001641F8" w:rsidRDefault="0084480F" w:rsidP="0084480F">
            <w:pPr>
              <w:jc w:val="center"/>
              <w:rPr>
                <w:rFonts w:ascii="Arial" w:hAnsi="Arial" w:cs="Arial"/>
                <w:sz w:val="16"/>
                <w:szCs w:val="16"/>
              </w:rPr>
            </w:pPr>
            <w:r w:rsidRPr="001641F8">
              <w:rPr>
                <w:rFonts w:ascii="Arial" w:hAnsi="Arial" w:cs="Arial"/>
                <w:sz w:val="16"/>
                <w:szCs w:val="16"/>
              </w:rPr>
              <w:t>1</w:t>
            </w:r>
          </w:p>
        </w:tc>
        <w:tc>
          <w:tcPr>
            <w:tcW w:w="300" w:type="pct"/>
            <w:shd w:val="clear" w:color="auto" w:fill="FFFFFF"/>
            <w:textDirection w:val="btLr"/>
            <w:vAlign w:val="center"/>
          </w:tcPr>
          <w:p w14:paraId="56DF00A8" w14:textId="22CB5FCA" w:rsidR="0084480F" w:rsidRPr="001641F8" w:rsidRDefault="0084480F" w:rsidP="0084480F">
            <w:pPr>
              <w:jc w:val="center"/>
              <w:rPr>
                <w:rFonts w:ascii="Arial" w:hAnsi="Arial" w:cs="Arial"/>
                <w:sz w:val="16"/>
                <w:szCs w:val="16"/>
              </w:rPr>
            </w:pPr>
            <w:r w:rsidRPr="001641F8">
              <w:rPr>
                <w:rFonts w:ascii="Arial" w:hAnsi="Arial" w:cs="Arial"/>
                <w:sz w:val="16"/>
                <w:szCs w:val="16"/>
              </w:rPr>
              <w:t>2026/03/02</w:t>
            </w:r>
          </w:p>
        </w:tc>
        <w:tc>
          <w:tcPr>
            <w:tcW w:w="351" w:type="pct"/>
            <w:shd w:val="clear" w:color="auto" w:fill="FFFFFF"/>
            <w:textDirection w:val="btLr"/>
            <w:vAlign w:val="center"/>
          </w:tcPr>
          <w:p w14:paraId="442908D2" w14:textId="37809E03" w:rsidR="0084480F" w:rsidRPr="001641F8" w:rsidRDefault="0084480F" w:rsidP="0084480F">
            <w:pPr>
              <w:jc w:val="center"/>
              <w:rPr>
                <w:rFonts w:ascii="Arial" w:hAnsi="Arial" w:cs="Arial"/>
                <w:sz w:val="16"/>
                <w:szCs w:val="16"/>
              </w:rPr>
            </w:pPr>
            <w:r w:rsidRPr="001641F8">
              <w:rPr>
                <w:rFonts w:ascii="Arial" w:hAnsi="Arial" w:cs="Arial"/>
                <w:sz w:val="16"/>
                <w:szCs w:val="16"/>
              </w:rPr>
              <w:t>2026/03/31</w:t>
            </w:r>
          </w:p>
        </w:tc>
        <w:tc>
          <w:tcPr>
            <w:tcW w:w="284" w:type="pct"/>
            <w:shd w:val="clear" w:color="auto" w:fill="FFFFFF"/>
            <w:textDirection w:val="btLr"/>
            <w:vAlign w:val="center"/>
          </w:tcPr>
          <w:p w14:paraId="75442751" w14:textId="4F12529F" w:rsidR="0084480F" w:rsidRPr="001641F8" w:rsidRDefault="0084480F" w:rsidP="0084480F">
            <w:pPr>
              <w:jc w:val="center"/>
              <w:rPr>
                <w:rFonts w:ascii="Arial" w:hAnsi="Arial" w:cs="Arial"/>
                <w:sz w:val="16"/>
                <w:szCs w:val="16"/>
              </w:rPr>
            </w:pPr>
            <w:r w:rsidRPr="001641F8">
              <w:rPr>
                <w:rFonts w:ascii="Arial" w:hAnsi="Arial" w:cs="Arial"/>
                <w:sz w:val="16"/>
                <w:szCs w:val="16"/>
              </w:rPr>
              <w:t>4,14</w:t>
            </w:r>
          </w:p>
        </w:tc>
        <w:tc>
          <w:tcPr>
            <w:tcW w:w="300" w:type="pct"/>
            <w:shd w:val="clear" w:color="auto" w:fill="FFFFFF"/>
            <w:textDirection w:val="btLr"/>
            <w:vAlign w:val="center"/>
          </w:tcPr>
          <w:p w14:paraId="52A5561F" w14:textId="32BAE480"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0</w:t>
            </w:r>
          </w:p>
        </w:tc>
        <w:tc>
          <w:tcPr>
            <w:tcW w:w="661" w:type="pct"/>
            <w:shd w:val="clear" w:color="auto" w:fill="FFFFFF"/>
            <w:vAlign w:val="center"/>
          </w:tcPr>
          <w:p w14:paraId="2BE5BB4E" w14:textId="1D747B87" w:rsidR="0084480F" w:rsidRPr="001641F8" w:rsidRDefault="0084480F" w:rsidP="0084480F">
            <w:pPr>
              <w:jc w:val="both"/>
              <w:rPr>
                <w:rFonts w:ascii="Arial" w:hAnsi="Arial" w:cs="Arial"/>
                <w:sz w:val="16"/>
                <w:szCs w:val="16"/>
              </w:rPr>
            </w:pPr>
            <w:r w:rsidRPr="001641F8">
              <w:rPr>
                <w:rFonts w:ascii="Arial" w:hAnsi="Arial" w:cs="Arial"/>
                <w:sz w:val="16"/>
                <w:szCs w:val="16"/>
              </w:rPr>
              <w:t xml:space="preserve">A 31/12/2025 aún se encuentra pendiente la ejecución de tres metas, por </w:t>
            </w:r>
            <w:proofErr w:type="gramStart"/>
            <w:r w:rsidRPr="001641F8">
              <w:rPr>
                <w:rFonts w:ascii="Arial" w:hAnsi="Arial" w:cs="Arial"/>
                <w:sz w:val="16"/>
                <w:szCs w:val="16"/>
              </w:rPr>
              <w:t>consiguiente</w:t>
            </w:r>
            <w:proofErr w:type="gramEnd"/>
            <w:r w:rsidRPr="001641F8">
              <w:rPr>
                <w:rFonts w:ascii="Arial" w:hAnsi="Arial" w:cs="Arial"/>
                <w:sz w:val="16"/>
                <w:szCs w:val="16"/>
              </w:rPr>
              <w:t xml:space="preserve"> no se ha elaborado el informe de cierre del hallazgo, el cual tiene plazo hasta el 31/03/2026.</w:t>
            </w:r>
          </w:p>
        </w:tc>
      </w:tr>
      <w:tr w:rsidR="0084480F" w:rsidRPr="004E77F8" w14:paraId="5AF9286C" w14:textId="77777777" w:rsidTr="008737FC">
        <w:trPr>
          <w:trHeight w:val="1422"/>
        </w:trPr>
        <w:tc>
          <w:tcPr>
            <w:tcW w:w="289" w:type="pct"/>
            <w:textDirection w:val="btLr"/>
            <w:vAlign w:val="center"/>
          </w:tcPr>
          <w:p w14:paraId="72ACB83D" w14:textId="3FE7EF62"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H82024</w:t>
            </w:r>
          </w:p>
        </w:tc>
        <w:tc>
          <w:tcPr>
            <w:tcW w:w="535" w:type="pct"/>
            <w:shd w:val="clear" w:color="auto" w:fill="FFFFFF"/>
            <w:vAlign w:val="center"/>
          </w:tcPr>
          <w:p w14:paraId="6724F611" w14:textId="42643F59"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 8</w:t>
            </w:r>
            <w:r w:rsidRPr="001641F8">
              <w:rPr>
                <w:rFonts w:ascii="Arial" w:hAnsi="Arial" w:cs="Arial"/>
                <w:sz w:val="16"/>
                <w:szCs w:val="16"/>
              </w:rPr>
              <w:t xml:space="preserve">. Cuenta 9306 – Cuentas de Orden Acreedoras – Bienes recibidos en custodia. El área de Títulos Judiciales de la Dirección de Asuntos Jurídicos de la </w:t>
            </w:r>
            <w:proofErr w:type="gramStart"/>
            <w:r w:rsidRPr="001641F8">
              <w:rPr>
                <w:rFonts w:ascii="Arial" w:hAnsi="Arial" w:cs="Arial"/>
                <w:sz w:val="16"/>
                <w:szCs w:val="16"/>
              </w:rPr>
              <w:t>Fiscalía General</w:t>
            </w:r>
            <w:proofErr w:type="gramEnd"/>
            <w:r w:rsidRPr="001641F8">
              <w:rPr>
                <w:rFonts w:ascii="Arial" w:hAnsi="Arial" w:cs="Arial"/>
                <w:sz w:val="16"/>
                <w:szCs w:val="16"/>
              </w:rPr>
              <w:t xml:space="preserve"> de la Nación (FGN) y Contabilidad no ha llevado a cabo las acciones necesarias para garantizar que el </w:t>
            </w:r>
            <w:r w:rsidRPr="001641F8">
              <w:rPr>
                <w:rFonts w:ascii="Arial" w:hAnsi="Arial" w:cs="Arial"/>
                <w:sz w:val="16"/>
                <w:szCs w:val="16"/>
              </w:rPr>
              <w:lastRenderedPageBreak/>
              <w:t xml:space="preserve">registro y estado de los títulos judiciales, se mantengan actualizados, ajustados y supervisados de manera adecuada. </w:t>
            </w:r>
          </w:p>
        </w:tc>
        <w:tc>
          <w:tcPr>
            <w:tcW w:w="523" w:type="pct"/>
            <w:shd w:val="clear" w:color="auto" w:fill="FFFFFF"/>
            <w:vAlign w:val="center"/>
          </w:tcPr>
          <w:p w14:paraId="1000D866" w14:textId="77D0349B"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br w:type="page"/>
              <w:t>Asegurar el registro oportuno de los títulos en el SIJUF por parte de las áreas intervinientes</w:t>
            </w:r>
          </w:p>
        </w:tc>
        <w:tc>
          <w:tcPr>
            <w:tcW w:w="526" w:type="pct"/>
            <w:shd w:val="clear" w:color="auto" w:fill="FFFFFF"/>
            <w:vAlign w:val="center"/>
          </w:tcPr>
          <w:p w14:paraId="0B7A7BF4" w14:textId="6BE7E32A"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Emitir lineamientos para que las Dependencias encargadas de registrar las novedades de los Títulos Judiciales en el SIJUF/SIAF lo generen en tiempo real</w:t>
            </w:r>
          </w:p>
        </w:tc>
        <w:tc>
          <w:tcPr>
            <w:tcW w:w="588" w:type="pct"/>
            <w:shd w:val="clear" w:color="auto" w:fill="FFFFFF"/>
            <w:vAlign w:val="center"/>
          </w:tcPr>
          <w:p w14:paraId="74F1EA46" w14:textId="1316C6CB"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Actualizar el Procedimiento de registro control y operación de títulos judiciales</w:t>
            </w:r>
          </w:p>
        </w:tc>
        <w:tc>
          <w:tcPr>
            <w:tcW w:w="400" w:type="pct"/>
            <w:shd w:val="clear" w:color="auto" w:fill="FFFFFF"/>
            <w:vAlign w:val="center"/>
          </w:tcPr>
          <w:p w14:paraId="7FB566D4" w14:textId="674F368A"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Procedimiento actualizado</w:t>
            </w:r>
          </w:p>
        </w:tc>
        <w:tc>
          <w:tcPr>
            <w:tcW w:w="243" w:type="pct"/>
            <w:shd w:val="clear" w:color="auto" w:fill="FFFFFF"/>
            <w:textDirection w:val="btLr"/>
            <w:vAlign w:val="center"/>
          </w:tcPr>
          <w:p w14:paraId="6D36C654" w14:textId="57FA13C2" w:rsidR="0084480F" w:rsidRPr="001641F8" w:rsidRDefault="0084480F" w:rsidP="0084480F">
            <w:pPr>
              <w:jc w:val="center"/>
              <w:rPr>
                <w:rFonts w:ascii="Arial" w:hAnsi="Arial" w:cs="Arial"/>
                <w:sz w:val="16"/>
                <w:szCs w:val="16"/>
              </w:rPr>
            </w:pPr>
            <w:r w:rsidRPr="001641F8">
              <w:rPr>
                <w:rFonts w:ascii="Arial" w:hAnsi="Arial" w:cs="Arial"/>
                <w:sz w:val="16"/>
                <w:szCs w:val="16"/>
              </w:rPr>
              <w:t>1</w:t>
            </w:r>
          </w:p>
        </w:tc>
        <w:tc>
          <w:tcPr>
            <w:tcW w:w="300" w:type="pct"/>
            <w:shd w:val="clear" w:color="auto" w:fill="FFFFFF"/>
            <w:textDirection w:val="btLr"/>
            <w:vAlign w:val="center"/>
          </w:tcPr>
          <w:p w14:paraId="69637355" w14:textId="14C104D2" w:rsidR="0084480F" w:rsidRPr="001641F8" w:rsidRDefault="0084480F" w:rsidP="0084480F">
            <w:pPr>
              <w:jc w:val="center"/>
              <w:rPr>
                <w:rFonts w:ascii="Arial" w:hAnsi="Arial" w:cs="Arial"/>
                <w:sz w:val="16"/>
                <w:szCs w:val="16"/>
              </w:rPr>
            </w:pPr>
            <w:r w:rsidRPr="001641F8">
              <w:rPr>
                <w:rFonts w:ascii="Arial" w:hAnsi="Arial" w:cs="Arial"/>
                <w:sz w:val="16"/>
                <w:szCs w:val="16"/>
              </w:rPr>
              <w:t>2025/07/01</w:t>
            </w:r>
          </w:p>
        </w:tc>
        <w:tc>
          <w:tcPr>
            <w:tcW w:w="351" w:type="pct"/>
            <w:shd w:val="clear" w:color="auto" w:fill="FFFFFF"/>
            <w:textDirection w:val="btLr"/>
            <w:vAlign w:val="center"/>
          </w:tcPr>
          <w:p w14:paraId="274C7699" w14:textId="53D808AE" w:rsidR="0084480F" w:rsidRPr="001641F8" w:rsidRDefault="0084480F" w:rsidP="0084480F">
            <w:pPr>
              <w:jc w:val="center"/>
              <w:rPr>
                <w:rFonts w:ascii="Arial" w:hAnsi="Arial" w:cs="Arial"/>
                <w:sz w:val="16"/>
                <w:szCs w:val="16"/>
              </w:rPr>
            </w:pPr>
            <w:r w:rsidRPr="001641F8">
              <w:rPr>
                <w:rFonts w:ascii="Arial" w:hAnsi="Arial" w:cs="Arial"/>
                <w:sz w:val="16"/>
                <w:szCs w:val="16"/>
              </w:rPr>
              <w:t>2025/09/30</w:t>
            </w:r>
          </w:p>
        </w:tc>
        <w:tc>
          <w:tcPr>
            <w:tcW w:w="284" w:type="pct"/>
            <w:shd w:val="clear" w:color="auto" w:fill="FFFFFF"/>
            <w:textDirection w:val="btLr"/>
            <w:vAlign w:val="center"/>
          </w:tcPr>
          <w:p w14:paraId="3B6E8294" w14:textId="0A881E28" w:rsidR="0084480F" w:rsidRPr="001641F8" w:rsidRDefault="0084480F" w:rsidP="0084480F">
            <w:pPr>
              <w:jc w:val="center"/>
              <w:rPr>
                <w:rFonts w:ascii="Arial" w:hAnsi="Arial" w:cs="Arial"/>
                <w:sz w:val="16"/>
                <w:szCs w:val="16"/>
              </w:rPr>
            </w:pPr>
            <w:r w:rsidRPr="001641F8">
              <w:rPr>
                <w:rFonts w:ascii="Arial" w:hAnsi="Arial" w:cs="Arial"/>
                <w:sz w:val="16"/>
                <w:szCs w:val="16"/>
              </w:rPr>
              <w:t>13,00</w:t>
            </w:r>
          </w:p>
        </w:tc>
        <w:tc>
          <w:tcPr>
            <w:tcW w:w="300" w:type="pct"/>
            <w:shd w:val="clear" w:color="auto" w:fill="FFFFFF"/>
            <w:textDirection w:val="btLr"/>
            <w:vAlign w:val="center"/>
          </w:tcPr>
          <w:p w14:paraId="19944E0C" w14:textId="5C211835"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0</w:t>
            </w:r>
          </w:p>
        </w:tc>
        <w:tc>
          <w:tcPr>
            <w:tcW w:w="661" w:type="pct"/>
            <w:shd w:val="clear" w:color="auto" w:fill="FFFFFF"/>
            <w:vAlign w:val="center"/>
          </w:tcPr>
          <w:p w14:paraId="6982D383" w14:textId="374860CD" w:rsidR="0084480F" w:rsidRPr="001641F8" w:rsidRDefault="0084480F" w:rsidP="0084480F">
            <w:pPr>
              <w:jc w:val="both"/>
              <w:rPr>
                <w:rFonts w:ascii="Arial" w:hAnsi="Arial" w:cs="Arial"/>
                <w:sz w:val="16"/>
                <w:szCs w:val="16"/>
              </w:rPr>
            </w:pPr>
            <w:r w:rsidRPr="001641F8">
              <w:rPr>
                <w:rFonts w:ascii="Arial" w:hAnsi="Arial" w:cs="Arial"/>
                <w:sz w:val="16"/>
                <w:szCs w:val="16"/>
              </w:rPr>
              <w:t xml:space="preserve">A 31/12/2025 se evidenció que la SF solicitó prorroga de esta meta mediante formato de avance del 14/10/2025 a la DE, solicitando ampliar fecha límite hasta el 30/11/2025. El </w:t>
            </w:r>
            <w:proofErr w:type="gramStart"/>
            <w:r w:rsidRPr="001641F8">
              <w:rPr>
                <w:rFonts w:ascii="Arial" w:hAnsi="Arial" w:cs="Arial"/>
                <w:sz w:val="16"/>
                <w:szCs w:val="16"/>
              </w:rPr>
              <w:t>proyecto  se</w:t>
            </w:r>
            <w:proofErr w:type="gramEnd"/>
            <w:r w:rsidRPr="001641F8">
              <w:rPr>
                <w:rFonts w:ascii="Arial" w:hAnsi="Arial" w:cs="Arial"/>
                <w:sz w:val="16"/>
                <w:szCs w:val="16"/>
              </w:rPr>
              <w:t xml:space="preserve"> encuentra en revisión por la SF, por lo que la meta no se ha cumplido. </w:t>
            </w:r>
            <w:r w:rsidRPr="001641F8">
              <w:rPr>
                <w:rFonts w:ascii="Arial" w:hAnsi="Arial" w:cs="Arial"/>
                <w:sz w:val="16"/>
                <w:szCs w:val="16"/>
              </w:rPr>
              <w:br w:type="page"/>
            </w:r>
            <w:r w:rsidRPr="001641F8">
              <w:rPr>
                <w:rFonts w:ascii="Arial" w:hAnsi="Arial" w:cs="Arial"/>
                <w:sz w:val="16"/>
                <w:szCs w:val="16"/>
              </w:rPr>
              <w:br w:type="page"/>
              <w:t xml:space="preserve">Avance: Actas del 03/09/2025, 08/09/2025, 16/09/2025, 22/09/2025 y 01/10/2025, con </w:t>
            </w:r>
            <w:r w:rsidRPr="001641F8">
              <w:rPr>
                <w:rFonts w:ascii="Arial" w:hAnsi="Arial" w:cs="Arial"/>
                <w:sz w:val="16"/>
                <w:szCs w:val="16"/>
              </w:rPr>
              <w:lastRenderedPageBreak/>
              <w:t xml:space="preserve">revisiones y ajustes al procedimiento. </w:t>
            </w:r>
          </w:p>
        </w:tc>
      </w:tr>
      <w:tr w:rsidR="0084480F" w:rsidRPr="004E77F8" w14:paraId="26697C69" w14:textId="77777777" w:rsidTr="0084480F">
        <w:trPr>
          <w:trHeight w:val="1895"/>
        </w:trPr>
        <w:tc>
          <w:tcPr>
            <w:tcW w:w="289" w:type="pct"/>
            <w:textDirection w:val="btLr"/>
            <w:vAlign w:val="center"/>
          </w:tcPr>
          <w:p w14:paraId="7DEEE27E" w14:textId="67D93DE8"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lastRenderedPageBreak/>
              <w:t>H82024</w:t>
            </w:r>
          </w:p>
        </w:tc>
        <w:tc>
          <w:tcPr>
            <w:tcW w:w="535" w:type="pct"/>
            <w:shd w:val="clear" w:color="auto" w:fill="FFFFFF"/>
            <w:vAlign w:val="center"/>
          </w:tcPr>
          <w:p w14:paraId="5073E7F8" w14:textId="7D152ECA"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 8.</w:t>
            </w:r>
            <w:r w:rsidRPr="001641F8">
              <w:rPr>
                <w:rFonts w:ascii="Arial" w:hAnsi="Arial" w:cs="Arial"/>
                <w:sz w:val="16"/>
                <w:szCs w:val="16"/>
              </w:rPr>
              <w:t xml:space="preserve"> Cuenta 9306 – Cuentas de Orden Acreedoras – Bienes recibidos en custodia. El área de Títulos Judiciales de la Dirección de Asuntos Jurídicos de la </w:t>
            </w:r>
            <w:proofErr w:type="gramStart"/>
            <w:r w:rsidRPr="001641F8">
              <w:rPr>
                <w:rFonts w:ascii="Arial" w:hAnsi="Arial" w:cs="Arial"/>
                <w:sz w:val="16"/>
                <w:szCs w:val="16"/>
              </w:rPr>
              <w:t>Fiscalía General</w:t>
            </w:r>
            <w:proofErr w:type="gramEnd"/>
            <w:r w:rsidRPr="001641F8">
              <w:rPr>
                <w:rFonts w:ascii="Arial" w:hAnsi="Arial" w:cs="Arial"/>
                <w:sz w:val="16"/>
                <w:szCs w:val="16"/>
              </w:rPr>
              <w:t xml:space="preserve"> de la Nación (FGN) y Contabilidad no ha llevado a cabo las acciones necesarias para garantizar que el registro y estado de los títulos judiciales, se mantengan actualizados, ajustados y supervisados de manera adecuada. </w:t>
            </w:r>
          </w:p>
        </w:tc>
        <w:tc>
          <w:tcPr>
            <w:tcW w:w="523" w:type="pct"/>
            <w:shd w:val="clear" w:color="auto" w:fill="FFFFFF"/>
            <w:vAlign w:val="center"/>
          </w:tcPr>
          <w:p w14:paraId="0996FA07" w14:textId="1134B54B"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br/>
              <w:t>Necesidad de complementar la conciliación de las diferentes fuentes de información de títulos judiciales.</w:t>
            </w:r>
          </w:p>
        </w:tc>
        <w:tc>
          <w:tcPr>
            <w:tcW w:w="526" w:type="pct"/>
            <w:shd w:val="clear" w:color="auto" w:fill="FFFFFF"/>
            <w:vAlign w:val="center"/>
          </w:tcPr>
          <w:p w14:paraId="0002855C" w14:textId="78CE28BF"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Diseñar y socializar formato CONCILIACIÓN DE LOS TITULOS JUDICIALES (Banco Agrario, SIJUF/SIAF), que permita identificar las diferencias y subsanar de manera oportuna </w:t>
            </w:r>
          </w:p>
        </w:tc>
        <w:tc>
          <w:tcPr>
            <w:tcW w:w="588" w:type="pct"/>
            <w:shd w:val="clear" w:color="auto" w:fill="FFFFFF"/>
            <w:vAlign w:val="center"/>
          </w:tcPr>
          <w:p w14:paraId="7BC2D157" w14:textId="08EBE417"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Adoptar en el SGI el formato de conciliación de los títulos judiciales</w:t>
            </w:r>
          </w:p>
        </w:tc>
        <w:tc>
          <w:tcPr>
            <w:tcW w:w="400" w:type="pct"/>
            <w:shd w:val="clear" w:color="auto" w:fill="FFFFFF"/>
            <w:vAlign w:val="center"/>
          </w:tcPr>
          <w:p w14:paraId="7BE5FC47" w14:textId="1B8AC11D"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Formato adoptado</w:t>
            </w:r>
          </w:p>
        </w:tc>
        <w:tc>
          <w:tcPr>
            <w:tcW w:w="243" w:type="pct"/>
            <w:shd w:val="clear" w:color="auto" w:fill="FFFFFF"/>
            <w:textDirection w:val="btLr"/>
            <w:vAlign w:val="center"/>
          </w:tcPr>
          <w:p w14:paraId="410C195E" w14:textId="06F98F54" w:rsidR="0084480F" w:rsidRPr="001641F8" w:rsidRDefault="0084480F" w:rsidP="0084480F">
            <w:pPr>
              <w:jc w:val="center"/>
              <w:rPr>
                <w:rFonts w:ascii="Arial" w:hAnsi="Arial" w:cs="Arial"/>
                <w:sz w:val="16"/>
                <w:szCs w:val="16"/>
              </w:rPr>
            </w:pPr>
            <w:r w:rsidRPr="001641F8">
              <w:rPr>
                <w:rFonts w:ascii="Arial" w:hAnsi="Arial" w:cs="Arial"/>
                <w:sz w:val="16"/>
                <w:szCs w:val="16"/>
              </w:rPr>
              <w:t>1</w:t>
            </w:r>
          </w:p>
        </w:tc>
        <w:tc>
          <w:tcPr>
            <w:tcW w:w="300" w:type="pct"/>
            <w:shd w:val="clear" w:color="auto" w:fill="FFFFFF"/>
            <w:textDirection w:val="btLr"/>
            <w:vAlign w:val="center"/>
          </w:tcPr>
          <w:p w14:paraId="08360272" w14:textId="1B7AE7F1" w:rsidR="0084480F" w:rsidRPr="001641F8" w:rsidRDefault="0084480F" w:rsidP="0084480F">
            <w:pPr>
              <w:jc w:val="center"/>
              <w:rPr>
                <w:rFonts w:ascii="Arial" w:hAnsi="Arial" w:cs="Arial"/>
                <w:sz w:val="16"/>
                <w:szCs w:val="16"/>
              </w:rPr>
            </w:pPr>
            <w:r w:rsidRPr="001641F8">
              <w:rPr>
                <w:rFonts w:ascii="Arial" w:hAnsi="Arial" w:cs="Arial"/>
                <w:sz w:val="16"/>
                <w:szCs w:val="16"/>
              </w:rPr>
              <w:t>2025/07/01</w:t>
            </w:r>
          </w:p>
        </w:tc>
        <w:tc>
          <w:tcPr>
            <w:tcW w:w="351" w:type="pct"/>
            <w:shd w:val="clear" w:color="auto" w:fill="FFFFFF"/>
            <w:textDirection w:val="btLr"/>
            <w:vAlign w:val="center"/>
          </w:tcPr>
          <w:p w14:paraId="1B0873FB" w14:textId="672FE3CE" w:rsidR="0084480F" w:rsidRPr="001641F8" w:rsidRDefault="0084480F" w:rsidP="0084480F">
            <w:pPr>
              <w:jc w:val="center"/>
              <w:rPr>
                <w:rFonts w:ascii="Arial" w:hAnsi="Arial" w:cs="Arial"/>
                <w:sz w:val="16"/>
                <w:szCs w:val="16"/>
              </w:rPr>
            </w:pPr>
            <w:r w:rsidRPr="001641F8">
              <w:rPr>
                <w:rFonts w:ascii="Arial" w:hAnsi="Arial" w:cs="Arial"/>
                <w:sz w:val="16"/>
                <w:szCs w:val="16"/>
              </w:rPr>
              <w:t>2025/08/31</w:t>
            </w:r>
          </w:p>
        </w:tc>
        <w:tc>
          <w:tcPr>
            <w:tcW w:w="284" w:type="pct"/>
            <w:shd w:val="clear" w:color="auto" w:fill="FFFFFF"/>
            <w:textDirection w:val="btLr"/>
            <w:vAlign w:val="center"/>
          </w:tcPr>
          <w:p w14:paraId="2E56303D" w14:textId="34046BF6" w:rsidR="0084480F" w:rsidRPr="001641F8" w:rsidRDefault="0084480F" w:rsidP="0084480F">
            <w:pPr>
              <w:jc w:val="center"/>
              <w:rPr>
                <w:rFonts w:ascii="Arial" w:hAnsi="Arial" w:cs="Arial"/>
                <w:sz w:val="16"/>
                <w:szCs w:val="16"/>
              </w:rPr>
            </w:pPr>
            <w:r w:rsidRPr="001641F8">
              <w:rPr>
                <w:rFonts w:ascii="Arial" w:hAnsi="Arial" w:cs="Arial"/>
                <w:sz w:val="16"/>
                <w:szCs w:val="16"/>
              </w:rPr>
              <w:t>8,71</w:t>
            </w:r>
          </w:p>
        </w:tc>
        <w:tc>
          <w:tcPr>
            <w:tcW w:w="300" w:type="pct"/>
            <w:shd w:val="clear" w:color="auto" w:fill="FFFFFF"/>
            <w:textDirection w:val="btLr"/>
            <w:vAlign w:val="center"/>
          </w:tcPr>
          <w:p w14:paraId="3B8555A6" w14:textId="4924CAB3"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1</w:t>
            </w:r>
          </w:p>
        </w:tc>
        <w:tc>
          <w:tcPr>
            <w:tcW w:w="661" w:type="pct"/>
            <w:shd w:val="clear" w:color="auto" w:fill="FFFFFF"/>
            <w:vAlign w:val="center"/>
          </w:tcPr>
          <w:p w14:paraId="053391B5" w14:textId="27556125" w:rsidR="0084480F" w:rsidRPr="001641F8" w:rsidRDefault="0084480F" w:rsidP="0084480F">
            <w:pPr>
              <w:jc w:val="both"/>
              <w:rPr>
                <w:rFonts w:ascii="Arial" w:hAnsi="Arial" w:cs="Arial"/>
                <w:sz w:val="16"/>
                <w:szCs w:val="16"/>
              </w:rPr>
            </w:pPr>
            <w:r w:rsidRPr="001641F8">
              <w:rPr>
                <w:rFonts w:ascii="Arial" w:hAnsi="Arial" w:cs="Arial"/>
                <w:sz w:val="16"/>
                <w:szCs w:val="16"/>
              </w:rPr>
              <w:t xml:space="preserve">A 31/12/2025 se evidenció en la plataforma BIT la actualización del </w:t>
            </w:r>
            <w:r w:rsidRPr="001641F8">
              <w:rPr>
                <w:rFonts w:ascii="Arial" w:hAnsi="Arial" w:cs="Arial"/>
                <w:i/>
                <w:iCs/>
                <w:sz w:val="16"/>
                <w:szCs w:val="16"/>
              </w:rPr>
              <w:t>"FORMATO CONCILIACIÓN BANCARIA CUENTA JUDICIAL"</w:t>
            </w:r>
            <w:r w:rsidRPr="001641F8">
              <w:rPr>
                <w:rFonts w:ascii="Arial" w:hAnsi="Arial" w:cs="Arial"/>
                <w:sz w:val="16"/>
                <w:szCs w:val="16"/>
              </w:rPr>
              <w:t xml:space="preserve"> FGN-AP06-F-31 V.03 aprobado el 11/08/2025 y publicado el 22/08/2025. </w:t>
            </w:r>
          </w:p>
        </w:tc>
      </w:tr>
      <w:tr w:rsidR="0084480F" w:rsidRPr="004E77F8" w14:paraId="7E0A366C" w14:textId="77777777" w:rsidTr="0084480F">
        <w:trPr>
          <w:trHeight w:val="1895"/>
        </w:trPr>
        <w:tc>
          <w:tcPr>
            <w:tcW w:w="289" w:type="pct"/>
            <w:textDirection w:val="btLr"/>
            <w:vAlign w:val="center"/>
          </w:tcPr>
          <w:p w14:paraId="3D53B1C6" w14:textId="714B854A"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lastRenderedPageBreak/>
              <w:t>H82024</w:t>
            </w:r>
          </w:p>
        </w:tc>
        <w:tc>
          <w:tcPr>
            <w:tcW w:w="535" w:type="pct"/>
            <w:shd w:val="clear" w:color="auto" w:fill="FFFFFF"/>
            <w:vAlign w:val="center"/>
          </w:tcPr>
          <w:p w14:paraId="4ED7DA69" w14:textId="7355ACBD"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 8</w:t>
            </w:r>
            <w:r w:rsidRPr="001641F8">
              <w:rPr>
                <w:rFonts w:ascii="Arial" w:hAnsi="Arial" w:cs="Arial"/>
                <w:sz w:val="16"/>
                <w:szCs w:val="16"/>
              </w:rPr>
              <w:t xml:space="preserve">. Cuenta 9306 – Cuentas de Orden Acreedoras – Bienes recibidos en custodia. El área de Títulos Judiciales de la Dirección de Asuntos Jurídicos de la </w:t>
            </w:r>
            <w:proofErr w:type="gramStart"/>
            <w:r w:rsidRPr="001641F8">
              <w:rPr>
                <w:rFonts w:ascii="Arial" w:hAnsi="Arial" w:cs="Arial"/>
                <w:sz w:val="16"/>
                <w:szCs w:val="16"/>
              </w:rPr>
              <w:t>Fiscalía General</w:t>
            </w:r>
            <w:proofErr w:type="gramEnd"/>
            <w:r w:rsidRPr="001641F8">
              <w:rPr>
                <w:rFonts w:ascii="Arial" w:hAnsi="Arial" w:cs="Arial"/>
                <w:sz w:val="16"/>
                <w:szCs w:val="16"/>
              </w:rPr>
              <w:t xml:space="preserve"> de la Nación (FGN) y Contabilidad no ha llevado a cabo las acciones necesarias para garantizar que el registro y estado de los títulos judiciales, se mantengan actualizados, ajustados y supervisados de manera adecuada. </w:t>
            </w:r>
          </w:p>
        </w:tc>
        <w:tc>
          <w:tcPr>
            <w:tcW w:w="523" w:type="pct"/>
            <w:shd w:val="clear" w:color="auto" w:fill="FFFFFF"/>
            <w:vAlign w:val="center"/>
          </w:tcPr>
          <w:p w14:paraId="49E2D40C" w14:textId="3BD0DABA"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br w:type="page"/>
              <w:t>Necesidad de complementar la conciliación de las diferentes fuentes de información de títulos judiciales.</w:t>
            </w:r>
            <w:r w:rsidRPr="001641F8">
              <w:rPr>
                <w:rFonts w:ascii="Arial" w:hAnsi="Arial" w:cs="Arial"/>
                <w:sz w:val="16"/>
                <w:szCs w:val="16"/>
              </w:rPr>
              <w:br w:type="page"/>
            </w:r>
          </w:p>
        </w:tc>
        <w:tc>
          <w:tcPr>
            <w:tcW w:w="526" w:type="pct"/>
            <w:shd w:val="clear" w:color="auto" w:fill="FFFFFF"/>
            <w:vAlign w:val="center"/>
          </w:tcPr>
          <w:p w14:paraId="1DEDAB66" w14:textId="4E99375D"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Realizar conciliación mensual de SIJUF/SIAF </w:t>
            </w:r>
            <w:proofErr w:type="gramStart"/>
            <w:r w:rsidRPr="001641F8">
              <w:rPr>
                <w:rFonts w:ascii="Arial" w:hAnsi="Arial" w:cs="Arial"/>
                <w:sz w:val="16"/>
                <w:szCs w:val="16"/>
              </w:rPr>
              <w:t>en relación a</w:t>
            </w:r>
            <w:proofErr w:type="gramEnd"/>
            <w:r w:rsidRPr="001641F8">
              <w:rPr>
                <w:rFonts w:ascii="Arial" w:hAnsi="Arial" w:cs="Arial"/>
                <w:sz w:val="16"/>
                <w:szCs w:val="16"/>
              </w:rPr>
              <w:t xml:space="preserve"> la información reportada por el Banco Agrario con el fin de hacer los ajustes correspondientes</w:t>
            </w:r>
          </w:p>
        </w:tc>
        <w:tc>
          <w:tcPr>
            <w:tcW w:w="588" w:type="pct"/>
            <w:shd w:val="clear" w:color="auto" w:fill="FFFFFF"/>
            <w:vAlign w:val="center"/>
          </w:tcPr>
          <w:p w14:paraId="41D53621" w14:textId="4C82C9F1"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Realizar un informe de Conciliación </w:t>
            </w:r>
          </w:p>
        </w:tc>
        <w:tc>
          <w:tcPr>
            <w:tcW w:w="400" w:type="pct"/>
            <w:shd w:val="clear" w:color="auto" w:fill="FFFFFF"/>
            <w:vAlign w:val="center"/>
          </w:tcPr>
          <w:p w14:paraId="2B8A742B" w14:textId="57B004FE"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Informe </w:t>
            </w:r>
          </w:p>
        </w:tc>
        <w:tc>
          <w:tcPr>
            <w:tcW w:w="243" w:type="pct"/>
            <w:shd w:val="clear" w:color="auto" w:fill="FFFFFF"/>
            <w:textDirection w:val="btLr"/>
            <w:vAlign w:val="center"/>
          </w:tcPr>
          <w:p w14:paraId="799769D6" w14:textId="5422A851" w:rsidR="0084480F" w:rsidRPr="001641F8" w:rsidRDefault="0084480F" w:rsidP="0084480F">
            <w:pPr>
              <w:jc w:val="center"/>
              <w:rPr>
                <w:rFonts w:ascii="Arial" w:hAnsi="Arial" w:cs="Arial"/>
                <w:sz w:val="16"/>
                <w:szCs w:val="16"/>
              </w:rPr>
            </w:pPr>
            <w:r w:rsidRPr="001641F8">
              <w:rPr>
                <w:rFonts w:ascii="Arial" w:hAnsi="Arial" w:cs="Arial"/>
                <w:sz w:val="16"/>
                <w:szCs w:val="16"/>
              </w:rPr>
              <w:t>4</w:t>
            </w:r>
          </w:p>
        </w:tc>
        <w:tc>
          <w:tcPr>
            <w:tcW w:w="300" w:type="pct"/>
            <w:shd w:val="clear" w:color="auto" w:fill="FFFFFF"/>
            <w:textDirection w:val="btLr"/>
            <w:vAlign w:val="center"/>
          </w:tcPr>
          <w:p w14:paraId="40C43D3D" w14:textId="2877D689" w:rsidR="0084480F" w:rsidRPr="001641F8" w:rsidRDefault="0084480F" w:rsidP="0084480F">
            <w:pPr>
              <w:jc w:val="center"/>
              <w:rPr>
                <w:rFonts w:ascii="Arial" w:hAnsi="Arial" w:cs="Arial"/>
                <w:sz w:val="16"/>
                <w:szCs w:val="16"/>
              </w:rPr>
            </w:pPr>
            <w:r w:rsidRPr="001641F8">
              <w:rPr>
                <w:rFonts w:ascii="Arial" w:hAnsi="Arial" w:cs="Arial"/>
                <w:sz w:val="16"/>
                <w:szCs w:val="16"/>
              </w:rPr>
              <w:t>2025/09/01</w:t>
            </w:r>
          </w:p>
        </w:tc>
        <w:tc>
          <w:tcPr>
            <w:tcW w:w="351" w:type="pct"/>
            <w:shd w:val="clear" w:color="auto" w:fill="FFFFFF"/>
            <w:textDirection w:val="btLr"/>
            <w:vAlign w:val="center"/>
          </w:tcPr>
          <w:p w14:paraId="436E28CC" w14:textId="53F05325" w:rsidR="0084480F" w:rsidRPr="001641F8" w:rsidRDefault="0084480F" w:rsidP="0084480F">
            <w:pPr>
              <w:jc w:val="center"/>
              <w:rPr>
                <w:rFonts w:ascii="Arial" w:hAnsi="Arial" w:cs="Arial"/>
                <w:sz w:val="16"/>
                <w:szCs w:val="16"/>
              </w:rPr>
            </w:pPr>
            <w:r w:rsidRPr="001641F8">
              <w:rPr>
                <w:rFonts w:ascii="Arial" w:hAnsi="Arial" w:cs="Arial"/>
                <w:sz w:val="16"/>
                <w:szCs w:val="16"/>
              </w:rPr>
              <w:t>2026/02/28</w:t>
            </w:r>
          </w:p>
        </w:tc>
        <w:tc>
          <w:tcPr>
            <w:tcW w:w="284" w:type="pct"/>
            <w:shd w:val="clear" w:color="auto" w:fill="FFFFFF"/>
            <w:textDirection w:val="btLr"/>
            <w:vAlign w:val="center"/>
          </w:tcPr>
          <w:p w14:paraId="741FF991" w14:textId="6EAB0D17" w:rsidR="0084480F" w:rsidRPr="001641F8" w:rsidRDefault="0084480F" w:rsidP="0084480F">
            <w:pPr>
              <w:jc w:val="center"/>
              <w:rPr>
                <w:rFonts w:ascii="Arial" w:hAnsi="Arial" w:cs="Arial"/>
                <w:sz w:val="16"/>
                <w:szCs w:val="16"/>
              </w:rPr>
            </w:pPr>
            <w:r w:rsidRPr="001641F8">
              <w:rPr>
                <w:rFonts w:ascii="Arial" w:hAnsi="Arial" w:cs="Arial"/>
                <w:sz w:val="16"/>
                <w:szCs w:val="16"/>
              </w:rPr>
              <w:t>25,71</w:t>
            </w:r>
          </w:p>
        </w:tc>
        <w:tc>
          <w:tcPr>
            <w:tcW w:w="300" w:type="pct"/>
            <w:shd w:val="clear" w:color="auto" w:fill="FFFFFF"/>
            <w:textDirection w:val="btLr"/>
            <w:vAlign w:val="center"/>
          </w:tcPr>
          <w:p w14:paraId="09B61941" w14:textId="415839D6"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4</w:t>
            </w:r>
          </w:p>
        </w:tc>
        <w:tc>
          <w:tcPr>
            <w:tcW w:w="661" w:type="pct"/>
            <w:shd w:val="clear" w:color="auto" w:fill="FFFFFF"/>
            <w:vAlign w:val="center"/>
          </w:tcPr>
          <w:p w14:paraId="29F3838B" w14:textId="1CC464E6" w:rsidR="0084480F" w:rsidRPr="001641F8" w:rsidRDefault="0084480F" w:rsidP="0084480F">
            <w:pPr>
              <w:jc w:val="both"/>
              <w:rPr>
                <w:rFonts w:ascii="Arial" w:hAnsi="Arial" w:cs="Arial"/>
                <w:sz w:val="16"/>
                <w:szCs w:val="16"/>
              </w:rPr>
            </w:pPr>
            <w:r w:rsidRPr="001641F8">
              <w:rPr>
                <w:rFonts w:ascii="Arial" w:hAnsi="Arial" w:cs="Arial"/>
                <w:sz w:val="16"/>
                <w:szCs w:val="16"/>
              </w:rPr>
              <w:t>A 31/12/2025: 4 conciliaciones de títulos judiciales:</w:t>
            </w:r>
            <w:r w:rsidRPr="001641F8">
              <w:rPr>
                <w:rFonts w:ascii="Arial" w:hAnsi="Arial" w:cs="Arial"/>
                <w:sz w:val="16"/>
                <w:szCs w:val="16"/>
              </w:rPr>
              <w:br w:type="page"/>
              <w:t xml:space="preserve"> </w:t>
            </w:r>
            <w:r w:rsidRPr="001641F8">
              <w:rPr>
                <w:rFonts w:ascii="Arial" w:hAnsi="Arial" w:cs="Arial"/>
                <w:sz w:val="16"/>
                <w:szCs w:val="16"/>
              </w:rPr>
              <w:br w:type="page"/>
              <w:t xml:space="preserve">Ago/25: rad 20256220000963 del 07/10/2025. </w:t>
            </w:r>
            <w:r w:rsidRPr="001641F8">
              <w:rPr>
                <w:rFonts w:ascii="Arial" w:hAnsi="Arial" w:cs="Arial"/>
                <w:sz w:val="16"/>
                <w:szCs w:val="16"/>
              </w:rPr>
              <w:br w:type="page"/>
            </w:r>
            <w:r w:rsidRPr="001641F8">
              <w:rPr>
                <w:rFonts w:ascii="Arial" w:hAnsi="Arial" w:cs="Arial"/>
                <w:sz w:val="16"/>
                <w:szCs w:val="16"/>
              </w:rPr>
              <w:br w:type="page"/>
            </w:r>
            <w:proofErr w:type="spellStart"/>
            <w:r w:rsidRPr="001641F8">
              <w:rPr>
                <w:rFonts w:ascii="Arial" w:hAnsi="Arial" w:cs="Arial"/>
                <w:sz w:val="16"/>
                <w:szCs w:val="16"/>
              </w:rPr>
              <w:t>Sep</w:t>
            </w:r>
            <w:proofErr w:type="spellEnd"/>
            <w:r w:rsidRPr="001641F8">
              <w:rPr>
                <w:rFonts w:ascii="Arial" w:hAnsi="Arial" w:cs="Arial"/>
                <w:sz w:val="16"/>
                <w:szCs w:val="16"/>
              </w:rPr>
              <w:t>/25: rad 20256220001103 del 31/10/</w:t>
            </w:r>
            <w:proofErr w:type="gramStart"/>
            <w:r w:rsidRPr="001641F8">
              <w:rPr>
                <w:rFonts w:ascii="Arial" w:hAnsi="Arial" w:cs="Arial"/>
                <w:sz w:val="16"/>
                <w:szCs w:val="16"/>
              </w:rPr>
              <w:t>2023,  y</w:t>
            </w:r>
            <w:proofErr w:type="gramEnd"/>
            <w:r w:rsidRPr="001641F8">
              <w:rPr>
                <w:rFonts w:ascii="Arial" w:hAnsi="Arial" w:cs="Arial"/>
                <w:sz w:val="16"/>
                <w:szCs w:val="16"/>
              </w:rPr>
              <w:t xml:space="preserve"> 20256220001093 del 31/10/2025.</w:t>
            </w:r>
            <w:r w:rsidRPr="001641F8">
              <w:rPr>
                <w:rFonts w:ascii="Arial" w:hAnsi="Arial" w:cs="Arial"/>
                <w:sz w:val="16"/>
                <w:szCs w:val="16"/>
              </w:rPr>
              <w:br w:type="page"/>
            </w:r>
            <w:r w:rsidRPr="001641F8">
              <w:rPr>
                <w:rFonts w:ascii="Arial" w:hAnsi="Arial" w:cs="Arial"/>
                <w:sz w:val="16"/>
                <w:szCs w:val="16"/>
              </w:rPr>
              <w:br w:type="page"/>
              <w:t xml:space="preserve">Oct/25: conciliaciones de </w:t>
            </w:r>
            <w:proofErr w:type="spellStart"/>
            <w:r w:rsidRPr="001641F8">
              <w:rPr>
                <w:rFonts w:ascii="Arial" w:hAnsi="Arial" w:cs="Arial"/>
                <w:sz w:val="16"/>
                <w:szCs w:val="16"/>
              </w:rPr>
              <w:t>titulos</w:t>
            </w:r>
            <w:proofErr w:type="spellEnd"/>
            <w:r w:rsidRPr="001641F8">
              <w:rPr>
                <w:rFonts w:ascii="Arial" w:hAnsi="Arial" w:cs="Arial"/>
                <w:sz w:val="16"/>
                <w:szCs w:val="16"/>
              </w:rPr>
              <w:t xml:space="preserve"> constituidos banco agrario y no registrados </w:t>
            </w:r>
            <w:proofErr w:type="spellStart"/>
            <w:r w:rsidRPr="001641F8">
              <w:rPr>
                <w:rFonts w:ascii="Arial" w:hAnsi="Arial" w:cs="Arial"/>
                <w:sz w:val="16"/>
                <w:szCs w:val="16"/>
              </w:rPr>
              <w:t>sijuf</w:t>
            </w:r>
            <w:proofErr w:type="spellEnd"/>
            <w:r w:rsidRPr="001641F8">
              <w:rPr>
                <w:rFonts w:ascii="Arial" w:hAnsi="Arial" w:cs="Arial"/>
                <w:sz w:val="16"/>
                <w:szCs w:val="16"/>
              </w:rPr>
              <w:br w:type="page"/>
            </w:r>
            <w:r w:rsidRPr="001641F8">
              <w:rPr>
                <w:rFonts w:ascii="Arial" w:hAnsi="Arial" w:cs="Arial"/>
                <w:sz w:val="16"/>
                <w:szCs w:val="16"/>
              </w:rPr>
              <w:br w:type="page"/>
              <w:t xml:space="preserve">- Nov/25: conciliaciones </w:t>
            </w:r>
            <w:proofErr w:type="spellStart"/>
            <w:r w:rsidRPr="001641F8">
              <w:rPr>
                <w:rFonts w:ascii="Arial" w:hAnsi="Arial" w:cs="Arial"/>
                <w:sz w:val="16"/>
                <w:szCs w:val="16"/>
              </w:rPr>
              <w:t>titulos</w:t>
            </w:r>
            <w:proofErr w:type="spellEnd"/>
            <w:r w:rsidRPr="001641F8">
              <w:rPr>
                <w:rFonts w:ascii="Arial" w:hAnsi="Arial" w:cs="Arial"/>
                <w:sz w:val="16"/>
                <w:szCs w:val="16"/>
              </w:rPr>
              <w:t xml:space="preserve"> judiciales- seccionales y Nivel Central</w:t>
            </w:r>
          </w:p>
        </w:tc>
      </w:tr>
      <w:tr w:rsidR="0084480F" w:rsidRPr="004E77F8" w14:paraId="756627D7" w14:textId="77777777" w:rsidTr="0084480F">
        <w:trPr>
          <w:trHeight w:val="1895"/>
        </w:trPr>
        <w:tc>
          <w:tcPr>
            <w:tcW w:w="289" w:type="pct"/>
            <w:textDirection w:val="btLr"/>
            <w:vAlign w:val="center"/>
          </w:tcPr>
          <w:p w14:paraId="11832B3C" w14:textId="2CF7D7CD"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H82024</w:t>
            </w:r>
          </w:p>
        </w:tc>
        <w:tc>
          <w:tcPr>
            <w:tcW w:w="535" w:type="pct"/>
            <w:shd w:val="clear" w:color="auto" w:fill="FFFFFF"/>
            <w:vAlign w:val="center"/>
          </w:tcPr>
          <w:p w14:paraId="701E4DCC" w14:textId="223F2F7F"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 8</w:t>
            </w:r>
            <w:r w:rsidRPr="001641F8">
              <w:rPr>
                <w:rFonts w:ascii="Arial" w:hAnsi="Arial" w:cs="Arial"/>
                <w:sz w:val="16"/>
                <w:szCs w:val="16"/>
              </w:rPr>
              <w:t xml:space="preserve">. Cuenta 9306 – Cuentas de Orden Acreedoras – Bienes recibidos en custodia. El área de Títulos Judiciales de la Dirección de Asuntos Jurídicos de la </w:t>
            </w:r>
            <w:proofErr w:type="gramStart"/>
            <w:r w:rsidRPr="001641F8">
              <w:rPr>
                <w:rFonts w:ascii="Arial" w:hAnsi="Arial" w:cs="Arial"/>
                <w:sz w:val="16"/>
                <w:szCs w:val="16"/>
              </w:rPr>
              <w:t>Fiscalía General</w:t>
            </w:r>
            <w:proofErr w:type="gramEnd"/>
            <w:r w:rsidRPr="001641F8">
              <w:rPr>
                <w:rFonts w:ascii="Arial" w:hAnsi="Arial" w:cs="Arial"/>
                <w:sz w:val="16"/>
                <w:szCs w:val="16"/>
              </w:rPr>
              <w:t xml:space="preserve"> de la Nación (FGN) y Contabilidad no ha llevado a cabo las acciones necesarias para garantizar que el registro y estado </w:t>
            </w:r>
            <w:r w:rsidRPr="001641F8">
              <w:rPr>
                <w:rFonts w:ascii="Arial" w:hAnsi="Arial" w:cs="Arial"/>
                <w:sz w:val="16"/>
                <w:szCs w:val="16"/>
              </w:rPr>
              <w:lastRenderedPageBreak/>
              <w:t xml:space="preserve">de los títulos judiciales, se mantengan actualizados, ajustados y supervisados de manera adecuada. </w:t>
            </w:r>
          </w:p>
        </w:tc>
        <w:tc>
          <w:tcPr>
            <w:tcW w:w="523" w:type="pct"/>
            <w:shd w:val="clear" w:color="auto" w:fill="FFFFFF"/>
            <w:vAlign w:val="center"/>
          </w:tcPr>
          <w:p w14:paraId="559B835E" w14:textId="483A51FF"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br/>
              <w:t>Necesidad de complementar la conciliación de las diferentes fuentes de información de títulos judiciales.</w:t>
            </w:r>
          </w:p>
        </w:tc>
        <w:tc>
          <w:tcPr>
            <w:tcW w:w="526" w:type="pct"/>
            <w:shd w:val="clear" w:color="auto" w:fill="FFFFFF"/>
            <w:vAlign w:val="center"/>
          </w:tcPr>
          <w:p w14:paraId="4A0B9B84" w14:textId="447179AE"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Elaborar informe de cierre del hallazgo</w:t>
            </w:r>
          </w:p>
        </w:tc>
        <w:tc>
          <w:tcPr>
            <w:tcW w:w="588" w:type="pct"/>
            <w:shd w:val="clear" w:color="auto" w:fill="FFFFFF"/>
            <w:vAlign w:val="center"/>
          </w:tcPr>
          <w:p w14:paraId="3A5A0626" w14:textId="0B439BF9"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Elaborar informe de cierre del hallazgo</w:t>
            </w:r>
          </w:p>
        </w:tc>
        <w:tc>
          <w:tcPr>
            <w:tcW w:w="400" w:type="pct"/>
            <w:shd w:val="clear" w:color="auto" w:fill="FFFFFF"/>
            <w:vAlign w:val="center"/>
          </w:tcPr>
          <w:p w14:paraId="2AAAA890" w14:textId="4EBBF338"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Informe </w:t>
            </w:r>
          </w:p>
        </w:tc>
        <w:tc>
          <w:tcPr>
            <w:tcW w:w="243" w:type="pct"/>
            <w:shd w:val="clear" w:color="auto" w:fill="FFFFFF"/>
            <w:textDirection w:val="btLr"/>
            <w:vAlign w:val="center"/>
          </w:tcPr>
          <w:p w14:paraId="70115E19" w14:textId="7D4547B9" w:rsidR="0084480F" w:rsidRPr="001641F8" w:rsidRDefault="0084480F" w:rsidP="0084480F">
            <w:pPr>
              <w:jc w:val="center"/>
              <w:rPr>
                <w:rFonts w:ascii="Arial" w:hAnsi="Arial" w:cs="Arial"/>
                <w:sz w:val="16"/>
                <w:szCs w:val="16"/>
              </w:rPr>
            </w:pPr>
            <w:r w:rsidRPr="001641F8">
              <w:rPr>
                <w:rFonts w:ascii="Arial" w:hAnsi="Arial" w:cs="Arial"/>
                <w:sz w:val="16"/>
                <w:szCs w:val="16"/>
              </w:rPr>
              <w:t>1</w:t>
            </w:r>
          </w:p>
        </w:tc>
        <w:tc>
          <w:tcPr>
            <w:tcW w:w="300" w:type="pct"/>
            <w:shd w:val="clear" w:color="auto" w:fill="FFFFFF"/>
            <w:textDirection w:val="btLr"/>
            <w:vAlign w:val="center"/>
          </w:tcPr>
          <w:p w14:paraId="6553D15A" w14:textId="7AC3A934" w:rsidR="0084480F" w:rsidRPr="001641F8" w:rsidRDefault="0084480F" w:rsidP="0084480F">
            <w:pPr>
              <w:jc w:val="center"/>
              <w:rPr>
                <w:rFonts w:ascii="Arial" w:hAnsi="Arial" w:cs="Arial"/>
                <w:sz w:val="16"/>
                <w:szCs w:val="16"/>
              </w:rPr>
            </w:pPr>
            <w:r w:rsidRPr="001641F8">
              <w:rPr>
                <w:rFonts w:ascii="Arial" w:hAnsi="Arial" w:cs="Arial"/>
                <w:sz w:val="16"/>
                <w:szCs w:val="16"/>
              </w:rPr>
              <w:t>2026/03/02</w:t>
            </w:r>
          </w:p>
        </w:tc>
        <w:tc>
          <w:tcPr>
            <w:tcW w:w="351" w:type="pct"/>
            <w:shd w:val="clear" w:color="auto" w:fill="FFFFFF"/>
            <w:textDirection w:val="btLr"/>
            <w:vAlign w:val="center"/>
          </w:tcPr>
          <w:p w14:paraId="5B9355AA" w14:textId="7525060C" w:rsidR="0084480F" w:rsidRPr="001641F8" w:rsidRDefault="0084480F" w:rsidP="0084480F">
            <w:pPr>
              <w:jc w:val="center"/>
              <w:rPr>
                <w:rFonts w:ascii="Arial" w:hAnsi="Arial" w:cs="Arial"/>
                <w:sz w:val="16"/>
                <w:szCs w:val="16"/>
              </w:rPr>
            </w:pPr>
            <w:r w:rsidRPr="001641F8">
              <w:rPr>
                <w:rFonts w:ascii="Arial" w:hAnsi="Arial" w:cs="Arial"/>
                <w:sz w:val="16"/>
                <w:szCs w:val="16"/>
              </w:rPr>
              <w:t>2026/03/31</w:t>
            </w:r>
          </w:p>
        </w:tc>
        <w:tc>
          <w:tcPr>
            <w:tcW w:w="284" w:type="pct"/>
            <w:shd w:val="clear" w:color="auto" w:fill="FFFFFF"/>
            <w:textDirection w:val="btLr"/>
            <w:vAlign w:val="center"/>
          </w:tcPr>
          <w:p w14:paraId="3E4A5125" w14:textId="6AC8DDF4" w:rsidR="0084480F" w:rsidRPr="001641F8" w:rsidRDefault="0084480F" w:rsidP="0084480F">
            <w:pPr>
              <w:jc w:val="center"/>
              <w:rPr>
                <w:rFonts w:ascii="Arial" w:hAnsi="Arial" w:cs="Arial"/>
                <w:sz w:val="16"/>
                <w:szCs w:val="16"/>
              </w:rPr>
            </w:pPr>
            <w:r w:rsidRPr="001641F8">
              <w:rPr>
                <w:rFonts w:ascii="Arial" w:hAnsi="Arial" w:cs="Arial"/>
                <w:sz w:val="16"/>
                <w:szCs w:val="16"/>
              </w:rPr>
              <w:t>4,14</w:t>
            </w:r>
          </w:p>
        </w:tc>
        <w:tc>
          <w:tcPr>
            <w:tcW w:w="300" w:type="pct"/>
            <w:shd w:val="clear" w:color="auto" w:fill="FFFFFF"/>
            <w:textDirection w:val="btLr"/>
            <w:vAlign w:val="center"/>
          </w:tcPr>
          <w:p w14:paraId="4417D1FB" w14:textId="58BE5B38"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0</w:t>
            </w:r>
          </w:p>
        </w:tc>
        <w:tc>
          <w:tcPr>
            <w:tcW w:w="661" w:type="pct"/>
            <w:shd w:val="clear" w:color="auto" w:fill="FFFFFF"/>
            <w:vAlign w:val="center"/>
          </w:tcPr>
          <w:p w14:paraId="60DF6658" w14:textId="357B6C0C" w:rsidR="0084480F" w:rsidRPr="001641F8" w:rsidRDefault="0084480F" w:rsidP="0084480F">
            <w:pPr>
              <w:jc w:val="both"/>
              <w:rPr>
                <w:rFonts w:ascii="Arial" w:hAnsi="Arial" w:cs="Arial"/>
                <w:sz w:val="16"/>
                <w:szCs w:val="16"/>
              </w:rPr>
            </w:pPr>
            <w:r w:rsidRPr="001641F8">
              <w:rPr>
                <w:rFonts w:ascii="Arial" w:hAnsi="Arial" w:cs="Arial"/>
                <w:sz w:val="16"/>
                <w:szCs w:val="16"/>
              </w:rPr>
              <w:t>A 31/12/2025, aún se encuentra pendiente la ejecución de una meta, por cuanto, no se ha cumplido la fecha de finalización (31/03/2026), en consecuencia, el informe respectivo no ha sido emitido por el área responsable, toda vez que la meta se encuentra dentro del plazo establecido.</w:t>
            </w:r>
          </w:p>
        </w:tc>
      </w:tr>
      <w:tr w:rsidR="0084480F" w:rsidRPr="004E77F8" w14:paraId="248FCEEC" w14:textId="77777777" w:rsidTr="0084480F">
        <w:trPr>
          <w:trHeight w:val="1895"/>
        </w:trPr>
        <w:tc>
          <w:tcPr>
            <w:tcW w:w="289" w:type="pct"/>
            <w:textDirection w:val="btLr"/>
            <w:vAlign w:val="center"/>
          </w:tcPr>
          <w:p w14:paraId="5FDE9600" w14:textId="4C49F4BA"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H92024</w:t>
            </w:r>
          </w:p>
        </w:tc>
        <w:tc>
          <w:tcPr>
            <w:tcW w:w="535" w:type="pct"/>
            <w:shd w:val="clear" w:color="auto" w:fill="FFFFFF"/>
            <w:vAlign w:val="center"/>
          </w:tcPr>
          <w:p w14:paraId="792D761B" w14:textId="0E1F8781"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 9.</w:t>
            </w:r>
            <w:r w:rsidRPr="001641F8">
              <w:rPr>
                <w:rFonts w:ascii="Arial" w:hAnsi="Arial" w:cs="Arial"/>
                <w:sz w:val="16"/>
                <w:szCs w:val="16"/>
              </w:rPr>
              <w:t xml:space="preserve"> El auxiliar detallado de la cuenta de reintegros seleccionó como muestra los registros que superan los $1.000 millones y comparó la información con los documentos de respaldo proporcionados por la Entidad. En este análisis, se determinó que no se han realizado las acciones necesarias para garantizar que el registro por terceros esté actualizado, ajustado y correctamente gestionado.</w:t>
            </w:r>
          </w:p>
        </w:tc>
        <w:tc>
          <w:tcPr>
            <w:tcW w:w="523" w:type="pct"/>
            <w:shd w:val="clear" w:color="auto" w:fill="FFFFFF"/>
            <w:vAlign w:val="center"/>
          </w:tcPr>
          <w:p w14:paraId="6018F087" w14:textId="4C75AC7E"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br w:type="page"/>
              <w:t>Necesidad de seguir fortaleciendo la articulación entre la Subdirección Financiera y la Dirección de Asuntos Jurídicos, en aras de evitar diferencias entre la información jurídica y los registros contables.</w:t>
            </w:r>
            <w:r w:rsidRPr="001641F8">
              <w:rPr>
                <w:rFonts w:ascii="Arial" w:hAnsi="Arial" w:cs="Arial"/>
                <w:sz w:val="16"/>
                <w:szCs w:val="16"/>
              </w:rPr>
              <w:br w:type="page"/>
            </w:r>
          </w:p>
        </w:tc>
        <w:tc>
          <w:tcPr>
            <w:tcW w:w="526" w:type="pct"/>
            <w:shd w:val="clear" w:color="auto" w:fill="FFFFFF"/>
            <w:vAlign w:val="center"/>
          </w:tcPr>
          <w:p w14:paraId="37D05BA9" w14:textId="6A87D447"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Emitir lineamientos para que </w:t>
            </w:r>
            <w:proofErr w:type="gramStart"/>
            <w:r w:rsidRPr="001641F8">
              <w:rPr>
                <w:rFonts w:ascii="Arial" w:hAnsi="Arial" w:cs="Arial"/>
                <w:sz w:val="16"/>
                <w:szCs w:val="16"/>
              </w:rPr>
              <w:t>las  áreas</w:t>
            </w:r>
            <w:proofErr w:type="gramEnd"/>
            <w:r w:rsidRPr="001641F8">
              <w:rPr>
                <w:rFonts w:ascii="Arial" w:hAnsi="Arial" w:cs="Arial"/>
                <w:sz w:val="16"/>
                <w:szCs w:val="16"/>
              </w:rPr>
              <w:t xml:space="preserve"> que generan la </w:t>
            </w:r>
            <w:proofErr w:type="gramStart"/>
            <w:r w:rsidRPr="001641F8">
              <w:rPr>
                <w:rFonts w:ascii="Arial" w:hAnsi="Arial" w:cs="Arial"/>
                <w:sz w:val="16"/>
                <w:szCs w:val="16"/>
              </w:rPr>
              <w:t>información  con</w:t>
            </w:r>
            <w:proofErr w:type="gramEnd"/>
            <w:r w:rsidRPr="001641F8">
              <w:rPr>
                <w:rFonts w:ascii="Arial" w:hAnsi="Arial" w:cs="Arial"/>
                <w:sz w:val="16"/>
                <w:szCs w:val="16"/>
              </w:rPr>
              <w:t xml:space="preserve"> destino al área Contable lo hagan de manera oportuna y de calidad </w:t>
            </w:r>
          </w:p>
        </w:tc>
        <w:tc>
          <w:tcPr>
            <w:tcW w:w="588" w:type="pct"/>
            <w:shd w:val="clear" w:color="auto" w:fill="FFFFFF"/>
            <w:vAlign w:val="center"/>
          </w:tcPr>
          <w:p w14:paraId="4F593C75" w14:textId="0C7B1AF1"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br w:type="page"/>
              <w:t>Proyectar, suscribir y socializar circular que contenga cronograma de las fechas e información requerida de las áreas para el departamento de Contabilidad</w:t>
            </w:r>
          </w:p>
        </w:tc>
        <w:tc>
          <w:tcPr>
            <w:tcW w:w="400" w:type="pct"/>
            <w:shd w:val="clear" w:color="auto" w:fill="FFFFFF"/>
            <w:vAlign w:val="center"/>
          </w:tcPr>
          <w:p w14:paraId="2D713B15" w14:textId="518C1F7D"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Circular</w:t>
            </w:r>
          </w:p>
        </w:tc>
        <w:tc>
          <w:tcPr>
            <w:tcW w:w="243" w:type="pct"/>
            <w:shd w:val="clear" w:color="auto" w:fill="FFFFFF"/>
            <w:textDirection w:val="btLr"/>
            <w:vAlign w:val="center"/>
          </w:tcPr>
          <w:p w14:paraId="6BF461A7" w14:textId="403EA4CD" w:rsidR="0084480F" w:rsidRPr="001641F8" w:rsidRDefault="0084480F" w:rsidP="0084480F">
            <w:pPr>
              <w:jc w:val="center"/>
              <w:rPr>
                <w:rFonts w:ascii="Arial" w:hAnsi="Arial" w:cs="Arial"/>
                <w:sz w:val="16"/>
                <w:szCs w:val="16"/>
              </w:rPr>
            </w:pPr>
            <w:r w:rsidRPr="001641F8">
              <w:rPr>
                <w:rFonts w:ascii="Arial" w:hAnsi="Arial" w:cs="Arial"/>
                <w:sz w:val="16"/>
                <w:szCs w:val="16"/>
              </w:rPr>
              <w:t>1</w:t>
            </w:r>
          </w:p>
        </w:tc>
        <w:tc>
          <w:tcPr>
            <w:tcW w:w="300" w:type="pct"/>
            <w:shd w:val="clear" w:color="auto" w:fill="FFFFFF"/>
            <w:textDirection w:val="btLr"/>
            <w:vAlign w:val="center"/>
          </w:tcPr>
          <w:p w14:paraId="19533962" w14:textId="7F120EC3" w:rsidR="0084480F" w:rsidRPr="001641F8" w:rsidRDefault="0084480F" w:rsidP="0084480F">
            <w:pPr>
              <w:jc w:val="center"/>
              <w:rPr>
                <w:rFonts w:ascii="Arial" w:hAnsi="Arial" w:cs="Arial"/>
                <w:sz w:val="16"/>
                <w:szCs w:val="16"/>
              </w:rPr>
            </w:pPr>
            <w:r w:rsidRPr="001641F8">
              <w:rPr>
                <w:rFonts w:ascii="Arial" w:hAnsi="Arial" w:cs="Arial"/>
                <w:sz w:val="16"/>
                <w:szCs w:val="16"/>
              </w:rPr>
              <w:t>2025/07/01</w:t>
            </w:r>
          </w:p>
        </w:tc>
        <w:tc>
          <w:tcPr>
            <w:tcW w:w="351" w:type="pct"/>
            <w:shd w:val="clear" w:color="auto" w:fill="FFFFFF"/>
            <w:textDirection w:val="btLr"/>
            <w:vAlign w:val="center"/>
          </w:tcPr>
          <w:p w14:paraId="28CD25DE" w14:textId="4B975123" w:rsidR="0084480F" w:rsidRPr="001641F8" w:rsidRDefault="0084480F" w:rsidP="0084480F">
            <w:pPr>
              <w:jc w:val="center"/>
              <w:rPr>
                <w:rFonts w:ascii="Arial" w:hAnsi="Arial" w:cs="Arial"/>
                <w:sz w:val="16"/>
                <w:szCs w:val="16"/>
              </w:rPr>
            </w:pPr>
            <w:r w:rsidRPr="001641F8">
              <w:rPr>
                <w:rFonts w:ascii="Arial" w:hAnsi="Arial" w:cs="Arial"/>
                <w:sz w:val="16"/>
                <w:szCs w:val="16"/>
              </w:rPr>
              <w:t>2025/09/01</w:t>
            </w:r>
          </w:p>
        </w:tc>
        <w:tc>
          <w:tcPr>
            <w:tcW w:w="284" w:type="pct"/>
            <w:shd w:val="clear" w:color="auto" w:fill="FFFFFF"/>
            <w:textDirection w:val="btLr"/>
            <w:vAlign w:val="center"/>
          </w:tcPr>
          <w:p w14:paraId="61327124" w14:textId="1F50B0BA" w:rsidR="0084480F" w:rsidRPr="001641F8" w:rsidRDefault="0084480F" w:rsidP="0084480F">
            <w:pPr>
              <w:jc w:val="center"/>
              <w:rPr>
                <w:rFonts w:ascii="Arial" w:hAnsi="Arial" w:cs="Arial"/>
                <w:sz w:val="16"/>
                <w:szCs w:val="16"/>
              </w:rPr>
            </w:pPr>
            <w:r w:rsidRPr="001641F8">
              <w:rPr>
                <w:rFonts w:ascii="Arial" w:hAnsi="Arial" w:cs="Arial"/>
                <w:sz w:val="16"/>
                <w:szCs w:val="16"/>
              </w:rPr>
              <w:t>8,86</w:t>
            </w:r>
          </w:p>
        </w:tc>
        <w:tc>
          <w:tcPr>
            <w:tcW w:w="300" w:type="pct"/>
            <w:shd w:val="clear" w:color="auto" w:fill="FFFFFF"/>
            <w:textDirection w:val="btLr"/>
            <w:vAlign w:val="center"/>
          </w:tcPr>
          <w:p w14:paraId="672B5475" w14:textId="78F91D3B"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1</w:t>
            </w:r>
          </w:p>
        </w:tc>
        <w:tc>
          <w:tcPr>
            <w:tcW w:w="661" w:type="pct"/>
            <w:shd w:val="clear" w:color="auto" w:fill="FFFFFF"/>
            <w:vAlign w:val="center"/>
          </w:tcPr>
          <w:p w14:paraId="0453F94E" w14:textId="3A4C8FF6" w:rsidR="0084480F" w:rsidRPr="001641F8" w:rsidRDefault="0084480F" w:rsidP="0084480F">
            <w:pPr>
              <w:jc w:val="both"/>
              <w:rPr>
                <w:rFonts w:ascii="Arial" w:hAnsi="Arial" w:cs="Arial"/>
                <w:sz w:val="16"/>
                <w:szCs w:val="16"/>
              </w:rPr>
            </w:pPr>
            <w:r w:rsidRPr="001641F8">
              <w:rPr>
                <w:rFonts w:ascii="Arial" w:hAnsi="Arial" w:cs="Arial"/>
                <w:sz w:val="16"/>
                <w:szCs w:val="16"/>
              </w:rPr>
              <w:t xml:space="preserve">A 31/12/2025 se evidenció circular No. 045 del 15 de agosto de 2025 de la Dirección Ejecutiva, </w:t>
            </w:r>
            <w:proofErr w:type="spellStart"/>
            <w:r w:rsidRPr="001641F8">
              <w:rPr>
                <w:rFonts w:ascii="Arial" w:hAnsi="Arial" w:cs="Arial"/>
                <w:sz w:val="16"/>
                <w:szCs w:val="16"/>
              </w:rPr>
              <w:t>diigida</w:t>
            </w:r>
            <w:proofErr w:type="spellEnd"/>
            <w:r w:rsidRPr="001641F8">
              <w:rPr>
                <w:rFonts w:ascii="Arial" w:hAnsi="Arial" w:cs="Arial"/>
                <w:sz w:val="16"/>
                <w:szCs w:val="16"/>
              </w:rPr>
              <w:t xml:space="preserve"> a la DAJ, STH y DT (SF), con lineamientos y fechas límite de presentación para realizar la entrega de informes mensuales, reconocimiento contable y conciliación, mesas de trabajo y cierre de conciliación, y designación de líderes por dependencia. </w:t>
            </w:r>
          </w:p>
        </w:tc>
      </w:tr>
      <w:tr w:rsidR="0084480F" w:rsidRPr="004E77F8" w14:paraId="03C8F82E" w14:textId="77777777" w:rsidTr="0084480F">
        <w:trPr>
          <w:trHeight w:val="1490"/>
        </w:trPr>
        <w:tc>
          <w:tcPr>
            <w:tcW w:w="289" w:type="pct"/>
            <w:textDirection w:val="btLr"/>
            <w:vAlign w:val="center"/>
          </w:tcPr>
          <w:p w14:paraId="7110F3CD" w14:textId="58513832"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lastRenderedPageBreak/>
              <w:t>H92024</w:t>
            </w:r>
          </w:p>
        </w:tc>
        <w:tc>
          <w:tcPr>
            <w:tcW w:w="535" w:type="pct"/>
            <w:shd w:val="clear" w:color="auto" w:fill="FFFFFF"/>
            <w:vAlign w:val="center"/>
          </w:tcPr>
          <w:p w14:paraId="3265EDEB" w14:textId="0C95486D"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 9</w:t>
            </w:r>
            <w:r w:rsidRPr="001641F8">
              <w:rPr>
                <w:rFonts w:ascii="Arial" w:hAnsi="Arial" w:cs="Arial"/>
                <w:sz w:val="16"/>
                <w:szCs w:val="16"/>
              </w:rPr>
              <w:t xml:space="preserve">. Al revisar el auxiliar detallado de la cuenta de reintegros, seleccionó como muestra los registros que superan los $1.000 millones y comparó la información con los documentos de respaldo proporcionados por la Entidad. En este análisis, se determinó que no se han realizado las acciones necesarias para garantizar que el registro por terceros esté actualizado y ajustado </w:t>
            </w:r>
          </w:p>
        </w:tc>
        <w:tc>
          <w:tcPr>
            <w:tcW w:w="523" w:type="pct"/>
            <w:shd w:val="clear" w:color="auto" w:fill="FFFFFF"/>
            <w:vAlign w:val="center"/>
          </w:tcPr>
          <w:p w14:paraId="0B652053" w14:textId="15188304"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br/>
              <w:t>Necesidad de seguir fortaleciendo la articulación entre la Subdirección Financiera y la Dirección de Asuntos Jurídicos, en aras de evitar diferencias entre la información jurídica y los registros contables.</w:t>
            </w:r>
          </w:p>
        </w:tc>
        <w:tc>
          <w:tcPr>
            <w:tcW w:w="526" w:type="pct"/>
            <w:shd w:val="clear" w:color="auto" w:fill="FFFFFF"/>
            <w:vAlign w:val="center"/>
          </w:tcPr>
          <w:p w14:paraId="4195BC5C" w14:textId="4DBBD936"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Diseñar y socializar formato para conciliación de la cuenta 138455 – Causación </w:t>
            </w:r>
            <w:proofErr w:type="gramStart"/>
            <w:r w:rsidRPr="001641F8">
              <w:rPr>
                <w:rFonts w:ascii="Arial" w:hAnsi="Arial" w:cs="Arial"/>
                <w:sz w:val="16"/>
                <w:szCs w:val="16"/>
              </w:rPr>
              <w:t>y  reclasificación</w:t>
            </w:r>
            <w:proofErr w:type="gramEnd"/>
            <w:r w:rsidRPr="001641F8">
              <w:rPr>
                <w:rFonts w:ascii="Arial" w:hAnsi="Arial" w:cs="Arial"/>
                <w:sz w:val="16"/>
                <w:szCs w:val="16"/>
              </w:rPr>
              <w:t xml:space="preserve"> de Reintegros, una vez diseñado se solicitará la formalización ante la Dirección de Planeación.</w:t>
            </w:r>
          </w:p>
        </w:tc>
        <w:tc>
          <w:tcPr>
            <w:tcW w:w="588" w:type="pct"/>
            <w:shd w:val="clear" w:color="auto" w:fill="FFFFFF"/>
            <w:vAlign w:val="center"/>
          </w:tcPr>
          <w:p w14:paraId="2867F5B5" w14:textId="2C68E5B8"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Adoptar en el SGI el formato de conciliación </w:t>
            </w:r>
          </w:p>
        </w:tc>
        <w:tc>
          <w:tcPr>
            <w:tcW w:w="400" w:type="pct"/>
            <w:shd w:val="clear" w:color="auto" w:fill="FFFFFF"/>
            <w:vAlign w:val="center"/>
          </w:tcPr>
          <w:p w14:paraId="3749E3E4" w14:textId="22FD77BD"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Formato socializado </w:t>
            </w:r>
            <w:proofErr w:type="gramStart"/>
            <w:r w:rsidRPr="001641F8">
              <w:rPr>
                <w:rFonts w:ascii="Arial" w:hAnsi="Arial" w:cs="Arial"/>
                <w:sz w:val="16"/>
                <w:szCs w:val="16"/>
              </w:rPr>
              <w:t>y  formalizado</w:t>
            </w:r>
            <w:proofErr w:type="gramEnd"/>
          </w:p>
        </w:tc>
        <w:tc>
          <w:tcPr>
            <w:tcW w:w="243" w:type="pct"/>
            <w:shd w:val="clear" w:color="auto" w:fill="FFFFFF"/>
            <w:textDirection w:val="btLr"/>
            <w:vAlign w:val="center"/>
          </w:tcPr>
          <w:p w14:paraId="28B87214" w14:textId="77D6928A" w:rsidR="0084480F" w:rsidRPr="001641F8" w:rsidRDefault="0084480F" w:rsidP="0084480F">
            <w:pPr>
              <w:jc w:val="center"/>
              <w:rPr>
                <w:rFonts w:ascii="Arial" w:hAnsi="Arial" w:cs="Arial"/>
                <w:sz w:val="16"/>
                <w:szCs w:val="16"/>
              </w:rPr>
            </w:pPr>
            <w:r w:rsidRPr="001641F8">
              <w:rPr>
                <w:rFonts w:ascii="Arial" w:hAnsi="Arial" w:cs="Arial"/>
                <w:sz w:val="16"/>
                <w:szCs w:val="16"/>
              </w:rPr>
              <w:t>1</w:t>
            </w:r>
          </w:p>
        </w:tc>
        <w:tc>
          <w:tcPr>
            <w:tcW w:w="300" w:type="pct"/>
            <w:shd w:val="clear" w:color="auto" w:fill="FFFFFF"/>
            <w:textDirection w:val="btLr"/>
            <w:vAlign w:val="center"/>
          </w:tcPr>
          <w:p w14:paraId="46FD3159" w14:textId="6613457C" w:rsidR="0084480F" w:rsidRPr="001641F8" w:rsidRDefault="0084480F" w:rsidP="0084480F">
            <w:pPr>
              <w:jc w:val="center"/>
              <w:rPr>
                <w:rFonts w:ascii="Arial" w:hAnsi="Arial" w:cs="Arial"/>
                <w:sz w:val="16"/>
                <w:szCs w:val="16"/>
              </w:rPr>
            </w:pPr>
            <w:r w:rsidRPr="001641F8">
              <w:rPr>
                <w:rFonts w:ascii="Arial" w:hAnsi="Arial" w:cs="Arial"/>
                <w:sz w:val="16"/>
                <w:szCs w:val="16"/>
              </w:rPr>
              <w:t>2025/07/01</w:t>
            </w:r>
          </w:p>
        </w:tc>
        <w:tc>
          <w:tcPr>
            <w:tcW w:w="351" w:type="pct"/>
            <w:shd w:val="clear" w:color="auto" w:fill="FFFFFF"/>
            <w:textDirection w:val="btLr"/>
            <w:vAlign w:val="center"/>
          </w:tcPr>
          <w:p w14:paraId="7A5AF321" w14:textId="7F697ACC" w:rsidR="0084480F" w:rsidRPr="001641F8" w:rsidRDefault="0084480F" w:rsidP="0084480F">
            <w:pPr>
              <w:jc w:val="center"/>
              <w:rPr>
                <w:rFonts w:ascii="Arial" w:hAnsi="Arial" w:cs="Arial"/>
                <w:sz w:val="16"/>
                <w:szCs w:val="16"/>
              </w:rPr>
            </w:pPr>
            <w:r w:rsidRPr="001641F8">
              <w:rPr>
                <w:rFonts w:ascii="Arial" w:hAnsi="Arial" w:cs="Arial"/>
                <w:sz w:val="16"/>
                <w:szCs w:val="16"/>
              </w:rPr>
              <w:t>2025/09/01</w:t>
            </w:r>
          </w:p>
        </w:tc>
        <w:tc>
          <w:tcPr>
            <w:tcW w:w="284" w:type="pct"/>
            <w:shd w:val="clear" w:color="auto" w:fill="FFFFFF"/>
            <w:textDirection w:val="btLr"/>
            <w:vAlign w:val="center"/>
          </w:tcPr>
          <w:p w14:paraId="0E2E23FD" w14:textId="61B214D7" w:rsidR="0084480F" w:rsidRPr="001641F8" w:rsidRDefault="0084480F" w:rsidP="0084480F">
            <w:pPr>
              <w:jc w:val="center"/>
              <w:rPr>
                <w:rFonts w:ascii="Arial" w:hAnsi="Arial" w:cs="Arial"/>
                <w:sz w:val="16"/>
                <w:szCs w:val="16"/>
              </w:rPr>
            </w:pPr>
            <w:r w:rsidRPr="001641F8">
              <w:rPr>
                <w:rFonts w:ascii="Arial" w:hAnsi="Arial" w:cs="Arial"/>
                <w:sz w:val="16"/>
                <w:szCs w:val="16"/>
              </w:rPr>
              <w:t>8,86</w:t>
            </w:r>
          </w:p>
        </w:tc>
        <w:tc>
          <w:tcPr>
            <w:tcW w:w="300" w:type="pct"/>
            <w:shd w:val="clear" w:color="auto" w:fill="FFFFFF"/>
            <w:textDirection w:val="btLr"/>
            <w:vAlign w:val="center"/>
          </w:tcPr>
          <w:p w14:paraId="1B276313" w14:textId="47F070F4"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1</w:t>
            </w:r>
          </w:p>
        </w:tc>
        <w:tc>
          <w:tcPr>
            <w:tcW w:w="661" w:type="pct"/>
            <w:shd w:val="clear" w:color="auto" w:fill="FFFFFF"/>
            <w:vAlign w:val="center"/>
          </w:tcPr>
          <w:p w14:paraId="5110924A" w14:textId="5EB72455" w:rsidR="0084480F" w:rsidRPr="001641F8" w:rsidRDefault="0084480F" w:rsidP="0084480F">
            <w:pPr>
              <w:jc w:val="both"/>
              <w:rPr>
                <w:rFonts w:ascii="Arial" w:hAnsi="Arial" w:cs="Arial"/>
                <w:sz w:val="16"/>
                <w:szCs w:val="16"/>
              </w:rPr>
            </w:pPr>
            <w:r w:rsidRPr="001641F8">
              <w:rPr>
                <w:rFonts w:ascii="Arial" w:hAnsi="Arial" w:cs="Arial"/>
                <w:sz w:val="16"/>
                <w:szCs w:val="16"/>
              </w:rPr>
              <w:t xml:space="preserve">A 31/12/2025 se evidenció en la plataforma BIT la adopción del </w:t>
            </w:r>
            <w:r w:rsidRPr="001641F8">
              <w:rPr>
                <w:rFonts w:ascii="Arial" w:hAnsi="Arial" w:cs="Arial"/>
                <w:i/>
                <w:iCs/>
                <w:sz w:val="16"/>
                <w:szCs w:val="16"/>
              </w:rPr>
              <w:t xml:space="preserve">"FORMATO CONCILIACIÓN PROCESOS COACTIVOS - DEMANDAS JUDICIALES" </w:t>
            </w:r>
            <w:r w:rsidRPr="001641F8">
              <w:rPr>
                <w:rFonts w:ascii="Arial" w:hAnsi="Arial" w:cs="Arial"/>
                <w:sz w:val="16"/>
                <w:szCs w:val="16"/>
              </w:rPr>
              <w:t xml:space="preserve">FGN-AP06-F-54 V01 aprobado el 11/08/2025 y publicado el 22/08/2025. </w:t>
            </w:r>
          </w:p>
        </w:tc>
      </w:tr>
      <w:tr w:rsidR="0084480F" w:rsidRPr="004E77F8" w14:paraId="1E1C361A" w14:textId="77777777" w:rsidTr="0084480F">
        <w:trPr>
          <w:trHeight w:val="1895"/>
        </w:trPr>
        <w:tc>
          <w:tcPr>
            <w:tcW w:w="289" w:type="pct"/>
            <w:textDirection w:val="btLr"/>
            <w:vAlign w:val="center"/>
          </w:tcPr>
          <w:p w14:paraId="3768ECD9" w14:textId="2EA42BB1"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H92024</w:t>
            </w:r>
          </w:p>
        </w:tc>
        <w:tc>
          <w:tcPr>
            <w:tcW w:w="535" w:type="pct"/>
            <w:shd w:val="clear" w:color="auto" w:fill="FFFFFF"/>
            <w:vAlign w:val="center"/>
          </w:tcPr>
          <w:p w14:paraId="4F530252" w14:textId="3428C916"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 9</w:t>
            </w:r>
            <w:r w:rsidRPr="001641F8">
              <w:rPr>
                <w:rFonts w:ascii="Arial" w:hAnsi="Arial" w:cs="Arial"/>
                <w:sz w:val="16"/>
                <w:szCs w:val="16"/>
              </w:rPr>
              <w:t xml:space="preserve">. Al revisar el auxiliar detallado de la cuenta de reintegros, seleccionó como muestra los registros que superan los $1.000 millones y comparó la información con los documentos de respaldo proporcionados por la Entidad. En este análisis, se determinó que no se han realizado </w:t>
            </w:r>
            <w:r w:rsidRPr="001641F8">
              <w:rPr>
                <w:rFonts w:ascii="Arial" w:hAnsi="Arial" w:cs="Arial"/>
                <w:sz w:val="16"/>
                <w:szCs w:val="16"/>
              </w:rPr>
              <w:lastRenderedPageBreak/>
              <w:t xml:space="preserve">las acciones necesarias para garantizar que el registro por terceros esté actualizado y ajustado </w:t>
            </w:r>
          </w:p>
        </w:tc>
        <w:tc>
          <w:tcPr>
            <w:tcW w:w="523" w:type="pct"/>
            <w:shd w:val="clear" w:color="auto" w:fill="FFFFFF"/>
            <w:vAlign w:val="center"/>
          </w:tcPr>
          <w:p w14:paraId="3E8CD430" w14:textId="58F3AD17"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br w:type="page"/>
              <w:t>Necesidad de seguir fortaleciendo la articulación entre la Subdirección Financiera y la Dirección de Asuntos Jurídicos, en aras de evitar diferencias entre la información jurídica y los registros contables.</w:t>
            </w:r>
            <w:r w:rsidRPr="001641F8">
              <w:rPr>
                <w:rFonts w:ascii="Arial" w:hAnsi="Arial" w:cs="Arial"/>
                <w:sz w:val="16"/>
                <w:szCs w:val="16"/>
              </w:rPr>
              <w:br w:type="page"/>
            </w:r>
          </w:p>
        </w:tc>
        <w:tc>
          <w:tcPr>
            <w:tcW w:w="526" w:type="pct"/>
            <w:shd w:val="clear" w:color="auto" w:fill="FFFFFF"/>
            <w:vAlign w:val="center"/>
          </w:tcPr>
          <w:p w14:paraId="3BB50B75" w14:textId="2DA6F194"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Realizar conciliación mensual de la </w:t>
            </w:r>
            <w:proofErr w:type="gramStart"/>
            <w:r w:rsidRPr="001641F8">
              <w:rPr>
                <w:rFonts w:ascii="Arial" w:hAnsi="Arial" w:cs="Arial"/>
                <w:sz w:val="16"/>
                <w:szCs w:val="16"/>
              </w:rPr>
              <w:t>información  recibida</w:t>
            </w:r>
            <w:proofErr w:type="gramEnd"/>
            <w:r w:rsidRPr="001641F8">
              <w:rPr>
                <w:rFonts w:ascii="Arial" w:hAnsi="Arial" w:cs="Arial"/>
                <w:sz w:val="16"/>
                <w:szCs w:val="16"/>
              </w:rPr>
              <w:t xml:space="preserve"> vs los registros en el sistema contable</w:t>
            </w:r>
          </w:p>
        </w:tc>
        <w:tc>
          <w:tcPr>
            <w:tcW w:w="588" w:type="pct"/>
            <w:shd w:val="clear" w:color="auto" w:fill="FFFFFF"/>
            <w:vAlign w:val="center"/>
          </w:tcPr>
          <w:p w14:paraId="2B854F10" w14:textId="0CF3FD82"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Realizar conciliación en el formato correspondiente de manera mensual a fin de tener las partidas conciliadas </w:t>
            </w:r>
          </w:p>
        </w:tc>
        <w:tc>
          <w:tcPr>
            <w:tcW w:w="400" w:type="pct"/>
            <w:shd w:val="clear" w:color="auto" w:fill="FFFFFF"/>
            <w:vAlign w:val="center"/>
          </w:tcPr>
          <w:p w14:paraId="3436DE32" w14:textId="4BE7B2FF"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Formato de Conciliación</w:t>
            </w:r>
          </w:p>
        </w:tc>
        <w:tc>
          <w:tcPr>
            <w:tcW w:w="243" w:type="pct"/>
            <w:shd w:val="clear" w:color="auto" w:fill="FFFFFF"/>
            <w:textDirection w:val="btLr"/>
            <w:vAlign w:val="center"/>
          </w:tcPr>
          <w:p w14:paraId="37F705A6" w14:textId="04D3FDD8" w:rsidR="0084480F" w:rsidRPr="001641F8" w:rsidRDefault="0084480F" w:rsidP="0084480F">
            <w:pPr>
              <w:jc w:val="center"/>
              <w:rPr>
                <w:rFonts w:ascii="Arial" w:hAnsi="Arial" w:cs="Arial"/>
                <w:sz w:val="16"/>
                <w:szCs w:val="16"/>
              </w:rPr>
            </w:pPr>
            <w:r w:rsidRPr="001641F8">
              <w:rPr>
                <w:rFonts w:ascii="Arial" w:hAnsi="Arial" w:cs="Arial"/>
                <w:sz w:val="16"/>
                <w:szCs w:val="16"/>
              </w:rPr>
              <w:t>1</w:t>
            </w:r>
          </w:p>
        </w:tc>
        <w:tc>
          <w:tcPr>
            <w:tcW w:w="300" w:type="pct"/>
            <w:shd w:val="clear" w:color="auto" w:fill="FFFFFF"/>
            <w:textDirection w:val="btLr"/>
            <w:vAlign w:val="center"/>
          </w:tcPr>
          <w:p w14:paraId="1AA070D9" w14:textId="393CF400" w:rsidR="0084480F" w:rsidRPr="001641F8" w:rsidRDefault="0084480F" w:rsidP="0084480F">
            <w:pPr>
              <w:jc w:val="center"/>
              <w:rPr>
                <w:rFonts w:ascii="Arial" w:hAnsi="Arial" w:cs="Arial"/>
                <w:sz w:val="16"/>
                <w:szCs w:val="16"/>
              </w:rPr>
            </w:pPr>
            <w:r w:rsidRPr="001641F8">
              <w:rPr>
                <w:rFonts w:ascii="Arial" w:hAnsi="Arial" w:cs="Arial"/>
                <w:sz w:val="16"/>
                <w:szCs w:val="16"/>
              </w:rPr>
              <w:t>2025/09/01</w:t>
            </w:r>
          </w:p>
        </w:tc>
        <w:tc>
          <w:tcPr>
            <w:tcW w:w="351" w:type="pct"/>
            <w:shd w:val="clear" w:color="auto" w:fill="FFFFFF"/>
            <w:textDirection w:val="btLr"/>
            <w:vAlign w:val="center"/>
          </w:tcPr>
          <w:p w14:paraId="1815E982" w14:textId="55C81EDC" w:rsidR="0084480F" w:rsidRPr="001641F8" w:rsidRDefault="0084480F" w:rsidP="0084480F">
            <w:pPr>
              <w:jc w:val="center"/>
              <w:rPr>
                <w:rFonts w:ascii="Arial" w:hAnsi="Arial" w:cs="Arial"/>
                <w:sz w:val="16"/>
                <w:szCs w:val="16"/>
              </w:rPr>
            </w:pPr>
            <w:r w:rsidRPr="001641F8">
              <w:rPr>
                <w:rFonts w:ascii="Arial" w:hAnsi="Arial" w:cs="Arial"/>
                <w:sz w:val="16"/>
                <w:szCs w:val="16"/>
              </w:rPr>
              <w:t>2026/02/28</w:t>
            </w:r>
          </w:p>
        </w:tc>
        <w:tc>
          <w:tcPr>
            <w:tcW w:w="284" w:type="pct"/>
            <w:shd w:val="clear" w:color="auto" w:fill="FFFFFF"/>
            <w:textDirection w:val="btLr"/>
            <w:vAlign w:val="center"/>
          </w:tcPr>
          <w:p w14:paraId="1BABEE4E" w14:textId="44A9E807" w:rsidR="0084480F" w:rsidRPr="001641F8" w:rsidRDefault="0084480F" w:rsidP="0084480F">
            <w:pPr>
              <w:jc w:val="center"/>
              <w:rPr>
                <w:rFonts w:ascii="Arial" w:hAnsi="Arial" w:cs="Arial"/>
                <w:sz w:val="16"/>
                <w:szCs w:val="16"/>
              </w:rPr>
            </w:pPr>
            <w:r w:rsidRPr="001641F8">
              <w:rPr>
                <w:rFonts w:ascii="Arial" w:hAnsi="Arial" w:cs="Arial"/>
                <w:sz w:val="16"/>
                <w:szCs w:val="16"/>
              </w:rPr>
              <w:t>25,71</w:t>
            </w:r>
          </w:p>
        </w:tc>
        <w:tc>
          <w:tcPr>
            <w:tcW w:w="300" w:type="pct"/>
            <w:shd w:val="clear" w:color="auto" w:fill="FFFFFF"/>
            <w:textDirection w:val="btLr"/>
            <w:vAlign w:val="center"/>
          </w:tcPr>
          <w:p w14:paraId="2DE1E427" w14:textId="6E1B5861"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1</w:t>
            </w:r>
          </w:p>
        </w:tc>
        <w:tc>
          <w:tcPr>
            <w:tcW w:w="661" w:type="pct"/>
            <w:shd w:val="clear" w:color="auto" w:fill="FFFFFF"/>
            <w:vAlign w:val="center"/>
          </w:tcPr>
          <w:p w14:paraId="4DFA8063" w14:textId="52F37FAE" w:rsidR="0084480F" w:rsidRPr="001641F8" w:rsidRDefault="0084480F" w:rsidP="0084480F">
            <w:pPr>
              <w:jc w:val="both"/>
              <w:rPr>
                <w:rFonts w:ascii="Arial" w:hAnsi="Arial" w:cs="Arial"/>
                <w:sz w:val="16"/>
                <w:szCs w:val="16"/>
              </w:rPr>
            </w:pPr>
            <w:r w:rsidRPr="001641F8">
              <w:rPr>
                <w:rFonts w:ascii="Arial" w:hAnsi="Arial" w:cs="Arial"/>
                <w:sz w:val="16"/>
                <w:szCs w:val="16"/>
              </w:rPr>
              <w:t xml:space="preserve">A 31/12/2025: se evidenciaron 4 conciliaciones de reintegros realizadas por el </w:t>
            </w:r>
            <w:proofErr w:type="spellStart"/>
            <w:r w:rsidRPr="001641F8">
              <w:rPr>
                <w:rFonts w:ascii="Arial" w:hAnsi="Arial" w:cs="Arial"/>
                <w:sz w:val="16"/>
                <w:szCs w:val="16"/>
              </w:rPr>
              <w:t>area</w:t>
            </w:r>
            <w:proofErr w:type="spellEnd"/>
            <w:r w:rsidRPr="001641F8">
              <w:rPr>
                <w:rFonts w:ascii="Arial" w:hAnsi="Arial" w:cs="Arial"/>
                <w:sz w:val="16"/>
                <w:szCs w:val="16"/>
              </w:rPr>
              <w:t xml:space="preserve"> de contabilidad:</w:t>
            </w:r>
            <w:r w:rsidRPr="001641F8">
              <w:rPr>
                <w:rFonts w:ascii="Arial" w:hAnsi="Arial" w:cs="Arial"/>
                <w:sz w:val="16"/>
                <w:szCs w:val="16"/>
              </w:rPr>
              <w:br w:type="page"/>
            </w:r>
            <w:r w:rsidRPr="001641F8">
              <w:rPr>
                <w:rFonts w:ascii="Arial" w:hAnsi="Arial" w:cs="Arial"/>
                <w:sz w:val="16"/>
                <w:szCs w:val="16"/>
              </w:rPr>
              <w:br w:type="page"/>
              <w:t>Ago/25: cuenta 138455001, del 19/09/2025.</w:t>
            </w:r>
            <w:r w:rsidRPr="001641F8">
              <w:rPr>
                <w:rFonts w:ascii="Arial" w:hAnsi="Arial" w:cs="Arial"/>
                <w:sz w:val="16"/>
                <w:szCs w:val="16"/>
              </w:rPr>
              <w:br w:type="page"/>
            </w:r>
            <w:proofErr w:type="spellStart"/>
            <w:r w:rsidRPr="001641F8">
              <w:rPr>
                <w:rFonts w:ascii="Arial" w:hAnsi="Arial" w:cs="Arial"/>
                <w:sz w:val="16"/>
                <w:szCs w:val="16"/>
              </w:rPr>
              <w:t>Sep</w:t>
            </w:r>
            <w:proofErr w:type="spellEnd"/>
            <w:r w:rsidRPr="001641F8">
              <w:rPr>
                <w:rFonts w:ascii="Arial" w:hAnsi="Arial" w:cs="Arial"/>
                <w:sz w:val="16"/>
                <w:szCs w:val="16"/>
              </w:rPr>
              <w:t>/25: cuenta 138455001 del 30/10/2025.</w:t>
            </w:r>
            <w:r w:rsidRPr="001641F8">
              <w:rPr>
                <w:rFonts w:ascii="Arial" w:hAnsi="Arial" w:cs="Arial"/>
                <w:sz w:val="16"/>
                <w:szCs w:val="16"/>
              </w:rPr>
              <w:br w:type="page"/>
              <w:t>Oct/25: cuenta 138455001 del 31/10/2025.</w:t>
            </w:r>
            <w:r w:rsidRPr="001641F8">
              <w:rPr>
                <w:rFonts w:ascii="Arial" w:hAnsi="Arial" w:cs="Arial"/>
                <w:sz w:val="16"/>
                <w:szCs w:val="16"/>
              </w:rPr>
              <w:br w:type="page"/>
              <w:t>Nov/25: cuentas 138455001 del 22/12/2025.</w:t>
            </w:r>
          </w:p>
        </w:tc>
      </w:tr>
      <w:tr w:rsidR="0084480F" w:rsidRPr="004E77F8" w14:paraId="75304EBD" w14:textId="77777777" w:rsidTr="0084480F">
        <w:trPr>
          <w:trHeight w:val="1895"/>
        </w:trPr>
        <w:tc>
          <w:tcPr>
            <w:tcW w:w="289" w:type="pct"/>
            <w:textDirection w:val="btLr"/>
            <w:vAlign w:val="center"/>
          </w:tcPr>
          <w:p w14:paraId="290DEA6F" w14:textId="68215F92"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H92024</w:t>
            </w:r>
          </w:p>
        </w:tc>
        <w:tc>
          <w:tcPr>
            <w:tcW w:w="535" w:type="pct"/>
            <w:shd w:val="clear" w:color="auto" w:fill="FFFFFF"/>
            <w:vAlign w:val="center"/>
          </w:tcPr>
          <w:p w14:paraId="15E76BA9" w14:textId="68BB247F"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 9</w:t>
            </w:r>
            <w:r w:rsidRPr="001641F8">
              <w:rPr>
                <w:rFonts w:ascii="Arial" w:hAnsi="Arial" w:cs="Arial"/>
                <w:sz w:val="16"/>
                <w:szCs w:val="16"/>
              </w:rPr>
              <w:t xml:space="preserve">. Al revisar el auxiliar detallado de la cuenta de reintegros, seleccionó como muestra los registros que superan los $1.000 millones y comparó la información con los documentos de respaldo proporcionados por la Entidad. En este análisis, se determinó que no se han realizado las acciones necesarias para garantizar que el registro por terceros esté actualizado y ajustado </w:t>
            </w:r>
          </w:p>
        </w:tc>
        <w:tc>
          <w:tcPr>
            <w:tcW w:w="523" w:type="pct"/>
            <w:shd w:val="clear" w:color="auto" w:fill="FFFFFF"/>
            <w:vAlign w:val="center"/>
          </w:tcPr>
          <w:p w14:paraId="6A19E2DF" w14:textId="769870F9"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br w:type="page"/>
              <w:t>Necesidad de seguir fortaleciendo la articulación entre la Subdirección Financiera y la Dirección de Asuntos Jurídicos, en aras de evitar diferencias entre la información jurídica y los registros contables.</w:t>
            </w:r>
            <w:r w:rsidRPr="001641F8">
              <w:rPr>
                <w:rFonts w:ascii="Arial" w:hAnsi="Arial" w:cs="Arial"/>
                <w:sz w:val="16"/>
                <w:szCs w:val="16"/>
              </w:rPr>
              <w:br w:type="page"/>
            </w:r>
            <w:r w:rsidRPr="001641F8">
              <w:rPr>
                <w:rFonts w:ascii="Arial" w:hAnsi="Arial" w:cs="Arial"/>
                <w:sz w:val="16"/>
                <w:szCs w:val="16"/>
              </w:rPr>
              <w:br w:type="page"/>
            </w:r>
          </w:p>
        </w:tc>
        <w:tc>
          <w:tcPr>
            <w:tcW w:w="526" w:type="pct"/>
            <w:shd w:val="clear" w:color="auto" w:fill="FFFFFF"/>
            <w:vAlign w:val="center"/>
          </w:tcPr>
          <w:p w14:paraId="7E2172DA" w14:textId="2CF2220A"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Realizar mesa de trabajo mensual en conjunto con la DAJ, con el fin de verificar y depurar las partidas conciliatorias </w:t>
            </w:r>
          </w:p>
        </w:tc>
        <w:tc>
          <w:tcPr>
            <w:tcW w:w="588" w:type="pct"/>
            <w:shd w:val="clear" w:color="auto" w:fill="FFFFFF"/>
            <w:vAlign w:val="center"/>
          </w:tcPr>
          <w:p w14:paraId="64402056" w14:textId="796935A8"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Realizar Mesas de trabajo para verificar conciliación y subsanar diferencias en caso de presentarse </w:t>
            </w:r>
          </w:p>
        </w:tc>
        <w:tc>
          <w:tcPr>
            <w:tcW w:w="400" w:type="pct"/>
            <w:shd w:val="clear" w:color="auto" w:fill="FFFFFF"/>
            <w:vAlign w:val="center"/>
          </w:tcPr>
          <w:p w14:paraId="0B2568EC" w14:textId="2A24CA96"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Informe </w:t>
            </w:r>
          </w:p>
        </w:tc>
        <w:tc>
          <w:tcPr>
            <w:tcW w:w="243" w:type="pct"/>
            <w:shd w:val="clear" w:color="auto" w:fill="FFFFFF"/>
            <w:textDirection w:val="btLr"/>
            <w:vAlign w:val="center"/>
          </w:tcPr>
          <w:p w14:paraId="3536EBDE" w14:textId="2A605894" w:rsidR="0084480F" w:rsidRPr="001641F8" w:rsidRDefault="0084480F" w:rsidP="0084480F">
            <w:pPr>
              <w:jc w:val="center"/>
              <w:rPr>
                <w:rFonts w:ascii="Arial" w:hAnsi="Arial" w:cs="Arial"/>
                <w:sz w:val="16"/>
                <w:szCs w:val="16"/>
              </w:rPr>
            </w:pPr>
            <w:r w:rsidRPr="001641F8">
              <w:rPr>
                <w:rFonts w:ascii="Arial" w:hAnsi="Arial" w:cs="Arial"/>
                <w:sz w:val="16"/>
                <w:szCs w:val="16"/>
              </w:rPr>
              <w:t>4</w:t>
            </w:r>
          </w:p>
        </w:tc>
        <w:tc>
          <w:tcPr>
            <w:tcW w:w="300" w:type="pct"/>
            <w:shd w:val="clear" w:color="auto" w:fill="FFFFFF"/>
            <w:textDirection w:val="btLr"/>
            <w:vAlign w:val="center"/>
          </w:tcPr>
          <w:p w14:paraId="17037E17" w14:textId="38651067" w:rsidR="0084480F" w:rsidRPr="001641F8" w:rsidRDefault="0084480F" w:rsidP="0084480F">
            <w:pPr>
              <w:jc w:val="center"/>
              <w:rPr>
                <w:rFonts w:ascii="Arial" w:hAnsi="Arial" w:cs="Arial"/>
                <w:sz w:val="16"/>
                <w:szCs w:val="16"/>
              </w:rPr>
            </w:pPr>
            <w:r w:rsidRPr="001641F8">
              <w:rPr>
                <w:rFonts w:ascii="Arial" w:hAnsi="Arial" w:cs="Arial"/>
                <w:sz w:val="16"/>
                <w:szCs w:val="16"/>
              </w:rPr>
              <w:t>2025/09/01</w:t>
            </w:r>
          </w:p>
        </w:tc>
        <w:tc>
          <w:tcPr>
            <w:tcW w:w="351" w:type="pct"/>
            <w:shd w:val="clear" w:color="auto" w:fill="FFFFFF"/>
            <w:textDirection w:val="btLr"/>
            <w:vAlign w:val="center"/>
          </w:tcPr>
          <w:p w14:paraId="7C08F50B" w14:textId="7C56DF65" w:rsidR="0084480F" w:rsidRPr="001641F8" w:rsidRDefault="0084480F" w:rsidP="0084480F">
            <w:pPr>
              <w:jc w:val="center"/>
              <w:rPr>
                <w:rFonts w:ascii="Arial" w:hAnsi="Arial" w:cs="Arial"/>
                <w:sz w:val="16"/>
                <w:szCs w:val="16"/>
              </w:rPr>
            </w:pPr>
            <w:r w:rsidRPr="001641F8">
              <w:rPr>
                <w:rFonts w:ascii="Arial" w:hAnsi="Arial" w:cs="Arial"/>
                <w:sz w:val="16"/>
                <w:szCs w:val="16"/>
              </w:rPr>
              <w:t>2026/02/28</w:t>
            </w:r>
          </w:p>
        </w:tc>
        <w:tc>
          <w:tcPr>
            <w:tcW w:w="284" w:type="pct"/>
            <w:shd w:val="clear" w:color="auto" w:fill="FFFFFF"/>
            <w:textDirection w:val="btLr"/>
            <w:vAlign w:val="center"/>
          </w:tcPr>
          <w:p w14:paraId="7EADAC24" w14:textId="433D8B88" w:rsidR="0084480F" w:rsidRPr="001641F8" w:rsidRDefault="0084480F" w:rsidP="0084480F">
            <w:pPr>
              <w:jc w:val="center"/>
              <w:rPr>
                <w:rFonts w:ascii="Arial" w:hAnsi="Arial" w:cs="Arial"/>
                <w:sz w:val="16"/>
                <w:szCs w:val="16"/>
              </w:rPr>
            </w:pPr>
            <w:r w:rsidRPr="001641F8">
              <w:rPr>
                <w:rFonts w:ascii="Arial" w:hAnsi="Arial" w:cs="Arial"/>
                <w:sz w:val="16"/>
                <w:szCs w:val="16"/>
              </w:rPr>
              <w:t>25,71</w:t>
            </w:r>
          </w:p>
        </w:tc>
        <w:tc>
          <w:tcPr>
            <w:tcW w:w="300" w:type="pct"/>
            <w:shd w:val="clear" w:color="auto" w:fill="FFFFFF"/>
            <w:textDirection w:val="btLr"/>
            <w:vAlign w:val="center"/>
          </w:tcPr>
          <w:p w14:paraId="67B1D8BD" w14:textId="52D38BF7"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4</w:t>
            </w:r>
          </w:p>
        </w:tc>
        <w:tc>
          <w:tcPr>
            <w:tcW w:w="661" w:type="pct"/>
            <w:shd w:val="clear" w:color="auto" w:fill="FFFFFF"/>
            <w:vAlign w:val="center"/>
          </w:tcPr>
          <w:p w14:paraId="2CD4A7A6" w14:textId="50406221" w:rsidR="0084480F" w:rsidRPr="001641F8" w:rsidRDefault="0084480F" w:rsidP="0084480F">
            <w:pPr>
              <w:jc w:val="both"/>
              <w:rPr>
                <w:rFonts w:ascii="Arial" w:hAnsi="Arial" w:cs="Arial"/>
                <w:sz w:val="16"/>
                <w:szCs w:val="16"/>
              </w:rPr>
            </w:pPr>
            <w:r w:rsidRPr="001641F8">
              <w:rPr>
                <w:rFonts w:ascii="Arial" w:hAnsi="Arial" w:cs="Arial"/>
                <w:sz w:val="16"/>
                <w:szCs w:val="16"/>
              </w:rPr>
              <w:t xml:space="preserve">A 31/12/2025: se evidenciaron 4 mesas de trabajo: </w:t>
            </w:r>
            <w:r w:rsidRPr="001641F8">
              <w:rPr>
                <w:rFonts w:ascii="Arial" w:hAnsi="Arial" w:cs="Arial"/>
                <w:sz w:val="16"/>
                <w:szCs w:val="16"/>
              </w:rPr>
              <w:br w:type="page"/>
            </w:r>
            <w:r w:rsidRPr="001641F8">
              <w:rPr>
                <w:rFonts w:ascii="Arial" w:hAnsi="Arial" w:cs="Arial"/>
                <w:sz w:val="16"/>
                <w:szCs w:val="16"/>
              </w:rPr>
              <w:br w:type="page"/>
              <w:t xml:space="preserve">21/09/2025: </w:t>
            </w:r>
            <w:proofErr w:type="spellStart"/>
            <w:r w:rsidRPr="001641F8">
              <w:rPr>
                <w:rFonts w:ascii="Arial" w:hAnsi="Arial" w:cs="Arial"/>
                <w:sz w:val="16"/>
                <w:szCs w:val="16"/>
              </w:rPr>
              <w:t>ago</w:t>
            </w:r>
            <w:proofErr w:type="spellEnd"/>
            <w:r w:rsidRPr="001641F8">
              <w:rPr>
                <w:rFonts w:ascii="Arial" w:hAnsi="Arial" w:cs="Arial"/>
                <w:sz w:val="16"/>
                <w:szCs w:val="16"/>
              </w:rPr>
              <w:t>/25, cuentas 131102003, 131102004, 133805, 138455 y 8120.</w:t>
            </w:r>
            <w:r w:rsidRPr="001641F8">
              <w:rPr>
                <w:rFonts w:ascii="Arial" w:hAnsi="Arial" w:cs="Arial"/>
                <w:sz w:val="16"/>
                <w:szCs w:val="16"/>
              </w:rPr>
              <w:br w:type="page"/>
            </w:r>
            <w:r w:rsidRPr="001641F8">
              <w:rPr>
                <w:rFonts w:ascii="Arial" w:hAnsi="Arial" w:cs="Arial"/>
                <w:sz w:val="16"/>
                <w:szCs w:val="16"/>
              </w:rPr>
              <w:br w:type="page"/>
              <w:t xml:space="preserve">21/10/2025: </w:t>
            </w:r>
            <w:proofErr w:type="spellStart"/>
            <w:r w:rsidRPr="001641F8">
              <w:rPr>
                <w:rFonts w:ascii="Arial" w:hAnsi="Arial" w:cs="Arial"/>
                <w:sz w:val="16"/>
                <w:szCs w:val="16"/>
              </w:rPr>
              <w:t>sep</w:t>
            </w:r>
            <w:proofErr w:type="spellEnd"/>
            <w:r w:rsidRPr="001641F8">
              <w:rPr>
                <w:rFonts w:ascii="Arial" w:hAnsi="Arial" w:cs="Arial"/>
                <w:sz w:val="16"/>
                <w:szCs w:val="16"/>
              </w:rPr>
              <w:t xml:space="preserve">/25 reintegros, multas y sanciones y costas procesales. </w:t>
            </w:r>
            <w:r w:rsidRPr="001641F8">
              <w:rPr>
                <w:rFonts w:ascii="Arial" w:hAnsi="Arial" w:cs="Arial"/>
                <w:sz w:val="16"/>
                <w:szCs w:val="16"/>
              </w:rPr>
              <w:br w:type="page"/>
            </w:r>
            <w:r w:rsidRPr="001641F8">
              <w:rPr>
                <w:rFonts w:ascii="Arial" w:hAnsi="Arial" w:cs="Arial"/>
                <w:sz w:val="16"/>
                <w:szCs w:val="16"/>
              </w:rPr>
              <w:br w:type="page"/>
              <w:t xml:space="preserve">21/11/2025: oct/25; Reintegros, multas y sanciones y costas procesales. </w:t>
            </w:r>
            <w:r w:rsidRPr="001641F8">
              <w:rPr>
                <w:rFonts w:ascii="Arial" w:hAnsi="Arial" w:cs="Arial"/>
                <w:sz w:val="16"/>
                <w:szCs w:val="16"/>
              </w:rPr>
              <w:br w:type="page"/>
            </w:r>
            <w:r w:rsidRPr="001641F8">
              <w:rPr>
                <w:rFonts w:ascii="Arial" w:hAnsi="Arial" w:cs="Arial"/>
                <w:sz w:val="16"/>
                <w:szCs w:val="16"/>
              </w:rPr>
              <w:br w:type="page"/>
              <w:t xml:space="preserve">22/12/2025: nov/25; Reintegros, multas y sanciones y costas procesales. </w:t>
            </w:r>
          </w:p>
        </w:tc>
      </w:tr>
      <w:tr w:rsidR="0084480F" w:rsidRPr="004E77F8" w14:paraId="3C7B323C" w14:textId="77777777" w:rsidTr="0084480F">
        <w:trPr>
          <w:trHeight w:val="1895"/>
        </w:trPr>
        <w:tc>
          <w:tcPr>
            <w:tcW w:w="289" w:type="pct"/>
            <w:textDirection w:val="btLr"/>
            <w:vAlign w:val="center"/>
          </w:tcPr>
          <w:p w14:paraId="76DD9AB0" w14:textId="3F195743"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lastRenderedPageBreak/>
              <w:t>H92024</w:t>
            </w:r>
          </w:p>
        </w:tc>
        <w:tc>
          <w:tcPr>
            <w:tcW w:w="535" w:type="pct"/>
            <w:shd w:val="clear" w:color="auto" w:fill="FFFFFF"/>
            <w:vAlign w:val="center"/>
          </w:tcPr>
          <w:p w14:paraId="2E845091" w14:textId="0359A27F"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 9</w:t>
            </w:r>
            <w:r w:rsidRPr="001641F8">
              <w:rPr>
                <w:rFonts w:ascii="Arial" w:hAnsi="Arial" w:cs="Arial"/>
                <w:sz w:val="16"/>
                <w:szCs w:val="16"/>
              </w:rPr>
              <w:t xml:space="preserve">. Al revisar el auxiliar detallado de la cuenta de reintegros, seleccionó como muestra los registros que superan los $1.000 millones y comparó la información con los documentos de respaldo proporcionados por la Entidad. En este análisis, se determinó que no se han realizado las acciones necesarias para garantizar que el registro por terceros esté actualizado y ajustado </w:t>
            </w:r>
          </w:p>
        </w:tc>
        <w:tc>
          <w:tcPr>
            <w:tcW w:w="523" w:type="pct"/>
            <w:shd w:val="clear" w:color="auto" w:fill="FFFFFF"/>
            <w:vAlign w:val="center"/>
          </w:tcPr>
          <w:p w14:paraId="2513A39E" w14:textId="57421B63"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br/>
              <w:t>Necesidad de seguir fortaleciendo la articulación entre la Subdirección Financiera y la Dirección de Asuntos Jurídicos, en aras de evitar diferencias entre la información jurídica y los registros contables.</w:t>
            </w:r>
          </w:p>
        </w:tc>
        <w:tc>
          <w:tcPr>
            <w:tcW w:w="526" w:type="pct"/>
            <w:shd w:val="clear" w:color="auto" w:fill="FFFFFF"/>
            <w:vAlign w:val="center"/>
          </w:tcPr>
          <w:p w14:paraId="7D78AF2C" w14:textId="0840BD09"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Elaborar informe de cierre del hallazgo</w:t>
            </w:r>
          </w:p>
        </w:tc>
        <w:tc>
          <w:tcPr>
            <w:tcW w:w="588" w:type="pct"/>
            <w:shd w:val="clear" w:color="auto" w:fill="FFFFFF"/>
            <w:vAlign w:val="center"/>
          </w:tcPr>
          <w:p w14:paraId="19E535D4" w14:textId="4D695D91"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Elaborar informe de cierre del hallazgo</w:t>
            </w:r>
          </w:p>
        </w:tc>
        <w:tc>
          <w:tcPr>
            <w:tcW w:w="400" w:type="pct"/>
            <w:shd w:val="clear" w:color="auto" w:fill="FFFFFF"/>
            <w:vAlign w:val="center"/>
          </w:tcPr>
          <w:p w14:paraId="094ECFD3" w14:textId="10331E4A"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Informe</w:t>
            </w:r>
          </w:p>
        </w:tc>
        <w:tc>
          <w:tcPr>
            <w:tcW w:w="243" w:type="pct"/>
            <w:shd w:val="clear" w:color="auto" w:fill="FFFFFF"/>
            <w:textDirection w:val="btLr"/>
            <w:vAlign w:val="center"/>
          </w:tcPr>
          <w:p w14:paraId="2F8781E8" w14:textId="50E13828" w:rsidR="0084480F" w:rsidRPr="001641F8" w:rsidRDefault="0084480F" w:rsidP="0084480F">
            <w:pPr>
              <w:jc w:val="center"/>
              <w:rPr>
                <w:rFonts w:ascii="Arial" w:hAnsi="Arial" w:cs="Arial"/>
                <w:sz w:val="16"/>
                <w:szCs w:val="16"/>
              </w:rPr>
            </w:pPr>
            <w:r w:rsidRPr="001641F8">
              <w:rPr>
                <w:rFonts w:ascii="Arial" w:hAnsi="Arial" w:cs="Arial"/>
                <w:sz w:val="16"/>
                <w:szCs w:val="16"/>
              </w:rPr>
              <w:t>4</w:t>
            </w:r>
          </w:p>
        </w:tc>
        <w:tc>
          <w:tcPr>
            <w:tcW w:w="300" w:type="pct"/>
            <w:shd w:val="clear" w:color="auto" w:fill="FFFFFF"/>
            <w:textDirection w:val="btLr"/>
            <w:vAlign w:val="center"/>
          </w:tcPr>
          <w:p w14:paraId="7C8F7A38" w14:textId="4B41E8EB" w:rsidR="0084480F" w:rsidRPr="001641F8" w:rsidRDefault="0084480F" w:rsidP="0084480F">
            <w:pPr>
              <w:jc w:val="center"/>
              <w:rPr>
                <w:rFonts w:ascii="Arial" w:hAnsi="Arial" w:cs="Arial"/>
                <w:sz w:val="16"/>
                <w:szCs w:val="16"/>
              </w:rPr>
            </w:pPr>
            <w:r w:rsidRPr="001641F8">
              <w:rPr>
                <w:rFonts w:ascii="Arial" w:hAnsi="Arial" w:cs="Arial"/>
                <w:sz w:val="16"/>
                <w:szCs w:val="16"/>
              </w:rPr>
              <w:t>2026/03/02</w:t>
            </w:r>
          </w:p>
        </w:tc>
        <w:tc>
          <w:tcPr>
            <w:tcW w:w="351" w:type="pct"/>
            <w:shd w:val="clear" w:color="auto" w:fill="FFFFFF"/>
            <w:textDirection w:val="btLr"/>
            <w:vAlign w:val="center"/>
          </w:tcPr>
          <w:p w14:paraId="2750A77D" w14:textId="748E447E" w:rsidR="0084480F" w:rsidRPr="001641F8" w:rsidRDefault="0084480F" w:rsidP="0084480F">
            <w:pPr>
              <w:jc w:val="center"/>
              <w:rPr>
                <w:rFonts w:ascii="Arial" w:hAnsi="Arial" w:cs="Arial"/>
                <w:sz w:val="16"/>
                <w:szCs w:val="16"/>
              </w:rPr>
            </w:pPr>
            <w:r w:rsidRPr="001641F8">
              <w:rPr>
                <w:rFonts w:ascii="Arial" w:hAnsi="Arial" w:cs="Arial"/>
                <w:sz w:val="16"/>
                <w:szCs w:val="16"/>
              </w:rPr>
              <w:t>2026/03/31</w:t>
            </w:r>
          </w:p>
        </w:tc>
        <w:tc>
          <w:tcPr>
            <w:tcW w:w="284" w:type="pct"/>
            <w:shd w:val="clear" w:color="auto" w:fill="FFFFFF"/>
            <w:textDirection w:val="btLr"/>
            <w:vAlign w:val="center"/>
          </w:tcPr>
          <w:p w14:paraId="5C3624AD" w14:textId="79E91FFE" w:rsidR="0084480F" w:rsidRPr="001641F8" w:rsidRDefault="0084480F" w:rsidP="0084480F">
            <w:pPr>
              <w:jc w:val="center"/>
              <w:rPr>
                <w:rFonts w:ascii="Arial" w:hAnsi="Arial" w:cs="Arial"/>
                <w:sz w:val="16"/>
                <w:szCs w:val="16"/>
              </w:rPr>
            </w:pPr>
            <w:r w:rsidRPr="001641F8">
              <w:rPr>
                <w:rFonts w:ascii="Arial" w:hAnsi="Arial" w:cs="Arial"/>
                <w:sz w:val="16"/>
                <w:szCs w:val="16"/>
              </w:rPr>
              <w:t>4,14</w:t>
            </w:r>
          </w:p>
        </w:tc>
        <w:tc>
          <w:tcPr>
            <w:tcW w:w="300" w:type="pct"/>
            <w:shd w:val="clear" w:color="auto" w:fill="FFFFFF"/>
            <w:textDirection w:val="btLr"/>
            <w:vAlign w:val="center"/>
          </w:tcPr>
          <w:p w14:paraId="2429D884" w14:textId="073D1262"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0</w:t>
            </w:r>
          </w:p>
        </w:tc>
        <w:tc>
          <w:tcPr>
            <w:tcW w:w="661" w:type="pct"/>
            <w:shd w:val="clear" w:color="auto" w:fill="FFFFFF"/>
            <w:vAlign w:val="center"/>
          </w:tcPr>
          <w:p w14:paraId="7464075B" w14:textId="371773C4" w:rsidR="0084480F" w:rsidRPr="001641F8" w:rsidRDefault="0084480F" w:rsidP="0084480F">
            <w:pPr>
              <w:jc w:val="both"/>
              <w:rPr>
                <w:rFonts w:ascii="Arial" w:hAnsi="Arial" w:cs="Arial"/>
                <w:sz w:val="16"/>
                <w:szCs w:val="16"/>
              </w:rPr>
            </w:pPr>
            <w:r w:rsidRPr="001641F8">
              <w:rPr>
                <w:rFonts w:ascii="Arial" w:hAnsi="Arial" w:cs="Arial"/>
                <w:sz w:val="16"/>
                <w:szCs w:val="16"/>
              </w:rPr>
              <w:t>A 31/12/2025, el informe respectivo no ha sido emitido por el área responsable, toda vez que la meta se encuentra dentro del plazo establecido que es el 31/03/2026.</w:t>
            </w:r>
          </w:p>
        </w:tc>
      </w:tr>
      <w:tr w:rsidR="0084480F" w:rsidRPr="004E77F8" w14:paraId="70854BE2" w14:textId="77777777" w:rsidTr="008737FC">
        <w:trPr>
          <w:trHeight w:val="997"/>
        </w:trPr>
        <w:tc>
          <w:tcPr>
            <w:tcW w:w="289" w:type="pct"/>
            <w:textDirection w:val="btLr"/>
            <w:vAlign w:val="center"/>
          </w:tcPr>
          <w:p w14:paraId="6B4442AF" w14:textId="1D0BAD95"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H102024</w:t>
            </w:r>
          </w:p>
        </w:tc>
        <w:tc>
          <w:tcPr>
            <w:tcW w:w="535" w:type="pct"/>
            <w:shd w:val="clear" w:color="auto" w:fill="FFFFFF"/>
            <w:vAlign w:val="center"/>
          </w:tcPr>
          <w:p w14:paraId="34BF15A8" w14:textId="2D4C43A2"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 10.</w:t>
            </w:r>
            <w:r w:rsidRPr="001641F8">
              <w:rPr>
                <w:rFonts w:ascii="Arial" w:hAnsi="Arial" w:cs="Arial"/>
                <w:sz w:val="16"/>
                <w:szCs w:val="16"/>
              </w:rPr>
              <w:t xml:space="preserve"> De la cuenta de costas procesales (133805001), tomó como muestra los registros mayores a $100 millones de pesos y cotejó la información con los documentos soporte allegados por el ente auditando, encontrando que no han adelantado las gestiones suficientes para </w:t>
            </w:r>
            <w:r w:rsidRPr="001641F8">
              <w:rPr>
                <w:rFonts w:ascii="Arial" w:hAnsi="Arial" w:cs="Arial"/>
                <w:sz w:val="16"/>
                <w:szCs w:val="16"/>
              </w:rPr>
              <w:lastRenderedPageBreak/>
              <w:t>mantener actualizado, ajustado y controlado el registro por terceros</w:t>
            </w:r>
          </w:p>
        </w:tc>
        <w:tc>
          <w:tcPr>
            <w:tcW w:w="523" w:type="pct"/>
            <w:shd w:val="clear" w:color="auto" w:fill="FFFFFF"/>
            <w:vAlign w:val="center"/>
          </w:tcPr>
          <w:p w14:paraId="21AE9F08" w14:textId="52B375E4"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br w:type="page"/>
              <w:t>Necesidad de seguir fortaleciendo la articulación entre la Subdirección Financiera y la Dirección de Asuntos Jurídicos, en aras de evitar diferencias entre la información jurídica y los registros contables.</w:t>
            </w:r>
          </w:p>
        </w:tc>
        <w:tc>
          <w:tcPr>
            <w:tcW w:w="526" w:type="pct"/>
            <w:shd w:val="clear" w:color="auto" w:fill="FFFFFF"/>
            <w:vAlign w:val="center"/>
          </w:tcPr>
          <w:p w14:paraId="4317B6F2" w14:textId="2D0F4350"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Emitir lineamientos para que </w:t>
            </w:r>
            <w:proofErr w:type="gramStart"/>
            <w:r w:rsidRPr="001641F8">
              <w:rPr>
                <w:rFonts w:ascii="Arial" w:hAnsi="Arial" w:cs="Arial"/>
                <w:sz w:val="16"/>
                <w:szCs w:val="16"/>
              </w:rPr>
              <w:t>las  áreas</w:t>
            </w:r>
            <w:proofErr w:type="gramEnd"/>
            <w:r w:rsidRPr="001641F8">
              <w:rPr>
                <w:rFonts w:ascii="Arial" w:hAnsi="Arial" w:cs="Arial"/>
                <w:sz w:val="16"/>
                <w:szCs w:val="16"/>
              </w:rPr>
              <w:t xml:space="preserve"> que generan la </w:t>
            </w:r>
            <w:proofErr w:type="gramStart"/>
            <w:r w:rsidRPr="001641F8">
              <w:rPr>
                <w:rFonts w:ascii="Arial" w:hAnsi="Arial" w:cs="Arial"/>
                <w:sz w:val="16"/>
                <w:szCs w:val="16"/>
              </w:rPr>
              <w:t>información  con</w:t>
            </w:r>
            <w:proofErr w:type="gramEnd"/>
            <w:r w:rsidRPr="001641F8">
              <w:rPr>
                <w:rFonts w:ascii="Arial" w:hAnsi="Arial" w:cs="Arial"/>
                <w:sz w:val="16"/>
                <w:szCs w:val="16"/>
              </w:rPr>
              <w:t xml:space="preserve"> destino al área Contable lo hagan de manera oportuna y de calidad </w:t>
            </w:r>
          </w:p>
        </w:tc>
        <w:tc>
          <w:tcPr>
            <w:tcW w:w="588" w:type="pct"/>
            <w:shd w:val="clear" w:color="auto" w:fill="FFFFFF"/>
            <w:vAlign w:val="center"/>
          </w:tcPr>
          <w:p w14:paraId="7FD22EDD" w14:textId="42132F21"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Proyectar, suscribir y socializar circular que contenga cronograma de las fechas e información requerida de las áreas para el departamento de Contabilidad</w:t>
            </w:r>
          </w:p>
        </w:tc>
        <w:tc>
          <w:tcPr>
            <w:tcW w:w="400" w:type="pct"/>
            <w:shd w:val="clear" w:color="auto" w:fill="FFFFFF"/>
            <w:vAlign w:val="center"/>
          </w:tcPr>
          <w:p w14:paraId="3D5CC308" w14:textId="30883CB0"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Circular</w:t>
            </w:r>
          </w:p>
        </w:tc>
        <w:tc>
          <w:tcPr>
            <w:tcW w:w="243" w:type="pct"/>
            <w:shd w:val="clear" w:color="auto" w:fill="FFFFFF"/>
            <w:textDirection w:val="btLr"/>
            <w:vAlign w:val="center"/>
          </w:tcPr>
          <w:p w14:paraId="2AB2CF5E" w14:textId="3E17F57C" w:rsidR="0084480F" w:rsidRPr="001641F8" w:rsidRDefault="0084480F" w:rsidP="0084480F">
            <w:pPr>
              <w:jc w:val="center"/>
              <w:rPr>
                <w:rFonts w:ascii="Arial" w:hAnsi="Arial" w:cs="Arial"/>
                <w:sz w:val="16"/>
                <w:szCs w:val="16"/>
              </w:rPr>
            </w:pPr>
            <w:r w:rsidRPr="001641F8">
              <w:rPr>
                <w:rFonts w:ascii="Arial" w:hAnsi="Arial" w:cs="Arial"/>
                <w:sz w:val="16"/>
                <w:szCs w:val="16"/>
              </w:rPr>
              <w:t>1</w:t>
            </w:r>
          </w:p>
        </w:tc>
        <w:tc>
          <w:tcPr>
            <w:tcW w:w="300" w:type="pct"/>
            <w:shd w:val="clear" w:color="auto" w:fill="FFFFFF"/>
            <w:textDirection w:val="btLr"/>
            <w:vAlign w:val="center"/>
          </w:tcPr>
          <w:p w14:paraId="28CA0B3D" w14:textId="584B4F6A" w:rsidR="0084480F" w:rsidRPr="001641F8" w:rsidRDefault="0084480F" w:rsidP="0084480F">
            <w:pPr>
              <w:jc w:val="center"/>
              <w:rPr>
                <w:rFonts w:ascii="Arial" w:hAnsi="Arial" w:cs="Arial"/>
                <w:sz w:val="16"/>
                <w:szCs w:val="16"/>
              </w:rPr>
            </w:pPr>
            <w:r w:rsidRPr="001641F8">
              <w:rPr>
                <w:rFonts w:ascii="Arial" w:hAnsi="Arial" w:cs="Arial"/>
                <w:sz w:val="16"/>
                <w:szCs w:val="16"/>
              </w:rPr>
              <w:t>2025/07/01</w:t>
            </w:r>
          </w:p>
        </w:tc>
        <w:tc>
          <w:tcPr>
            <w:tcW w:w="351" w:type="pct"/>
            <w:shd w:val="clear" w:color="auto" w:fill="FFFFFF"/>
            <w:textDirection w:val="btLr"/>
            <w:vAlign w:val="center"/>
          </w:tcPr>
          <w:p w14:paraId="6A1DDE93" w14:textId="1A6A0704" w:rsidR="0084480F" w:rsidRPr="001641F8" w:rsidRDefault="0084480F" w:rsidP="0084480F">
            <w:pPr>
              <w:jc w:val="center"/>
              <w:rPr>
                <w:rFonts w:ascii="Arial" w:hAnsi="Arial" w:cs="Arial"/>
                <w:sz w:val="16"/>
                <w:szCs w:val="16"/>
              </w:rPr>
            </w:pPr>
            <w:r w:rsidRPr="001641F8">
              <w:rPr>
                <w:rFonts w:ascii="Arial" w:hAnsi="Arial" w:cs="Arial"/>
                <w:sz w:val="16"/>
                <w:szCs w:val="16"/>
              </w:rPr>
              <w:t>2025/09/01</w:t>
            </w:r>
          </w:p>
        </w:tc>
        <w:tc>
          <w:tcPr>
            <w:tcW w:w="284" w:type="pct"/>
            <w:shd w:val="clear" w:color="auto" w:fill="FFFFFF"/>
            <w:textDirection w:val="btLr"/>
            <w:vAlign w:val="center"/>
          </w:tcPr>
          <w:p w14:paraId="16F0AF2E" w14:textId="2A57E1DA" w:rsidR="0084480F" w:rsidRPr="001641F8" w:rsidRDefault="0084480F" w:rsidP="0084480F">
            <w:pPr>
              <w:jc w:val="center"/>
              <w:rPr>
                <w:rFonts w:ascii="Arial" w:hAnsi="Arial" w:cs="Arial"/>
                <w:sz w:val="16"/>
                <w:szCs w:val="16"/>
              </w:rPr>
            </w:pPr>
            <w:r w:rsidRPr="001641F8">
              <w:rPr>
                <w:rFonts w:ascii="Arial" w:hAnsi="Arial" w:cs="Arial"/>
                <w:sz w:val="16"/>
                <w:szCs w:val="16"/>
              </w:rPr>
              <w:t>8,86</w:t>
            </w:r>
          </w:p>
        </w:tc>
        <w:tc>
          <w:tcPr>
            <w:tcW w:w="300" w:type="pct"/>
            <w:shd w:val="clear" w:color="auto" w:fill="FFFFFF"/>
            <w:textDirection w:val="btLr"/>
            <w:vAlign w:val="center"/>
          </w:tcPr>
          <w:p w14:paraId="2A7D4244" w14:textId="39EB3688"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1</w:t>
            </w:r>
          </w:p>
        </w:tc>
        <w:tc>
          <w:tcPr>
            <w:tcW w:w="661" w:type="pct"/>
            <w:shd w:val="clear" w:color="auto" w:fill="FFFFFF"/>
            <w:vAlign w:val="center"/>
          </w:tcPr>
          <w:p w14:paraId="2263FA47" w14:textId="4D25F233" w:rsidR="0084480F" w:rsidRPr="001641F8" w:rsidRDefault="0084480F" w:rsidP="0084480F">
            <w:pPr>
              <w:jc w:val="both"/>
              <w:rPr>
                <w:rFonts w:ascii="Arial" w:hAnsi="Arial" w:cs="Arial"/>
                <w:sz w:val="16"/>
                <w:szCs w:val="16"/>
              </w:rPr>
            </w:pPr>
            <w:r w:rsidRPr="001641F8">
              <w:rPr>
                <w:rFonts w:ascii="Arial" w:hAnsi="Arial" w:cs="Arial"/>
                <w:sz w:val="16"/>
                <w:szCs w:val="16"/>
              </w:rPr>
              <w:t xml:space="preserve">A 31/12/2025 se evidenció circular No. 045 del 15 de agosto de 2025 de la Dirección Ejecutiva, </w:t>
            </w:r>
            <w:proofErr w:type="spellStart"/>
            <w:r w:rsidRPr="001641F8">
              <w:rPr>
                <w:rFonts w:ascii="Arial" w:hAnsi="Arial" w:cs="Arial"/>
                <w:sz w:val="16"/>
                <w:szCs w:val="16"/>
              </w:rPr>
              <w:t>diigida</w:t>
            </w:r>
            <w:proofErr w:type="spellEnd"/>
            <w:r w:rsidRPr="001641F8">
              <w:rPr>
                <w:rFonts w:ascii="Arial" w:hAnsi="Arial" w:cs="Arial"/>
                <w:sz w:val="16"/>
                <w:szCs w:val="16"/>
              </w:rPr>
              <w:t xml:space="preserve"> a la DAJ, STH y DT (SF), con lineamientos y fechas límite de presentación para realizar la entrega de informes mensuales, reconocimiento contable y conciliación, mesas de trabajo y cierre de conciliación, y designación de líderes por dependencia. </w:t>
            </w:r>
          </w:p>
        </w:tc>
      </w:tr>
      <w:tr w:rsidR="0084480F" w:rsidRPr="004E77F8" w14:paraId="34BC57F1" w14:textId="77777777" w:rsidTr="0084480F">
        <w:trPr>
          <w:trHeight w:val="923"/>
        </w:trPr>
        <w:tc>
          <w:tcPr>
            <w:tcW w:w="289" w:type="pct"/>
            <w:textDirection w:val="btLr"/>
            <w:vAlign w:val="center"/>
          </w:tcPr>
          <w:p w14:paraId="2467FE8A" w14:textId="21622810"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H102024</w:t>
            </w:r>
          </w:p>
        </w:tc>
        <w:tc>
          <w:tcPr>
            <w:tcW w:w="535" w:type="pct"/>
            <w:shd w:val="clear" w:color="auto" w:fill="FFFFFF"/>
            <w:vAlign w:val="center"/>
          </w:tcPr>
          <w:p w14:paraId="449CAFA0" w14:textId="3602819A"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 10.</w:t>
            </w:r>
            <w:r w:rsidRPr="001641F8">
              <w:rPr>
                <w:rFonts w:ascii="Arial" w:hAnsi="Arial" w:cs="Arial"/>
                <w:sz w:val="16"/>
                <w:szCs w:val="16"/>
              </w:rPr>
              <w:t xml:space="preserve"> De la cuenta de costas procesales (133805001), tomó como muestra los registros mayores a $100 millones de pesos y cotejó la información con los documentos soporte allegados por el ente auditando, encontrando que no han adelantado las gestiones suficientes para mantener actualizado, ajustado y controlado el registro por terceros</w:t>
            </w:r>
          </w:p>
        </w:tc>
        <w:tc>
          <w:tcPr>
            <w:tcW w:w="523" w:type="pct"/>
            <w:shd w:val="clear" w:color="auto" w:fill="FFFFFF"/>
            <w:vAlign w:val="center"/>
          </w:tcPr>
          <w:p w14:paraId="4A0A6F81" w14:textId="4D524A6A"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br/>
              <w:t>Necesidad de seguir fortaleciendo la articulación entre la Subdirección Financiera y la Dirección de Asuntos Jurídicos, en aras de evitar diferencias entre la información jurídica y los registros contables.</w:t>
            </w:r>
          </w:p>
        </w:tc>
        <w:tc>
          <w:tcPr>
            <w:tcW w:w="526" w:type="pct"/>
            <w:shd w:val="clear" w:color="auto" w:fill="FFFFFF"/>
            <w:vAlign w:val="center"/>
          </w:tcPr>
          <w:p w14:paraId="0D6494AA" w14:textId="65574680"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Diseñar y socializar formato para conciliación de la cuenta 133805 – Cuentas por cobrar / Costas procesales, una vez diseñado se solicitará la formalización ante la Dirección de Planeación.</w:t>
            </w:r>
          </w:p>
        </w:tc>
        <w:tc>
          <w:tcPr>
            <w:tcW w:w="588" w:type="pct"/>
            <w:shd w:val="clear" w:color="auto" w:fill="FFFFFF"/>
            <w:vAlign w:val="center"/>
          </w:tcPr>
          <w:p w14:paraId="66A7E757" w14:textId="757C0719"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Adoptar en el SGI el formato de conciliación </w:t>
            </w:r>
          </w:p>
        </w:tc>
        <w:tc>
          <w:tcPr>
            <w:tcW w:w="400" w:type="pct"/>
            <w:shd w:val="clear" w:color="auto" w:fill="FFFFFF"/>
            <w:vAlign w:val="center"/>
          </w:tcPr>
          <w:p w14:paraId="5262ED8A" w14:textId="711A120C"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Formato socializado </w:t>
            </w:r>
            <w:proofErr w:type="gramStart"/>
            <w:r w:rsidRPr="001641F8">
              <w:rPr>
                <w:rFonts w:ascii="Arial" w:hAnsi="Arial" w:cs="Arial"/>
                <w:sz w:val="16"/>
                <w:szCs w:val="16"/>
              </w:rPr>
              <w:t>y  formalizado</w:t>
            </w:r>
            <w:proofErr w:type="gramEnd"/>
          </w:p>
        </w:tc>
        <w:tc>
          <w:tcPr>
            <w:tcW w:w="243" w:type="pct"/>
            <w:shd w:val="clear" w:color="auto" w:fill="FFFFFF"/>
            <w:textDirection w:val="btLr"/>
            <w:vAlign w:val="center"/>
          </w:tcPr>
          <w:p w14:paraId="383FA76B" w14:textId="17EF3924" w:rsidR="0084480F" w:rsidRPr="001641F8" w:rsidRDefault="0084480F" w:rsidP="0084480F">
            <w:pPr>
              <w:jc w:val="center"/>
              <w:rPr>
                <w:rFonts w:ascii="Arial" w:hAnsi="Arial" w:cs="Arial"/>
                <w:sz w:val="16"/>
                <w:szCs w:val="16"/>
              </w:rPr>
            </w:pPr>
            <w:r w:rsidRPr="001641F8">
              <w:rPr>
                <w:rFonts w:ascii="Arial" w:hAnsi="Arial" w:cs="Arial"/>
                <w:sz w:val="16"/>
                <w:szCs w:val="16"/>
              </w:rPr>
              <w:t>1</w:t>
            </w:r>
          </w:p>
        </w:tc>
        <w:tc>
          <w:tcPr>
            <w:tcW w:w="300" w:type="pct"/>
            <w:shd w:val="clear" w:color="auto" w:fill="FFFFFF"/>
            <w:textDirection w:val="btLr"/>
            <w:vAlign w:val="center"/>
          </w:tcPr>
          <w:p w14:paraId="7D067701" w14:textId="0FF9A914" w:rsidR="0084480F" w:rsidRPr="001641F8" w:rsidRDefault="0084480F" w:rsidP="0084480F">
            <w:pPr>
              <w:jc w:val="center"/>
              <w:rPr>
                <w:rFonts w:ascii="Arial" w:hAnsi="Arial" w:cs="Arial"/>
                <w:sz w:val="16"/>
                <w:szCs w:val="16"/>
              </w:rPr>
            </w:pPr>
            <w:r w:rsidRPr="001641F8">
              <w:rPr>
                <w:rFonts w:ascii="Arial" w:hAnsi="Arial" w:cs="Arial"/>
                <w:sz w:val="16"/>
                <w:szCs w:val="16"/>
              </w:rPr>
              <w:t>2025/07/01</w:t>
            </w:r>
          </w:p>
        </w:tc>
        <w:tc>
          <w:tcPr>
            <w:tcW w:w="351" w:type="pct"/>
            <w:shd w:val="clear" w:color="auto" w:fill="FFFFFF"/>
            <w:textDirection w:val="btLr"/>
            <w:vAlign w:val="center"/>
          </w:tcPr>
          <w:p w14:paraId="7C1057F9" w14:textId="3A276DC5" w:rsidR="0084480F" w:rsidRPr="001641F8" w:rsidRDefault="0084480F" w:rsidP="0084480F">
            <w:pPr>
              <w:jc w:val="center"/>
              <w:rPr>
                <w:rFonts w:ascii="Arial" w:hAnsi="Arial" w:cs="Arial"/>
                <w:sz w:val="16"/>
                <w:szCs w:val="16"/>
              </w:rPr>
            </w:pPr>
            <w:r w:rsidRPr="001641F8">
              <w:rPr>
                <w:rFonts w:ascii="Arial" w:hAnsi="Arial" w:cs="Arial"/>
                <w:sz w:val="16"/>
                <w:szCs w:val="16"/>
              </w:rPr>
              <w:t>2025/09/01</w:t>
            </w:r>
          </w:p>
        </w:tc>
        <w:tc>
          <w:tcPr>
            <w:tcW w:w="284" w:type="pct"/>
            <w:shd w:val="clear" w:color="auto" w:fill="FFFFFF"/>
            <w:textDirection w:val="btLr"/>
            <w:vAlign w:val="center"/>
          </w:tcPr>
          <w:p w14:paraId="1A0BD9FB" w14:textId="5BB4F7B1" w:rsidR="0084480F" w:rsidRPr="001641F8" w:rsidRDefault="0084480F" w:rsidP="0084480F">
            <w:pPr>
              <w:jc w:val="center"/>
              <w:rPr>
                <w:rFonts w:ascii="Arial" w:hAnsi="Arial" w:cs="Arial"/>
                <w:sz w:val="16"/>
                <w:szCs w:val="16"/>
              </w:rPr>
            </w:pPr>
            <w:r w:rsidRPr="001641F8">
              <w:rPr>
                <w:rFonts w:ascii="Arial" w:hAnsi="Arial" w:cs="Arial"/>
                <w:sz w:val="16"/>
                <w:szCs w:val="16"/>
              </w:rPr>
              <w:t>8,86</w:t>
            </w:r>
          </w:p>
        </w:tc>
        <w:tc>
          <w:tcPr>
            <w:tcW w:w="300" w:type="pct"/>
            <w:shd w:val="clear" w:color="auto" w:fill="FFFFFF"/>
            <w:textDirection w:val="btLr"/>
            <w:vAlign w:val="center"/>
          </w:tcPr>
          <w:p w14:paraId="53B622A9" w14:textId="383021CC"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1</w:t>
            </w:r>
          </w:p>
        </w:tc>
        <w:tc>
          <w:tcPr>
            <w:tcW w:w="661" w:type="pct"/>
            <w:shd w:val="clear" w:color="auto" w:fill="FFFFFF"/>
            <w:vAlign w:val="center"/>
          </w:tcPr>
          <w:p w14:paraId="0D5C9B3E" w14:textId="31B7FBAC" w:rsidR="0084480F" w:rsidRPr="001641F8" w:rsidRDefault="0084480F" w:rsidP="0084480F">
            <w:pPr>
              <w:jc w:val="both"/>
              <w:rPr>
                <w:rFonts w:ascii="Arial" w:hAnsi="Arial" w:cs="Arial"/>
                <w:sz w:val="16"/>
                <w:szCs w:val="16"/>
              </w:rPr>
            </w:pPr>
            <w:r w:rsidRPr="001641F8">
              <w:rPr>
                <w:rFonts w:ascii="Arial" w:hAnsi="Arial" w:cs="Arial"/>
                <w:sz w:val="16"/>
                <w:szCs w:val="16"/>
              </w:rPr>
              <w:t xml:space="preserve">A 31/12/2025 se evidenció en la plataforma BIT la adopción del </w:t>
            </w:r>
            <w:r w:rsidRPr="001641F8">
              <w:rPr>
                <w:rFonts w:ascii="Arial" w:hAnsi="Arial" w:cs="Arial"/>
                <w:i/>
                <w:iCs/>
                <w:sz w:val="16"/>
                <w:szCs w:val="16"/>
              </w:rPr>
              <w:t>"FORMATO CONCILIACIÓN PROCESOS COACTIVOS - DEMANDAS JUDICIALES"</w:t>
            </w:r>
            <w:r w:rsidRPr="001641F8">
              <w:rPr>
                <w:rFonts w:ascii="Arial" w:hAnsi="Arial" w:cs="Arial"/>
                <w:sz w:val="16"/>
                <w:szCs w:val="16"/>
              </w:rPr>
              <w:t xml:space="preserve"> FGN-AP06-F-54 V01 aprobado el 11/08/2025 y publicado el 22/08/2025. </w:t>
            </w:r>
          </w:p>
        </w:tc>
      </w:tr>
      <w:tr w:rsidR="0084480F" w:rsidRPr="004E77F8" w14:paraId="00FDA8D2" w14:textId="77777777" w:rsidTr="0084480F">
        <w:trPr>
          <w:trHeight w:val="1895"/>
        </w:trPr>
        <w:tc>
          <w:tcPr>
            <w:tcW w:w="289" w:type="pct"/>
            <w:textDirection w:val="btLr"/>
            <w:vAlign w:val="center"/>
          </w:tcPr>
          <w:p w14:paraId="52887A34" w14:textId="574B2D52"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H102024</w:t>
            </w:r>
          </w:p>
        </w:tc>
        <w:tc>
          <w:tcPr>
            <w:tcW w:w="535" w:type="pct"/>
            <w:shd w:val="clear" w:color="auto" w:fill="FFFFFF"/>
            <w:vAlign w:val="center"/>
          </w:tcPr>
          <w:p w14:paraId="58C4FF92" w14:textId="50134BFB"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 10.</w:t>
            </w:r>
            <w:r w:rsidRPr="001641F8">
              <w:rPr>
                <w:rFonts w:ascii="Arial" w:hAnsi="Arial" w:cs="Arial"/>
                <w:sz w:val="16"/>
                <w:szCs w:val="16"/>
              </w:rPr>
              <w:t xml:space="preserve"> De la cuenta de costas procesales (133805001), tomó como muestra los registros mayores a $100 millones de pesos y cotejó la información con los documentos soporte allegados por el ente </w:t>
            </w:r>
            <w:r w:rsidRPr="001641F8">
              <w:rPr>
                <w:rFonts w:ascii="Arial" w:hAnsi="Arial" w:cs="Arial"/>
                <w:sz w:val="16"/>
                <w:szCs w:val="16"/>
              </w:rPr>
              <w:lastRenderedPageBreak/>
              <w:t>auditando, encontrando que no han adelantado las gestiones suficientes para mantener actualizado, ajustado y controlado el registro por terceros</w:t>
            </w:r>
          </w:p>
        </w:tc>
        <w:tc>
          <w:tcPr>
            <w:tcW w:w="523" w:type="pct"/>
            <w:shd w:val="clear" w:color="auto" w:fill="FFFFFF"/>
            <w:vAlign w:val="center"/>
          </w:tcPr>
          <w:p w14:paraId="188D6659" w14:textId="0E5DC12A"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br w:type="page"/>
              <w:t xml:space="preserve">Necesidad de seguir fortaleciendo la articulación entre la Subdirección Financiera y la Dirección de Asuntos Jurídicos, en aras de evitar diferencias entre la información jurídica y los </w:t>
            </w:r>
            <w:r w:rsidRPr="001641F8">
              <w:rPr>
                <w:rFonts w:ascii="Arial" w:hAnsi="Arial" w:cs="Arial"/>
                <w:sz w:val="16"/>
                <w:szCs w:val="16"/>
              </w:rPr>
              <w:lastRenderedPageBreak/>
              <w:t>registros contables.</w:t>
            </w:r>
            <w:r w:rsidRPr="001641F8">
              <w:rPr>
                <w:rFonts w:ascii="Arial" w:hAnsi="Arial" w:cs="Arial"/>
                <w:sz w:val="16"/>
                <w:szCs w:val="16"/>
              </w:rPr>
              <w:br w:type="page"/>
            </w:r>
          </w:p>
        </w:tc>
        <w:tc>
          <w:tcPr>
            <w:tcW w:w="526" w:type="pct"/>
            <w:shd w:val="clear" w:color="auto" w:fill="FFFFFF"/>
            <w:vAlign w:val="center"/>
          </w:tcPr>
          <w:p w14:paraId="039C23CD" w14:textId="3FB79A29"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 xml:space="preserve">Realizar conciliación mensual de la </w:t>
            </w:r>
            <w:proofErr w:type="gramStart"/>
            <w:r w:rsidRPr="001641F8">
              <w:rPr>
                <w:rFonts w:ascii="Arial" w:hAnsi="Arial" w:cs="Arial"/>
                <w:sz w:val="16"/>
                <w:szCs w:val="16"/>
              </w:rPr>
              <w:t>información  recibida</w:t>
            </w:r>
            <w:proofErr w:type="gramEnd"/>
            <w:r w:rsidRPr="001641F8">
              <w:rPr>
                <w:rFonts w:ascii="Arial" w:hAnsi="Arial" w:cs="Arial"/>
                <w:sz w:val="16"/>
                <w:szCs w:val="16"/>
              </w:rPr>
              <w:t xml:space="preserve"> vs los registros en el sistema contable</w:t>
            </w:r>
          </w:p>
        </w:tc>
        <w:tc>
          <w:tcPr>
            <w:tcW w:w="588" w:type="pct"/>
            <w:shd w:val="clear" w:color="auto" w:fill="FFFFFF"/>
            <w:vAlign w:val="center"/>
          </w:tcPr>
          <w:p w14:paraId="18161D2F" w14:textId="3C4CB197"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Realizar conciliación en el formato correspondiente de manera mensual a fin de tener las partidas conciliadas </w:t>
            </w:r>
          </w:p>
        </w:tc>
        <w:tc>
          <w:tcPr>
            <w:tcW w:w="400" w:type="pct"/>
            <w:shd w:val="clear" w:color="auto" w:fill="FFFFFF"/>
            <w:vAlign w:val="center"/>
          </w:tcPr>
          <w:p w14:paraId="236A3FE9" w14:textId="4105150F"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Formato de Conciliación</w:t>
            </w:r>
          </w:p>
        </w:tc>
        <w:tc>
          <w:tcPr>
            <w:tcW w:w="243" w:type="pct"/>
            <w:shd w:val="clear" w:color="auto" w:fill="FFFFFF"/>
            <w:textDirection w:val="btLr"/>
            <w:vAlign w:val="center"/>
          </w:tcPr>
          <w:p w14:paraId="3E228B16" w14:textId="25BFDAF2" w:rsidR="0084480F" w:rsidRPr="001641F8" w:rsidRDefault="0084480F" w:rsidP="0084480F">
            <w:pPr>
              <w:jc w:val="center"/>
              <w:rPr>
                <w:rFonts w:ascii="Arial" w:hAnsi="Arial" w:cs="Arial"/>
                <w:sz w:val="16"/>
                <w:szCs w:val="16"/>
              </w:rPr>
            </w:pPr>
            <w:r w:rsidRPr="001641F8">
              <w:rPr>
                <w:rFonts w:ascii="Arial" w:hAnsi="Arial" w:cs="Arial"/>
                <w:sz w:val="16"/>
                <w:szCs w:val="16"/>
              </w:rPr>
              <w:t>4</w:t>
            </w:r>
          </w:p>
        </w:tc>
        <w:tc>
          <w:tcPr>
            <w:tcW w:w="300" w:type="pct"/>
            <w:shd w:val="clear" w:color="auto" w:fill="FFFFFF"/>
            <w:textDirection w:val="btLr"/>
            <w:vAlign w:val="center"/>
          </w:tcPr>
          <w:p w14:paraId="4E3EA2BC" w14:textId="2FEF9E4F" w:rsidR="0084480F" w:rsidRPr="001641F8" w:rsidRDefault="0084480F" w:rsidP="0084480F">
            <w:pPr>
              <w:jc w:val="center"/>
              <w:rPr>
                <w:rFonts w:ascii="Arial" w:hAnsi="Arial" w:cs="Arial"/>
                <w:sz w:val="16"/>
                <w:szCs w:val="16"/>
              </w:rPr>
            </w:pPr>
            <w:r w:rsidRPr="001641F8">
              <w:rPr>
                <w:rFonts w:ascii="Arial" w:hAnsi="Arial" w:cs="Arial"/>
                <w:sz w:val="16"/>
                <w:szCs w:val="16"/>
              </w:rPr>
              <w:t>2025/09/01</w:t>
            </w:r>
          </w:p>
        </w:tc>
        <w:tc>
          <w:tcPr>
            <w:tcW w:w="351" w:type="pct"/>
            <w:shd w:val="clear" w:color="auto" w:fill="FFFFFF"/>
            <w:textDirection w:val="btLr"/>
            <w:vAlign w:val="center"/>
          </w:tcPr>
          <w:p w14:paraId="53F5D4AC" w14:textId="08DD4B00" w:rsidR="0084480F" w:rsidRPr="001641F8" w:rsidRDefault="0084480F" w:rsidP="0084480F">
            <w:pPr>
              <w:jc w:val="center"/>
              <w:rPr>
                <w:rFonts w:ascii="Arial" w:hAnsi="Arial" w:cs="Arial"/>
                <w:sz w:val="16"/>
                <w:szCs w:val="16"/>
              </w:rPr>
            </w:pPr>
            <w:r w:rsidRPr="001641F8">
              <w:rPr>
                <w:rFonts w:ascii="Arial" w:hAnsi="Arial" w:cs="Arial"/>
                <w:sz w:val="16"/>
                <w:szCs w:val="16"/>
              </w:rPr>
              <w:t>2026/02/28</w:t>
            </w:r>
          </w:p>
        </w:tc>
        <w:tc>
          <w:tcPr>
            <w:tcW w:w="284" w:type="pct"/>
            <w:shd w:val="clear" w:color="auto" w:fill="FFFFFF"/>
            <w:textDirection w:val="btLr"/>
            <w:vAlign w:val="center"/>
          </w:tcPr>
          <w:p w14:paraId="18ECA42D" w14:textId="1C1C879E" w:rsidR="0084480F" w:rsidRPr="001641F8" w:rsidRDefault="0084480F" w:rsidP="0084480F">
            <w:pPr>
              <w:jc w:val="center"/>
              <w:rPr>
                <w:rFonts w:ascii="Arial" w:hAnsi="Arial" w:cs="Arial"/>
                <w:sz w:val="16"/>
                <w:szCs w:val="16"/>
              </w:rPr>
            </w:pPr>
            <w:r w:rsidRPr="001641F8">
              <w:rPr>
                <w:rFonts w:ascii="Arial" w:hAnsi="Arial" w:cs="Arial"/>
                <w:sz w:val="16"/>
                <w:szCs w:val="16"/>
              </w:rPr>
              <w:t>25,71</w:t>
            </w:r>
          </w:p>
        </w:tc>
        <w:tc>
          <w:tcPr>
            <w:tcW w:w="300" w:type="pct"/>
            <w:shd w:val="clear" w:color="auto" w:fill="FFFFFF"/>
            <w:textDirection w:val="btLr"/>
            <w:vAlign w:val="center"/>
          </w:tcPr>
          <w:p w14:paraId="49631615" w14:textId="38B0824E"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4</w:t>
            </w:r>
          </w:p>
        </w:tc>
        <w:tc>
          <w:tcPr>
            <w:tcW w:w="661" w:type="pct"/>
            <w:shd w:val="clear" w:color="auto" w:fill="FFFFFF"/>
            <w:vAlign w:val="center"/>
          </w:tcPr>
          <w:p w14:paraId="79530542" w14:textId="6934B691" w:rsidR="0084480F" w:rsidRPr="001641F8" w:rsidRDefault="0084480F" w:rsidP="0084480F">
            <w:pPr>
              <w:jc w:val="both"/>
              <w:rPr>
                <w:rFonts w:ascii="Arial" w:hAnsi="Arial" w:cs="Arial"/>
                <w:sz w:val="16"/>
                <w:szCs w:val="16"/>
              </w:rPr>
            </w:pPr>
            <w:r w:rsidRPr="001641F8">
              <w:rPr>
                <w:rFonts w:ascii="Arial" w:hAnsi="Arial" w:cs="Arial"/>
                <w:sz w:val="16"/>
                <w:szCs w:val="16"/>
              </w:rPr>
              <w:t xml:space="preserve">A 31/12/2025 se evidenciaron 4 formatos de conciliación realizados por el área de contabilidad de la SF: </w:t>
            </w:r>
            <w:r w:rsidRPr="001641F8">
              <w:rPr>
                <w:rFonts w:ascii="Arial" w:hAnsi="Arial" w:cs="Arial"/>
                <w:sz w:val="16"/>
                <w:szCs w:val="16"/>
              </w:rPr>
              <w:br w:type="page"/>
            </w:r>
            <w:r w:rsidRPr="001641F8">
              <w:rPr>
                <w:rFonts w:ascii="Arial" w:hAnsi="Arial" w:cs="Arial"/>
                <w:sz w:val="16"/>
                <w:szCs w:val="16"/>
              </w:rPr>
              <w:br w:type="page"/>
              <w:t>Ago/25, cuenta 133805001, del 19/09/2025.</w:t>
            </w:r>
            <w:r w:rsidRPr="001641F8">
              <w:rPr>
                <w:rFonts w:ascii="Arial" w:hAnsi="Arial" w:cs="Arial"/>
                <w:sz w:val="16"/>
                <w:szCs w:val="16"/>
              </w:rPr>
              <w:br w:type="page"/>
            </w:r>
            <w:r w:rsidRPr="001641F8">
              <w:rPr>
                <w:rFonts w:ascii="Arial" w:hAnsi="Arial" w:cs="Arial"/>
                <w:sz w:val="16"/>
                <w:szCs w:val="16"/>
              </w:rPr>
              <w:br w:type="page"/>
            </w:r>
            <w:proofErr w:type="spellStart"/>
            <w:r w:rsidRPr="001641F8">
              <w:rPr>
                <w:rFonts w:ascii="Arial" w:hAnsi="Arial" w:cs="Arial"/>
                <w:sz w:val="16"/>
                <w:szCs w:val="16"/>
              </w:rPr>
              <w:t>Sep</w:t>
            </w:r>
            <w:proofErr w:type="spellEnd"/>
            <w:r w:rsidRPr="001641F8">
              <w:rPr>
                <w:rFonts w:ascii="Arial" w:hAnsi="Arial" w:cs="Arial"/>
                <w:sz w:val="16"/>
                <w:szCs w:val="16"/>
              </w:rPr>
              <w:t>/25, cuenta 133805001 del 30/10/2025.</w:t>
            </w:r>
            <w:r w:rsidRPr="001641F8">
              <w:rPr>
                <w:rFonts w:ascii="Arial" w:hAnsi="Arial" w:cs="Arial"/>
                <w:sz w:val="16"/>
                <w:szCs w:val="16"/>
              </w:rPr>
              <w:br w:type="page"/>
            </w:r>
            <w:r w:rsidRPr="001641F8">
              <w:rPr>
                <w:rFonts w:ascii="Arial" w:hAnsi="Arial" w:cs="Arial"/>
                <w:sz w:val="16"/>
                <w:szCs w:val="16"/>
              </w:rPr>
              <w:br w:type="page"/>
              <w:t>-Oct/25, cuenta 133805001 del 20/11/202025.</w:t>
            </w:r>
            <w:r w:rsidRPr="001641F8">
              <w:rPr>
                <w:rFonts w:ascii="Arial" w:hAnsi="Arial" w:cs="Arial"/>
                <w:sz w:val="16"/>
                <w:szCs w:val="16"/>
              </w:rPr>
              <w:br w:type="page"/>
            </w:r>
            <w:r w:rsidRPr="001641F8">
              <w:rPr>
                <w:rFonts w:ascii="Arial" w:hAnsi="Arial" w:cs="Arial"/>
                <w:sz w:val="16"/>
                <w:szCs w:val="16"/>
              </w:rPr>
              <w:br w:type="page"/>
              <w:t xml:space="preserve">-Nov/25: </w:t>
            </w:r>
            <w:r w:rsidRPr="001641F8">
              <w:rPr>
                <w:rFonts w:ascii="Arial" w:hAnsi="Arial" w:cs="Arial"/>
                <w:sz w:val="16"/>
                <w:szCs w:val="16"/>
              </w:rPr>
              <w:lastRenderedPageBreak/>
              <w:t>cuenta 133805001 del 22/12/2025.</w:t>
            </w:r>
          </w:p>
        </w:tc>
      </w:tr>
      <w:tr w:rsidR="0084480F" w:rsidRPr="004E77F8" w14:paraId="1E2D2281" w14:textId="77777777" w:rsidTr="0084480F">
        <w:trPr>
          <w:trHeight w:val="1632"/>
        </w:trPr>
        <w:tc>
          <w:tcPr>
            <w:tcW w:w="289" w:type="pct"/>
            <w:textDirection w:val="btLr"/>
            <w:vAlign w:val="center"/>
          </w:tcPr>
          <w:p w14:paraId="6BC043C6" w14:textId="6C1ACD90"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lastRenderedPageBreak/>
              <w:t>H102024</w:t>
            </w:r>
          </w:p>
        </w:tc>
        <w:tc>
          <w:tcPr>
            <w:tcW w:w="535" w:type="pct"/>
            <w:shd w:val="clear" w:color="auto" w:fill="FFFFFF"/>
            <w:vAlign w:val="center"/>
          </w:tcPr>
          <w:p w14:paraId="49F4E353" w14:textId="368ACD03"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 xml:space="preserve">H 10. </w:t>
            </w:r>
            <w:r w:rsidRPr="001641F8">
              <w:rPr>
                <w:rFonts w:ascii="Arial" w:hAnsi="Arial" w:cs="Arial"/>
                <w:sz w:val="16"/>
                <w:szCs w:val="16"/>
              </w:rPr>
              <w:t>De la cuenta de costas procesales (133805001), tomó como muestra los registros mayores a $100 millones de pesos y cotejó la información con los documentos soporte allegados por el ente auditando, encontrando que no han adelantado las gestiones suficientes para mantener actualizado, ajustado y controlado el registro por terceros</w:t>
            </w:r>
          </w:p>
        </w:tc>
        <w:tc>
          <w:tcPr>
            <w:tcW w:w="523" w:type="pct"/>
            <w:shd w:val="clear" w:color="auto" w:fill="FFFFFF"/>
            <w:vAlign w:val="center"/>
          </w:tcPr>
          <w:p w14:paraId="52C1C809" w14:textId="246DD1FE"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br w:type="page"/>
              <w:t>Necesidad de seguir fortaleciendo la articulación entre la Subdirección Financiera y la Dirección de Asuntos Jurídicos, en aras de evitar diferencias entre la información jurídica y los registros contables.</w:t>
            </w:r>
            <w:r w:rsidRPr="001641F8">
              <w:rPr>
                <w:rFonts w:ascii="Arial" w:hAnsi="Arial" w:cs="Arial"/>
                <w:sz w:val="16"/>
                <w:szCs w:val="16"/>
              </w:rPr>
              <w:br w:type="page"/>
            </w:r>
          </w:p>
        </w:tc>
        <w:tc>
          <w:tcPr>
            <w:tcW w:w="526" w:type="pct"/>
            <w:shd w:val="clear" w:color="auto" w:fill="FFFFFF"/>
            <w:vAlign w:val="center"/>
          </w:tcPr>
          <w:p w14:paraId="6F23D5C9" w14:textId="258ABF76"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Realizar mesa de trabajo mensual en conjunto con la DAJ, con el fin de verificar y depurar las partidas conciliatorias </w:t>
            </w:r>
          </w:p>
        </w:tc>
        <w:tc>
          <w:tcPr>
            <w:tcW w:w="588" w:type="pct"/>
            <w:shd w:val="clear" w:color="auto" w:fill="FFFFFF"/>
            <w:vAlign w:val="center"/>
          </w:tcPr>
          <w:p w14:paraId="4CCD7C07" w14:textId="66347E01"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Realizar Mesas de trabajo para verificar conciliación y subsanar diferencias en caso de presentarse </w:t>
            </w:r>
          </w:p>
        </w:tc>
        <w:tc>
          <w:tcPr>
            <w:tcW w:w="400" w:type="pct"/>
            <w:shd w:val="clear" w:color="auto" w:fill="FFFFFF"/>
            <w:vAlign w:val="center"/>
          </w:tcPr>
          <w:p w14:paraId="021BE3B3" w14:textId="609458D8"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Informe </w:t>
            </w:r>
          </w:p>
        </w:tc>
        <w:tc>
          <w:tcPr>
            <w:tcW w:w="243" w:type="pct"/>
            <w:shd w:val="clear" w:color="auto" w:fill="FFFFFF"/>
            <w:textDirection w:val="btLr"/>
            <w:vAlign w:val="center"/>
          </w:tcPr>
          <w:p w14:paraId="02FB04A0" w14:textId="33D6A665" w:rsidR="0084480F" w:rsidRPr="001641F8" w:rsidRDefault="0084480F" w:rsidP="0084480F">
            <w:pPr>
              <w:jc w:val="center"/>
              <w:rPr>
                <w:rFonts w:ascii="Arial" w:hAnsi="Arial" w:cs="Arial"/>
                <w:sz w:val="16"/>
                <w:szCs w:val="16"/>
              </w:rPr>
            </w:pPr>
            <w:r w:rsidRPr="001641F8">
              <w:rPr>
                <w:rFonts w:ascii="Arial" w:hAnsi="Arial" w:cs="Arial"/>
                <w:sz w:val="16"/>
                <w:szCs w:val="16"/>
              </w:rPr>
              <w:t>4</w:t>
            </w:r>
          </w:p>
        </w:tc>
        <w:tc>
          <w:tcPr>
            <w:tcW w:w="300" w:type="pct"/>
            <w:shd w:val="clear" w:color="auto" w:fill="FFFFFF"/>
            <w:textDirection w:val="btLr"/>
            <w:vAlign w:val="center"/>
          </w:tcPr>
          <w:p w14:paraId="72ED2340" w14:textId="221D7154" w:rsidR="0084480F" w:rsidRPr="001641F8" w:rsidRDefault="0084480F" w:rsidP="0084480F">
            <w:pPr>
              <w:jc w:val="center"/>
              <w:rPr>
                <w:rFonts w:ascii="Arial" w:hAnsi="Arial" w:cs="Arial"/>
                <w:sz w:val="16"/>
                <w:szCs w:val="16"/>
              </w:rPr>
            </w:pPr>
            <w:r w:rsidRPr="001641F8">
              <w:rPr>
                <w:rFonts w:ascii="Arial" w:hAnsi="Arial" w:cs="Arial"/>
                <w:sz w:val="16"/>
                <w:szCs w:val="16"/>
              </w:rPr>
              <w:t>2025/09/01</w:t>
            </w:r>
          </w:p>
        </w:tc>
        <w:tc>
          <w:tcPr>
            <w:tcW w:w="351" w:type="pct"/>
            <w:shd w:val="clear" w:color="auto" w:fill="FFFFFF"/>
            <w:textDirection w:val="btLr"/>
            <w:vAlign w:val="center"/>
          </w:tcPr>
          <w:p w14:paraId="0E6E36C6" w14:textId="0DC80624" w:rsidR="0084480F" w:rsidRPr="001641F8" w:rsidRDefault="0084480F" w:rsidP="0084480F">
            <w:pPr>
              <w:jc w:val="center"/>
              <w:rPr>
                <w:rFonts w:ascii="Arial" w:hAnsi="Arial" w:cs="Arial"/>
                <w:sz w:val="16"/>
                <w:szCs w:val="16"/>
              </w:rPr>
            </w:pPr>
            <w:r w:rsidRPr="001641F8">
              <w:rPr>
                <w:rFonts w:ascii="Arial" w:hAnsi="Arial" w:cs="Arial"/>
                <w:sz w:val="16"/>
                <w:szCs w:val="16"/>
              </w:rPr>
              <w:t>2026/02/28</w:t>
            </w:r>
          </w:p>
        </w:tc>
        <w:tc>
          <w:tcPr>
            <w:tcW w:w="284" w:type="pct"/>
            <w:shd w:val="clear" w:color="auto" w:fill="FFFFFF"/>
            <w:textDirection w:val="btLr"/>
            <w:vAlign w:val="center"/>
          </w:tcPr>
          <w:p w14:paraId="353804C0" w14:textId="18946933" w:rsidR="0084480F" w:rsidRPr="001641F8" w:rsidRDefault="0084480F" w:rsidP="0084480F">
            <w:pPr>
              <w:jc w:val="center"/>
              <w:rPr>
                <w:rFonts w:ascii="Arial" w:hAnsi="Arial" w:cs="Arial"/>
                <w:sz w:val="16"/>
                <w:szCs w:val="16"/>
              </w:rPr>
            </w:pPr>
            <w:r w:rsidRPr="001641F8">
              <w:rPr>
                <w:rFonts w:ascii="Arial" w:hAnsi="Arial" w:cs="Arial"/>
                <w:sz w:val="16"/>
                <w:szCs w:val="16"/>
              </w:rPr>
              <w:t>25,71</w:t>
            </w:r>
          </w:p>
        </w:tc>
        <w:tc>
          <w:tcPr>
            <w:tcW w:w="300" w:type="pct"/>
            <w:shd w:val="clear" w:color="auto" w:fill="FFFFFF"/>
            <w:textDirection w:val="btLr"/>
            <w:vAlign w:val="center"/>
          </w:tcPr>
          <w:p w14:paraId="411B03C8" w14:textId="2EFED955"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4</w:t>
            </w:r>
          </w:p>
        </w:tc>
        <w:tc>
          <w:tcPr>
            <w:tcW w:w="661" w:type="pct"/>
            <w:shd w:val="clear" w:color="auto" w:fill="FFFFFF"/>
            <w:vAlign w:val="center"/>
          </w:tcPr>
          <w:p w14:paraId="446CD4D1" w14:textId="3313A2DF" w:rsidR="0084480F" w:rsidRPr="001641F8" w:rsidRDefault="0084480F" w:rsidP="0084480F">
            <w:pPr>
              <w:jc w:val="both"/>
              <w:rPr>
                <w:rFonts w:ascii="Arial" w:hAnsi="Arial" w:cs="Arial"/>
                <w:sz w:val="16"/>
                <w:szCs w:val="16"/>
              </w:rPr>
            </w:pPr>
            <w:r w:rsidRPr="001641F8">
              <w:rPr>
                <w:rFonts w:ascii="Arial" w:hAnsi="Arial" w:cs="Arial"/>
                <w:sz w:val="16"/>
                <w:szCs w:val="16"/>
              </w:rPr>
              <w:t xml:space="preserve">A 31/12/2025 se evidenciaron 4 mesas de trabajo: </w:t>
            </w:r>
            <w:r w:rsidRPr="001641F8">
              <w:rPr>
                <w:rFonts w:ascii="Arial" w:hAnsi="Arial" w:cs="Arial"/>
                <w:sz w:val="16"/>
                <w:szCs w:val="16"/>
              </w:rPr>
              <w:br w:type="page"/>
            </w:r>
            <w:r w:rsidRPr="001641F8">
              <w:rPr>
                <w:rFonts w:ascii="Arial" w:hAnsi="Arial" w:cs="Arial"/>
                <w:sz w:val="16"/>
                <w:szCs w:val="16"/>
              </w:rPr>
              <w:br w:type="page"/>
              <w:t xml:space="preserve">21/09/2025: </w:t>
            </w:r>
            <w:proofErr w:type="spellStart"/>
            <w:r w:rsidRPr="001641F8">
              <w:rPr>
                <w:rFonts w:ascii="Arial" w:hAnsi="Arial" w:cs="Arial"/>
                <w:sz w:val="16"/>
                <w:szCs w:val="16"/>
              </w:rPr>
              <w:t>ago</w:t>
            </w:r>
            <w:proofErr w:type="spellEnd"/>
            <w:r w:rsidRPr="001641F8">
              <w:rPr>
                <w:rFonts w:ascii="Arial" w:hAnsi="Arial" w:cs="Arial"/>
                <w:sz w:val="16"/>
                <w:szCs w:val="16"/>
              </w:rPr>
              <w:t>/</w:t>
            </w:r>
            <w:proofErr w:type="gramStart"/>
            <w:r w:rsidRPr="001641F8">
              <w:rPr>
                <w:rFonts w:ascii="Arial" w:hAnsi="Arial" w:cs="Arial"/>
                <w:sz w:val="16"/>
                <w:szCs w:val="16"/>
              </w:rPr>
              <w:t>25,cuentas</w:t>
            </w:r>
            <w:proofErr w:type="gramEnd"/>
            <w:r w:rsidRPr="001641F8">
              <w:rPr>
                <w:rFonts w:ascii="Arial" w:hAnsi="Arial" w:cs="Arial"/>
                <w:sz w:val="16"/>
                <w:szCs w:val="16"/>
              </w:rPr>
              <w:t xml:space="preserve"> 131102003, 131102004, 133805, 138455 y 8120.</w:t>
            </w:r>
            <w:r w:rsidRPr="001641F8">
              <w:rPr>
                <w:rFonts w:ascii="Arial" w:hAnsi="Arial" w:cs="Arial"/>
                <w:sz w:val="16"/>
                <w:szCs w:val="16"/>
              </w:rPr>
              <w:br w:type="page"/>
            </w:r>
            <w:r w:rsidRPr="001641F8">
              <w:rPr>
                <w:rFonts w:ascii="Arial" w:hAnsi="Arial" w:cs="Arial"/>
                <w:sz w:val="16"/>
                <w:szCs w:val="16"/>
              </w:rPr>
              <w:br w:type="page"/>
              <w:t xml:space="preserve">21/10/2025: </w:t>
            </w:r>
            <w:proofErr w:type="spellStart"/>
            <w:r w:rsidRPr="001641F8">
              <w:rPr>
                <w:rFonts w:ascii="Arial" w:hAnsi="Arial" w:cs="Arial"/>
                <w:sz w:val="16"/>
                <w:szCs w:val="16"/>
              </w:rPr>
              <w:t>sep</w:t>
            </w:r>
            <w:proofErr w:type="spellEnd"/>
            <w:r w:rsidRPr="001641F8">
              <w:rPr>
                <w:rFonts w:ascii="Arial" w:hAnsi="Arial" w:cs="Arial"/>
                <w:sz w:val="16"/>
                <w:szCs w:val="16"/>
              </w:rPr>
              <w:t xml:space="preserve">/25 </w:t>
            </w:r>
            <w:proofErr w:type="spellStart"/>
            <w:r w:rsidRPr="001641F8">
              <w:rPr>
                <w:rFonts w:ascii="Arial" w:hAnsi="Arial" w:cs="Arial"/>
                <w:sz w:val="16"/>
                <w:szCs w:val="16"/>
              </w:rPr>
              <w:t>reitegros</w:t>
            </w:r>
            <w:proofErr w:type="spellEnd"/>
            <w:r w:rsidRPr="001641F8">
              <w:rPr>
                <w:rFonts w:ascii="Arial" w:hAnsi="Arial" w:cs="Arial"/>
                <w:sz w:val="16"/>
                <w:szCs w:val="16"/>
              </w:rPr>
              <w:t xml:space="preserve">, multas y sanciones y costas procesales. </w:t>
            </w:r>
            <w:r w:rsidRPr="001641F8">
              <w:rPr>
                <w:rFonts w:ascii="Arial" w:hAnsi="Arial" w:cs="Arial"/>
                <w:sz w:val="16"/>
                <w:szCs w:val="16"/>
              </w:rPr>
              <w:br w:type="page"/>
            </w:r>
            <w:r w:rsidRPr="001641F8">
              <w:rPr>
                <w:rFonts w:ascii="Arial" w:hAnsi="Arial" w:cs="Arial"/>
                <w:sz w:val="16"/>
                <w:szCs w:val="16"/>
              </w:rPr>
              <w:br w:type="page"/>
              <w:t xml:space="preserve">21/11/2025: oct/25; Reintegros, multas y sanciones y costas procesales. </w:t>
            </w:r>
            <w:r w:rsidRPr="001641F8">
              <w:rPr>
                <w:rFonts w:ascii="Arial" w:hAnsi="Arial" w:cs="Arial"/>
                <w:sz w:val="16"/>
                <w:szCs w:val="16"/>
              </w:rPr>
              <w:br w:type="page"/>
            </w:r>
            <w:r w:rsidRPr="001641F8">
              <w:rPr>
                <w:rFonts w:ascii="Arial" w:hAnsi="Arial" w:cs="Arial"/>
                <w:sz w:val="16"/>
                <w:szCs w:val="16"/>
              </w:rPr>
              <w:br w:type="page"/>
              <w:t xml:space="preserve">22/12/2025: nov/25; Reintegros, multas y sanciones y costas procesales. </w:t>
            </w:r>
          </w:p>
        </w:tc>
      </w:tr>
      <w:tr w:rsidR="0084480F" w:rsidRPr="004E77F8" w14:paraId="7FB84DA2" w14:textId="77777777" w:rsidTr="0084480F">
        <w:trPr>
          <w:trHeight w:val="1895"/>
        </w:trPr>
        <w:tc>
          <w:tcPr>
            <w:tcW w:w="289" w:type="pct"/>
            <w:textDirection w:val="btLr"/>
            <w:vAlign w:val="center"/>
          </w:tcPr>
          <w:p w14:paraId="1C1F8B1F" w14:textId="4CF0BE36"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lastRenderedPageBreak/>
              <w:t>H102024</w:t>
            </w:r>
          </w:p>
        </w:tc>
        <w:tc>
          <w:tcPr>
            <w:tcW w:w="535" w:type="pct"/>
            <w:shd w:val="clear" w:color="auto" w:fill="FFFFFF"/>
            <w:vAlign w:val="center"/>
          </w:tcPr>
          <w:p w14:paraId="0128D68B" w14:textId="746F1950"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 xml:space="preserve">H 10. </w:t>
            </w:r>
            <w:r w:rsidRPr="001641F8">
              <w:rPr>
                <w:rFonts w:ascii="Arial" w:hAnsi="Arial" w:cs="Arial"/>
                <w:sz w:val="16"/>
                <w:szCs w:val="16"/>
              </w:rPr>
              <w:t>De la cuenta de costas procesales (133805001), tomó como muestra los registros mayores a $100 millones de pesos y cotejó la información con los documentos soporte allegados por el ente auditando, encontrando que no han adelantado las gestiones suficientes para mantener actualizado, ajustado y controlado el registro por terceros</w:t>
            </w:r>
          </w:p>
        </w:tc>
        <w:tc>
          <w:tcPr>
            <w:tcW w:w="523" w:type="pct"/>
            <w:shd w:val="clear" w:color="auto" w:fill="FFFFFF"/>
            <w:vAlign w:val="center"/>
          </w:tcPr>
          <w:p w14:paraId="16BB4167" w14:textId="3D1B7279"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br/>
              <w:t>Necesidad de seguir fortaleciendo la articulación entre la Subdirección Financiera y la Dirección de Asuntos Jurídicos, en aras de evitar diferencias entre la información jurídica y los registros contables.</w:t>
            </w:r>
          </w:p>
        </w:tc>
        <w:tc>
          <w:tcPr>
            <w:tcW w:w="526" w:type="pct"/>
            <w:shd w:val="clear" w:color="auto" w:fill="FFFFFF"/>
            <w:vAlign w:val="center"/>
          </w:tcPr>
          <w:p w14:paraId="28C8DB05" w14:textId="58F80534"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Elaborar informe de cierre del hallazgo</w:t>
            </w:r>
          </w:p>
        </w:tc>
        <w:tc>
          <w:tcPr>
            <w:tcW w:w="588" w:type="pct"/>
            <w:shd w:val="clear" w:color="auto" w:fill="FFFFFF"/>
            <w:vAlign w:val="center"/>
          </w:tcPr>
          <w:p w14:paraId="3C87228D" w14:textId="370DCED6"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Elaborar informe de cierre del hallazgo</w:t>
            </w:r>
          </w:p>
        </w:tc>
        <w:tc>
          <w:tcPr>
            <w:tcW w:w="400" w:type="pct"/>
            <w:shd w:val="clear" w:color="auto" w:fill="FFFFFF"/>
            <w:vAlign w:val="center"/>
          </w:tcPr>
          <w:p w14:paraId="2745413F" w14:textId="3E2FD1BF"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Informe</w:t>
            </w:r>
          </w:p>
        </w:tc>
        <w:tc>
          <w:tcPr>
            <w:tcW w:w="243" w:type="pct"/>
            <w:shd w:val="clear" w:color="auto" w:fill="FFFFFF"/>
            <w:textDirection w:val="btLr"/>
            <w:vAlign w:val="center"/>
          </w:tcPr>
          <w:p w14:paraId="26E4CABB" w14:textId="30DAB1E8" w:rsidR="0084480F" w:rsidRPr="001641F8" w:rsidRDefault="0084480F" w:rsidP="0084480F">
            <w:pPr>
              <w:jc w:val="center"/>
              <w:rPr>
                <w:rFonts w:ascii="Arial" w:hAnsi="Arial" w:cs="Arial"/>
                <w:sz w:val="16"/>
                <w:szCs w:val="16"/>
              </w:rPr>
            </w:pPr>
            <w:r w:rsidRPr="001641F8">
              <w:rPr>
                <w:rFonts w:ascii="Arial" w:hAnsi="Arial" w:cs="Arial"/>
                <w:sz w:val="16"/>
                <w:szCs w:val="16"/>
              </w:rPr>
              <w:t>4</w:t>
            </w:r>
          </w:p>
        </w:tc>
        <w:tc>
          <w:tcPr>
            <w:tcW w:w="300" w:type="pct"/>
            <w:shd w:val="clear" w:color="auto" w:fill="FFFFFF"/>
            <w:textDirection w:val="btLr"/>
            <w:vAlign w:val="center"/>
          </w:tcPr>
          <w:p w14:paraId="32422E4B" w14:textId="6BF1B8E8" w:rsidR="0084480F" w:rsidRPr="001641F8" w:rsidRDefault="0084480F" w:rsidP="0084480F">
            <w:pPr>
              <w:jc w:val="center"/>
              <w:rPr>
                <w:rFonts w:ascii="Arial" w:hAnsi="Arial" w:cs="Arial"/>
                <w:sz w:val="16"/>
                <w:szCs w:val="16"/>
              </w:rPr>
            </w:pPr>
            <w:r w:rsidRPr="001641F8">
              <w:rPr>
                <w:rFonts w:ascii="Arial" w:hAnsi="Arial" w:cs="Arial"/>
                <w:sz w:val="16"/>
                <w:szCs w:val="16"/>
              </w:rPr>
              <w:t>2026/03/02</w:t>
            </w:r>
          </w:p>
        </w:tc>
        <w:tc>
          <w:tcPr>
            <w:tcW w:w="351" w:type="pct"/>
            <w:shd w:val="clear" w:color="auto" w:fill="FFFFFF"/>
            <w:textDirection w:val="btLr"/>
            <w:vAlign w:val="center"/>
          </w:tcPr>
          <w:p w14:paraId="2FF6BC3A" w14:textId="0D16D6B2" w:rsidR="0084480F" w:rsidRPr="001641F8" w:rsidRDefault="0084480F" w:rsidP="0084480F">
            <w:pPr>
              <w:jc w:val="center"/>
              <w:rPr>
                <w:rFonts w:ascii="Arial" w:hAnsi="Arial" w:cs="Arial"/>
                <w:sz w:val="16"/>
                <w:szCs w:val="16"/>
              </w:rPr>
            </w:pPr>
            <w:r w:rsidRPr="001641F8">
              <w:rPr>
                <w:rFonts w:ascii="Arial" w:hAnsi="Arial" w:cs="Arial"/>
                <w:sz w:val="16"/>
                <w:szCs w:val="16"/>
              </w:rPr>
              <w:t>2026/03/31</w:t>
            </w:r>
          </w:p>
        </w:tc>
        <w:tc>
          <w:tcPr>
            <w:tcW w:w="284" w:type="pct"/>
            <w:shd w:val="clear" w:color="auto" w:fill="FFFFFF"/>
            <w:textDirection w:val="btLr"/>
            <w:vAlign w:val="center"/>
          </w:tcPr>
          <w:p w14:paraId="279FD3C4" w14:textId="1E2A35A4" w:rsidR="0084480F" w:rsidRPr="001641F8" w:rsidRDefault="0084480F" w:rsidP="0084480F">
            <w:pPr>
              <w:jc w:val="center"/>
              <w:rPr>
                <w:rFonts w:ascii="Arial" w:hAnsi="Arial" w:cs="Arial"/>
                <w:sz w:val="16"/>
                <w:szCs w:val="16"/>
              </w:rPr>
            </w:pPr>
            <w:r w:rsidRPr="001641F8">
              <w:rPr>
                <w:rFonts w:ascii="Arial" w:hAnsi="Arial" w:cs="Arial"/>
                <w:sz w:val="16"/>
                <w:szCs w:val="16"/>
              </w:rPr>
              <w:t>4,14</w:t>
            </w:r>
          </w:p>
        </w:tc>
        <w:tc>
          <w:tcPr>
            <w:tcW w:w="300" w:type="pct"/>
            <w:shd w:val="clear" w:color="auto" w:fill="FFFFFF"/>
            <w:textDirection w:val="btLr"/>
            <w:vAlign w:val="center"/>
          </w:tcPr>
          <w:p w14:paraId="398BBFC0" w14:textId="63DE2D74"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0</w:t>
            </w:r>
          </w:p>
        </w:tc>
        <w:tc>
          <w:tcPr>
            <w:tcW w:w="661" w:type="pct"/>
            <w:shd w:val="clear" w:color="auto" w:fill="FFFFFF"/>
            <w:vAlign w:val="center"/>
          </w:tcPr>
          <w:p w14:paraId="4147EF68" w14:textId="78F5AC2F" w:rsidR="0084480F" w:rsidRPr="001641F8" w:rsidRDefault="0084480F" w:rsidP="0084480F">
            <w:pPr>
              <w:jc w:val="both"/>
              <w:rPr>
                <w:rFonts w:ascii="Arial" w:hAnsi="Arial" w:cs="Arial"/>
                <w:sz w:val="16"/>
                <w:szCs w:val="16"/>
              </w:rPr>
            </w:pPr>
            <w:r w:rsidRPr="001641F8">
              <w:rPr>
                <w:rFonts w:ascii="Arial" w:hAnsi="Arial" w:cs="Arial"/>
                <w:sz w:val="16"/>
                <w:szCs w:val="16"/>
              </w:rPr>
              <w:t>A 31/12/2025, el informe respectivo no ha sido emitido por el área responsable, toda vez que la meta se encuentra dentro del plazo establecido que es el 31/03/2026.</w:t>
            </w:r>
          </w:p>
        </w:tc>
      </w:tr>
      <w:tr w:rsidR="0084480F" w:rsidRPr="004E77F8" w14:paraId="19D9A349" w14:textId="77777777" w:rsidTr="008737FC">
        <w:trPr>
          <w:trHeight w:val="1280"/>
        </w:trPr>
        <w:tc>
          <w:tcPr>
            <w:tcW w:w="289" w:type="pct"/>
            <w:textDirection w:val="btLr"/>
            <w:vAlign w:val="center"/>
          </w:tcPr>
          <w:p w14:paraId="48C00CB7" w14:textId="1720E922"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H112024</w:t>
            </w:r>
          </w:p>
        </w:tc>
        <w:tc>
          <w:tcPr>
            <w:tcW w:w="535" w:type="pct"/>
            <w:shd w:val="clear" w:color="auto" w:fill="FFFFFF"/>
            <w:vAlign w:val="center"/>
          </w:tcPr>
          <w:p w14:paraId="0AB4AE63" w14:textId="61B25A66"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 11</w:t>
            </w:r>
            <w:r w:rsidRPr="001641F8">
              <w:rPr>
                <w:rFonts w:ascii="Arial" w:hAnsi="Arial" w:cs="Arial"/>
                <w:sz w:val="16"/>
                <w:szCs w:val="16"/>
              </w:rPr>
              <w:t xml:space="preserve"> La FGN durante la vigencia auditada, se elaboraron cuatro (4) actas de Comité Técnico de Sostenibilidad Contable en las que el secretario indica que las seccionales de la FGN de la Nación, por intermedio de las Regionales, no presentaron solicitudes para depuración de cartera de incapacidades, ni </w:t>
            </w:r>
            <w:r w:rsidRPr="001641F8">
              <w:rPr>
                <w:rFonts w:ascii="Arial" w:hAnsi="Arial" w:cs="Arial"/>
                <w:sz w:val="16"/>
                <w:szCs w:val="16"/>
              </w:rPr>
              <w:lastRenderedPageBreak/>
              <w:t>relacionadas con otros temas; razón por la que no convoca a sesión a comité.</w:t>
            </w:r>
          </w:p>
        </w:tc>
        <w:tc>
          <w:tcPr>
            <w:tcW w:w="523" w:type="pct"/>
            <w:shd w:val="clear" w:color="auto" w:fill="FFFFFF"/>
            <w:vAlign w:val="center"/>
          </w:tcPr>
          <w:p w14:paraId="5092C0A4" w14:textId="2D6ED301"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 xml:space="preserve">La FGN es una entidad con 8 Subdirecciones Regionales de Apoyo y 33 Direcciones Seccionales, todas las cuales tienen responsabilidades en relación con depuración de cartera, así como la tienen también otras áreas de la entidad, presentándose dispersión </w:t>
            </w:r>
            <w:proofErr w:type="gramStart"/>
            <w:r w:rsidRPr="001641F8">
              <w:rPr>
                <w:rFonts w:ascii="Arial" w:hAnsi="Arial" w:cs="Arial"/>
                <w:sz w:val="16"/>
                <w:szCs w:val="16"/>
              </w:rPr>
              <w:t>en  los</w:t>
            </w:r>
            <w:proofErr w:type="gramEnd"/>
            <w:r w:rsidRPr="001641F8">
              <w:rPr>
                <w:rFonts w:ascii="Arial" w:hAnsi="Arial" w:cs="Arial"/>
                <w:sz w:val="16"/>
                <w:szCs w:val="16"/>
              </w:rPr>
              <w:t xml:space="preserve"> criterios, </w:t>
            </w:r>
            <w:r w:rsidRPr="001641F8">
              <w:rPr>
                <w:rFonts w:ascii="Arial" w:hAnsi="Arial" w:cs="Arial"/>
                <w:sz w:val="16"/>
                <w:szCs w:val="16"/>
              </w:rPr>
              <w:lastRenderedPageBreak/>
              <w:t xml:space="preserve">dinámicas y avances relacionados con depuración de cartera.  </w:t>
            </w:r>
          </w:p>
        </w:tc>
        <w:tc>
          <w:tcPr>
            <w:tcW w:w="526" w:type="pct"/>
            <w:shd w:val="clear" w:color="auto" w:fill="FFFFFF"/>
            <w:vAlign w:val="center"/>
          </w:tcPr>
          <w:p w14:paraId="28F521A8" w14:textId="4716ED62"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 xml:space="preserve">Fortalecer </w:t>
            </w:r>
            <w:proofErr w:type="gramStart"/>
            <w:r w:rsidRPr="001641F8">
              <w:rPr>
                <w:rFonts w:ascii="Arial" w:hAnsi="Arial" w:cs="Arial"/>
                <w:sz w:val="16"/>
                <w:szCs w:val="16"/>
              </w:rPr>
              <w:t>institucionalmente  la</w:t>
            </w:r>
            <w:proofErr w:type="gramEnd"/>
            <w:r w:rsidRPr="001641F8">
              <w:rPr>
                <w:rFonts w:ascii="Arial" w:hAnsi="Arial" w:cs="Arial"/>
                <w:sz w:val="16"/>
                <w:szCs w:val="16"/>
              </w:rPr>
              <w:t xml:space="preserve"> gestión y depuración de cartera a través de la aplicación de la Resolución No. 0-1288 del 19-08-2021 - Comité Técnico Sostenibilidad contable y la definición de un cronograma</w:t>
            </w:r>
            <w:r w:rsidRPr="001641F8">
              <w:rPr>
                <w:rFonts w:ascii="Arial" w:hAnsi="Arial" w:cs="Arial"/>
                <w:sz w:val="16"/>
                <w:szCs w:val="16"/>
              </w:rPr>
              <w:br w:type="page"/>
            </w:r>
            <w:r w:rsidRPr="001641F8">
              <w:rPr>
                <w:rFonts w:ascii="Arial" w:hAnsi="Arial" w:cs="Arial"/>
                <w:sz w:val="16"/>
                <w:szCs w:val="16"/>
              </w:rPr>
              <w:br w:type="page"/>
            </w:r>
            <w:r w:rsidRPr="001641F8">
              <w:rPr>
                <w:rFonts w:ascii="Arial" w:hAnsi="Arial" w:cs="Arial"/>
                <w:sz w:val="16"/>
                <w:szCs w:val="16"/>
              </w:rPr>
              <w:br w:type="page"/>
            </w:r>
          </w:p>
        </w:tc>
        <w:tc>
          <w:tcPr>
            <w:tcW w:w="588" w:type="pct"/>
            <w:shd w:val="clear" w:color="auto" w:fill="FFFFFF"/>
            <w:vAlign w:val="center"/>
          </w:tcPr>
          <w:p w14:paraId="5F18E7D8" w14:textId="1A68067E"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Emitir directriz dirigida a todas las dependencias que tengan gestión y depuración de cartera a cargo en donde se instruya para que cada una presente un plan de depuración de cartera que incluya actualizar el inventario de </w:t>
            </w:r>
            <w:proofErr w:type="gramStart"/>
            <w:r w:rsidRPr="001641F8">
              <w:rPr>
                <w:rFonts w:ascii="Arial" w:hAnsi="Arial" w:cs="Arial"/>
                <w:sz w:val="16"/>
                <w:szCs w:val="16"/>
              </w:rPr>
              <w:t>la misma</w:t>
            </w:r>
            <w:proofErr w:type="gramEnd"/>
            <w:r w:rsidRPr="001641F8">
              <w:rPr>
                <w:rFonts w:ascii="Arial" w:hAnsi="Arial" w:cs="Arial"/>
                <w:sz w:val="16"/>
                <w:szCs w:val="16"/>
              </w:rPr>
              <w:t>.</w:t>
            </w:r>
          </w:p>
        </w:tc>
        <w:tc>
          <w:tcPr>
            <w:tcW w:w="400" w:type="pct"/>
            <w:shd w:val="clear" w:color="auto" w:fill="FFFFFF"/>
            <w:vAlign w:val="center"/>
          </w:tcPr>
          <w:p w14:paraId="5983440D" w14:textId="2C2C2D5B"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Directriz</w:t>
            </w:r>
          </w:p>
        </w:tc>
        <w:tc>
          <w:tcPr>
            <w:tcW w:w="243" w:type="pct"/>
            <w:shd w:val="clear" w:color="auto" w:fill="FFFFFF"/>
            <w:textDirection w:val="btLr"/>
            <w:vAlign w:val="center"/>
          </w:tcPr>
          <w:p w14:paraId="1BD686DC" w14:textId="410A8B22" w:rsidR="0084480F" w:rsidRPr="001641F8" w:rsidRDefault="0084480F" w:rsidP="0084480F">
            <w:pPr>
              <w:jc w:val="center"/>
              <w:rPr>
                <w:rFonts w:ascii="Arial" w:hAnsi="Arial" w:cs="Arial"/>
                <w:sz w:val="16"/>
                <w:szCs w:val="16"/>
              </w:rPr>
            </w:pPr>
            <w:r w:rsidRPr="001641F8">
              <w:rPr>
                <w:rFonts w:ascii="Arial" w:hAnsi="Arial" w:cs="Arial"/>
                <w:sz w:val="16"/>
                <w:szCs w:val="16"/>
              </w:rPr>
              <w:t>1</w:t>
            </w:r>
          </w:p>
        </w:tc>
        <w:tc>
          <w:tcPr>
            <w:tcW w:w="300" w:type="pct"/>
            <w:shd w:val="clear" w:color="auto" w:fill="FFFFFF"/>
            <w:textDirection w:val="btLr"/>
            <w:vAlign w:val="center"/>
          </w:tcPr>
          <w:p w14:paraId="10005B20" w14:textId="27ECE7AD" w:rsidR="0084480F" w:rsidRPr="001641F8" w:rsidRDefault="0084480F" w:rsidP="0084480F">
            <w:pPr>
              <w:jc w:val="center"/>
              <w:rPr>
                <w:rFonts w:ascii="Arial" w:hAnsi="Arial" w:cs="Arial"/>
                <w:sz w:val="16"/>
                <w:szCs w:val="16"/>
              </w:rPr>
            </w:pPr>
            <w:r w:rsidRPr="001641F8">
              <w:rPr>
                <w:rFonts w:ascii="Arial" w:hAnsi="Arial" w:cs="Arial"/>
                <w:sz w:val="16"/>
                <w:szCs w:val="16"/>
              </w:rPr>
              <w:t>2025/07/01</w:t>
            </w:r>
          </w:p>
        </w:tc>
        <w:tc>
          <w:tcPr>
            <w:tcW w:w="351" w:type="pct"/>
            <w:shd w:val="clear" w:color="auto" w:fill="FFFFFF"/>
            <w:textDirection w:val="btLr"/>
            <w:vAlign w:val="center"/>
          </w:tcPr>
          <w:p w14:paraId="78B48CC0" w14:textId="4E030E97" w:rsidR="0084480F" w:rsidRPr="001641F8" w:rsidRDefault="0084480F" w:rsidP="0084480F">
            <w:pPr>
              <w:jc w:val="center"/>
              <w:rPr>
                <w:rFonts w:ascii="Arial" w:hAnsi="Arial" w:cs="Arial"/>
                <w:sz w:val="16"/>
                <w:szCs w:val="16"/>
              </w:rPr>
            </w:pPr>
            <w:r w:rsidRPr="001641F8">
              <w:rPr>
                <w:rFonts w:ascii="Arial" w:hAnsi="Arial" w:cs="Arial"/>
                <w:sz w:val="16"/>
                <w:szCs w:val="16"/>
              </w:rPr>
              <w:t>2025/09/30</w:t>
            </w:r>
          </w:p>
        </w:tc>
        <w:tc>
          <w:tcPr>
            <w:tcW w:w="284" w:type="pct"/>
            <w:shd w:val="clear" w:color="auto" w:fill="FFFFFF"/>
            <w:textDirection w:val="btLr"/>
            <w:vAlign w:val="center"/>
          </w:tcPr>
          <w:p w14:paraId="41888F72" w14:textId="2DF9F8D0" w:rsidR="0084480F" w:rsidRPr="001641F8" w:rsidRDefault="0084480F" w:rsidP="0084480F">
            <w:pPr>
              <w:jc w:val="center"/>
              <w:rPr>
                <w:rFonts w:ascii="Arial" w:hAnsi="Arial" w:cs="Arial"/>
                <w:sz w:val="16"/>
                <w:szCs w:val="16"/>
              </w:rPr>
            </w:pPr>
            <w:r w:rsidRPr="001641F8">
              <w:rPr>
                <w:rFonts w:ascii="Arial" w:hAnsi="Arial" w:cs="Arial"/>
                <w:sz w:val="16"/>
                <w:szCs w:val="16"/>
              </w:rPr>
              <w:t>13,00</w:t>
            </w:r>
          </w:p>
        </w:tc>
        <w:tc>
          <w:tcPr>
            <w:tcW w:w="300" w:type="pct"/>
            <w:shd w:val="clear" w:color="auto" w:fill="FFFFFF"/>
            <w:textDirection w:val="btLr"/>
            <w:vAlign w:val="center"/>
          </w:tcPr>
          <w:p w14:paraId="2EF3DF42" w14:textId="2E6ABEA7"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1</w:t>
            </w:r>
          </w:p>
        </w:tc>
        <w:tc>
          <w:tcPr>
            <w:tcW w:w="661" w:type="pct"/>
            <w:shd w:val="clear" w:color="auto" w:fill="FFFFFF"/>
            <w:vAlign w:val="center"/>
          </w:tcPr>
          <w:p w14:paraId="5CC8AE75" w14:textId="199C7660" w:rsidR="0084480F" w:rsidRPr="001641F8" w:rsidRDefault="0084480F" w:rsidP="0084480F">
            <w:pPr>
              <w:jc w:val="both"/>
              <w:rPr>
                <w:rFonts w:ascii="Arial" w:hAnsi="Arial" w:cs="Arial"/>
                <w:sz w:val="16"/>
                <w:szCs w:val="16"/>
              </w:rPr>
            </w:pPr>
            <w:r w:rsidRPr="001641F8">
              <w:rPr>
                <w:rFonts w:ascii="Arial" w:hAnsi="Arial" w:cs="Arial"/>
                <w:sz w:val="16"/>
                <w:szCs w:val="16"/>
              </w:rPr>
              <w:t xml:space="preserve">A 31/12/2025 se evidenció memorando No. 007 de 2025 de la Dirección Ejecutiva, </w:t>
            </w:r>
            <w:proofErr w:type="spellStart"/>
            <w:r w:rsidRPr="001641F8">
              <w:rPr>
                <w:rFonts w:ascii="Arial" w:hAnsi="Arial" w:cs="Arial"/>
                <w:sz w:val="16"/>
                <w:szCs w:val="16"/>
              </w:rPr>
              <w:t>diigida</w:t>
            </w:r>
            <w:proofErr w:type="spellEnd"/>
            <w:r w:rsidRPr="001641F8">
              <w:rPr>
                <w:rFonts w:ascii="Arial" w:hAnsi="Arial" w:cs="Arial"/>
                <w:sz w:val="16"/>
                <w:szCs w:val="16"/>
              </w:rPr>
              <w:t xml:space="preserve"> a la DAJ, STH, SRA, con lineamientos para la gestión y depuración de la cartera a cargo de la entidad, en relación con la presentación de planes de depuración, actualización de inventario de cartera y coordinación entre dependencias. Se evidencia </w:t>
            </w:r>
            <w:proofErr w:type="spellStart"/>
            <w:r w:rsidRPr="001641F8">
              <w:rPr>
                <w:rFonts w:ascii="Arial" w:hAnsi="Arial" w:cs="Arial"/>
                <w:sz w:val="16"/>
                <w:szCs w:val="16"/>
              </w:rPr>
              <w:t>tambien</w:t>
            </w:r>
            <w:proofErr w:type="spellEnd"/>
            <w:r w:rsidRPr="001641F8">
              <w:rPr>
                <w:rFonts w:ascii="Arial" w:hAnsi="Arial" w:cs="Arial"/>
                <w:sz w:val="16"/>
                <w:szCs w:val="16"/>
              </w:rPr>
              <w:t xml:space="preserve"> socialización por correo del 20/08/2025</w:t>
            </w:r>
          </w:p>
        </w:tc>
      </w:tr>
      <w:tr w:rsidR="0084480F" w:rsidRPr="004E77F8" w14:paraId="41D1E02A" w14:textId="77777777" w:rsidTr="0084480F">
        <w:trPr>
          <w:trHeight w:val="1895"/>
        </w:trPr>
        <w:tc>
          <w:tcPr>
            <w:tcW w:w="289" w:type="pct"/>
            <w:textDirection w:val="btLr"/>
            <w:vAlign w:val="center"/>
          </w:tcPr>
          <w:p w14:paraId="0CF68602" w14:textId="237C433D"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H112024</w:t>
            </w:r>
          </w:p>
        </w:tc>
        <w:tc>
          <w:tcPr>
            <w:tcW w:w="535" w:type="pct"/>
            <w:shd w:val="clear" w:color="auto" w:fill="FFFFFF"/>
            <w:vAlign w:val="center"/>
          </w:tcPr>
          <w:p w14:paraId="687FB2EC" w14:textId="496FF915"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 xml:space="preserve">H 11 </w:t>
            </w:r>
            <w:r w:rsidRPr="001641F8">
              <w:rPr>
                <w:rFonts w:ascii="Arial" w:hAnsi="Arial" w:cs="Arial"/>
                <w:sz w:val="16"/>
                <w:szCs w:val="16"/>
              </w:rPr>
              <w:t>La FGN durante la vigencia auditada, se elaboraron cuatro (4) actas de Comité Técnico de Sostenibilidad Contable en las que el secretario indica que las seccionales de la FGN de la Nación, por intermedio de las Regionales, no presentaron solicitudes para depuración de cartera de incapacidades, ni relacionadas con otros temas; razón por la que no convoca a sesión a comité.</w:t>
            </w:r>
          </w:p>
        </w:tc>
        <w:tc>
          <w:tcPr>
            <w:tcW w:w="523" w:type="pct"/>
            <w:shd w:val="clear" w:color="auto" w:fill="FFFFFF"/>
            <w:vAlign w:val="center"/>
          </w:tcPr>
          <w:p w14:paraId="05FFEA6B" w14:textId="69ECB83F"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La FGN es una entidad con 8 Subdirecciones Regionales de Apoyo y 33 Direcciones Seccionales, todas las cuales tienen responsabilidades en relación con depuración de cartera, así como la tienen también otras áreas de la entidad, presentándose dispersión </w:t>
            </w:r>
            <w:proofErr w:type="gramStart"/>
            <w:r w:rsidRPr="001641F8">
              <w:rPr>
                <w:rFonts w:ascii="Arial" w:hAnsi="Arial" w:cs="Arial"/>
                <w:sz w:val="16"/>
                <w:szCs w:val="16"/>
              </w:rPr>
              <w:t>en  los</w:t>
            </w:r>
            <w:proofErr w:type="gramEnd"/>
            <w:r w:rsidRPr="001641F8">
              <w:rPr>
                <w:rFonts w:ascii="Arial" w:hAnsi="Arial" w:cs="Arial"/>
                <w:sz w:val="16"/>
                <w:szCs w:val="16"/>
              </w:rPr>
              <w:t xml:space="preserve"> criterios, dinámicas y avances relacionados con depuración de cartera.  </w:t>
            </w:r>
          </w:p>
        </w:tc>
        <w:tc>
          <w:tcPr>
            <w:tcW w:w="526" w:type="pct"/>
            <w:shd w:val="clear" w:color="auto" w:fill="FFFFFF"/>
            <w:vAlign w:val="center"/>
          </w:tcPr>
          <w:p w14:paraId="45D0C6D0" w14:textId="7C7B56FE"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Fortalecer </w:t>
            </w:r>
            <w:proofErr w:type="gramStart"/>
            <w:r w:rsidRPr="001641F8">
              <w:rPr>
                <w:rFonts w:ascii="Arial" w:hAnsi="Arial" w:cs="Arial"/>
                <w:sz w:val="16"/>
                <w:szCs w:val="16"/>
              </w:rPr>
              <w:t>institucionalmente  la</w:t>
            </w:r>
            <w:proofErr w:type="gramEnd"/>
            <w:r w:rsidRPr="001641F8">
              <w:rPr>
                <w:rFonts w:ascii="Arial" w:hAnsi="Arial" w:cs="Arial"/>
                <w:sz w:val="16"/>
                <w:szCs w:val="16"/>
              </w:rPr>
              <w:t xml:space="preserve"> gestión y depuración de cartera a través de la aplicación de la Resolución No. 0-1288 del 19-08-2021 - Comité Técnico Sostenibilidad contable y la definición de un cronograma</w:t>
            </w:r>
            <w:r w:rsidRPr="001641F8">
              <w:rPr>
                <w:rFonts w:ascii="Arial" w:hAnsi="Arial" w:cs="Arial"/>
                <w:sz w:val="16"/>
                <w:szCs w:val="16"/>
              </w:rPr>
              <w:br/>
            </w:r>
          </w:p>
        </w:tc>
        <w:tc>
          <w:tcPr>
            <w:tcW w:w="588" w:type="pct"/>
            <w:shd w:val="clear" w:color="auto" w:fill="FFFFFF"/>
            <w:vAlign w:val="center"/>
          </w:tcPr>
          <w:p w14:paraId="7567FF63" w14:textId="0404CB3B"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 Emitir y presentar a la Dirección Ejecutiva informe anual del cumplimiento por parte de cada área responsable de la gestión y depuración de cartera.</w:t>
            </w:r>
          </w:p>
        </w:tc>
        <w:tc>
          <w:tcPr>
            <w:tcW w:w="400" w:type="pct"/>
            <w:shd w:val="clear" w:color="auto" w:fill="FFFFFF"/>
            <w:vAlign w:val="center"/>
          </w:tcPr>
          <w:p w14:paraId="31BD7366" w14:textId="4991B34B"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Informe de seguimiento</w:t>
            </w:r>
          </w:p>
        </w:tc>
        <w:tc>
          <w:tcPr>
            <w:tcW w:w="243" w:type="pct"/>
            <w:shd w:val="clear" w:color="auto" w:fill="FFFFFF"/>
            <w:textDirection w:val="btLr"/>
            <w:vAlign w:val="center"/>
          </w:tcPr>
          <w:p w14:paraId="4C00E267" w14:textId="675128F7" w:rsidR="0084480F" w:rsidRPr="001641F8" w:rsidRDefault="0084480F" w:rsidP="0084480F">
            <w:pPr>
              <w:jc w:val="center"/>
              <w:rPr>
                <w:rFonts w:ascii="Arial" w:hAnsi="Arial" w:cs="Arial"/>
                <w:sz w:val="16"/>
                <w:szCs w:val="16"/>
              </w:rPr>
            </w:pPr>
            <w:r w:rsidRPr="001641F8">
              <w:rPr>
                <w:rFonts w:ascii="Arial" w:hAnsi="Arial" w:cs="Arial"/>
                <w:sz w:val="16"/>
                <w:szCs w:val="16"/>
              </w:rPr>
              <w:t>1</w:t>
            </w:r>
          </w:p>
        </w:tc>
        <w:tc>
          <w:tcPr>
            <w:tcW w:w="300" w:type="pct"/>
            <w:shd w:val="clear" w:color="auto" w:fill="FFFFFF"/>
            <w:textDirection w:val="btLr"/>
            <w:vAlign w:val="center"/>
          </w:tcPr>
          <w:p w14:paraId="58FA54CB" w14:textId="46930996" w:rsidR="0084480F" w:rsidRPr="001641F8" w:rsidRDefault="0084480F" w:rsidP="0084480F">
            <w:pPr>
              <w:jc w:val="center"/>
              <w:rPr>
                <w:rFonts w:ascii="Arial" w:hAnsi="Arial" w:cs="Arial"/>
                <w:sz w:val="16"/>
                <w:szCs w:val="16"/>
              </w:rPr>
            </w:pPr>
            <w:r w:rsidRPr="001641F8">
              <w:rPr>
                <w:rFonts w:ascii="Arial" w:hAnsi="Arial" w:cs="Arial"/>
                <w:sz w:val="16"/>
                <w:szCs w:val="16"/>
              </w:rPr>
              <w:t>2025/12/01</w:t>
            </w:r>
          </w:p>
        </w:tc>
        <w:tc>
          <w:tcPr>
            <w:tcW w:w="351" w:type="pct"/>
            <w:shd w:val="clear" w:color="auto" w:fill="FFFFFF"/>
            <w:textDirection w:val="btLr"/>
            <w:vAlign w:val="center"/>
          </w:tcPr>
          <w:p w14:paraId="1693E59C" w14:textId="65279069" w:rsidR="0084480F" w:rsidRPr="001641F8" w:rsidRDefault="0084480F" w:rsidP="0084480F">
            <w:pPr>
              <w:jc w:val="center"/>
              <w:rPr>
                <w:rFonts w:ascii="Arial" w:hAnsi="Arial" w:cs="Arial"/>
                <w:sz w:val="16"/>
                <w:szCs w:val="16"/>
              </w:rPr>
            </w:pPr>
            <w:r w:rsidRPr="001641F8">
              <w:rPr>
                <w:rFonts w:ascii="Arial" w:hAnsi="Arial" w:cs="Arial"/>
                <w:sz w:val="16"/>
                <w:szCs w:val="16"/>
              </w:rPr>
              <w:t>2026/02/28</w:t>
            </w:r>
          </w:p>
        </w:tc>
        <w:tc>
          <w:tcPr>
            <w:tcW w:w="284" w:type="pct"/>
            <w:shd w:val="clear" w:color="auto" w:fill="FFFFFF"/>
            <w:textDirection w:val="btLr"/>
            <w:vAlign w:val="center"/>
          </w:tcPr>
          <w:p w14:paraId="42DC60CC" w14:textId="44970045" w:rsidR="0084480F" w:rsidRPr="001641F8" w:rsidRDefault="0084480F" w:rsidP="0084480F">
            <w:pPr>
              <w:jc w:val="center"/>
              <w:rPr>
                <w:rFonts w:ascii="Arial" w:hAnsi="Arial" w:cs="Arial"/>
                <w:sz w:val="16"/>
                <w:szCs w:val="16"/>
              </w:rPr>
            </w:pPr>
            <w:r w:rsidRPr="001641F8">
              <w:rPr>
                <w:rFonts w:ascii="Arial" w:hAnsi="Arial" w:cs="Arial"/>
                <w:sz w:val="16"/>
                <w:szCs w:val="16"/>
              </w:rPr>
              <w:t>12,71</w:t>
            </w:r>
          </w:p>
        </w:tc>
        <w:tc>
          <w:tcPr>
            <w:tcW w:w="300" w:type="pct"/>
            <w:shd w:val="clear" w:color="auto" w:fill="FFFFFF"/>
            <w:textDirection w:val="btLr"/>
            <w:vAlign w:val="center"/>
          </w:tcPr>
          <w:p w14:paraId="1B7A44C2" w14:textId="399002DA"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0</w:t>
            </w:r>
          </w:p>
        </w:tc>
        <w:tc>
          <w:tcPr>
            <w:tcW w:w="661" w:type="pct"/>
            <w:shd w:val="clear" w:color="auto" w:fill="FFFFFF"/>
            <w:vAlign w:val="center"/>
          </w:tcPr>
          <w:p w14:paraId="3CAC875D" w14:textId="3A82B4BD" w:rsidR="0084480F" w:rsidRPr="001641F8" w:rsidRDefault="0084480F" w:rsidP="0084480F">
            <w:pPr>
              <w:jc w:val="both"/>
              <w:rPr>
                <w:rFonts w:ascii="Arial" w:hAnsi="Arial" w:cs="Arial"/>
                <w:sz w:val="16"/>
                <w:szCs w:val="16"/>
              </w:rPr>
            </w:pPr>
            <w:r w:rsidRPr="001641F8">
              <w:rPr>
                <w:rFonts w:ascii="Arial" w:hAnsi="Arial" w:cs="Arial"/>
                <w:sz w:val="16"/>
                <w:szCs w:val="16"/>
              </w:rPr>
              <w:t>A 31/12/2025 la meta no tiene avances. El informe respectivo no ha sido emitido por el área responsable, toda vez que la meta se encuentra dentro del plazo establecido que es el 28/02/2026.</w:t>
            </w:r>
          </w:p>
        </w:tc>
      </w:tr>
      <w:tr w:rsidR="0084480F" w:rsidRPr="004E77F8" w14:paraId="18772993" w14:textId="77777777" w:rsidTr="0084480F">
        <w:trPr>
          <w:trHeight w:val="1895"/>
        </w:trPr>
        <w:tc>
          <w:tcPr>
            <w:tcW w:w="289" w:type="pct"/>
            <w:textDirection w:val="btLr"/>
            <w:vAlign w:val="center"/>
          </w:tcPr>
          <w:p w14:paraId="074A51AA" w14:textId="525C81F2"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H112024</w:t>
            </w:r>
          </w:p>
        </w:tc>
        <w:tc>
          <w:tcPr>
            <w:tcW w:w="535" w:type="pct"/>
            <w:shd w:val="clear" w:color="auto" w:fill="FFFFFF"/>
            <w:vAlign w:val="center"/>
          </w:tcPr>
          <w:p w14:paraId="492BA1F3" w14:textId="7C2A8467"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 xml:space="preserve">H 11 </w:t>
            </w:r>
            <w:r w:rsidRPr="001641F8">
              <w:rPr>
                <w:rFonts w:ascii="Arial" w:hAnsi="Arial" w:cs="Arial"/>
                <w:sz w:val="16"/>
                <w:szCs w:val="16"/>
              </w:rPr>
              <w:t xml:space="preserve">La FGN durante la vigencia auditada, se elaboraron cuatro (4) actas de Comité Técnico de Sostenibilidad Contable en las que el secretario indica que las seccionales de la FGN de la Nación, </w:t>
            </w:r>
            <w:r w:rsidRPr="001641F8">
              <w:rPr>
                <w:rFonts w:ascii="Arial" w:hAnsi="Arial" w:cs="Arial"/>
                <w:sz w:val="16"/>
                <w:szCs w:val="16"/>
              </w:rPr>
              <w:lastRenderedPageBreak/>
              <w:t>por intermedio de las Regionales, no presentaron solicitudes para depuración de cartera de incapacidades, ni relacionadas con otros temas; razón por la que no convoca a sesión a comité.</w:t>
            </w:r>
          </w:p>
        </w:tc>
        <w:tc>
          <w:tcPr>
            <w:tcW w:w="523" w:type="pct"/>
            <w:shd w:val="clear" w:color="auto" w:fill="FFFFFF"/>
            <w:vAlign w:val="center"/>
          </w:tcPr>
          <w:p w14:paraId="29F0D426" w14:textId="071C7B4B"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 xml:space="preserve">La FGN es una entidad con 8 Subdirecciones Regionales de Apoyo y 33 Direcciones Seccionales, todas las cuales tienen responsabilidades en relación con depuración de </w:t>
            </w:r>
            <w:r w:rsidRPr="001641F8">
              <w:rPr>
                <w:rFonts w:ascii="Arial" w:hAnsi="Arial" w:cs="Arial"/>
                <w:sz w:val="16"/>
                <w:szCs w:val="16"/>
              </w:rPr>
              <w:lastRenderedPageBreak/>
              <w:t xml:space="preserve">cartera, así como la tienen también otras áreas de la entidad, presentándose dispersión </w:t>
            </w:r>
            <w:proofErr w:type="gramStart"/>
            <w:r w:rsidRPr="001641F8">
              <w:rPr>
                <w:rFonts w:ascii="Arial" w:hAnsi="Arial" w:cs="Arial"/>
                <w:sz w:val="16"/>
                <w:szCs w:val="16"/>
              </w:rPr>
              <w:t>en  los</w:t>
            </w:r>
            <w:proofErr w:type="gramEnd"/>
            <w:r w:rsidRPr="001641F8">
              <w:rPr>
                <w:rFonts w:ascii="Arial" w:hAnsi="Arial" w:cs="Arial"/>
                <w:sz w:val="16"/>
                <w:szCs w:val="16"/>
              </w:rPr>
              <w:t xml:space="preserve"> criterios, dinámicas y avances relacionados con depuración de cartera.  </w:t>
            </w:r>
          </w:p>
        </w:tc>
        <w:tc>
          <w:tcPr>
            <w:tcW w:w="526" w:type="pct"/>
            <w:shd w:val="clear" w:color="auto" w:fill="FFFFFF"/>
            <w:vAlign w:val="center"/>
          </w:tcPr>
          <w:p w14:paraId="17078CB9" w14:textId="60223F56"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Adoptar dentro del SGI de la FGN un documento que establezca los lineamientos unificados para la depuración de cartera FGN.</w:t>
            </w:r>
          </w:p>
        </w:tc>
        <w:tc>
          <w:tcPr>
            <w:tcW w:w="588" w:type="pct"/>
            <w:shd w:val="clear" w:color="auto" w:fill="FFFFFF"/>
            <w:vAlign w:val="center"/>
          </w:tcPr>
          <w:p w14:paraId="17AE63A9" w14:textId="0CAF96D8"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Adoptar dentro del SGI de la FGN documento que establezca los lineamientos unificados para la depuración de cartera FGN.</w:t>
            </w:r>
          </w:p>
        </w:tc>
        <w:tc>
          <w:tcPr>
            <w:tcW w:w="400" w:type="pct"/>
            <w:shd w:val="clear" w:color="auto" w:fill="FFFFFF"/>
            <w:vAlign w:val="center"/>
          </w:tcPr>
          <w:p w14:paraId="183204B1" w14:textId="2CD666E8"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Documento del SG formalizado</w:t>
            </w:r>
          </w:p>
        </w:tc>
        <w:tc>
          <w:tcPr>
            <w:tcW w:w="243" w:type="pct"/>
            <w:shd w:val="clear" w:color="auto" w:fill="FFFFFF"/>
            <w:textDirection w:val="btLr"/>
            <w:vAlign w:val="center"/>
          </w:tcPr>
          <w:p w14:paraId="51EAB9EA" w14:textId="221D2DF7" w:rsidR="0084480F" w:rsidRPr="001641F8" w:rsidRDefault="0084480F" w:rsidP="0084480F">
            <w:pPr>
              <w:jc w:val="center"/>
              <w:rPr>
                <w:rFonts w:ascii="Arial" w:hAnsi="Arial" w:cs="Arial"/>
                <w:sz w:val="16"/>
                <w:szCs w:val="16"/>
              </w:rPr>
            </w:pPr>
            <w:r w:rsidRPr="001641F8">
              <w:rPr>
                <w:rFonts w:ascii="Arial" w:hAnsi="Arial" w:cs="Arial"/>
                <w:sz w:val="16"/>
                <w:szCs w:val="16"/>
              </w:rPr>
              <w:t>1</w:t>
            </w:r>
          </w:p>
        </w:tc>
        <w:tc>
          <w:tcPr>
            <w:tcW w:w="300" w:type="pct"/>
            <w:shd w:val="clear" w:color="auto" w:fill="FFFFFF"/>
            <w:textDirection w:val="btLr"/>
            <w:vAlign w:val="center"/>
          </w:tcPr>
          <w:p w14:paraId="34EB2804" w14:textId="45F655D4" w:rsidR="0084480F" w:rsidRPr="001641F8" w:rsidRDefault="0084480F" w:rsidP="0084480F">
            <w:pPr>
              <w:jc w:val="center"/>
              <w:rPr>
                <w:rFonts w:ascii="Arial" w:hAnsi="Arial" w:cs="Arial"/>
                <w:sz w:val="16"/>
                <w:szCs w:val="16"/>
              </w:rPr>
            </w:pPr>
            <w:r w:rsidRPr="001641F8">
              <w:rPr>
                <w:rFonts w:ascii="Arial" w:hAnsi="Arial" w:cs="Arial"/>
                <w:sz w:val="16"/>
                <w:szCs w:val="16"/>
              </w:rPr>
              <w:t>2025/07/01</w:t>
            </w:r>
          </w:p>
        </w:tc>
        <w:tc>
          <w:tcPr>
            <w:tcW w:w="351" w:type="pct"/>
            <w:shd w:val="clear" w:color="auto" w:fill="FFFFFF"/>
            <w:textDirection w:val="btLr"/>
            <w:vAlign w:val="center"/>
          </w:tcPr>
          <w:p w14:paraId="3C6AEB68" w14:textId="4EF57242" w:rsidR="0084480F" w:rsidRPr="001641F8" w:rsidRDefault="0084480F" w:rsidP="0084480F">
            <w:pPr>
              <w:jc w:val="center"/>
              <w:rPr>
                <w:rFonts w:ascii="Arial" w:hAnsi="Arial" w:cs="Arial"/>
                <w:sz w:val="16"/>
                <w:szCs w:val="16"/>
              </w:rPr>
            </w:pPr>
            <w:r w:rsidRPr="001641F8">
              <w:rPr>
                <w:rFonts w:ascii="Arial" w:hAnsi="Arial" w:cs="Arial"/>
                <w:sz w:val="16"/>
                <w:szCs w:val="16"/>
              </w:rPr>
              <w:t>2025/10/30</w:t>
            </w:r>
          </w:p>
        </w:tc>
        <w:tc>
          <w:tcPr>
            <w:tcW w:w="284" w:type="pct"/>
            <w:shd w:val="clear" w:color="auto" w:fill="FFFFFF"/>
            <w:textDirection w:val="btLr"/>
            <w:vAlign w:val="center"/>
          </w:tcPr>
          <w:p w14:paraId="6CD5D955" w14:textId="143DB006" w:rsidR="0084480F" w:rsidRPr="001641F8" w:rsidRDefault="0084480F" w:rsidP="0084480F">
            <w:pPr>
              <w:jc w:val="center"/>
              <w:rPr>
                <w:rFonts w:ascii="Arial" w:hAnsi="Arial" w:cs="Arial"/>
                <w:sz w:val="16"/>
                <w:szCs w:val="16"/>
              </w:rPr>
            </w:pPr>
            <w:r w:rsidRPr="001641F8">
              <w:rPr>
                <w:rFonts w:ascii="Arial" w:hAnsi="Arial" w:cs="Arial"/>
                <w:sz w:val="16"/>
                <w:szCs w:val="16"/>
              </w:rPr>
              <w:t>17,29</w:t>
            </w:r>
          </w:p>
        </w:tc>
        <w:tc>
          <w:tcPr>
            <w:tcW w:w="300" w:type="pct"/>
            <w:shd w:val="clear" w:color="auto" w:fill="FFFFFF"/>
            <w:textDirection w:val="btLr"/>
            <w:vAlign w:val="center"/>
          </w:tcPr>
          <w:p w14:paraId="62FF88F0" w14:textId="3425D874"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0</w:t>
            </w:r>
          </w:p>
        </w:tc>
        <w:tc>
          <w:tcPr>
            <w:tcW w:w="661" w:type="pct"/>
            <w:shd w:val="clear" w:color="auto" w:fill="FFFFFF"/>
            <w:vAlign w:val="center"/>
          </w:tcPr>
          <w:p w14:paraId="00355128" w14:textId="7A106D85" w:rsidR="0084480F" w:rsidRPr="001641F8" w:rsidRDefault="0084480F" w:rsidP="0084480F">
            <w:pPr>
              <w:jc w:val="both"/>
              <w:rPr>
                <w:rFonts w:ascii="Arial" w:hAnsi="Arial" w:cs="Arial"/>
                <w:sz w:val="16"/>
                <w:szCs w:val="16"/>
              </w:rPr>
            </w:pPr>
            <w:r w:rsidRPr="001641F8">
              <w:rPr>
                <w:rFonts w:ascii="Arial" w:hAnsi="Arial" w:cs="Arial"/>
                <w:sz w:val="16"/>
                <w:szCs w:val="16"/>
              </w:rPr>
              <w:t xml:space="preserve">A 31/12/2025, se evidenció borrador de la </w:t>
            </w:r>
            <w:r w:rsidRPr="001641F8">
              <w:rPr>
                <w:rFonts w:ascii="Arial" w:hAnsi="Arial" w:cs="Arial"/>
                <w:i/>
                <w:iCs/>
                <w:sz w:val="16"/>
                <w:szCs w:val="16"/>
              </w:rPr>
              <w:t xml:space="preserve">"Guía para la Depuración de Cartera Vencida y Solicitud de Castigo Contable", </w:t>
            </w:r>
            <w:r w:rsidRPr="001641F8">
              <w:rPr>
                <w:rFonts w:ascii="Arial" w:hAnsi="Arial" w:cs="Arial"/>
                <w:sz w:val="16"/>
                <w:szCs w:val="16"/>
              </w:rPr>
              <w:t xml:space="preserve">la cual se remitió a la DPD para su revisión y aprobación, sin embargo, mediante correo del 29/10/2025 le realizó </w:t>
            </w:r>
            <w:r w:rsidRPr="001641F8">
              <w:rPr>
                <w:rFonts w:ascii="Arial" w:hAnsi="Arial" w:cs="Arial"/>
                <w:sz w:val="16"/>
                <w:szCs w:val="16"/>
              </w:rPr>
              <w:lastRenderedPageBreak/>
              <w:t xml:space="preserve">observaciones al documento, y actualmente se encuentra en revisión de la SF.  </w:t>
            </w:r>
          </w:p>
        </w:tc>
      </w:tr>
      <w:tr w:rsidR="0084480F" w:rsidRPr="004E77F8" w14:paraId="34668312" w14:textId="77777777" w:rsidTr="0084480F">
        <w:trPr>
          <w:trHeight w:val="782"/>
        </w:trPr>
        <w:tc>
          <w:tcPr>
            <w:tcW w:w="289" w:type="pct"/>
            <w:textDirection w:val="btLr"/>
            <w:vAlign w:val="center"/>
          </w:tcPr>
          <w:p w14:paraId="6686C065" w14:textId="21C1828C"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lastRenderedPageBreak/>
              <w:t>H112024</w:t>
            </w:r>
          </w:p>
        </w:tc>
        <w:tc>
          <w:tcPr>
            <w:tcW w:w="535" w:type="pct"/>
            <w:shd w:val="clear" w:color="auto" w:fill="FFFFFF"/>
            <w:vAlign w:val="center"/>
          </w:tcPr>
          <w:p w14:paraId="5A8FC273" w14:textId="56A4E847"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 xml:space="preserve">H 11 </w:t>
            </w:r>
            <w:r w:rsidRPr="001641F8">
              <w:rPr>
                <w:rFonts w:ascii="Arial" w:hAnsi="Arial" w:cs="Arial"/>
                <w:sz w:val="16"/>
                <w:szCs w:val="16"/>
              </w:rPr>
              <w:t>La FGN durante la vigencia auditada, se elaboraron cuatro (4) actas de Comité Técnico de Sostenibilidad Contable en las que el secretario indica que las seccionales de la FGN de la Nación, por intermedio de las Regionales, no presentaron solicitudes para depuración de cartera de incapacidades, ni relacionadas con otros temas; razón por la que no convoca a sesión a comité.</w:t>
            </w:r>
          </w:p>
        </w:tc>
        <w:tc>
          <w:tcPr>
            <w:tcW w:w="523" w:type="pct"/>
            <w:shd w:val="clear" w:color="auto" w:fill="FFFFFF"/>
            <w:vAlign w:val="center"/>
          </w:tcPr>
          <w:p w14:paraId="582394DC" w14:textId="4F8777CE"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La FGN es una entidad con 8 Subdirecciones Regionales de Apoyo y 33 Direcciones Seccionales, todas las cuales tienen responsabilidades en relación con depuración de cartera, así como la tienen también otras áreas de la entidad, presentándose dispersión </w:t>
            </w:r>
            <w:proofErr w:type="gramStart"/>
            <w:r w:rsidRPr="001641F8">
              <w:rPr>
                <w:rFonts w:ascii="Arial" w:hAnsi="Arial" w:cs="Arial"/>
                <w:sz w:val="16"/>
                <w:szCs w:val="16"/>
              </w:rPr>
              <w:t>en  los</w:t>
            </w:r>
            <w:proofErr w:type="gramEnd"/>
            <w:r w:rsidRPr="001641F8">
              <w:rPr>
                <w:rFonts w:ascii="Arial" w:hAnsi="Arial" w:cs="Arial"/>
                <w:sz w:val="16"/>
                <w:szCs w:val="16"/>
              </w:rPr>
              <w:t xml:space="preserve"> criterios, dinámicas y avances relacionados con depuración de cartera.  </w:t>
            </w:r>
          </w:p>
        </w:tc>
        <w:tc>
          <w:tcPr>
            <w:tcW w:w="526" w:type="pct"/>
            <w:shd w:val="clear" w:color="auto" w:fill="FFFFFF"/>
            <w:vAlign w:val="center"/>
          </w:tcPr>
          <w:p w14:paraId="6812A904" w14:textId="361F938B"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Adoptar dentro del SGI de la FGN un documento que establezca los lineamientos unificados para la depuración de cartera FGN.</w:t>
            </w:r>
          </w:p>
        </w:tc>
        <w:tc>
          <w:tcPr>
            <w:tcW w:w="588" w:type="pct"/>
            <w:shd w:val="clear" w:color="auto" w:fill="FFFFFF"/>
            <w:vAlign w:val="center"/>
          </w:tcPr>
          <w:p w14:paraId="2EEAEA47" w14:textId="71CEB229"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Socializar el documento que establezca los lineamientos unificados para la depuración de cartera FGN.</w:t>
            </w:r>
          </w:p>
        </w:tc>
        <w:tc>
          <w:tcPr>
            <w:tcW w:w="400" w:type="pct"/>
            <w:shd w:val="clear" w:color="auto" w:fill="FFFFFF"/>
            <w:vAlign w:val="center"/>
          </w:tcPr>
          <w:p w14:paraId="052A67E2" w14:textId="0A7ECC1C"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Listado de asistencia con medición del conocimiento</w:t>
            </w:r>
          </w:p>
        </w:tc>
        <w:tc>
          <w:tcPr>
            <w:tcW w:w="243" w:type="pct"/>
            <w:shd w:val="clear" w:color="auto" w:fill="FFFFFF"/>
            <w:textDirection w:val="btLr"/>
            <w:vAlign w:val="center"/>
          </w:tcPr>
          <w:p w14:paraId="46E00485" w14:textId="00B32C02" w:rsidR="0084480F" w:rsidRPr="001641F8" w:rsidRDefault="0084480F" w:rsidP="0084480F">
            <w:pPr>
              <w:jc w:val="center"/>
              <w:rPr>
                <w:rFonts w:ascii="Arial" w:hAnsi="Arial" w:cs="Arial"/>
                <w:sz w:val="16"/>
                <w:szCs w:val="16"/>
              </w:rPr>
            </w:pPr>
            <w:r w:rsidRPr="001641F8">
              <w:rPr>
                <w:rFonts w:ascii="Arial" w:hAnsi="Arial" w:cs="Arial"/>
                <w:sz w:val="16"/>
                <w:szCs w:val="16"/>
              </w:rPr>
              <w:t>1</w:t>
            </w:r>
          </w:p>
        </w:tc>
        <w:tc>
          <w:tcPr>
            <w:tcW w:w="300" w:type="pct"/>
            <w:shd w:val="clear" w:color="auto" w:fill="FFFFFF"/>
            <w:textDirection w:val="btLr"/>
            <w:vAlign w:val="center"/>
          </w:tcPr>
          <w:p w14:paraId="1B1A3DBB" w14:textId="02312883" w:rsidR="0084480F" w:rsidRPr="001641F8" w:rsidRDefault="0084480F" w:rsidP="0084480F">
            <w:pPr>
              <w:jc w:val="center"/>
              <w:rPr>
                <w:rFonts w:ascii="Arial" w:hAnsi="Arial" w:cs="Arial"/>
                <w:sz w:val="16"/>
                <w:szCs w:val="16"/>
              </w:rPr>
            </w:pPr>
            <w:r w:rsidRPr="001641F8">
              <w:rPr>
                <w:rFonts w:ascii="Arial" w:hAnsi="Arial" w:cs="Arial"/>
                <w:sz w:val="16"/>
                <w:szCs w:val="16"/>
              </w:rPr>
              <w:t>2025/11/01</w:t>
            </w:r>
          </w:p>
        </w:tc>
        <w:tc>
          <w:tcPr>
            <w:tcW w:w="351" w:type="pct"/>
            <w:shd w:val="clear" w:color="auto" w:fill="FFFFFF"/>
            <w:textDirection w:val="btLr"/>
            <w:vAlign w:val="center"/>
          </w:tcPr>
          <w:p w14:paraId="58BEF97C" w14:textId="1C89F27E" w:rsidR="0084480F" w:rsidRPr="001641F8" w:rsidRDefault="0084480F" w:rsidP="0084480F">
            <w:pPr>
              <w:jc w:val="center"/>
              <w:rPr>
                <w:rFonts w:ascii="Arial" w:hAnsi="Arial" w:cs="Arial"/>
                <w:sz w:val="16"/>
                <w:szCs w:val="16"/>
              </w:rPr>
            </w:pPr>
            <w:r w:rsidRPr="001641F8">
              <w:rPr>
                <w:rFonts w:ascii="Arial" w:hAnsi="Arial" w:cs="Arial"/>
                <w:sz w:val="16"/>
                <w:szCs w:val="16"/>
              </w:rPr>
              <w:t>2025/12/15</w:t>
            </w:r>
          </w:p>
        </w:tc>
        <w:tc>
          <w:tcPr>
            <w:tcW w:w="284" w:type="pct"/>
            <w:shd w:val="clear" w:color="auto" w:fill="FFFFFF"/>
            <w:textDirection w:val="btLr"/>
            <w:vAlign w:val="center"/>
          </w:tcPr>
          <w:p w14:paraId="3175FFFC" w14:textId="751F1AFA" w:rsidR="0084480F" w:rsidRPr="001641F8" w:rsidRDefault="0084480F" w:rsidP="0084480F">
            <w:pPr>
              <w:jc w:val="center"/>
              <w:rPr>
                <w:rFonts w:ascii="Arial" w:hAnsi="Arial" w:cs="Arial"/>
                <w:sz w:val="16"/>
                <w:szCs w:val="16"/>
              </w:rPr>
            </w:pPr>
            <w:r w:rsidRPr="001641F8">
              <w:rPr>
                <w:rFonts w:ascii="Arial" w:hAnsi="Arial" w:cs="Arial"/>
                <w:sz w:val="16"/>
                <w:szCs w:val="16"/>
              </w:rPr>
              <w:t>6,29</w:t>
            </w:r>
          </w:p>
        </w:tc>
        <w:tc>
          <w:tcPr>
            <w:tcW w:w="300" w:type="pct"/>
            <w:shd w:val="clear" w:color="auto" w:fill="FFFFFF"/>
            <w:textDirection w:val="btLr"/>
            <w:vAlign w:val="center"/>
          </w:tcPr>
          <w:p w14:paraId="16EA3CA4" w14:textId="4B31A25C"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0</w:t>
            </w:r>
          </w:p>
        </w:tc>
        <w:tc>
          <w:tcPr>
            <w:tcW w:w="661" w:type="pct"/>
            <w:shd w:val="clear" w:color="auto" w:fill="FFFFFF"/>
            <w:vAlign w:val="center"/>
          </w:tcPr>
          <w:p w14:paraId="33252E1B" w14:textId="72B3BA17" w:rsidR="0084480F" w:rsidRPr="001641F8" w:rsidRDefault="0084480F" w:rsidP="0084480F">
            <w:pPr>
              <w:jc w:val="both"/>
              <w:rPr>
                <w:rFonts w:ascii="Arial" w:hAnsi="Arial" w:cs="Arial"/>
                <w:sz w:val="16"/>
                <w:szCs w:val="16"/>
              </w:rPr>
            </w:pPr>
            <w:r w:rsidRPr="001641F8">
              <w:rPr>
                <w:rFonts w:ascii="Arial" w:hAnsi="Arial" w:cs="Arial"/>
                <w:sz w:val="16"/>
                <w:szCs w:val="16"/>
              </w:rPr>
              <w:t>A 31/12/2025 el documento propuesto no se formalizó por lo que, la socialización no se pudo realizar en la fecha propuesta.</w:t>
            </w:r>
          </w:p>
        </w:tc>
      </w:tr>
      <w:tr w:rsidR="0084480F" w:rsidRPr="004E77F8" w14:paraId="060BF062" w14:textId="77777777" w:rsidTr="0084480F">
        <w:trPr>
          <w:trHeight w:val="1895"/>
        </w:trPr>
        <w:tc>
          <w:tcPr>
            <w:tcW w:w="289" w:type="pct"/>
            <w:textDirection w:val="btLr"/>
            <w:vAlign w:val="center"/>
          </w:tcPr>
          <w:p w14:paraId="4FF0A412" w14:textId="6393F501"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lastRenderedPageBreak/>
              <w:t>H112024</w:t>
            </w:r>
          </w:p>
        </w:tc>
        <w:tc>
          <w:tcPr>
            <w:tcW w:w="535" w:type="pct"/>
            <w:shd w:val="clear" w:color="auto" w:fill="FFFFFF"/>
            <w:vAlign w:val="center"/>
          </w:tcPr>
          <w:p w14:paraId="5DD33355" w14:textId="186039F0"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 xml:space="preserve">H 11 </w:t>
            </w:r>
            <w:r w:rsidRPr="001641F8">
              <w:rPr>
                <w:rFonts w:ascii="Arial" w:hAnsi="Arial" w:cs="Arial"/>
                <w:sz w:val="16"/>
                <w:szCs w:val="16"/>
              </w:rPr>
              <w:t>La FGN durante la vigencia auditada, se elaboraron cuatro (4) actas de Comité Técnico de Sostenibilidad Contable en las que el secretario indica que las seccionales de la FGN de la Nación, por intermedio de las Regionales, no presentaron solicitudes para depuración de cartera de incapacidades, ni relacionadas con otros temas; razón por la que no convoca a sesión a comité.</w:t>
            </w:r>
          </w:p>
        </w:tc>
        <w:tc>
          <w:tcPr>
            <w:tcW w:w="523" w:type="pct"/>
            <w:shd w:val="clear" w:color="auto" w:fill="FFFFFF"/>
            <w:vAlign w:val="center"/>
          </w:tcPr>
          <w:p w14:paraId="0A653A32" w14:textId="6A7B0560"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La FGN es una entidad con 8 Subdirecciones Regionales de Apoyo y 33 Direcciones Seccionales, todas las cuales tienen responsabilidades en relación con depuración de cartera, así como la tienen también otras áreas de la entidad, presentándose dispersión </w:t>
            </w:r>
            <w:proofErr w:type="gramStart"/>
            <w:r w:rsidRPr="001641F8">
              <w:rPr>
                <w:rFonts w:ascii="Arial" w:hAnsi="Arial" w:cs="Arial"/>
                <w:sz w:val="16"/>
                <w:szCs w:val="16"/>
              </w:rPr>
              <w:t>en  los</w:t>
            </w:r>
            <w:proofErr w:type="gramEnd"/>
            <w:r w:rsidRPr="001641F8">
              <w:rPr>
                <w:rFonts w:ascii="Arial" w:hAnsi="Arial" w:cs="Arial"/>
                <w:sz w:val="16"/>
                <w:szCs w:val="16"/>
              </w:rPr>
              <w:t xml:space="preserve"> criterios, dinámicas y avances relacionados con depuración de cartera.  </w:t>
            </w:r>
          </w:p>
        </w:tc>
        <w:tc>
          <w:tcPr>
            <w:tcW w:w="526" w:type="pct"/>
            <w:shd w:val="clear" w:color="auto" w:fill="FFFFFF"/>
            <w:vAlign w:val="center"/>
          </w:tcPr>
          <w:p w14:paraId="68763C5F" w14:textId="29EED81E"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Elaborar informe de cierre del hallazgo</w:t>
            </w:r>
          </w:p>
        </w:tc>
        <w:tc>
          <w:tcPr>
            <w:tcW w:w="588" w:type="pct"/>
            <w:shd w:val="clear" w:color="auto" w:fill="FFFFFF"/>
            <w:vAlign w:val="center"/>
          </w:tcPr>
          <w:p w14:paraId="1AF6E8CC" w14:textId="68F6A8D6"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Elaborar informe de cierre del hallazgo</w:t>
            </w:r>
          </w:p>
        </w:tc>
        <w:tc>
          <w:tcPr>
            <w:tcW w:w="400" w:type="pct"/>
            <w:shd w:val="clear" w:color="auto" w:fill="FFFFFF"/>
            <w:vAlign w:val="center"/>
          </w:tcPr>
          <w:p w14:paraId="0D4D9D40" w14:textId="047DC4F9"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Informe</w:t>
            </w:r>
          </w:p>
        </w:tc>
        <w:tc>
          <w:tcPr>
            <w:tcW w:w="243" w:type="pct"/>
            <w:shd w:val="clear" w:color="auto" w:fill="FFFFFF"/>
            <w:textDirection w:val="btLr"/>
            <w:vAlign w:val="center"/>
          </w:tcPr>
          <w:p w14:paraId="75964A22" w14:textId="04B0E3F7" w:rsidR="0084480F" w:rsidRPr="001641F8" w:rsidRDefault="0084480F" w:rsidP="0084480F">
            <w:pPr>
              <w:jc w:val="center"/>
              <w:rPr>
                <w:rFonts w:ascii="Arial" w:hAnsi="Arial" w:cs="Arial"/>
                <w:sz w:val="16"/>
                <w:szCs w:val="16"/>
              </w:rPr>
            </w:pPr>
            <w:r w:rsidRPr="001641F8">
              <w:rPr>
                <w:rFonts w:ascii="Arial" w:hAnsi="Arial" w:cs="Arial"/>
                <w:sz w:val="16"/>
                <w:szCs w:val="16"/>
              </w:rPr>
              <w:t>1</w:t>
            </w:r>
          </w:p>
        </w:tc>
        <w:tc>
          <w:tcPr>
            <w:tcW w:w="300" w:type="pct"/>
            <w:shd w:val="clear" w:color="auto" w:fill="FFFFFF"/>
            <w:textDirection w:val="btLr"/>
            <w:vAlign w:val="center"/>
          </w:tcPr>
          <w:p w14:paraId="21A6E8CC" w14:textId="02D86122" w:rsidR="0084480F" w:rsidRPr="001641F8" w:rsidRDefault="0084480F" w:rsidP="0084480F">
            <w:pPr>
              <w:jc w:val="center"/>
              <w:rPr>
                <w:rFonts w:ascii="Arial" w:hAnsi="Arial" w:cs="Arial"/>
                <w:sz w:val="16"/>
                <w:szCs w:val="16"/>
              </w:rPr>
            </w:pPr>
            <w:r w:rsidRPr="001641F8">
              <w:rPr>
                <w:rFonts w:ascii="Arial" w:hAnsi="Arial" w:cs="Arial"/>
                <w:sz w:val="16"/>
                <w:szCs w:val="16"/>
              </w:rPr>
              <w:t>2025/12/16</w:t>
            </w:r>
          </w:p>
        </w:tc>
        <w:tc>
          <w:tcPr>
            <w:tcW w:w="351" w:type="pct"/>
            <w:shd w:val="clear" w:color="auto" w:fill="FFFFFF"/>
            <w:textDirection w:val="btLr"/>
            <w:vAlign w:val="center"/>
          </w:tcPr>
          <w:p w14:paraId="1B3DAA0F" w14:textId="708E2FF2" w:rsidR="0084480F" w:rsidRPr="001641F8" w:rsidRDefault="0084480F" w:rsidP="0084480F">
            <w:pPr>
              <w:jc w:val="center"/>
              <w:rPr>
                <w:rFonts w:ascii="Arial" w:hAnsi="Arial" w:cs="Arial"/>
                <w:sz w:val="16"/>
                <w:szCs w:val="16"/>
              </w:rPr>
            </w:pPr>
            <w:r w:rsidRPr="001641F8">
              <w:rPr>
                <w:rFonts w:ascii="Arial" w:hAnsi="Arial" w:cs="Arial"/>
                <w:sz w:val="16"/>
                <w:szCs w:val="16"/>
              </w:rPr>
              <w:t>2026/01/30</w:t>
            </w:r>
          </w:p>
        </w:tc>
        <w:tc>
          <w:tcPr>
            <w:tcW w:w="284" w:type="pct"/>
            <w:shd w:val="clear" w:color="auto" w:fill="FFFFFF"/>
            <w:textDirection w:val="btLr"/>
            <w:vAlign w:val="center"/>
          </w:tcPr>
          <w:p w14:paraId="27B1D406" w14:textId="319C374E" w:rsidR="0084480F" w:rsidRPr="001641F8" w:rsidRDefault="0084480F" w:rsidP="0084480F">
            <w:pPr>
              <w:jc w:val="center"/>
              <w:rPr>
                <w:rFonts w:ascii="Arial" w:hAnsi="Arial" w:cs="Arial"/>
                <w:sz w:val="16"/>
                <w:szCs w:val="16"/>
              </w:rPr>
            </w:pPr>
            <w:r w:rsidRPr="001641F8">
              <w:rPr>
                <w:rFonts w:ascii="Arial" w:hAnsi="Arial" w:cs="Arial"/>
                <w:sz w:val="16"/>
                <w:szCs w:val="16"/>
              </w:rPr>
              <w:t>6,43</w:t>
            </w:r>
          </w:p>
        </w:tc>
        <w:tc>
          <w:tcPr>
            <w:tcW w:w="300" w:type="pct"/>
            <w:shd w:val="clear" w:color="auto" w:fill="FFFFFF"/>
            <w:textDirection w:val="btLr"/>
            <w:vAlign w:val="center"/>
          </w:tcPr>
          <w:p w14:paraId="6C1FA419" w14:textId="66299EA2"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0</w:t>
            </w:r>
          </w:p>
        </w:tc>
        <w:tc>
          <w:tcPr>
            <w:tcW w:w="661" w:type="pct"/>
            <w:shd w:val="clear" w:color="auto" w:fill="FFFFFF"/>
            <w:vAlign w:val="center"/>
          </w:tcPr>
          <w:p w14:paraId="14E73C96" w14:textId="50183F0B" w:rsidR="0084480F" w:rsidRPr="001641F8" w:rsidRDefault="0084480F" w:rsidP="0084480F">
            <w:pPr>
              <w:jc w:val="both"/>
              <w:rPr>
                <w:rFonts w:ascii="Arial" w:hAnsi="Arial" w:cs="Arial"/>
                <w:sz w:val="16"/>
                <w:szCs w:val="16"/>
              </w:rPr>
            </w:pPr>
            <w:r w:rsidRPr="001641F8">
              <w:rPr>
                <w:rFonts w:ascii="Arial" w:hAnsi="Arial" w:cs="Arial"/>
                <w:sz w:val="16"/>
                <w:szCs w:val="16"/>
              </w:rPr>
              <w:t>A 31/12/2025 aún se encuentra pendiente la ejecución de tres metas, por consiguiente, el informe respectivo no ha sido emitido por el área responsable, toda vez que la meta se encuentra dentro del plazo establecido que es el 30/01/2025</w:t>
            </w:r>
          </w:p>
        </w:tc>
      </w:tr>
      <w:tr w:rsidR="0084480F" w:rsidRPr="004E77F8" w14:paraId="4017035E" w14:textId="77777777" w:rsidTr="0084480F">
        <w:trPr>
          <w:trHeight w:val="1632"/>
        </w:trPr>
        <w:tc>
          <w:tcPr>
            <w:tcW w:w="289" w:type="pct"/>
            <w:textDirection w:val="btLr"/>
            <w:vAlign w:val="center"/>
          </w:tcPr>
          <w:p w14:paraId="219AF697" w14:textId="649A7217"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H122024</w:t>
            </w:r>
          </w:p>
        </w:tc>
        <w:tc>
          <w:tcPr>
            <w:tcW w:w="535" w:type="pct"/>
            <w:shd w:val="clear" w:color="auto" w:fill="FFFFFF"/>
            <w:vAlign w:val="center"/>
          </w:tcPr>
          <w:p w14:paraId="50F2C37D" w14:textId="6CB84DB4"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 12</w:t>
            </w:r>
            <w:r w:rsidRPr="001641F8">
              <w:rPr>
                <w:rFonts w:ascii="Arial" w:hAnsi="Arial" w:cs="Arial"/>
                <w:sz w:val="16"/>
                <w:szCs w:val="16"/>
              </w:rPr>
              <w:t xml:space="preserve"> La </w:t>
            </w:r>
            <w:proofErr w:type="gramStart"/>
            <w:r w:rsidRPr="001641F8">
              <w:rPr>
                <w:rFonts w:ascii="Arial" w:hAnsi="Arial" w:cs="Arial"/>
                <w:sz w:val="16"/>
                <w:szCs w:val="16"/>
              </w:rPr>
              <w:t>Fiscalía General</w:t>
            </w:r>
            <w:proofErr w:type="gramEnd"/>
            <w:r w:rsidRPr="001641F8">
              <w:rPr>
                <w:rFonts w:ascii="Arial" w:hAnsi="Arial" w:cs="Arial"/>
                <w:sz w:val="16"/>
                <w:szCs w:val="16"/>
              </w:rPr>
              <w:t xml:space="preserve"> de la Nación (FGN) no llevó a cabo la conciliación de las costas procesales derivadas de procesos litigiosos favorables a la Entidad, entre las áreas de Contabilidad, Tesorería y la Dirección de Asuntos Jurídicos.  </w:t>
            </w:r>
          </w:p>
        </w:tc>
        <w:tc>
          <w:tcPr>
            <w:tcW w:w="523" w:type="pct"/>
            <w:shd w:val="clear" w:color="auto" w:fill="FFFFFF"/>
            <w:vAlign w:val="center"/>
          </w:tcPr>
          <w:p w14:paraId="0C427AF0" w14:textId="477D2AEE"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br/>
              <w:t>Necesidad de seguir fortaleciendo la articulación entre la Subdirección Financiera y la Dirección de Asuntos Jurídicos, en aras de evitar diferencias entre la información jurídica y los registros contables.</w:t>
            </w:r>
          </w:p>
        </w:tc>
        <w:tc>
          <w:tcPr>
            <w:tcW w:w="526" w:type="pct"/>
            <w:shd w:val="clear" w:color="auto" w:fill="FFFFFF"/>
            <w:vAlign w:val="center"/>
          </w:tcPr>
          <w:p w14:paraId="6D730B92" w14:textId="0E0E4FDB"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Emitir lineamientos para que </w:t>
            </w:r>
            <w:proofErr w:type="gramStart"/>
            <w:r w:rsidRPr="001641F8">
              <w:rPr>
                <w:rFonts w:ascii="Arial" w:hAnsi="Arial" w:cs="Arial"/>
                <w:sz w:val="16"/>
                <w:szCs w:val="16"/>
              </w:rPr>
              <w:t>las  áreas</w:t>
            </w:r>
            <w:proofErr w:type="gramEnd"/>
            <w:r w:rsidRPr="001641F8">
              <w:rPr>
                <w:rFonts w:ascii="Arial" w:hAnsi="Arial" w:cs="Arial"/>
                <w:sz w:val="16"/>
                <w:szCs w:val="16"/>
              </w:rPr>
              <w:t xml:space="preserve"> que generan la </w:t>
            </w:r>
            <w:proofErr w:type="gramStart"/>
            <w:r w:rsidRPr="001641F8">
              <w:rPr>
                <w:rFonts w:ascii="Arial" w:hAnsi="Arial" w:cs="Arial"/>
                <w:sz w:val="16"/>
                <w:szCs w:val="16"/>
              </w:rPr>
              <w:t>información  con</w:t>
            </w:r>
            <w:proofErr w:type="gramEnd"/>
            <w:r w:rsidRPr="001641F8">
              <w:rPr>
                <w:rFonts w:ascii="Arial" w:hAnsi="Arial" w:cs="Arial"/>
                <w:sz w:val="16"/>
                <w:szCs w:val="16"/>
              </w:rPr>
              <w:t xml:space="preserve"> destino al área Contable se </w:t>
            </w:r>
            <w:proofErr w:type="gramStart"/>
            <w:r w:rsidRPr="001641F8">
              <w:rPr>
                <w:rFonts w:ascii="Arial" w:hAnsi="Arial" w:cs="Arial"/>
                <w:sz w:val="16"/>
                <w:szCs w:val="16"/>
              </w:rPr>
              <w:t>haga</w:t>
            </w:r>
            <w:proofErr w:type="gramEnd"/>
            <w:r w:rsidRPr="001641F8">
              <w:rPr>
                <w:rFonts w:ascii="Arial" w:hAnsi="Arial" w:cs="Arial"/>
                <w:sz w:val="16"/>
                <w:szCs w:val="16"/>
              </w:rPr>
              <w:t xml:space="preserve"> de manera oportuna y de calidad </w:t>
            </w:r>
          </w:p>
        </w:tc>
        <w:tc>
          <w:tcPr>
            <w:tcW w:w="588" w:type="pct"/>
            <w:shd w:val="clear" w:color="auto" w:fill="FFFFFF"/>
            <w:vAlign w:val="center"/>
          </w:tcPr>
          <w:p w14:paraId="718FDDB1" w14:textId="47B9395F"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Proyectar, suscribir y socializar circular que contenga cronograma de las fechas e información requerida de las áreas para el departamento de Contabilidad</w:t>
            </w:r>
          </w:p>
        </w:tc>
        <w:tc>
          <w:tcPr>
            <w:tcW w:w="400" w:type="pct"/>
            <w:shd w:val="clear" w:color="auto" w:fill="FFFFFF"/>
            <w:vAlign w:val="center"/>
          </w:tcPr>
          <w:p w14:paraId="3738C0AB" w14:textId="0FF18AC9"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Circular</w:t>
            </w:r>
          </w:p>
        </w:tc>
        <w:tc>
          <w:tcPr>
            <w:tcW w:w="243" w:type="pct"/>
            <w:shd w:val="clear" w:color="auto" w:fill="FFFFFF"/>
            <w:textDirection w:val="btLr"/>
            <w:vAlign w:val="center"/>
          </w:tcPr>
          <w:p w14:paraId="17443338" w14:textId="2175C86A" w:rsidR="0084480F" w:rsidRPr="001641F8" w:rsidRDefault="0084480F" w:rsidP="0084480F">
            <w:pPr>
              <w:jc w:val="center"/>
              <w:rPr>
                <w:rFonts w:ascii="Arial" w:hAnsi="Arial" w:cs="Arial"/>
                <w:sz w:val="16"/>
                <w:szCs w:val="16"/>
              </w:rPr>
            </w:pPr>
            <w:r w:rsidRPr="001641F8">
              <w:rPr>
                <w:rFonts w:ascii="Arial" w:hAnsi="Arial" w:cs="Arial"/>
                <w:sz w:val="16"/>
                <w:szCs w:val="16"/>
              </w:rPr>
              <w:t>1</w:t>
            </w:r>
          </w:p>
        </w:tc>
        <w:tc>
          <w:tcPr>
            <w:tcW w:w="300" w:type="pct"/>
            <w:shd w:val="clear" w:color="auto" w:fill="FFFFFF"/>
            <w:textDirection w:val="btLr"/>
            <w:vAlign w:val="center"/>
          </w:tcPr>
          <w:p w14:paraId="2E6DAFAE" w14:textId="29698975" w:rsidR="0084480F" w:rsidRPr="001641F8" w:rsidRDefault="0084480F" w:rsidP="0084480F">
            <w:pPr>
              <w:jc w:val="center"/>
              <w:rPr>
                <w:rFonts w:ascii="Arial" w:hAnsi="Arial" w:cs="Arial"/>
                <w:sz w:val="16"/>
                <w:szCs w:val="16"/>
              </w:rPr>
            </w:pPr>
            <w:r w:rsidRPr="001641F8">
              <w:rPr>
                <w:rFonts w:ascii="Arial" w:hAnsi="Arial" w:cs="Arial"/>
                <w:sz w:val="16"/>
                <w:szCs w:val="16"/>
              </w:rPr>
              <w:t>2025/07/01</w:t>
            </w:r>
          </w:p>
        </w:tc>
        <w:tc>
          <w:tcPr>
            <w:tcW w:w="351" w:type="pct"/>
            <w:shd w:val="clear" w:color="auto" w:fill="FFFFFF"/>
            <w:textDirection w:val="btLr"/>
            <w:vAlign w:val="center"/>
          </w:tcPr>
          <w:p w14:paraId="40F972DD" w14:textId="17DD2441" w:rsidR="0084480F" w:rsidRPr="001641F8" w:rsidRDefault="0084480F" w:rsidP="0084480F">
            <w:pPr>
              <w:jc w:val="center"/>
              <w:rPr>
                <w:rFonts w:ascii="Arial" w:hAnsi="Arial" w:cs="Arial"/>
                <w:sz w:val="16"/>
                <w:szCs w:val="16"/>
              </w:rPr>
            </w:pPr>
            <w:r w:rsidRPr="001641F8">
              <w:rPr>
                <w:rFonts w:ascii="Arial" w:hAnsi="Arial" w:cs="Arial"/>
                <w:sz w:val="16"/>
                <w:szCs w:val="16"/>
              </w:rPr>
              <w:t>2025/09/01</w:t>
            </w:r>
          </w:p>
        </w:tc>
        <w:tc>
          <w:tcPr>
            <w:tcW w:w="284" w:type="pct"/>
            <w:shd w:val="clear" w:color="auto" w:fill="FFFFFF"/>
            <w:textDirection w:val="btLr"/>
            <w:vAlign w:val="center"/>
          </w:tcPr>
          <w:p w14:paraId="3CB85B28" w14:textId="243B0922" w:rsidR="0084480F" w:rsidRPr="001641F8" w:rsidRDefault="0084480F" w:rsidP="0084480F">
            <w:pPr>
              <w:jc w:val="center"/>
              <w:rPr>
                <w:rFonts w:ascii="Arial" w:hAnsi="Arial" w:cs="Arial"/>
                <w:sz w:val="16"/>
                <w:szCs w:val="16"/>
              </w:rPr>
            </w:pPr>
            <w:r w:rsidRPr="001641F8">
              <w:rPr>
                <w:rFonts w:ascii="Arial" w:hAnsi="Arial" w:cs="Arial"/>
                <w:sz w:val="16"/>
                <w:szCs w:val="16"/>
              </w:rPr>
              <w:t>8,86</w:t>
            </w:r>
          </w:p>
        </w:tc>
        <w:tc>
          <w:tcPr>
            <w:tcW w:w="300" w:type="pct"/>
            <w:shd w:val="clear" w:color="auto" w:fill="FFFFFF"/>
            <w:textDirection w:val="btLr"/>
            <w:vAlign w:val="center"/>
          </w:tcPr>
          <w:p w14:paraId="078DE354" w14:textId="545F9FB4"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1</w:t>
            </w:r>
          </w:p>
        </w:tc>
        <w:tc>
          <w:tcPr>
            <w:tcW w:w="661" w:type="pct"/>
            <w:shd w:val="clear" w:color="auto" w:fill="FFFFFF"/>
            <w:vAlign w:val="center"/>
          </w:tcPr>
          <w:p w14:paraId="6956C02A" w14:textId="5B6A1AB0" w:rsidR="0084480F" w:rsidRPr="001641F8" w:rsidRDefault="0084480F" w:rsidP="0084480F">
            <w:pPr>
              <w:jc w:val="both"/>
              <w:rPr>
                <w:rFonts w:ascii="Arial" w:hAnsi="Arial" w:cs="Arial"/>
                <w:sz w:val="16"/>
                <w:szCs w:val="16"/>
              </w:rPr>
            </w:pPr>
            <w:r w:rsidRPr="001641F8">
              <w:rPr>
                <w:rFonts w:ascii="Arial" w:hAnsi="Arial" w:cs="Arial"/>
                <w:sz w:val="16"/>
                <w:szCs w:val="16"/>
              </w:rPr>
              <w:t xml:space="preserve">A 31/12/2025 se evidenció circular No. 045 del 15 de agosto de 2025 de la Dirección Ejecutiva, </w:t>
            </w:r>
            <w:proofErr w:type="spellStart"/>
            <w:r w:rsidRPr="001641F8">
              <w:rPr>
                <w:rFonts w:ascii="Arial" w:hAnsi="Arial" w:cs="Arial"/>
                <w:sz w:val="16"/>
                <w:szCs w:val="16"/>
              </w:rPr>
              <w:t>diigida</w:t>
            </w:r>
            <w:proofErr w:type="spellEnd"/>
            <w:r w:rsidRPr="001641F8">
              <w:rPr>
                <w:rFonts w:ascii="Arial" w:hAnsi="Arial" w:cs="Arial"/>
                <w:sz w:val="16"/>
                <w:szCs w:val="16"/>
              </w:rPr>
              <w:t xml:space="preserve"> a la DAJ, STH y DT (SF), con lineamientos y fechas límite de presentación para realizar la entrega de informes mensuales, reconocimiento contable y conciliación, mesas de trabajo y cierre de conciliación, y designación de líderes por dependencia. </w:t>
            </w:r>
          </w:p>
        </w:tc>
      </w:tr>
      <w:tr w:rsidR="0084480F" w:rsidRPr="004E77F8" w14:paraId="1244F253" w14:textId="77777777" w:rsidTr="0084480F">
        <w:trPr>
          <w:trHeight w:val="1895"/>
        </w:trPr>
        <w:tc>
          <w:tcPr>
            <w:tcW w:w="289" w:type="pct"/>
            <w:textDirection w:val="btLr"/>
            <w:vAlign w:val="center"/>
          </w:tcPr>
          <w:p w14:paraId="00B7FE56" w14:textId="504915F5"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lastRenderedPageBreak/>
              <w:t>H122024</w:t>
            </w:r>
          </w:p>
        </w:tc>
        <w:tc>
          <w:tcPr>
            <w:tcW w:w="535" w:type="pct"/>
            <w:shd w:val="clear" w:color="auto" w:fill="FFFFFF"/>
            <w:vAlign w:val="center"/>
          </w:tcPr>
          <w:p w14:paraId="2DA4CF02" w14:textId="03EC150E"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 12</w:t>
            </w:r>
            <w:r w:rsidRPr="001641F8">
              <w:rPr>
                <w:rFonts w:ascii="Arial" w:hAnsi="Arial" w:cs="Arial"/>
                <w:sz w:val="16"/>
                <w:szCs w:val="16"/>
              </w:rPr>
              <w:t xml:space="preserve"> La </w:t>
            </w:r>
            <w:proofErr w:type="gramStart"/>
            <w:r w:rsidRPr="001641F8">
              <w:rPr>
                <w:rFonts w:ascii="Arial" w:hAnsi="Arial" w:cs="Arial"/>
                <w:sz w:val="16"/>
                <w:szCs w:val="16"/>
              </w:rPr>
              <w:t>Fiscalía General</w:t>
            </w:r>
            <w:proofErr w:type="gramEnd"/>
            <w:r w:rsidRPr="001641F8">
              <w:rPr>
                <w:rFonts w:ascii="Arial" w:hAnsi="Arial" w:cs="Arial"/>
                <w:sz w:val="16"/>
                <w:szCs w:val="16"/>
              </w:rPr>
              <w:t xml:space="preserve"> de la Nación (FGN) no llevó a cabo la conciliación de las costas procesales derivadas de procesos litigiosos favorables a la Entidad, entre las áreas de Contabilidad, Tesorería y la Dirección de Asuntos Jurídicos.  </w:t>
            </w:r>
            <w:r w:rsidRPr="001641F8">
              <w:rPr>
                <w:rFonts w:ascii="Arial" w:hAnsi="Arial" w:cs="Arial"/>
                <w:sz w:val="16"/>
                <w:szCs w:val="16"/>
              </w:rPr>
              <w:br w:type="page"/>
            </w:r>
          </w:p>
        </w:tc>
        <w:tc>
          <w:tcPr>
            <w:tcW w:w="523" w:type="pct"/>
            <w:shd w:val="clear" w:color="auto" w:fill="FFFFFF"/>
            <w:vAlign w:val="center"/>
          </w:tcPr>
          <w:p w14:paraId="26A6482F" w14:textId="2ADC13AE"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br w:type="page"/>
              <w:t>Necesidad de seguir fortaleciendo la articulación entre la Subdirección Financiera y la Dirección de Asuntos Jurídicos, en aras de evitar diferencias entre la información jurídica y los registros contables.</w:t>
            </w:r>
          </w:p>
        </w:tc>
        <w:tc>
          <w:tcPr>
            <w:tcW w:w="526" w:type="pct"/>
            <w:shd w:val="clear" w:color="auto" w:fill="FFFFFF"/>
            <w:vAlign w:val="center"/>
          </w:tcPr>
          <w:p w14:paraId="542C0ADA" w14:textId="0875BEF9"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Diseñar y socializar formato para conciliación de la cuenta 133805 - Costas procesales y la cuenta 138455 - Reintegros, una vez diseñado se solicitará la formalización ante la Dirección de Planeación.</w:t>
            </w:r>
          </w:p>
        </w:tc>
        <w:tc>
          <w:tcPr>
            <w:tcW w:w="588" w:type="pct"/>
            <w:shd w:val="clear" w:color="auto" w:fill="FFFFFF"/>
            <w:vAlign w:val="center"/>
          </w:tcPr>
          <w:p w14:paraId="38A9323D" w14:textId="3E5D5249"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Diseñar formato y solicitar la publicación en el BIT</w:t>
            </w:r>
          </w:p>
        </w:tc>
        <w:tc>
          <w:tcPr>
            <w:tcW w:w="400" w:type="pct"/>
            <w:shd w:val="clear" w:color="auto" w:fill="FFFFFF"/>
            <w:vAlign w:val="center"/>
          </w:tcPr>
          <w:p w14:paraId="4DF912A5" w14:textId="07AC8687"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Formato socializado </w:t>
            </w:r>
            <w:proofErr w:type="gramStart"/>
            <w:r w:rsidRPr="001641F8">
              <w:rPr>
                <w:rFonts w:ascii="Arial" w:hAnsi="Arial" w:cs="Arial"/>
                <w:sz w:val="16"/>
                <w:szCs w:val="16"/>
              </w:rPr>
              <w:t>y  formalizado</w:t>
            </w:r>
            <w:proofErr w:type="gramEnd"/>
          </w:p>
        </w:tc>
        <w:tc>
          <w:tcPr>
            <w:tcW w:w="243" w:type="pct"/>
            <w:shd w:val="clear" w:color="auto" w:fill="FFFFFF"/>
            <w:textDirection w:val="btLr"/>
            <w:vAlign w:val="center"/>
          </w:tcPr>
          <w:p w14:paraId="674D1E87" w14:textId="366187EC" w:rsidR="0084480F" w:rsidRPr="001641F8" w:rsidRDefault="0084480F" w:rsidP="0084480F">
            <w:pPr>
              <w:jc w:val="center"/>
              <w:rPr>
                <w:rFonts w:ascii="Arial" w:hAnsi="Arial" w:cs="Arial"/>
                <w:sz w:val="16"/>
                <w:szCs w:val="16"/>
              </w:rPr>
            </w:pPr>
            <w:r w:rsidRPr="001641F8">
              <w:rPr>
                <w:rFonts w:ascii="Arial" w:hAnsi="Arial" w:cs="Arial"/>
                <w:sz w:val="16"/>
                <w:szCs w:val="16"/>
              </w:rPr>
              <w:t>1</w:t>
            </w:r>
          </w:p>
        </w:tc>
        <w:tc>
          <w:tcPr>
            <w:tcW w:w="300" w:type="pct"/>
            <w:shd w:val="clear" w:color="auto" w:fill="FFFFFF"/>
            <w:textDirection w:val="btLr"/>
            <w:vAlign w:val="center"/>
          </w:tcPr>
          <w:p w14:paraId="1499120A" w14:textId="112891DE" w:rsidR="0084480F" w:rsidRPr="001641F8" w:rsidRDefault="0084480F" w:rsidP="0084480F">
            <w:pPr>
              <w:jc w:val="center"/>
              <w:rPr>
                <w:rFonts w:ascii="Arial" w:hAnsi="Arial" w:cs="Arial"/>
                <w:sz w:val="16"/>
                <w:szCs w:val="16"/>
              </w:rPr>
            </w:pPr>
            <w:r w:rsidRPr="001641F8">
              <w:rPr>
                <w:rFonts w:ascii="Arial" w:hAnsi="Arial" w:cs="Arial"/>
                <w:sz w:val="16"/>
                <w:szCs w:val="16"/>
              </w:rPr>
              <w:t>2025/07/01</w:t>
            </w:r>
          </w:p>
        </w:tc>
        <w:tc>
          <w:tcPr>
            <w:tcW w:w="351" w:type="pct"/>
            <w:shd w:val="clear" w:color="auto" w:fill="FFFFFF"/>
            <w:textDirection w:val="btLr"/>
            <w:vAlign w:val="center"/>
          </w:tcPr>
          <w:p w14:paraId="4F55B9D0" w14:textId="69EE5D9D" w:rsidR="0084480F" w:rsidRPr="001641F8" w:rsidRDefault="0084480F" w:rsidP="0084480F">
            <w:pPr>
              <w:jc w:val="center"/>
              <w:rPr>
                <w:rFonts w:ascii="Arial" w:hAnsi="Arial" w:cs="Arial"/>
                <w:sz w:val="16"/>
                <w:szCs w:val="16"/>
              </w:rPr>
            </w:pPr>
            <w:r w:rsidRPr="001641F8">
              <w:rPr>
                <w:rFonts w:ascii="Arial" w:hAnsi="Arial" w:cs="Arial"/>
                <w:sz w:val="16"/>
                <w:szCs w:val="16"/>
              </w:rPr>
              <w:t>2025/09/01</w:t>
            </w:r>
          </w:p>
        </w:tc>
        <w:tc>
          <w:tcPr>
            <w:tcW w:w="284" w:type="pct"/>
            <w:shd w:val="clear" w:color="auto" w:fill="FFFFFF"/>
            <w:textDirection w:val="btLr"/>
            <w:vAlign w:val="center"/>
          </w:tcPr>
          <w:p w14:paraId="26C63289" w14:textId="6835DF61" w:rsidR="0084480F" w:rsidRPr="001641F8" w:rsidRDefault="0084480F" w:rsidP="0084480F">
            <w:pPr>
              <w:jc w:val="center"/>
              <w:rPr>
                <w:rFonts w:ascii="Arial" w:hAnsi="Arial" w:cs="Arial"/>
                <w:sz w:val="16"/>
                <w:szCs w:val="16"/>
              </w:rPr>
            </w:pPr>
            <w:r w:rsidRPr="001641F8">
              <w:rPr>
                <w:rFonts w:ascii="Arial" w:hAnsi="Arial" w:cs="Arial"/>
                <w:sz w:val="16"/>
                <w:szCs w:val="16"/>
              </w:rPr>
              <w:t>8,86</w:t>
            </w:r>
          </w:p>
        </w:tc>
        <w:tc>
          <w:tcPr>
            <w:tcW w:w="300" w:type="pct"/>
            <w:shd w:val="clear" w:color="auto" w:fill="FFFFFF"/>
            <w:textDirection w:val="btLr"/>
            <w:vAlign w:val="center"/>
          </w:tcPr>
          <w:p w14:paraId="1C8D80AC" w14:textId="0232EA6F"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1</w:t>
            </w:r>
          </w:p>
        </w:tc>
        <w:tc>
          <w:tcPr>
            <w:tcW w:w="661" w:type="pct"/>
            <w:shd w:val="clear" w:color="auto" w:fill="FFFFFF"/>
            <w:vAlign w:val="center"/>
          </w:tcPr>
          <w:p w14:paraId="7B8E0439" w14:textId="38550C51" w:rsidR="0084480F" w:rsidRPr="001641F8" w:rsidRDefault="0084480F" w:rsidP="0084480F">
            <w:pPr>
              <w:jc w:val="both"/>
              <w:rPr>
                <w:rFonts w:ascii="Arial" w:hAnsi="Arial" w:cs="Arial"/>
                <w:sz w:val="16"/>
                <w:szCs w:val="16"/>
              </w:rPr>
            </w:pPr>
            <w:r w:rsidRPr="001641F8">
              <w:rPr>
                <w:rFonts w:ascii="Arial" w:hAnsi="Arial" w:cs="Arial"/>
                <w:sz w:val="16"/>
                <w:szCs w:val="16"/>
              </w:rPr>
              <w:t xml:space="preserve">A 31/12/2025 se evidenció en la plataforma BIT la adopción del </w:t>
            </w:r>
            <w:r w:rsidRPr="001641F8">
              <w:rPr>
                <w:rFonts w:ascii="Arial" w:hAnsi="Arial" w:cs="Arial"/>
                <w:i/>
                <w:iCs/>
                <w:sz w:val="16"/>
                <w:szCs w:val="16"/>
              </w:rPr>
              <w:t>"FORMATO CONCILIACIÓN PROCESOS COACTIVOS - DEMANDAS JUDICIALES"</w:t>
            </w:r>
            <w:r w:rsidRPr="001641F8">
              <w:rPr>
                <w:rFonts w:ascii="Arial" w:hAnsi="Arial" w:cs="Arial"/>
                <w:sz w:val="16"/>
                <w:szCs w:val="16"/>
              </w:rPr>
              <w:t xml:space="preserve"> FGN-AP06-F-54 V01 aprobado el 11/08/2025 y publicado el 22/08/2025. </w:t>
            </w:r>
          </w:p>
        </w:tc>
      </w:tr>
      <w:tr w:rsidR="0084480F" w:rsidRPr="004E77F8" w14:paraId="697878FE" w14:textId="77777777" w:rsidTr="0084480F">
        <w:trPr>
          <w:trHeight w:val="1895"/>
        </w:trPr>
        <w:tc>
          <w:tcPr>
            <w:tcW w:w="289" w:type="pct"/>
            <w:textDirection w:val="btLr"/>
            <w:vAlign w:val="center"/>
          </w:tcPr>
          <w:p w14:paraId="7CD7190D" w14:textId="212799B4"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H122024</w:t>
            </w:r>
          </w:p>
        </w:tc>
        <w:tc>
          <w:tcPr>
            <w:tcW w:w="535" w:type="pct"/>
            <w:shd w:val="clear" w:color="auto" w:fill="FFFFFF"/>
            <w:vAlign w:val="center"/>
          </w:tcPr>
          <w:p w14:paraId="62E90620" w14:textId="4C787647"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 12</w:t>
            </w:r>
            <w:r w:rsidRPr="001641F8">
              <w:rPr>
                <w:rFonts w:ascii="Arial" w:hAnsi="Arial" w:cs="Arial"/>
                <w:sz w:val="16"/>
                <w:szCs w:val="16"/>
              </w:rPr>
              <w:t xml:space="preserve"> La </w:t>
            </w:r>
            <w:proofErr w:type="gramStart"/>
            <w:r w:rsidRPr="001641F8">
              <w:rPr>
                <w:rFonts w:ascii="Arial" w:hAnsi="Arial" w:cs="Arial"/>
                <w:sz w:val="16"/>
                <w:szCs w:val="16"/>
              </w:rPr>
              <w:t>Fiscalía General</w:t>
            </w:r>
            <w:proofErr w:type="gramEnd"/>
            <w:r w:rsidRPr="001641F8">
              <w:rPr>
                <w:rFonts w:ascii="Arial" w:hAnsi="Arial" w:cs="Arial"/>
                <w:sz w:val="16"/>
                <w:szCs w:val="16"/>
              </w:rPr>
              <w:t xml:space="preserve"> de la Nación (FGN) no llevó a cabo la conciliación de las costas procesales derivadas de procesos litigiosos favorables a la Entidad, entre las áreas de Contabilidad, Tesorería y la Dirección de Asuntos Jurídicos.  </w:t>
            </w:r>
          </w:p>
        </w:tc>
        <w:tc>
          <w:tcPr>
            <w:tcW w:w="523" w:type="pct"/>
            <w:shd w:val="clear" w:color="auto" w:fill="FFFFFF"/>
            <w:vAlign w:val="center"/>
          </w:tcPr>
          <w:p w14:paraId="209CE3F3" w14:textId="7491D4A4"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br/>
              <w:t>Necesidad de seguir fortaleciendo la articulación entre la Subdirección Financiera y la Dirección de Asuntos Jurídicos, en aras de evitar diferencias entre la información jurídica y los registros contables.</w:t>
            </w:r>
          </w:p>
        </w:tc>
        <w:tc>
          <w:tcPr>
            <w:tcW w:w="526" w:type="pct"/>
            <w:shd w:val="clear" w:color="auto" w:fill="FFFFFF"/>
            <w:vAlign w:val="center"/>
          </w:tcPr>
          <w:p w14:paraId="3DE1B173" w14:textId="63A75371"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Realizar conciliación mensual de la </w:t>
            </w:r>
            <w:proofErr w:type="gramStart"/>
            <w:r w:rsidRPr="001641F8">
              <w:rPr>
                <w:rFonts w:ascii="Arial" w:hAnsi="Arial" w:cs="Arial"/>
                <w:sz w:val="16"/>
                <w:szCs w:val="16"/>
              </w:rPr>
              <w:t>información  recibida</w:t>
            </w:r>
            <w:proofErr w:type="gramEnd"/>
            <w:r w:rsidRPr="001641F8">
              <w:rPr>
                <w:rFonts w:ascii="Arial" w:hAnsi="Arial" w:cs="Arial"/>
                <w:sz w:val="16"/>
                <w:szCs w:val="16"/>
              </w:rPr>
              <w:t xml:space="preserve"> vs los registros en el sistema contable</w:t>
            </w:r>
          </w:p>
        </w:tc>
        <w:tc>
          <w:tcPr>
            <w:tcW w:w="588" w:type="pct"/>
            <w:shd w:val="clear" w:color="auto" w:fill="FFFFFF"/>
            <w:vAlign w:val="center"/>
          </w:tcPr>
          <w:p w14:paraId="16617042" w14:textId="16B65437"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Realizar conciliación en el formato correspondiente de manera mensual a fin de tener las partidas conciliadas </w:t>
            </w:r>
          </w:p>
        </w:tc>
        <w:tc>
          <w:tcPr>
            <w:tcW w:w="400" w:type="pct"/>
            <w:shd w:val="clear" w:color="auto" w:fill="FFFFFF"/>
            <w:vAlign w:val="center"/>
          </w:tcPr>
          <w:p w14:paraId="331C4189" w14:textId="2C8625D7"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Formato de Conciliación</w:t>
            </w:r>
          </w:p>
        </w:tc>
        <w:tc>
          <w:tcPr>
            <w:tcW w:w="243" w:type="pct"/>
            <w:shd w:val="clear" w:color="auto" w:fill="FFFFFF"/>
            <w:textDirection w:val="btLr"/>
            <w:vAlign w:val="center"/>
          </w:tcPr>
          <w:p w14:paraId="5E0AE907" w14:textId="40818036" w:rsidR="0084480F" w:rsidRPr="001641F8" w:rsidRDefault="0084480F" w:rsidP="0084480F">
            <w:pPr>
              <w:jc w:val="center"/>
              <w:rPr>
                <w:rFonts w:ascii="Arial" w:hAnsi="Arial" w:cs="Arial"/>
                <w:sz w:val="16"/>
                <w:szCs w:val="16"/>
              </w:rPr>
            </w:pPr>
            <w:r w:rsidRPr="001641F8">
              <w:rPr>
                <w:rFonts w:ascii="Arial" w:hAnsi="Arial" w:cs="Arial"/>
                <w:sz w:val="16"/>
                <w:szCs w:val="16"/>
              </w:rPr>
              <w:t>4</w:t>
            </w:r>
          </w:p>
        </w:tc>
        <w:tc>
          <w:tcPr>
            <w:tcW w:w="300" w:type="pct"/>
            <w:shd w:val="clear" w:color="auto" w:fill="FFFFFF"/>
            <w:textDirection w:val="btLr"/>
            <w:vAlign w:val="center"/>
          </w:tcPr>
          <w:p w14:paraId="639A9D96" w14:textId="50DB0E16" w:rsidR="0084480F" w:rsidRPr="001641F8" w:rsidRDefault="0084480F" w:rsidP="0084480F">
            <w:pPr>
              <w:jc w:val="center"/>
              <w:rPr>
                <w:rFonts w:ascii="Arial" w:hAnsi="Arial" w:cs="Arial"/>
                <w:sz w:val="16"/>
                <w:szCs w:val="16"/>
              </w:rPr>
            </w:pPr>
            <w:r w:rsidRPr="001641F8">
              <w:rPr>
                <w:rFonts w:ascii="Arial" w:hAnsi="Arial" w:cs="Arial"/>
                <w:sz w:val="16"/>
                <w:szCs w:val="16"/>
              </w:rPr>
              <w:t>2025/08/01</w:t>
            </w:r>
          </w:p>
        </w:tc>
        <w:tc>
          <w:tcPr>
            <w:tcW w:w="351" w:type="pct"/>
            <w:shd w:val="clear" w:color="auto" w:fill="FFFFFF"/>
            <w:textDirection w:val="btLr"/>
            <w:vAlign w:val="center"/>
          </w:tcPr>
          <w:p w14:paraId="3D9C80D9" w14:textId="7DB6A238" w:rsidR="0084480F" w:rsidRPr="001641F8" w:rsidRDefault="0084480F" w:rsidP="0084480F">
            <w:pPr>
              <w:jc w:val="center"/>
              <w:rPr>
                <w:rFonts w:ascii="Arial" w:hAnsi="Arial" w:cs="Arial"/>
                <w:sz w:val="16"/>
                <w:szCs w:val="16"/>
              </w:rPr>
            </w:pPr>
            <w:r w:rsidRPr="001641F8">
              <w:rPr>
                <w:rFonts w:ascii="Arial" w:hAnsi="Arial" w:cs="Arial"/>
                <w:sz w:val="16"/>
                <w:szCs w:val="16"/>
              </w:rPr>
              <w:t>2026/02/28</w:t>
            </w:r>
          </w:p>
        </w:tc>
        <w:tc>
          <w:tcPr>
            <w:tcW w:w="284" w:type="pct"/>
            <w:shd w:val="clear" w:color="auto" w:fill="FFFFFF"/>
            <w:textDirection w:val="btLr"/>
            <w:vAlign w:val="center"/>
          </w:tcPr>
          <w:p w14:paraId="3807DA40" w14:textId="05C15DFE" w:rsidR="0084480F" w:rsidRPr="001641F8" w:rsidRDefault="0084480F" w:rsidP="0084480F">
            <w:pPr>
              <w:jc w:val="center"/>
              <w:rPr>
                <w:rFonts w:ascii="Arial" w:hAnsi="Arial" w:cs="Arial"/>
                <w:sz w:val="16"/>
                <w:szCs w:val="16"/>
              </w:rPr>
            </w:pPr>
            <w:r w:rsidRPr="001641F8">
              <w:rPr>
                <w:rFonts w:ascii="Arial" w:hAnsi="Arial" w:cs="Arial"/>
                <w:sz w:val="16"/>
                <w:szCs w:val="16"/>
              </w:rPr>
              <w:t>30,14</w:t>
            </w:r>
          </w:p>
        </w:tc>
        <w:tc>
          <w:tcPr>
            <w:tcW w:w="300" w:type="pct"/>
            <w:shd w:val="clear" w:color="auto" w:fill="FFFFFF"/>
            <w:textDirection w:val="btLr"/>
            <w:vAlign w:val="center"/>
          </w:tcPr>
          <w:p w14:paraId="204CA5CA" w14:textId="2CDCAC62"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4</w:t>
            </w:r>
          </w:p>
        </w:tc>
        <w:tc>
          <w:tcPr>
            <w:tcW w:w="661" w:type="pct"/>
            <w:shd w:val="clear" w:color="auto" w:fill="FFFFFF"/>
            <w:vAlign w:val="center"/>
          </w:tcPr>
          <w:p w14:paraId="3780F65F" w14:textId="01188438" w:rsidR="0084480F" w:rsidRPr="001641F8" w:rsidRDefault="0084480F" w:rsidP="0084480F">
            <w:pPr>
              <w:jc w:val="both"/>
              <w:rPr>
                <w:rFonts w:ascii="Arial" w:hAnsi="Arial" w:cs="Arial"/>
                <w:sz w:val="16"/>
                <w:szCs w:val="16"/>
              </w:rPr>
            </w:pPr>
            <w:r w:rsidRPr="001641F8">
              <w:rPr>
                <w:rFonts w:ascii="Arial" w:hAnsi="Arial" w:cs="Arial"/>
                <w:sz w:val="16"/>
                <w:szCs w:val="16"/>
              </w:rPr>
              <w:t xml:space="preserve">A 31/12/2025 se evidenciaron 4 conciliaciones en costas procesales: </w:t>
            </w:r>
            <w:r w:rsidRPr="001641F8">
              <w:rPr>
                <w:rFonts w:ascii="Arial" w:hAnsi="Arial" w:cs="Arial"/>
                <w:sz w:val="16"/>
                <w:szCs w:val="16"/>
              </w:rPr>
              <w:br/>
            </w:r>
            <w:r w:rsidRPr="001641F8">
              <w:rPr>
                <w:rFonts w:ascii="Arial" w:hAnsi="Arial" w:cs="Arial"/>
                <w:sz w:val="16"/>
                <w:szCs w:val="16"/>
              </w:rPr>
              <w:br/>
              <w:t>Ago/25: cuenta 133805001, del 19/09/2025.</w:t>
            </w:r>
            <w:r w:rsidRPr="001641F8">
              <w:rPr>
                <w:rFonts w:ascii="Arial" w:hAnsi="Arial" w:cs="Arial"/>
                <w:sz w:val="16"/>
                <w:szCs w:val="16"/>
              </w:rPr>
              <w:br/>
            </w:r>
            <w:r w:rsidRPr="001641F8">
              <w:rPr>
                <w:rFonts w:ascii="Arial" w:hAnsi="Arial" w:cs="Arial"/>
                <w:sz w:val="16"/>
                <w:szCs w:val="16"/>
              </w:rPr>
              <w:br/>
            </w:r>
            <w:proofErr w:type="spellStart"/>
            <w:r w:rsidRPr="001641F8">
              <w:rPr>
                <w:rFonts w:ascii="Arial" w:hAnsi="Arial" w:cs="Arial"/>
                <w:sz w:val="16"/>
                <w:szCs w:val="16"/>
              </w:rPr>
              <w:t>Sep</w:t>
            </w:r>
            <w:proofErr w:type="spellEnd"/>
            <w:r w:rsidRPr="001641F8">
              <w:rPr>
                <w:rFonts w:ascii="Arial" w:hAnsi="Arial" w:cs="Arial"/>
                <w:sz w:val="16"/>
                <w:szCs w:val="16"/>
              </w:rPr>
              <w:t>/25: cuenta 133805001 del 30/10/2025.</w:t>
            </w:r>
            <w:r w:rsidRPr="001641F8">
              <w:rPr>
                <w:rFonts w:ascii="Arial" w:hAnsi="Arial" w:cs="Arial"/>
                <w:sz w:val="16"/>
                <w:szCs w:val="16"/>
              </w:rPr>
              <w:br/>
            </w:r>
            <w:r w:rsidRPr="001641F8">
              <w:rPr>
                <w:rFonts w:ascii="Arial" w:hAnsi="Arial" w:cs="Arial"/>
                <w:sz w:val="16"/>
                <w:szCs w:val="16"/>
              </w:rPr>
              <w:br/>
              <w:t>Oct/25: cuenta 133805001 del 20/11/2025.</w:t>
            </w:r>
            <w:r w:rsidRPr="001641F8">
              <w:rPr>
                <w:rFonts w:ascii="Arial" w:hAnsi="Arial" w:cs="Arial"/>
                <w:sz w:val="16"/>
                <w:szCs w:val="16"/>
              </w:rPr>
              <w:br/>
            </w:r>
            <w:r w:rsidRPr="001641F8">
              <w:rPr>
                <w:rFonts w:ascii="Arial" w:hAnsi="Arial" w:cs="Arial"/>
                <w:sz w:val="16"/>
                <w:szCs w:val="16"/>
              </w:rPr>
              <w:br/>
              <w:t>Nov/25: cuenta 133805001 del 22/12/2025.</w:t>
            </w:r>
          </w:p>
        </w:tc>
      </w:tr>
      <w:tr w:rsidR="0084480F" w:rsidRPr="004E77F8" w14:paraId="432D6781" w14:textId="77777777" w:rsidTr="003A5D2F">
        <w:trPr>
          <w:trHeight w:val="3123"/>
        </w:trPr>
        <w:tc>
          <w:tcPr>
            <w:tcW w:w="289" w:type="pct"/>
            <w:textDirection w:val="btLr"/>
            <w:vAlign w:val="center"/>
          </w:tcPr>
          <w:p w14:paraId="5981FEC2" w14:textId="06F5D1D1"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lastRenderedPageBreak/>
              <w:t>H122024</w:t>
            </w:r>
          </w:p>
        </w:tc>
        <w:tc>
          <w:tcPr>
            <w:tcW w:w="535" w:type="pct"/>
            <w:shd w:val="clear" w:color="auto" w:fill="FFFFFF"/>
            <w:vAlign w:val="center"/>
          </w:tcPr>
          <w:p w14:paraId="6B173DED" w14:textId="647DD725"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 12</w:t>
            </w:r>
            <w:r w:rsidRPr="001641F8">
              <w:rPr>
                <w:rFonts w:ascii="Arial" w:hAnsi="Arial" w:cs="Arial"/>
                <w:sz w:val="16"/>
                <w:szCs w:val="16"/>
              </w:rPr>
              <w:t xml:space="preserve"> La </w:t>
            </w:r>
            <w:proofErr w:type="gramStart"/>
            <w:r w:rsidRPr="001641F8">
              <w:rPr>
                <w:rFonts w:ascii="Arial" w:hAnsi="Arial" w:cs="Arial"/>
                <w:sz w:val="16"/>
                <w:szCs w:val="16"/>
              </w:rPr>
              <w:t>Fiscalía General</w:t>
            </w:r>
            <w:proofErr w:type="gramEnd"/>
            <w:r w:rsidRPr="001641F8">
              <w:rPr>
                <w:rFonts w:ascii="Arial" w:hAnsi="Arial" w:cs="Arial"/>
                <w:sz w:val="16"/>
                <w:szCs w:val="16"/>
              </w:rPr>
              <w:t xml:space="preserve"> de la Nación (FGN) no llevó a cabo la conciliación de las costas procesales derivadas de procesos litigiosos favorables a la Entidad, entre las áreas de Contabilidad, Tesorería y la Dirección de Asuntos Jurídicos.  </w:t>
            </w:r>
            <w:r w:rsidRPr="001641F8">
              <w:rPr>
                <w:rFonts w:ascii="Arial" w:hAnsi="Arial" w:cs="Arial"/>
                <w:sz w:val="16"/>
                <w:szCs w:val="16"/>
              </w:rPr>
              <w:br w:type="page"/>
            </w:r>
          </w:p>
        </w:tc>
        <w:tc>
          <w:tcPr>
            <w:tcW w:w="523" w:type="pct"/>
            <w:shd w:val="clear" w:color="auto" w:fill="FFFFFF"/>
            <w:vAlign w:val="center"/>
          </w:tcPr>
          <w:p w14:paraId="75AFAB0D" w14:textId="6484FDC2"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br w:type="page"/>
              <w:t>Necesidad de seguir fortaleciendo la articulación entre la Subdirección Financiera y la Dirección de Asuntos Jurídicos, en aras de evitar diferencias entre la información jurídica y los registros contables.</w:t>
            </w:r>
            <w:r w:rsidRPr="001641F8">
              <w:rPr>
                <w:rFonts w:ascii="Arial" w:hAnsi="Arial" w:cs="Arial"/>
                <w:sz w:val="16"/>
                <w:szCs w:val="16"/>
              </w:rPr>
              <w:br w:type="page"/>
            </w:r>
          </w:p>
        </w:tc>
        <w:tc>
          <w:tcPr>
            <w:tcW w:w="526" w:type="pct"/>
            <w:shd w:val="clear" w:color="auto" w:fill="FFFFFF"/>
            <w:vAlign w:val="center"/>
          </w:tcPr>
          <w:p w14:paraId="6F41F899" w14:textId="11F3C610"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Realizar mesa de trabajo mensual en conjunto con la DAJ, con el fin de verificar y depurar las partidas conciliatorias </w:t>
            </w:r>
          </w:p>
        </w:tc>
        <w:tc>
          <w:tcPr>
            <w:tcW w:w="588" w:type="pct"/>
            <w:shd w:val="clear" w:color="auto" w:fill="FFFFFF"/>
            <w:vAlign w:val="center"/>
          </w:tcPr>
          <w:p w14:paraId="50EAEE8E" w14:textId="7CB58752"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Realizar Mesas de trabajo para verificar conciliación y subsanar diferencias en caso de presentarse </w:t>
            </w:r>
          </w:p>
        </w:tc>
        <w:tc>
          <w:tcPr>
            <w:tcW w:w="400" w:type="pct"/>
            <w:shd w:val="clear" w:color="auto" w:fill="FFFFFF"/>
            <w:vAlign w:val="center"/>
          </w:tcPr>
          <w:p w14:paraId="5FCEA9DB" w14:textId="5DDA5577"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Informe </w:t>
            </w:r>
          </w:p>
        </w:tc>
        <w:tc>
          <w:tcPr>
            <w:tcW w:w="243" w:type="pct"/>
            <w:shd w:val="clear" w:color="auto" w:fill="FFFFFF"/>
            <w:textDirection w:val="btLr"/>
            <w:vAlign w:val="center"/>
          </w:tcPr>
          <w:p w14:paraId="16572275" w14:textId="51C6D868" w:rsidR="0084480F" w:rsidRPr="001641F8" w:rsidRDefault="0084480F" w:rsidP="0084480F">
            <w:pPr>
              <w:jc w:val="center"/>
              <w:rPr>
                <w:rFonts w:ascii="Arial" w:hAnsi="Arial" w:cs="Arial"/>
                <w:sz w:val="16"/>
                <w:szCs w:val="16"/>
              </w:rPr>
            </w:pPr>
            <w:r w:rsidRPr="001641F8">
              <w:rPr>
                <w:rFonts w:ascii="Arial" w:hAnsi="Arial" w:cs="Arial"/>
                <w:sz w:val="16"/>
                <w:szCs w:val="16"/>
              </w:rPr>
              <w:t>4</w:t>
            </w:r>
          </w:p>
        </w:tc>
        <w:tc>
          <w:tcPr>
            <w:tcW w:w="300" w:type="pct"/>
            <w:shd w:val="clear" w:color="auto" w:fill="FFFFFF"/>
            <w:textDirection w:val="btLr"/>
            <w:vAlign w:val="center"/>
          </w:tcPr>
          <w:p w14:paraId="27D1AB90" w14:textId="56EC778C" w:rsidR="0084480F" w:rsidRPr="001641F8" w:rsidRDefault="0084480F" w:rsidP="0084480F">
            <w:pPr>
              <w:jc w:val="center"/>
              <w:rPr>
                <w:rFonts w:ascii="Arial" w:hAnsi="Arial" w:cs="Arial"/>
                <w:sz w:val="16"/>
                <w:szCs w:val="16"/>
              </w:rPr>
            </w:pPr>
            <w:r w:rsidRPr="001641F8">
              <w:rPr>
                <w:rFonts w:ascii="Arial" w:hAnsi="Arial" w:cs="Arial"/>
                <w:sz w:val="16"/>
                <w:szCs w:val="16"/>
              </w:rPr>
              <w:t>2025/09/01</w:t>
            </w:r>
          </w:p>
        </w:tc>
        <w:tc>
          <w:tcPr>
            <w:tcW w:w="351" w:type="pct"/>
            <w:shd w:val="clear" w:color="auto" w:fill="FFFFFF"/>
            <w:textDirection w:val="btLr"/>
            <w:vAlign w:val="center"/>
          </w:tcPr>
          <w:p w14:paraId="31AF6A9C" w14:textId="17D5BE8E" w:rsidR="0084480F" w:rsidRPr="001641F8" w:rsidRDefault="0084480F" w:rsidP="0084480F">
            <w:pPr>
              <w:jc w:val="center"/>
              <w:rPr>
                <w:rFonts w:ascii="Arial" w:hAnsi="Arial" w:cs="Arial"/>
                <w:sz w:val="16"/>
                <w:szCs w:val="16"/>
              </w:rPr>
            </w:pPr>
            <w:r w:rsidRPr="001641F8">
              <w:rPr>
                <w:rFonts w:ascii="Arial" w:hAnsi="Arial" w:cs="Arial"/>
                <w:sz w:val="16"/>
                <w:szCs w:val="16"/>
              </w:rPr>
              <w:t>2026/02/28</w:t>
            </w:r>
          </w:p>
        </w:tc>
        <w:tc>
          <w:tcPr>
            <w:tcW w:w="284" w:type="pct"/>
            <w:shd w:val="clear" w:color="auto" w:fill="FFFFFF"/>
            <w:textDirection w:val="btLr"/>
            <w:vAlign w:val="center"/>
          </w:tcPr>
          <w:p w14:paraId="3199BE76" w14:textId="4BACC759" w:rsidR="0084480F" w:rsidRPr="001641F8" w:rsidRDefault="0084480F" w:rsidP="0084480F">
            <w:pPr>
              <w:jc w:val="center"/>
              <w:rPr>
                <w:rFonts w:ascii="Arial" w:hAnsi="Arial" w:cs="Arial"/>
                <w:sz w:val="16"/>
                <w:szCs w:val="16"/>
              </w:rPr>
            </w:pPr>
            <w:r w:rsidRPr="001641F8">
              <w:rPr>
                <w:rFonts w:ascii="Arial" w:hAnsi="Arial" w:cs="Arial"/>
                <w:sz w:val="16"/>
                <w:szCs w:val="16"/>
              </w:rPr>
              <w:t>25,71</w:t>
            </w:r>
          </w:p>
        </w:tc>
        <w:tc>
          <w:tcPr>
            <w:tcW w:w="300" w:type="pct"/>
            <w:shd w:val="clear" w:color="auto" w:fill="FFFFFF"/>
            <w:textDirection w:val="btLr"/>
            <w:vAlign w:val="center"/>
          </w:tcPr>
          <w:p w14:paraId="722C7BE5" w14:textId="4C29F78C"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4</w:t>
            </w:r>
          </w:p>
        </w:tc>
        <w:tc>
          <w:tcPr>
            <w:tcW w:w="661" w:type="pct"/>
            <w:shd w:val="clear" w:color="auto" w:fill="FFFFFF"/>
            <w:vAlign w:val="bottom"/>
          </w:tcPr>
          <w:p w14:paraId="2F9A07E3" w14:textId="1006375F" w:rsidR="0084480F" w:rsidRPr="001641F8" w:rsidRDefault="0084480F" w:rsidP="0084480F">
            <w:pPr>
              <w:jc w:val="both"/>
              <w:rPr>
                <w:rFonts w:ascii="Arial" w:hAnsi="Arial" w:cs="Arial"/>
                <w:sz w:val="16"/>
                <w:szCs w:val="16"/>
              </w:rPr>
            </w:pPr>
            <w:r w:rsidRPr="001641F8">
              <w:rPr>
                <w:rFonts w:ascii="Arial" w:hAnsi="Arial" w:cs="Arial"/>
                <w:sz w:val="16"/>
                <w:szCs w:val="16"/>
              </w:rPr>
              <w:t>A 31/12/2025 se evidenciaron 4 mesas de trabajo:</w:t>
            </w:r>
            <w:r w:rsidRPr="001641F8">
              <w:rPr>
                <w:rFonts w:ascii="Arial" w:hAnsi="Arial" w:cs="Arial"/>
                <w:sz w:val="16"/>
                <w:szCs w:val="16"/>
              </w:rPr>
              <w:br w:type="page"/>
            </w:r>
            <w:r w:rsidRPr="001641F8">
              <w:rPr>
                <w:rFonts w:ascii="Arial" w:hAnsi="Arial" w:cs="Arial"/>
                <w:sz w:val="16"/>
                <w:szCs w:val="16"/>
              </w:rPr>
              <w:br w:type="page"/>
              <w:t>Ago/25: 21/09/2025, cuentas 131102003, 131102004, 133805, 138455 y 8120.</w:t>
            </w:r>
            <w:r w:rsidRPr="001641F8">
              <w:rPr>
                <w:rFonts w:ascii="Arial" w:hAnsi="Arial" w:cs="Arial"/>
                <w:sz w:val="16"/>
                <w:szCs w:val="16"/>
              </w:rPr>
              <w:br w:type="page"/>
            </w:r>
            <w:r w:rsidRPr="001641F8">
              <w:rPr>
                <w:rFonts w:ascii="Arial" w:hAnsi="Arial" w:cs="Arial"/>
                <w:sz w:val="16"/>
                <w:szCs w:val="16"/>
              </w:rPr>
              <w:br w:type="page"/>
            </w:r>
            <w:proofErr w:type="spellStart"/>
            <w:r w:rsidRPr="001641F8">
              <w:rPr>
                <w:rFonts w:ascii="Arial" w:hAnsi="Arial" w:cs="Arial"/>
                <w:sz w:val="16"/>
                <w:szCs w:val="16"/>
              </w:rPr>
              <w:t>Sep</w:t>
            </w:r>
            <w:proofErr w:type="spellEnd"/>
            <w:r w:rsidRPr="001641F8">
              <w:rPr>
                <w:rFonts w:ascii="Arial" w:hAnsi="Arial" w:cs="Arial"/>
                <w:sz w:val="16"/>
                <w:szCs w:val="16"/>
              </w:rPr>
              <w:t xml:space="preserve">/25: 21/10/2025 </w:t>
            </w:r>
            <w:proofErr w:type="spellStart"/>
            <w:r w:rsidRPr="001641F8">
              <w:rPr>
                <w:rFonts w:ascii="Arial" w:hAnsi="Arial" w:cs="Arial"/>
                <w:sz w:val="16"/>
                <w:szCs w:val="16"/>
              </w:rPr>
              <w:t>reitegros</w:t>
            </w:r>
            <w:proofErr w:type="spellEnd"/>
            <w:r w:rsidRPr="001641F8">
              <w:rPr>
                <w:rFonts w:ascii="Arial" w:hAnsi="Arial" w:cs="Arial"/>
                <w:sz w:val="16"/>
                <w:szCs w:val="16"/>
              </w:rPr>
              <w:t xml:space="preserve">, multas y sanciones y costas procesales. </w:t>
            </w:r>
            <w:r w:rsidRPr="001641F8">
              <w:rPr>
                <w:rFonts w:ascii="Arial" w:hAnsi="Arial" w:cs="Arial"/>
                <w:sz w:val="16"/>
                <w:szCs w:val="16"/>
              </w:rPr>
              <w:br w:type="page"/>
            </w:r>
            <w:r w:rsidRPr="001641F8">
              <w:rPr>
                <w:rFonts w:ascii="Arial" w:hAnsi="Arial" w:cs="Arial"/>
                <w:sz w:val="16"/>
                <w:szCs w:val="16"/>
              </w:rPr>
              <w:br w:type="page"/>
              <w:t xml:space="preserve">Oct/25: 21/11/2025 cuenta: 133805001 Costas Procesales. </w:t>
            </w:r>
            <w:r w:rsidRPr="001641F8">
              <w:rPr>
                <w:rFonts w:ascii="Arial" w:hAnsi="Arial" w:cs="Arial"/>
                <w:sz w:val="16"/>
                <w:szCs w:val="16"/>
              </w:rPr>
              <w:br w:type="page"/>
            </w:r>
            <w:r w:rsidRPr="001641F8">
              <w:rPr>
                <w:rFonts w:ascii="Arial" w:hAnsi="Arial" w:cs="Arial"/>
                <w:sz w:val="16"/>
                <w:szCs w:val="16"/>
              </w:rPr>
              <w:br w:type="page"/>
              <w:t xml:space="preserve">Nov/25: 22/12/2025 Conciliación Procesos Coactivos noviembre 2025; Reintegros, multas y sanciones y costas procesales. </w:t>
            </w:r>
          </w:p>
        </w:tc>
      </w:tr>
      <w:tr w:rsidR="0084480F" w:rsidRPr="004E77F8" w14:paraId="025A2D08" w14:textId="77777777" w:rsidTr="0084480F">
        <w:trPr>
          <w:trHeight w:val="1895"/>
        </w:trPr>
        <w:tc>
          <w:tcPr>
            <w:tcW w:w="289" w:type="pct"/>
            <w:textDirection w:val="btLr"/>
            <w:vAlign w:val="center"/>
          </w:tcPr>
          <w:p w14:paraId="5BD2E3BD" w14:textId="28B5404B"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H122024</w:t>
            </w:r>
          </w:p>
        </w:tc>
        <w:tc>
          <w:tcPr>
            <w:tcW w:w="535" w:type="pct"/>
            <w:shd w:val="clear" w:color="auto" w:fill="FFFFFF"/>
            <w:vAlign w:val="center"/>
          </w:tcPr>
          <w:p w14:paraId="4477B542" w14:textId="0768D69D"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 12</w:t>
            </w:r>
            <w:r w:rsidRPr="001641F8">
              <w:rPr>
                <w:rFonts w:ascii="Arial" w:hAnsi="Arial" w:cs="Arial"/>
                <w:sz w:val="16"/>
                <w:szCs w:val="16"/>
              </w:rPr>
              <w:t xml:space="preserve"> La </w:t>
            </w:r>
            <w:proofErr w:type="gramStart"/>
            <w:r w:rsidRPr="001641F8">
              <w:rPr>
                <w:rFonts w:ascii="Arial" w:hAnsi="Arial" w:cs="Arial"/>
                <w:sz w:val="16"/>
                <w:szCs w:val="16"/>
              </w:rPr>
              <w:t>Fiscalía General</w:t>
            </w:r>
            <w:proofErr w:type="gramEnd"/>
            <w:r w:rsidRPr="001641F8">
              <w:rPr>
                <w:rFonts w:ascii="Arial" w:hAnsi="Arial" w:cs="Arial"/>
                <w:sz w:val="16"/>
                <w:szCs w:val="16"/>
              </w:rPr>
              <w:t xml:space="preserve"> de la Nación (FGN) no llevó a cabo la conciliación de las costas procesales derivadas de procesos litigiosos favorables a la Entidad, entre las áreas de Contabilidad, Tesorería y la Dirección de Asuntos Jurídicos.  </w:t>
            </w:r>
          </w:p>
        </w:tc>
        <w:tc>
          <w:tcPr>
            <w:tcW w:w="523" w:type="pct"/>
            <w:shd w:val="clear" w:color="auto" w:fill="FFFFFF"/>
            <w:vAlign w:val="center"/>
          </w:tcPr>
          <w:p w14:paraId="3F717886" w14:textId="3BC00DE8"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br/>
              <w:t>Necesidad de seguir fortaleciendo la articulación entre la Subdirección Financiera y la Dirección de Asuntos Jurídicos, en aras de evitar diferencias entre la información jurídica y los registros contables.</w:t>
            </w:r>
          </w:p>
        </w:tc>
        <w:tc>
          <w:tcPr>
            <w:tcW w:w="526" w:type="pct"/>
            <w:shd w:val="clear" w:color="auto" w:fill="FFFFFF"/>
            <w:vAlign w:val="center"/>
          </w:tcPr>
          <w:p w14:paraId="7F297475" w14:textId="70ED8C2F"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Elaborar informe de cierre del hallazgo</w:t>
            </w:r>
          </w:p>
        </w:tc>
        <w:tc>
          <w:tcPr>
            <w:tcW w:w="588" w:type="pct"/>
            <w:shd w:val="clear" w:color="auto" w:fill="FFFFFF"/>
            <w:vAlign w:val="center"/>
          </w:tcPr>
          <w:p w14:paraId="7465AD27" w14:textId="68B28E31"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Elaborar informe de cierre del hallazgo</w:t>
            </w:r>
          </w:p>
        </w:tc>
        <w:tc>
          <w:tcPr>
            <w:tcW w:w="400" w:type="pct"/>
            <w:shd w:val="clear" w:color="auto" w:fill="FFFFFF"/>
            <w:vAlign w:val="center"/>
          </w:tcPr>
          <w:p w14:paraId="7BB0ACB9" w14:textId="6D69267A"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Informe</w:t>
            </w:r>
          </w:p>
        </w:tc>
        <w:tc>
          <w:tcPr>
            <w:tcW w:w="243" w:type="pct"/>
            <w:shd w:val="clear" w:color="auto" w:fill="FFFFFF"/>
            <w:textDirection w:val="btLr"/>
            <w:vAlign w:val="center"/>
          </w:tcPr>
          <w:p w14:paraId="43DF2347" w14:textId="78B7734B" w:rsidR="0084480F" w:rsidRPr="001641F8" w:rsidRDefault="0084480F" w:rsidP="0084480F">
            <w:pPr>
              <w:jc w:val="center"/>
              <w:rPr>
                <w:rFonts w:ascii="Arial" w:hAnsi="Arial" w:cs="Arial"/>
                <w:sz w:val="16"/>
                <w:szCs w:val="16"/>
              </w:rPr>
            </w:pPr>
            <w:r w:rsidRPr="001641F8">
              <w:rPr>
                <w:rFonts w:ascii="Arial" w:hAnsi="Arial" w:cs="Arial"/>
                <w:sz w:val="16"/>
                <w:szCs w:val="16"/>
              </w:rPr>
              <w:t>1</w:t>
            </w:r>
          </w:p>
        </w:tc>
        <w:tc>
          <w:tcPr>
            <w:tcW w:w="300" w:type="pct"/>
            <w:shd w:val="clear" w:color="auto" w:fill="FFFFFF"/>
            <w:textDirection w:val="btLr"/>
            <w:vAlign w:val="center"/>
          </w:tcPr>
          <w:p w14:paraId="62592E30" w14:textId="10D38290" w:rsidR="0084480F" w:rsidRPr="001641F8" w:rsidRDefault="0084480F" w:rsidP="0084480F">
            <w:pPr>
              <w:jc w:val="center"/>
              <w:rPr>
                <w:rFonts w:ascii="Arial" w:hAnsi="Arial" w:cs="Arial"/>
                <w:sz w:val="16"/>
                <w:szCs w:val="16"/>
              </w:rPr>
            </w:pPr>
            <w:r w:rsidRPr="001641F8">
              <w:rPr>
                <w:rFonts w:ascii="Arial" w:hAnsi="Arial" w:cs="Arial"/>
                <w:sz w:val="16"/>
                <w:szCs w:val="16"/>
              </w:rPr>
              <w:t>2026/03/02</w:t>
            </w:r>
          </w:p>
        </w:tc>
        <w:tc>
          <w:tcPr>
            <w:tcW w:w="351" w:type="pct"/>
            <w:shd w:val="clear" w:color="auto" w:fill="FFFFFF"/>
            <w:textDirection w:val="btLr"/>
            <w:vAlign w:val="center"/>
          </w:tcPr>
          <w:p w14:paraId="124DC7A6" w14:textId="685F121D" w:rsidR="0084480F" w:rsidRPr="001641F8" w:rsidRDefault="0084480F" w:rsidP="0084480F">
            <w:pPr>
              <w:jc w:val="center"/>
              <w:rPr>
                <w:rFonts w:ascii="Arial" w:hAnsi="Arial" w:cs="Arial"/>
                <w:sz w:val="16"/>
                <w:szCs w:val="16"/>
              </w:rPr>
            </w:pPr>
            <w:r w:rsidRPr="001641F8">
              <w:rPr>
                <w:rFonts w:ascii="Arial" w:hAnsi="Arial" w:cs="Arial"/>
                <w:sz w:val="16"/>
                <w:szCs w:val="16"/>
              </w:rPr>
              <w:t>2026/03/31</w:t>
            </w:r>
          </w:p>
        </w:tc>
        <w:tc>
          <w:tcPr>
            <w:tcW w:w="284" w:type="pct"/>
            <w:shd w:val="clear" w:color="auto" w:fill="FFFFFF"/>
            <w:textDirection w:val="btLr"/>
            <w:vAlign w:val="center"/>
          </w:tcPr>
          <w:p w14:paraId="4CF0E779" w14:textId="10E04797" w:rsidR="0084480F" w:rsidRPr="001641F8" w:rsidRDefault="0084480F" w:rsidP="0084480F">
            <w:pPr>
              <w:jc w:val="center"/>
              <w:rPr>
                <w:rFonts w:ascii="Arial" w:hAnsi="Arial" w:cs="Arial"/>
                <w:sz w:val="16"/>
                <w:szCs w:val="16"/>
              </w:rPr>
            </w:pPr>
            <w:r w:rsidRPr="001641F8">
              <w:rPr>
                <w:rFonts w:ascii="Arial" w:hAnsi="Arial" w:cs="Arial"/>
                <w:sz w:val="16"/>
                <w:szCs w:val="16"/>
              </w:rPr>
              <w:t>4,14</w:t>
            </w:r>
          </w:p>
        </w:tc>
        <w:tc>
          <w:tcPr>
            <w:tcW w:w="300" w:type="pct"/>
            <w:shd w:val="clear" w:color="auto" w:fill="FFFFFF"/>
            <w:textDirection w:val="btLr"/>
            <w:vAlign w:val="center"/>
          </w:tcPr>
          <w:p w14:paraId="50ECE153" w14:textId="0462609D"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0</w:t>
            </w:r>
          </w:p>
        </w:tc>
        <w:tc>
          <w:tcPr>
            <w:tcW w:w="661" w:type="pct"/>
            <w:shd w:val="clear" w:color="auto" w:fill="FFFFFF"/>
            <w:vAlign w:val="center"/>
          </w:tcPr>
          <w:p w14:paraId="2A8D1B39" w14:textId="09874AD4" w:rsidR="0084480F" w:rsidRPr="001641F8" w:rsidRDefault="0084480F" w:rsidP="0084480F">
            <w:pPr>
              <w:jc w:val="both"/>
              <w:rPr>
                <w:rFonts w:ascii="Arial" w:hAnsi="Arial" w:cs="Arial"/>
                <w:sz w:val="16"/>
                <w:szCs w:val="16"/>
              </w:rPr>
            </w:pPr>
            <w:r w:rsidRPr="001641F8">
              <w:rPr>
                <w:rFonts w:ascii="Arial" w:hAnsi="Arial" w:cs="Arial"/>
                <w:sz w:val="16"/>
                <w:szCs w:val="16"/>
              </w:rPr>
              <w:t>A 31/12/2025, el informe respectivo no ha sido emitido por el área responsable, toda vez que la meta se encuentra dentro del plazo establecido que es el 31/03/2026.</w:t>
            </w:r>
          </w:p>
        </w:tc>
      </w:tr>
      <w:tr w:rsidR="0084480F" w:rsidRPr="004E77F8" w14:paraId="230A6956" w14:textId="77777777" w:rsidTr="0084480F">
        <w:trPr>
          <w:trHeight w:val="1895"/>
        </w:trPr>
        <w:tc>
          <w:tcPr>
            <w:tcW w:w="289" w:type="pct"/>
            <w:textDirection w:val="btLr"/>
            <w:vAlign w:val="center"/>
          </w:tcPr>
          <w:p w14:paraId="7E3B654F" w14:textId="24B09F71"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lastRenderedPageBreak/>
              <w:t>H132024</w:t>
            </w:r>
          </w:p>
        </w:tc>
        <w:tc>
          <w:tcPr>
            <w:tcW w:w="535" w:type="pct"/>
            <w:shd w:val="clear" w:color="auto" w:fill="FFFFFF"/>
            <w:vAlign w:val="center"/>
          </w:tcPr>
          <w:p w14:paraId="47AA72B2" w14:textId="3356774E"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H13</w:t>
            </w:r>
            <w:r w:rsidRPr="001641F8">
              <w:rPr>
                <w:rFonts w:ascii="Arial" w:hAnsi="Arial" w:cs="Arial"/>
                <w:sz w:val="16"/>
                <w:szCs w:val="16"/>
              </w:rPr>
              <w:t xml:space="preserve"> El contrato de consultoría FGN-NC-0219-2024 con KRIBA INGENIEROS LIMITADA, firmado el 27/09/2024, tenía un plazo de 3 meses desde el 7/10/2024 hasta el 7/1/2025 para evaluar y diseñar intervenciones estructurales. Aunque el contratista entregó documentación para pago, la supervisión indicó que no cumple lo contractual, y no ha corregido las observaciones pese a que el plazo ya venció</w:t>
            </w:r>
          </w:p>
        </w:tc>
        <w:tc>
          <w:tcPr>
            <w:tcW w:w="523" w:type="pct"/>
            <w:shd w:val="clear" w:color="auto" w:fill="FFFFFF"/>
            <w:vAlign w:val="center"/>
          </w:tcPr>
          <w:p w14:paraId="70FEFF30" w14:textId="05B3BB76"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Falta por parte del interventor de alertar a la FGN de las falencias de los productos entregados por el consultor. Así como, falta de atención por parte del consultor frente a las observaciones realizadas por la supervisión de la interventoría.</w:t>
            </w:r>
            <w:r w:rsidRPr="001641F8">
              <w:rPr>
                <w:rFonts w:ascii="Arial" w:hAnsi="Arial" w:cs="Arial"/>
                <w:sz w:val="16"/>
                <w:szCs w:val="16"/>
              </w:rPr>
              <w:br w:type="page"/>
              <w:t>Necesidad de continuar afianzando las competencias para elaboración de informes de presunto incumplimiento por parte de las áreas técnicas.</w:t>
            </w:r>
          </w:p>
        </w:tc>
        <w:tc>
          <w:tcPr>
            <w:tcW w:w="526" w:type="pct"/>
            <w:shd w:val="clear" w:color="auto" w:fill="FFFFFF"/>
            <w:vAlign w:val="center"/>
          </w:tcPr>
          <w:p w14:paraId="0190BD31" w14:textId="29FBB633"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Adelantar proceso administrativo sancionatorio contractual frente a la interventoría por el presunto incumplimiento en sus obligaciones legales y contractuales</w:t>
            </w:r>
            <w:r w:rsidRPr="001641F8">
              <w:rPr>
                <w:rFonts w:ascii="Arial" w:hAnsi="Arial" w:cs="Arial"/>
                <w:sz w:val="16"/>
                <w:szCs w:val="16"/>
              </w:rPr>
              <w:br w:type="page"/>
            </w:r>
          </w:p>
        </w:tc>
        <w:tc>
          <w:tcPr>
            <w:tcW w:w="588" w:type="pct"/>
            <w:shd w:val="clear" w:color="auto" w:fill="FFFFFF"/>
            <w:vAlign w:val="center"/>
          </w:tcPr>
          <w:p w14:paraId="28B6B1E1" w14:textId="1071C8A5"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Instalar la audiencia de presunto incumplimiento frente al contrato de </w:t>
            </w:r>
            <w:proofErr w:type="spellStart"/>
            <w:proofErr w:type="gramStart"/>
            <w:r w:rsidRPr="001641F8">
              <w:rPr>
                <w:rFonts w:ascii="Arial" w:hAnsi="Arial" w:cs="Arial"/>
                <w:sz w:val="16"/>
                <w:szCs w:val="16"/>
              </w:rPr>
              <w:t>inventerventoría</w:t>
            </w:r>
            <w:proofErr w:type="spellEnd"/>
            <w:r w:rsidRPr="001641F8">
              <w:rPr>
                <w:rFonts w:ascii="Arial" w:hAnsi="Arial" w:cs="Arial"/>
                <w:sz w:val="16"/>
                <w:szCs w:val="16"/>
              </w:rPr>
              <w:t xml:space="preserve">  FGN</w:t>
            </w:r>
            <w:proofErr w:type="gramEnd"/>
            <w:r w:rsidRPr="001641F8">
              <w:rPr>
                <w:rFonts w:ascii="Arial" w:hAnsi="Arial" w:cs="Arial"/>
                <w:sz w:val="16"/>
                <w:szCs w:val="16"/>
              </w:rPr>
              <w:t>-NC-0223-2024 suscrito con CONSULTORÍA   Y CONSTRUCCIÓN CONYCO S.A.S</w:t>
            </w:r>
            <w:r w:rsidRPr="001641F8">
              <w:rPr>
                <w:rFonts w:ascii="Arial" w:hAnsi="Arial" w:cs="Arial"/>
                <w:sz w:val="16"/>
                <w:szCs w:val="16"/>
              </w:rPr>
              <w:br w:type="page"/>
            </w:r>
            <w:r w:rsidRPr="001641F8">
              <w:rPr>
                <w:rFonts w:ascii="Arial" w:hAnsi="Arial" w:cs="Arial"/>
                <w:sz w:val="16"/>
                <w:szCs w:val="16"/>
              </w:rPr>
              <w:br w:type="page"/>
            </w:r>
          </w:p>
        </w:tc>
        <w:tc>
          <w:tcPr>
            <w:tcW w:w="400" w:type="pct"/>
            <w:shd w:val="clear" w:color="auto" w:fill="FFFFFF"/>
            <w:vAlign w:val="center"/>
          </w:tcPr>
          <w:p w14:paraId="03D2DD9C" w14:textId="298248CB"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Acta de audiencia</w:t>
            </w:r>
          </w:p>
        </w:tc>
        <w:tc>
          <w:tcPr>
            <w:tcW w:w="243" w:type="pct"/>
            <w:shd w:val="clear" w:color="auto" w:fill="FFFFFF"/>
            <w:textDirection w:val="btLr"/>
            <w:vAlign w:val="center"/>
          </w:tcPr>
          <w:p w14:paraId="4B8C529F" w14:textId="612D8BF6" w:rsidR="0084480F" w:rsidRPr="001641F8" w:rsidRDefault="0084480F" w:rsidP="0084480F">
            <w:pPr>
              <w:jc w:val="center"/>
              <w:rPr>
                <w:rFonts w:ascii="Arial" w:hAnsi="Arial" w:cs="Arial"/>
                <w:sz w:val="16"/>
                <w:szCs w:val="16"/>
              </w:rPr>
            </w:pPr>
            <w:r w:rsidRPr="001641F8">
              <w:rPr>
                <w:rFonts w:ascii="Arial" w:hAnsi="Arial" w:cs="Arial"/>
                <w:sz w:val="16"/>
                <w:szCs w:val="16"/>
              </w:rPr>
              <w:t>1</w:t>
            </w:r>
          </w:p>
        </w:tc>
        <w:tc>
          <w:tcPr>
            <w:tcW w:w="300" w:type="pct"/>
            <w:shd w:val="clear" w:color="auto" w:fill="FFFFFF"/>
            <w:textDirection w:val="btLr"/>
            <w:vAlign w:val="center"/>
          </w:tcPr>
          <w:p w14:paraId="614A6EA5" w14:textId="7FEB92B2" w:rsidR="0084480F" w:rsidRPr="001641F8" w:rsidRDefault="0084480F" w:rsidP="0084480F">
            <w:pPr>
              <w:jc w:val="center"/>
              <w:rPr>
                <w:rFonts w:ascii="Arial" w:hAnsi="Arial" w:cs="Arial"/>
                <w:sz w:val="16"/>
                <w:szCs w:val="16"/>
              </w:rPr>
            </w:pPr>
            <w:r w:rsidRPr="001641F8">
              <w:rPr>
                <w:rFonts w:ascii="Arial" w:hAnsi="Arial" w:cs="Arial"/>
                <w:sz w:val="16"/>
                <w:szCs w:val="16"/>
              </w:rPr>
              <w:t>2025/06/24</w:t>
            </w:r>
          </w:p>
        </w:tc>
        <w:tc>
          <w:tcPr>
            <w:tcW w:w="351" w:type="pct"/>
            <w:shd w:val="clear" w:color="auto" w:fill="FFFFFF"/>
            <w:textDirection w:val="btLr"/>
            <w:vAlign w:val="center"/>
          </w:tcPr>
          <w:p w14:paraId="7F83A008" w14:textId="25DC2904" w:rsidR="0084480F" w:rsidRPr="001641F8" w:rsidRDefault="0084480F" w:rsidP="0084480F">
            <w:pPr>
              <w:jc w:val="center"/>
              <w:rPr>
                <w:rFonts w:ascii="Arial" w:hAnsi="Arial" w:cs="Arial"/>
                <w:sz w:val="16"/>
                <w:szCs w:val="16"/>
              </w:rPr>
            </w:pPr>
            <w:r w:rsidRPr="001641F8">
              <w:rPr>
                <w:rFonts w:ascii="Arial" w:hAnsi="Arial" w:cs="Arial"/>
                <w:sz w:val="16"/>
                <w:szCs w:val="16"/>
              </w:rPr>
              <w:t>2025/08/30</w:t>
            </w:r>
          </w:p>
        </w:tc>
        <w:tc>
          <w:tcPr>
            <w:tcW w:w="284" w:type="pct"/>
            <w:shd w:val="clear" w:color="auto" w:fill="FFFFFF"/>
            <w:textDirection w:val="btLr"/>
            <w:vAlign w:val="center"/>
          </w:tcPr>
          <w:p w14:paraId="779F48EA" w14:textId="478D39AC" w:rsidR="0084480F" w:rsidRPr="001641F8" w:rsidRDefault="0084480F" w:rsidP="0084480F">
            <w:pPr>
              <w:jc w:val="center"/>
              <w:rPr>
                <w:rFonts w:ascii="Arial" w:hAnsi="Arial" w:cs="Arial"/>
                <w:sz w:val="16"/>
                <w:szCs w:val="16"/>
              </w:rPr>
            </w:pPr>
            <w:r w:rsidRPr="001641F8">
              <w:rPr>
                <w:rFonts w:ascii="Arial" w:hAnsi="Arial" w:cs="Arial"/>
                <w:sz w:val="16"/>
                <w:szCs w:val="16"/>
              </w:rPr>
              <w:t>9,57</w:t>
            </w:r>
          </w:p>
        </w:tc>
        <w:tc>
          <w:tcPr>
            <w:tcW w:w="300" w:type="pct"/>
            <w:shd w:val="clear" w:color="auto" w:fill="FFFFFF"/>
            <w:textDirection w:val="btLr"/>
            <w:vAlign w:val="center"/>
          </w:tcPr>
          <w:p w14:paraId="34BD3C82" w14:textId="29571FAA"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1</w:t>
            </w:r>
          </w:p>
        </w:tc>
        <w:tc>
          <w:tcPr>
            <w:tcW w:w="661" w:type="pct"/>
            <w:shd w:val="clear" w:color="auto" w:fill="FFFFFF"/>
            <w:vAlign w:val="center"/>
          </w:tcPr>
          <w:p w14:paraId="5AC718AC" w14:textId="1058E102" w:rsidR="0084480F" w:rsidRPr="001641F8" w:rsidRDefault="0084480F" w:rsidP="0084480F">
            <w:pPr>
              <w:jc w:val="both"/>
              <w:rPr>
                <w:rFonts w:ascii="Arial" w:hAnsi="Arial" w:cs="Arial"/>
                <w:sz w:val="16"/>
                <w:szCs w:val="16"/>
              </w:rPr>
            </w:pPr>
            <w:r w:rsidRPr="001641F8">
              <w:rPr>
                <w:rFonts w:ascii="Arial" w:hAnsi="Arial" w:cs="Arial"/>
                <w:sz w:val="16"/>
                <w:szCs w:val="16"/>
              </w:rPr>
              <w:t xml:space="preserve">Con corte a 31/12/2025 se evidenció Acta de instalación de audiencia del 24/06/2025 por presunto incumplimiento de la aceptación de la oferta (contrato) de interventoría No. FGN-NC-0223-2025, y acta   de segunda sesión de la misma audiencia del 26/08/2025, suscritas entre la </w:t>
            </w:r>
            <w:proofErr w:type="gramStart"/>
            <w:r w:rsidRPr="001641F8">
              <w:rPr>
                <w:rFonts w:ascii="Arial" w:hAnsi="Arial" w:cs="Arial"/>
                <w:sz w:val="16"/>
                <w:szCs w:val="16"/>
              </w:rPr>
              <w:t>Fiscalía General</w:t>
            </w:r>
            <w:proofErr w:type="gramEnd"/>
            <w:r w:rsidRPr="001641F8">
              <w:rPr>
                <w:rFonts w:ascii="Arial" w:hAnsi="Arial" w:cs="Arial"/>
                <w:sz w:val="16"/>
                <w:szCs w:val="16"/>
              </w:rPr>
              <w:t xml:space="preserve"> de la Nación y Consultoría y Construcción CONYCO SAS. </w:t>
            </w:r>
          </w:p>
        </w:tc>
      </w:tr>
      <w:tr w:rsidR="0084480F" w:rsidRPr="004E77F8" w14:paraId="25617D84" w14:textId="77777777" w:rsidTr="003A5D2F">
        <w:trPr>
          <w:trHeight w:val="1706"/>
        </w:trPr>
        <w:tc>
          <w:tcPr>
            <w:tcW w:w="289" w:type="pct"/>
            <w:textDirection w:val="btLr"/>
            <w:vAlign w:val="center"/>
          </w:tcPr>
          <w:p w14:paraId="49861239" w14:textId="304B9EB6"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H132024</w:t>
            </w:r>
          </w:p>
        </w:tc>
        <w:tc>
          <w:tcPr>
            <w:tcW w:w="535" w:type="pct"/>
            <w:shd w:val="clear" w:color="auto" w:fill="FFFFFF"/>
            <w:vAlign w:val="center"/>
          </w:tcPr>
          <w:p w14:paraId="3775EB40" w14:textId="0A56285E"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H13</w:t>
            </w:r>
            <w:r w:rsidRPr="001641F8">
              <w:rPr>
                <w:rFonts w:ascii="Arial" w:hAnsi="Arial" w:cs="Arial"/>
                <w:sz w:val="16"/>
                <w:szCs w:val="16"/>
              </w:rPr>
              <w:t xml:space="preserve"> El contrato de consultoría FGN-NC-0219-2024 con KRIBA INGENIEROS LIMITADA, firmado el 27/09/2024, tenía un plazo de 3 meses desde el 7/10/2024 hasta el 7/1/2025 para evaluar y diseñar intervenciones estructurales. Aunque el contratista entregó </w:t>
            </w:r>
            <w:r w:rsidRPr="001641F8">
              <w:rPr>
                <w:rFonts w:ascii="Arial" w:hAnsi="Arial" w:cs="Arial"/>
                <w:sz w:val="16"/>
                <w:szCs w:val="16"/>
              </w:rPr>
              <w:lastRenderedPageBreak/>
              <w:t>documentación para pago, la supervisión indicó que no cumple lo contractual, y no ha corregido las observaciones pese a que el plazo ya venció</w:t>
            </w:r>
          </w:p>
        </w:tc>
        <w:tc>
          <w:tcPr>
            <w:tcW w:w="523" w:type="pct"/>
            <w:shd w:val="clear" w:color="auto" w:fill="FFFFFF"/>
            <w:vAlign w:val="center"/>
          </w:tcPr>
          <w:p w14:paraId="41CEC839" w14:textId="7D8D282F"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Falta por parte del interventor de alertar a la FGN de las falencias de los productos entregados por el consultor. Así como, falta de atención por parte del consultor frente a las observaciones realizadas por la supervisión de la interventoría.</w:t>
            </w:r>
            <w:r w:rsidRPr="001641F8">
              <w:rPr>
                <w:rFonts w:ascii="Arial" w:hAnsi="Arial" w:cs="Arial"/>
                <w:sz w:val="16"/>
                <w:szCs w:val="16"/>
              </w:rPr>
              <w:br w:type="page"/>
              <w:t xml:space="preserve">Necesidad de continuar </w:t>
            </w:r>
            <w:r w:rsidRPr="001641F8">
              <w:rPr>
                <w:rFonts w:ascii="Arial" w:hAnsi="Arial" w:cs="Arial"/>
                <w:sz w:val="16"/>
                <w:szCs w:val="16"/>
              </w:rPr>
              <w:lastRenderedPageBreak/>
              <w:t>afianzando las competencias para elaboración de informes de presunto incumplimiento por parte de las áreas técnicas.</w:t>
            </w:r>
          </w:p>
        </w:tc>
        <w:tc>
          <w:tcPr>
            <w:tcW w:w="526" w:type="pct"/>
            <w:shd w:val="clear" w:color="auto" w:fill="FFFFFF"/>
            <w:vAlign w:val="center"/>
          </w:tcPr>
          <w:p w14:paraId="34E4019C" w14:textId="0C0D8BC0"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Adelantar proceso administrativo sancionatorio contractual frente a la consultoría por el presunto incumplimiento en sus obligaciones legales y contractuales</w:t>
            </w:r>
            <w:r w:rsidRPr="001641F8">
              <w:rPr>
                <w:rFonts w:ascii="Arial" w:hAnsi="Arial" w:cs="Arial"/>
                <w:sz w:val="16"/>
                <w:szCs w:val="16"/>
              </w:rPr>
              <w:br w:type="page"/>
            </w:r>
          </w:p>
        </w:tc>
        <w:tc>
          <w:tcPr>
            <w:tcW w:w="588" w:type="pct"/>
            <w:shd w:val="clear" w:color="auto" w:fill="FFFFFF"/>
            <w:vAlign w:val="center"/>
          </w:tcPr>
          <w:p w14:paraId="2A1E7B6A" w14:textId="4BE7C00B"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Instalar la audiencia de presunto incumplimiento frente al contrato de consultoría FGN-NC-0219-2024 suscrito con KRIBA INGENIEROS LIMITADA</w:t>
            </w:r>
            <w:r w:rsidRPr="001641F8">
              <w:rPr>
                <w:rFonts w:ascii="Arial" w:hAnsi="Arial" w:cs="Arial"/>
                <w:sz w:val="16"/>
                <w:szCs w:val="16"/>
              </w:rPr>
              <w:br w:type="page"/>
            </w:r>
          </w:p>
        </w:tc>
        <w:tc>
          <w:tcPr>
            <w:tcW w:w="400" w:type="pct"/>
            <w:shd w:val="clear" w:color="auto" w:fill="FFFFFF"/>
            <w:vAlign w:val="center"/>
          </w:tcPr>
          <w:p w14:paraId="6E715EC2" w14:textId="0A456C4B"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Acta de audiencia</w:t>
            </w:r>
          </w:p>
        </w:tc>
        <w:tc>
          <w:tcPr>
            <w:tcW w:w="243" w:type="pct"/>
            <w:shd w:val="clear" w:color="auto" w:fill="FFFFFF"/>
            <w:textDirection w:val="btLr"/>
            <w:vAlign w:val="center"/>
          </w:tcPr>
          <w:p w14:paraId="0E4D1CBC" w14:textId="6761F3BD" w:rsidR="0084480F" w:rsidRPr="001641F8" w:rsidRDefault="0084480F" w:rsidP="0084480F">
            <w:pPr>
              <w:jc w:val="center"/>
              <w:rPr>
                <w:rFonts w:ascii="Arial" w:hAnsi="Arial" w:cs="Arial"/>
                <w:sz w:val="16"/>
                <w:szCs w:val="16"/>
              </w:rPr>
            </w:pPr>
            <w:r w:rsidRPr="001641F8">
              <w:rPr>
                <w:rFonts w:ascii="Arial" w:hAnsi="Arial" w:cs="Arial"/>
                <w:sz w:val="16"/>
                <w:szCs w:val="16"/>
              </w:rPr>
              <w:t>1</w:t>
            </w:r>
          </w:p>
        </w:tc>
        <w:tc>
          <w:tcPr>
            <w:tcW w:w="300" w:type="pct"/>
            <w:shd w:val="clear" w:color="auto" w:fill="FFFFFF"/>
            <w:textDirection w:val="btLr"/>
            <w:vAlign w:val="center"/>
          </w:tcPr>
          <w:p w14:paraId="3F540D46" w14:textId="5F700139" w:rsidR="0084480F" w:rsidRPr="001641F8" w:rsidRDefault="0084480F" w:rsidP="0084480F">
            <w:pPr>
              <w:jc w:val="center"/>
              <w:rPr>
                <w:rFonts w:ascii="Arial" w:hAnsi="Arial" w:cs="Arial"/>
                <w:sz w:val="16"/>
                <w:szCs w:val="16"/>
              </w:rPr>
            </w:pPr>
            <w:r w:rsidRPr="001641F8">
              <w:rPr>
                <w:rFonts w:ascii="Arial" w:hAnsi="Arial" w:cs="Arial"/>
                <w:sz w:val="16"/>
                <w:szCs w:val="16"/>
              </w:rPr>
              <w:t>2025/07/11</w:t>
            </w:r>
          </w:p>
        </w:tc>
        <w:tc>
          <w:tcPr>
            <w:tcW w:w="351" w:type="pct"/>
            <w:shd w:val="clear" w:color="auto" w:fill="FFFFFF"/>
            <w:textDirection w:val="btLr"/>
            <w:vAlign w:val="center"/>
          </w:tcPr>
          <w:p w14:paraId="168DFA05" w14:textId="7DB1E66D" w:rsidR="0084480F" w:rsidRPr="001641F8" w:rsidRDefault="0084480F" w:rsidP="0084480F">
            <w:pPr>
              <w:jc w:val="center"/>
              <w:rPr>
                <w:rFonts w:ascii="Arial" w:hAnsi="Arial" w:cs="Arial"/>
                <w:sz w:val="16"/>
                <w:szCs w:val="16"/>
              </w:rPr>
            </w:pPr>
            <w:r w:rsidRPr="001641F8">
              <w:rPr>
                <w:rFonts w:ascii="Arial" w:hAnsi="Arial" w:cs="Arial"/>
                <w:sz w:val="16"/>
                <w:szCs w:val="16"/>
              </w:rPr>
              <w:t>2025/09/30</w:t>
            </w:r>
          </w:p>
        </w:tc>
        <w:tc>
          <w:tcPr>
            <w:tcW w:w="284" w:type="pct"/>
            <w:shd w:val="clear" w:color="auto" w:fill="FFFFFF"/>
            <w:textDirection w:val="btLr"/>
            <w:vAlign w:val="center"/>
          </w:tcPr>
          <w:p w14:paraId="5FBD3F25" w14:textId="6D88E846" w:rsidR="0084480F" w:rsidRPr="001641F8" w:rsidRDefault="0084480F" w:rsidP="0084480F">
            <w:pPr>
              <w:jc w:val="center"/>
              <w:rPr>
                <w:rFonts w:ascii="Arial" w:hAnsi="Arial" w:cs="Arial"/>
                <w:sz w:val="16"/>
                <w:szCs w:val="16"/>
              </w:rPr>
            </w:pPr>
            <w:r w:rsidRPr="001641F8">
              <w:rPr>
                <w:rFonts w:ascii="Arial" w:hAnsi="Arial" w:cs="Arial"/>
                <w:sz w:val="16"/>
                <w:szCs w:val="16"/>
              </w:rPr>
              <w:t>11,57</w:t>
            </w:r>
          </w:p>
        </w:tc>
        <w:tc>
          <w:tcPr>
            <w:tcW w:w="300" w:type="pct"/>
            <w:shd w:val="clear" w:color="auto" w:fill="FFFFFF"/>
            <w:textDirection w:val="btLr"/>
            <w:vAlign w:val="center"/>
          </w:tcPr>
          <w:p w14:paraId="7A2C6A85" w14:textId="18C5A343"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1</w:t>
            </w:r>
          </w:p>
        </w:tc>
        <w:tc>
          <w:tcPr>
            <w:tcW w:w="661" w:type="pct"/>
            <w:shd w:val="clear" w:color="auto" w:fill="FFFFFF"/>
            <w:vAlign w:val="center"/>
          </w:tcPr>
          <w:p w14:paraId="14FF68BB" w14:textId="4E1A4F6A" w:rsidR="0084480F" w:rsidRPr="001641F8" w:rsidRDefault="0084480F" w:rsidP="0084480F">
            <w:pPr>
              <w:jc w:val="both"/>
              <w:rPr>
                <w:rFonts w:ascii="Arial" w:hAnsi="Arial" w:cs="Arial"/>
                <w:sz w:val="16"/>
                <w:szCs w:val="16"/>
              </w:rPr>
            </w:pPr>
            <w:r w:rsidRPr="001641F8">
              <w:rPr>
                <w:rFonts w:ascii="Arial" w:hAnsi="Arial" w:cs="Arial"/>
                <w:sz w:val="16"/>
                <w:szCs w:val="16"/>
              </w:rPr>
              <w:t>Con corte a 31/12/2025 se evidenció acta de instalación de audiencia de presunto incumplimiento frente al contrato de consultoría FGN-NC-0219-2024 suscrito con KRIBA INGENIEROS LIMITADA la cual se llevó a cabo el 21/07/2025.</w:t>
            </w:r>
          </w:p>
        </w:tc>
      </w:tr>
      <w:tr w:rsidR="0084480F" w:rsidRPr="004E77F8" w14:paraId="25169C7B" w14:textId="77777777" w:rsidTr="0084480F">
        <w:trPr>
          <w:trHeight w:val="1895"/>
        </w:trPr>
        <w:tc>
          <w:tcPr>
            <w:tcW w:w="289" w:type="pct"/>
            <w:textDirection w:val="btLr"/>
            <w:vAlign w:val="center"/>
          </w:tcPr>
          <w:p w14:paraId="5FF72B00" w14:textId="67DDC178"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H132024</w:t>
            </w:r>
          </w:p>
        </w:tc>
        <w:tc>
          <w:tcPr>
            <w:tcW w:w="535" w:type="pct"/>
            <w:shd w:val="clear" w:color="auto" w:fill="FFFFFF"/>
            <w:vAlign w:val="center"/>
          </w:tcPr>
          <w:p w14:paraId="2839801C" w14:textId="4E994633"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H13</w:t>
            </w:r>
            <w:r w:rsidRPr="001641F8">
              <w:rPr>
                <w:rFonts w:ascii="Arial" w:hAnsi="Arial" w:cs="Arial"/>
                <w:sz w:val="16"/>
                <w:szCs w:val="16"/>
              </w:rPr>
              <w:t xml:space="preserve"> El contrato de consultoría FGN-NC-0219-2024 con KRIBA INGENIEROS LIMITADA, firmado el 27/09/2024, tenía un plazo de 3 meses desde el 7/10/2024 hasta el 7/1/2025 para evaluar y diseñar intervenciones estructurales. Aunque el contratista entregó documentación para pago, la supervisión indicó que no cumple lo contractual, y no ha corregido las observaciones pese a que el plazo ya venció</w:t>
            </w:r>
          </w:p>
        </w:tc>
        <w:tc>
          <w:tcPr>
            <w:tcW w:w="523" w:type="pct"/>
            <w:shd w:val="clear" w:color="auto" w:fill="FFFFFF"/>
            <w:vAlign w:val="center"/>
          </w:tcPr>
          <w:p w14:paraId="40F4753C" w14:textId="168E5514"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Falta por parte del interventor de alertar a la FGN de las falencias de los productos entregados por el consultor. Así como, falta de atención por parte del consultor frente a las observaciones realizadas por la supervisión de la interventoría.</w:t>
            </w:r>
            <w:r w:rsidRPr="001641F8">
              <w:rPr>
                <w:rFonts w:ascii="Arial" w:hAnsi="Arial" w:cs="Arial"/>
                <w:sz w:val="16"/>
                <w:szCs w:val="16"/>
              </w:rPr>
              <w:br w:type="page"/>
              <w:t>Necesidad de continuar afianzando las competencias para elaboración de informes de presunto incumplimiento por parte de las áreas técnicas.</w:t>
            </w:r>
          </w:p>
        </w:tc>
        <w:tc>
          <w:tcPr>
            <w:tcW w:w="526" w:type="pct"/>
            <w:shd w:val="clear" w:color="auto" w:fill="FFFFFF"/>
            <w:vAlign w:val="center"/>
          </w:tcPr>
          <w:p w14:paraId="7D424813" w14:textId="7E0F008C"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Complementar las herramientas que propicien la celeridad y seguimiento a los procesos de incumplimientos sancionatorios </w:t>
            </w:r>
          </w:p>
        </w:tc>
        <w:tc>
          <w:tcPr>
            <w:tcW w:w="588" w:type="pct"/>
            <w:shd w:val="clear" w:color="auto" w:fill="FFFFFF"/>
            <w:vAlign w:val="center"/>
          </w:tcPr>
          <w:p w14:paraId="72D3F377" w14:textId="0F6D5B2F"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Actualizar el procedimiento administrativo sancionatorio contractual con el fin de incluir herramientas que propicien la celeridad y seguimiento a los procesos de incumplimientos sancionatorios tales como mesas explicativas de observaciones y punto de control de tiempos previos al inicio de la audiencia.</w:t>
            </w:r>
          </w:p>
        </w:tc>
        <w:tc>
          <w:tcPr>
            <w:tcW w:w="400" w:type="pct"/>
            <w:shd w:val="clear" w:color="auto" w:fill="FFFFFF"/>
            <w:vAlign w:val="center"/>
          </w:tcPr>
          <w:p w14:paraId="48301218" w14:textId="1BEC9EA6"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Procedimiento actualizado</w:t>
            </w:r>
          </w:p>
        </w:tc>
        <w:tc>
          <w:tcPr>
            <w:tcW w:w="243" w:type="pct"/>
            <w:shd w:val="clear" w:color="auto" w:fill="FFFFFF"/>
            <w:textDirection w:val="btLr"/>
            <w:vAlign w:val="center"/>
          </w:tcPr>
          <w:p w14:paraId="7732F1EA" w14:textId="0E52D9D4" w:rsidR="0084480F" w:rsidRPr="001641F8" w:rsidRDefault="0084480F" w:rsidP="0084480F">
            <w:pPr>
              <w:jc w:val="center"/>
              <w:rPr>
                <w:rFonts w:ascii="Arial" w:hAnsi="Arial" w:cs="Arial"/>
                <w:sz w:val="16"/>
                <w:szCs w:val="16"/>
              </w:rPr>
            </w:pPr>
            <w:r w:rsidRPr="001641F8">
              <w:rPr>
                <w:rFonts w:ascii="Arial" w:hAnsi="Arial" w:cs="Arial"/>
                <w:sz w:val="16"/>
                <w:szCs w:val="16"/>
              </w:rPr>
              <w:t>1</w:t>
            </w:r>
          </w:p>
        </w:tc>
        <w:tc>
          <w:tcPr>
            <w:tcW w:w="300" w:type="pct"/>
            <w:shd w:val="clear" w:color="auto" w:fill="FFFFFF"/>
            <w:textDirection w:val="btLr"/>
            <w:vAlign w:val="center"/>
          </w:tcPr>
          <w:p w14:paraId="78779DFB" w14:textId="6367374F" w:rsidR="0084480F" w:rsidRPr="001641F8" w:rsidRDefault="0084480F" w:rsidP="0084480F">
            <w:pPr>
              <w:jc w:val="center"/>
              <w:rPr>
                <w:rFonts w:ascii="Arial" w:hAnsi="Arial" w:cs="Arial"/>
                <w:sz w:val="16"/>
                <w:szCs w:val="16"/>
              </w:rPr>
            </w:pPr>
            <w:r w:rsidRPr="001641F8">
              <w:rPr>
                <w:rFonts w:ascii="Arial" w:hAnsi="Arial" w:cs="Arial"/>
                <w:sz w:val="16"/>
                <w:szCs w:val="16"/>
              </w:rPr>
              <w:t>2025/07/01</w:t>
            </w:r>
          </w:p>
        </w:tc>
        <w:tc>
          <w:tcPr>
            <w:tcW w:w="351" w:type="pct"/>
            <w:shd w:val="clear" w:color="auto" w:fill="FFFFFF"/>
            <w:textDirection w:val="btLr"/>
            <w:vAlign w:val="center"/>
          </w:tcPr>
          <w:p w14:paraId="1FF4AFAE" w14:textId="65EFDE07" w:rsidR="0084480F" w:rsidRPr="001641F8" w:rsidRDefault="0084480F" w:rsidP="0084480F">
            <w:pPr>
              <w:jc w:val="center"/>
              <w:rPr>
                <w:rFonts w:ascii="Arial" w:hAnsi="Arial" w:cs="Arial"/>
                <w:sz w:val="16"/>
                <w:szCs w:val="16"/>
              </w:rPr>
            </w:pPr>
            <w:r w:rsidRPr="001641F8">
              <w:rPr>
                <w:rFonts w:ascii="Arial" w:hAnsi="Arial" w:cs="Arial"/>
                <w:sz w:val="16"/>
                <w:szCs w:val="16"/>
              </w:rPr>
              <w:t>2025/12/31</w:t>
            </w:r>
          </w:p>
        </w:tc>
        <w:tc>
          <w:tcPr>
            <w:tcW w:w="284" w:type="pct"/>
            <w:shd w:val="clear" w:color="auto" w:fill="FFFFFF"/>
            <w:textDirection w:val="btLr"/>
            <w:vAlign w:val="center"/>
          </w:tcPr>
          <w:p w14:paraId="090465AE" w14:textId="43814683" w:rsidR="0084480F" w:rsidRPr="001641F8" w:rsidRDefault="0084480F" w:rsidP="0084480F">
            <w:pPr>
              <w:jc w:val="center"/>
              <w:rPr>
                <w:rFonts w:ascii="Arial" w:hAnsi="Arial" w:cs="Arial"/>
                <w:sz w:val="16"/>
                <w:szCs w:val="16"/>
              </w:rPr>
            </w:pPr>
            <w:r w:rsidRPr="001641F8">
              <w:rPr>
                <w:rFonts w:ascii="Arial" w:hAnsi="Arial" w:cs="Arial"/>
                <w:sz w:val="16"/>
                <w:szCs w:val="16"/>
              </w:rPr>
              <w:t>26,14</w:t>
            </w:r>
          </w:p>
        </w:tc>
        <w:tc>
          <w:tcPr>
            <w:tcW w:w="300" w:type="pct"/>
            <w:shd w:val="clear" w:color="auto" w:fill="FFFFFF"/>
            <w:textDirection w:val="btLr"/>
            <w:vAlign w:val="center"/>
          </w:tcPr>
          <w:p w14:paraId="08BD71EC" w14:textId="73D2AD33"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1</w:t>
            </w:r>
          </w:p>
        </w:tc>
        <w:tc>
          <w:tcPr>
            <w:tcW w:w="661" w:type="pct"/>
            <w:shd w:val="clear" w:color="auto" w:fill="FFFFFF"/>
            <w:vAlign w:val="center"/>
          </w:tcPr>
          <w:p w14:paraId="66C81691" w14:textId="0C20E358" w:rsidR="0084480F" w:rsidRPr="001641F8" w:rsidRDefault="0084480F" w:rsidP="0084480F">
            <w:pPr>
              <w:jc w:val="both"/>
              <w:rPr>
                <w:rFonts w:ascii="Arial" w:hAnsi="Arial" w:cs="Arial"/>
                <w:sz w:val="16"/>
                <w:szCs w:val="16"/>
              </w:rPr>
            </w:pPr>
            <w:r w:rsidRPr="001641F8">
              <w:rPr>
                <w:rFonts w:ascii="Arial" w:hAnsi="Arial" w:cs="Arial"/>
                <w:sz w:val="16"/>
                <w:szCs w:val="16"/>
              </w:rPr>
              <w:t xml:space="preserve">A 31/12/2025: Formato de Solicitud de cambios de la información documentada del SGI del 18/12/2025, solicitando la modificación del procedimiento </w:t>
            </w:r>
            <w:proofErr w:type="spellStart"/>
            <w:r w:rsidRPr="001641F8">
              <w:rPr>
                <w:rFonts w:ascii="Arial" w:hAnsi="Arial" w:cs="Arial"/>
                <w:sz w:val="16"/>
                <w:szCs w:val="16"/>
              </w:rPr>
              <w:t>adm</w:t>
            </w:r>
            <w:proofErr w:type="spellEnd"/>
            <w:r w:rsidRPr="001641F8">
              <w:rPr>
                <w:rFonts w:ascii="Arial" w:hAnsi="Arial" w:cs="Arial"/>
                <w:sz w:val="16"/>
                <w:szCs w:val="16"/>
              </w:rPr>
              <w:t xml:space="preserve">. sancionatorio contractual FGN-AP07-P-03 V.01 y el 13 de enero de 2026 se observó correo de </w:t>
            </w:r>
            <w:r w:rsidRPr="001641F8">
              <w:rPr>
                <w:rFonts w:ascii="Arial" w:hAnsi="Arial" w:cs="Arial"/>
                <w:i/>
                <w:iCs/>
                <w:sz w:val="16"/>
                <w:szCs w:val="16"/>
              </w:rPr>
              <w:t xml:space="preserve">"Documentos SGI Calidad" </w:t>
            </w:r>
            <w:r w:rsidRPr="001641F8">
              <w:rPr>
                <w:rFonts w:ascii="Arial" w:hAnsi="Arial" w:cs="Arial"/>
                <w:sz w:val="16"/>
                <w:szCs w:val="16"/>
              </w:rPr>
              <w:t xml:space="preserve">dirigido a la SGC en el cual se informó que la </w:t>
            </w:r>
            <w:proofErr w:type="spellStart"/>
            <w:r w:rsidRPr="001641F8">
              <w:rPr>
                <w:rFonts w:ascii="Arial" w:hAnsi="Arial" w:cs="Arial"/>
                <w:sz w:val="16"/>
                <w:szCs w:val="16"/>
              </w:rPr>
              <w:t>version</w:t>
            </w:r>
            <w:proofErr w:type="spellEnd"/>
            <w:r w:rsidRPr="001641F8">
              <w:rPr>
                <w:rFonts w:ascii="Arial" w:hAnsi="Arial" w:cs="Arial"/>
                <w:sz w:val="16"/>
                <w:szCs w:val="16"/>
              </w:rPr>
              <w:t xml:space="preserve"> 02 del documento se encontraba aprobada y publicada en el BIT. </w:t>
            </w:r>
          </w:p>
        </w:tc>
      </w:tr>
      <w:tr w:rsidR="0084480F" w:rsidRPr="004E77F8" w14:paraId="281C68B5" w14:textId="77777777" w:rsidTr="0084480F">
        <w:trPr>
          <w:trHeight w:val="1490"/>
        </w:trPr>
        <w:tc>
          <w:tcPr>
            <w:tcW w:w="289" w:type="pct"/>
            <w:textDirection w:val="btLr"/>
            <w:vAlign w:val="center"/>
          </w:tcPr>
          <w:p w14:paraId="4DCA0DF9" w14:textId="75671BAB"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lastRenderedPageBreak/>
              <w:t>H132024</w:t>
            </w:r>
          </w:p>
        </w:tc>
        <w:tc>
          <w:tcPr>
            <w:tcW w:w="535" w:type="pct"/>
            <w:shd w:val="clear" w:color="auto" w:fill="FFFFFF"/>
            <w:vAlign w:val="center"/>
          </w:tcPr>
          <w:p w14:paraId="5B86E34B" w14:textId="268DCBD9"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H13</w:t>
            </w:r>
            <w:r w:rsidRPr="001641F8">
              <w:rPr>
                <w:rFonts w:ascii="Arial" w:hAnsi="Arial" w:cs="Arial"/>
                <w:sz w:val="16"/>
                <w:szCs w:val="16"/>
              </w:rPr>
              <w:t xml:space="preserve"> El contrato de consultoría FGN-NC-0219-2024 con KRIBA INGENIEROS LIMITADA, firmado el 27/09/2024, tenía un plazo de 3 meses desde el 7/10/2024 hasta el 7/1/2025 para evaluar y diseñar intervenciones estructurales. Aunque el contratista entregó documentación para pago, la supervisión indicó que no cumple lo contractual, y no ha corregido las observaciones pese a que el plazo ya venció</w:t>
            </w:r>
          </w:p>
        </w:tc>
        <w:tc>
          <w:tcPr>
            <w:tcW w:w="523" w:type="pct"/>
            <w:shd w:val="clear" w:color="auto" w:fill="FFFFFF"/>
            <w:vAlign w:val="center"/>
          </w:tcPr>
          <w:p w14:paraId="60CAAC48" w14:textId="1DC6984F"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Falta por parte del interventor de alertar a la FGN de las falencias de los productos entregados por el consultor. Así como, falta de atención por parte del consultor frente a las observaciones realizadas por la supervisión de la interventoría.</w:t>
            </w:r>
            <w:r w:rsidRPr="001641F8">
              <w:rPr>
                <w:rFonts w:ascii="Arial" w:hAnsi="Arial" w:cs="Arial"/>
                <w:sz w:val="16"/>
                <w:szCs w:val="16"/>
              </w:rPr>
              <w:br w:type="page"/>
              <w:t>Necesidad de continuar afianzando las competencias para elaboración de informes de presunto incumplimiento por parte de las áreas técnicas.</w:t>
            </w:r>
          </w:p>
        </w:tc>
        <w:tc>
          <w:tcPr>
            <w:tcW w:w="526" w:type="pct"/>
            <w:shd w:val="clear" w:color="auto" w:fill="FFFFFF"/>
            <w:vAlign w:val="center"/>
          </w:tcPr>
          <w:p w14:paraId="5A401F8B" w14:textId="7FDE1BA9"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Continuar afianzando las competencias para elaboración de informes de presunto incumplimiento por parte de las áreas técnicas.</w:t>
            </w:r>
          </w:p>
        </w:tc>
        <w:tc>
          <w:tcPr>
            <w:tcW w:w="588" w:type="pct"/>
            <w:shd w:val="clear" w:color="auto" w:fill="FFFFFF"/>
            <w:vAlign w:val="center"/>
          </w:tcPr>
          <w:p w14:paraId="69070C15" w14:textId="2D12F4FD"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Realizar capacitaciones para continuar afianzando competencias de supervisión, incluyendo las relacionadas con la gestión de incumplimientos. </w:t>
            </w:r>
          </w:p>
        </w:tc>
        <w:tc>
          <w:tcPr>
            <w:tcW w:w="400" w:type="pct"/>
            <w:shd w:val="clear" w:color="auto" w:fill="FFFFFF"/>
            <w:vAlign w:val="center"/>
          </w:tcPr>
          <w:p w14:paraId="4E6773BE" w14:textId="705EC747"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Informe de capacitación y medición del conocimiento</w:t>
            </w:r>
          </w:p>
        </w:tc>
        <w:tc>
          <w:tcPr>
            <w:tcW w:w="243" w:type="pct"/>
            <w:shd w:val="clear" w:color="auto" w:fill="FFFFFF"/>
            <w:textDirection w:val="btLr"/>
            <w:vAlign w:val="center"/>
          </w:tcPr>
          <w:p w14:paraId="71D0325C" w14:textId="1F08F890" w:rsidR="0084480F" w:rsidRPr="001641F8" w:rsidRDefault="0084480F" w:rsidP="0084480F">
            <w:pPr>
              <w:jc w:val="center"/>
              <w:rPr>
                <w:rFonts w:ascii="Arial" w:hAnsi="Arial" w:cs="Arial"/>
                <w:sz w:val="16"/>
                <w:szCs w:val="16"/>
              </w:rPr>
            </w:pPr>
            <w:r w:rsidRPr="001641F8">
              <w:rPr>
                <w:rFonts w:ascii="Arial" w:hAnsi="Arial" w:cs="Arial"/>
                <w:sz w:val="16"/>
                <w:szCs w:val="16"/>
              </w:rPr>
              <w:t>1</w:t>
            </w:r>
          </w:p>
        </w:tc>
        <w:tc>
          <w:tcPr>
            <w:tcW w:w="300" w:type="pct"/>
            <w:shd w:val="clear" w:color="auto" w:fill="FFFFFF"/>
            <w:textDirection w:val="btLr"/>
            <w:vAlign w:val="center"/>
          </w:tcPr>
          <w:p w14:paraId="5B28FAAB" w14:textId="16E0654B" w:rsidR="0084480F" w:rsidRPr="001641F8" w:rsidRDefault="0084480F" w:rsidP="0084480F">
            <w:pPr>
              <w:jc w:val="center"/>
              <w:rPr>
                <w:rFonts w:ascii="Arial" w:hAnsi="Arial" w:cs="Arial"/>
                <w:sz w:val="16"/>
                <w:szCs w:val="16"/>
              </w:rPr>
            </w:pPr>
            <w:r w:rsidRPr="001641F8">
              <w:rPr>
                <w:rFonts w:ascii="Arial" w:hAnsi="Arial" w:cs="Arial"/>
                <w:sz w:val="16"/>
                <w:szCs w:val="16"/>
              </w:rPr>
              <w:t>2025/07/01</w:t>
            </w:r>
          </w:p>
        </w:tc>
        <w:tc>
          <w:tcPr>
            <w:tcW w:w="351" w:type="pct"/>
            <w:shd w:val="clear" w:color="auto" w:fill="FFFFFF"/>
            <w:textDirection w:val="btLr"/>
            <w:vAlign w:val="center"/>
          </w:tcPr>
          <w:p w14:paraId="4E2546B7" w14:textId="7D26BD45" w:rsidR="0084480F" w:rsidRPr="001641F8" w:rsidRDefault="0084480F" w:rsidP="0084480F">
            <w:pPr>
              <w:jc w:val="center"/>
              <w:rPr>
                <w:rFonts w:ascii="Arial" w:hAnsi="Arial" w:cs="Arial"/>
                <w:sz w:val="16"/>
                <w:szCs w:val="16"/>
              </w:rPr>
            </w:pPr>
            <w:r w:rsidRPr="001641F8">
              <w:rPr>
                <w:rFonts w:ascii="Arial" w:hAnsi="Arial" w:cs="Arial"/>
                <w:sz w:val="16"/>
                <w:szCs w:val="16"/>
              </w:rPr>
              <w:t>2025/12/31</w:t>
            </w:r>
          </w:p>
        </w:tc>
        <w:tc>
          <w:tcPr>
            <w:tcW w:w="284" w:type="pct"/>
            <w:shd w:val="clear" w:color="auto" w:fill="FFFFFF"/>
            <w:textDirection w:val="btLr"/>
            <w:vAlign w:val="center"/>
          </w:tcPr>
          <w:p w14:paraId="0716B718" w14:textId="4A779CEA" w:rsidR="0084480F" w:rsidRPr="001641F8" w:rsidRDefault="0084480F" w:rsidP="0084480F">
            <w:pPr>
              <w:jc w:val="center"/>
              <w:rPr>
                <w:rFonts w:ascii="Arial" w:hAnsi="Arial" w:cs="Arial"/>
                <w:sz w:val="16"/>
                <w:szCs w:val="16"/>
              </w:rPr>
            </w:pPr>
            <w:r w:rsidRPr="001641F8">
              <w:rPr>
                <w:rFonts w:ascii="Arial" w:hAnsi="Arial" w:cs="Arial"/>
                <w:sz w:val="16"/>
                <w:szCs w:val="16"/>
              </w:rPr>
              <w:t>26,14</w:t>
            </w:r>
          </w:p>
        </w:tc>
        <w:tc>
          <w:tcPr>
            <w:tcW w:w="300" w:type="pct"/>
            <w:shd w:val="clear" w:color="auto" w:fill="FFFFFF"/>
            <w:textDirection w:val="btLr"/>
            <w:vAlign w:val="center"/>
          </w:tcPr>
          <w:p w14:paraId="0D7ADAAE" w14:textId="440D617E"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1</w:t>
            </w:r>
          </w:p>
        </w:tc>
        <w:tc>
          <w:tcPr>
            <w:tcW w:w="661" w:type="pct"/>
            <w:shd w:val="clear" w:color="auto" w:fill="FFFFFF"/>
            <w:vAlign w:val="center"/>
          </w:tcPr>
          <w:p w14:paraId="3D23F936" w14:textId="5AADC3A5" w:rsidR="0084480F" w:rsidRPr="001641F8" w:rsidRDefault="0084480F" w:rsidP="0084480F">
            <w:pPr>
              <w:jc w:val="both"/>
              <w:rPr>
                <w:rFonts w:ascii="Arial" w:hAnsi="Arial" w:cs="Arial"/>
                <w:sz w:val="16"/>
                <w:szCs w:val="16"/>
              </w:rPr>
            </w:pPr>
            <w:r w:rsidRPr="001641F8">
              <w:rPr>
                <w:rFonts w:ascii="Arial" w:hAnsi="Arial" w:cs="Arial"/>
                <w:sz w:val="16"/>
                <w:szCs w:val="16"/>
              </w:rPr>
              <w:t xml:space="preserve">Con corte a 31/12/2025 se evidenció formato control de asistencia del evento de socialización de la nueva versión 8 del manual de contratación en el auditorio del Búnker el 6/11/2025 y grabación </w:t>
            </w:r>
            <w:proofErr w:type="gramStart"/>
            <w:r w:rsidRPr="001641F8">
              <w:rPr>
                <w:rFonts w:ascii="Arial" w:hAnsi="Arial" w:cs="Arial"/>
                <w:sz w:val="16"/>
                <w:szCs w:val="16"/>
              </w:rPr>
              <w:t>del mismo</w:t>
            </w:r>
            <w:proofErr w:type="gramEnd"/>
            <w:r w:rsidRPr="001641F8">
              <w:rPr>
                <w:rFonts w:ascii="Arial" w:hAnsi="Arial" w:cs="Arial"/>
                <w:sz w:val="16"/>
                <w:szCs w:val="16"/>
              </w:rPr>
              <w:t>.</w:t>
            </w:r>
          </w:p>
        </w:tc>
      </w:tr>
      <w:tr w:rsidR="0084480F" w:rsidRPr="004E77F8" w14:paraId="5984155D" w14:textId="77777777" w:rsidTr="0084480F">
        <w:trPr>
          <w:trHeight w:val="1895"/>
        </w:trPr>
        <w:tc>
          <w:tcPr>
            <w:tcW w:w="289" w:type="pct"/>
            <w:textDirection w:val="btLr"/>
            <w:vAlign w:val="center"/>
          </w:tcPr>
          <w:p w14:paraId="7250C874" w14:textId="04D46326"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H132024</w:t>
            </w:r>
          </w:p>
        </w:tc>
        <w:tc>
          <w:tcPr>
            <w:tcW w:w="535" w:type="pct"/>
            <w:shd w:val="clear" w:color="auto" w:fill="FFFFFF"/>
            <w:vAlign w:val="center"/>
          </w:tcPr>
          <w:p w14:paraId="202709F8" w14:textId="22B0CFE8"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H13</w:t>
            </w:r>
            <w:r w:rsidRPr="001641F8">
              <w:rPr>
                <w:rFonts w:ascii="Arial" w:hAnsi="Arial" w:cs="Arial"/>
                <w:sz w:val="16"/>
                <w:szCs w:val="16"/>
              </w:rPr>
              <w:t xml:space="preserve"> El contrato de consultoría FGN-NC-0219-2024 con KRIBA INGENIEROS LIMITADA, firmado el 27/09/2024, tenía un plazo de 3 meses desde el 7/10/2024 hasta el 7/1/2025 para evaluar y diseñar intervenciones estructurales. Aunque el contratista entregó </w:t>
            </w:r>
            <w:r w:rsidRPr="001641F8">
              <w:rPr>
                <w:rFonts w:ascii="Arial" w:hAnsi="Arial" w:cs="Arial"/>
                <w:sz w:val="16"/>
                <w:szCs w:val="16"/>
              </w:rPr>
              <w:lastRenderedPageBreak/>
              <w:t>documentación para pago, la supervisión indicó que no cumple lo contractual, y no ha corregido las observaciones pese a que el plazo ya venció</w:t>
            </w:r>
          </w:p>
        </w:tc>
        <w:tc>
          <w:tcPr>
            <w:tcW w:w="523" w:type="pct"/>
            <w:shd w:val="clear" w:color="auto" w:fill="FFFFFF"/>
            <w:vAlign w:val="center"/>
          </w:tcPr>
          <w:p w14:paraId="14B64471" w14:textId="3E613E85"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Falta por parte del interventor de alertar a la FGN de las falencias de los productos entregados por el consultor. Así como, falta de atención por parte del consultor frente a las observaciones realizadas por la supervisión de la interventoría.</w:t>
            </w:r>
            <w:r w:rsidRPr="001641F8">
              <w:rPr>
                <w:rFonts w:ascii="Arial" w:hAnsi="Arial" w:cs="Arial"/>
                <w:sz w:val="16"/>
                <w:szCs w:val="16"/>
              </w:rPr>
              <w:br w:type="page"/>
              <w:t xml:space="preserve">Necesidad de continuar </w:t>
            </w:r>
            <w:r w:rsidRPr="001641F8">
              <w:rPr>
                <w:rFonts w:ascii="Arial" w:hAnsi="Arial" w:cs="Arial"/>
                <w:sz w:val="16"/>
                <w:szCs w:val="16"/>
              </w:rPr>
              <w:lastRenderedPageBreak/>
              <w:t>afianzando las competencias para elaboración de informes de presunto incumplimiento por parte de las áreas técnicas.</w:t>
            </w:r>
          </w:p>
        </w:tc>
        <w:tc>
          <w:tcPr>
            <w:tcW w:w="526" w:type="pct"/>
            <w:shd w:val="clear" w:color="auto" w:fill="FFFFFF"/>
            <w:vAlign w:val="center"/>
          </w:tcPr>
          <w:p w14:paraId="2F6C5242" w14:textId="58CB7D39"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Elaborar informe de cierre del hallazgo</w:t>
            </w:r>
          </w:p>
        </w:tc>
        <w:tc>
          <w:tcPr>
            <w:tcW w:w="588" w:type="pct"/>
            <w:shd w:val="clear" w:color="auto" w:fill="FFFFFF"/>
            <w:vAlign w:val="center"/>
          </w:tcPr>
          <w:p w14:paraId="699C7216" w14:textId="556E3E4A"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Elaborar informe de cierre del hallazgo</w:t>
            </w:r>
          </w:p>
        </w:tc>
        <w:tc>
          <w:tcPr>
            <w:tcW w:w="400" w:type="pct"/>
            <w:shd w:val="clear" w:color="auto" w:fill="FFFFFF"/>
            <w:vAlign w:val="center"/>
          </w:tcPr>
          <w:p w14:paraId="31D1941A" w14:textId="39A72AB1"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Informe</w:t>
            </w:r>
          </w:p>
        </w:tc>
        <w:tc>
          <w:tcPr>
            <w:tcW w:w="243" w:type="pct"/>
            <w:shd w:val="clear" w:color="auto" w:fill="FFFFFF"/>
            <w:textDirection w:val="btLr"/>
            <w:vAlign w:val="center"/>
          </w:tcPr>
          <w:p w14:paraId="502B88AE" w14:textId="51F6BDD7" w:rsidR="0084480F" w:rsidRPr="001641F8" w:rsidRDefault="0084480F" w:rsidP="0084480F">
            <w:pPr>
              <w:jc w:val="center"/>
              <w:rPr>
                <w:rFonts w:ascii="Arial" w:hAnsi="Arial" w:cs="Arial"/>
                <w:sz w:val="16"/>
                <w:szCs w:val="16"/>
              </w:rPr>
            </w:pPr>
            <w:r w:rsidRPr="001641F8">
              <w:rPr>
                <w:rFonts w:ascii="Arial" w:hAnsi="Arial" w:cs="Arial"/>
                <w:sz w:val="16"/>
                <w:szCs w:val="16"/>
              </w:rPr>
              <w:t>1</w:t>
            </w:r>
          </w:p>
        </w:tc>
        <w:tc>
          <w:tcPr>
            <w:tcW w:w="300" w:type="pct"/>
            <w:shd w:val="clear" w:color="auto" w:fill="FFFFFF"/>
            <w:textDirection w:val="btLr"/>
            <w:vAlign w:val="center"/>
          </w:tcPr>
          <w:p w14:paraId="31274FE2" w14:textId="30AD5ADB" w:rsidR="0084480F" w:rsidRPr="001641F8" w:rsidRDefault="0084480F" w:rsidP="0084480F">
            <w:pPr>
              <w:jc w:val="center"/>
              <w:rPr>
                <w:rFonts w:ascii="Arial" w:hAnsi="Arial" w:cs="Arial"/>
                <w:sz w:val="16"/>
                <w:szCs w:val="16"/>
              </w:rPr>
            </w:pPr>
            <w:r w:rsidRPr="001641F8">
              <w:rPr>
                <w:rFonts w:ascii="Arial" w:hAnsi="Arial" w:cs="Arial"/>
                <w:sz w:val="16"/>
                <w:szCs w:val="16"/>
              </w:rPr>
              <w:t>2026/01/05</w:t>
            </w:r>
          </w:p>
        </w:tc>
        <w:tc>
          <w:tcPr>
            <w:tcW w:w="351" w:type="pct"/>
            <w:shd w:val="clear" w:color="auto" w:fill="FFFFFF"/>
            <w:textDirection w:val="btLr"/>
            <w:vAlign w:val="center"/>
          </w:tcPr>
          <w:p w14:paraId="4C304E51" w14:textId="1B9A5B1F" w:rsidR="0084480F" w:rsidRPr="001641F8" w:rsidRDefault="0084480F" w:rsidP="0084480F">
            <w:pPr>
              <w:jc w:val="center"/>
              <w:rPr>
                <w:rFonts w:ascii="Arial" w:hAnsi="Arial" w:cs="Arial"/>
                <w:sz w:val="16"/>
                <w:szCs w:val="16"/>
              </w:rPr>
            </w:pPr>
            <w:r w:rsidRPr="001641F8">
              <w:rPr>
                <w:rFonts w:ascii="Arial" w:hAnsi="Arial" w:cs="Arial"/>
                <w:sz w:val="16"/>
                <w:szCs w:val="16"/>
              </w:rPr>
              <w:t>2026/01/30</w:t>
            </w:r>
          </w:p>
        </w:tc>
        <w:tc>
          <w:tcPr>
            <w:tcW w:w="284" w:type="pct"/>
            <w:shd w:val="clear" w:color="auto" w:fill="FFFFFF"/>
            <w:textDirection w:val="btLr"/>
            <w:vAlign w:val="center"/>
          </w:tcPr>
          <w:p w14:paraId="7439629F" w14:textId="0A53CA6C" w:rsidR="0084480F" w:rsidRPr="001641F8" w:rsidRDefault="0084480F" w:rsidP="0084480F">
            <w:pPr>
              <w:jc w:val="center"/>
              <w:rPr>
                <w:rFonts w:ascii="Arial" w:hAnsi="Arial" w:cs="Arial"/>
                <w:sz w:val="16"/>
                <w:szCs w:val="16"/>
              </w:rPr>
            </w:pPr>
            <w:r w:rsidRPr="001641F8">
              <w:rPr>
                <w:rFonts w:ascii="Arial" w:hAnsi="Arial" w:cs="Arial"/>
                <w:sz w:val="16"/>
                <w:szCs w:val="16"/>
              </w:rPr>
              <w:t>3,57</w:t>
            </w:r>
          </w:p>
        </w:tc>
        <w:tc>
          <w:tcPr>
            <w:tcW w:w="300" w:type="pct"/>
            <w:shd w:val="clear" w:color="auto" w:fill="FFFFFF"/>
            <w:textDirection w:val="btLr"/>
            <w:vAlign w:val="center"/>
          </w:tcPr>
          <w:p w14:paraId="58896EDD" w14:textId="6B93D1FF"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0</w:t>
            </w:r>
          </w:p>
        </w:tc>
        <w:tc>
          <w:tcPr>
            <w:tcW w:w="661" w:type="pct"/>
            <w:shd w:val="clear" w:color="auto" w:fill="FFFFFF"/>
            <w:vAlign w:val="center"/>
          </w:tcPr>
          <w:p w14:paraId="2B6EECED" w14:textId="193CB980" w:rsidR="0084480F" w:rsidRPr="001641F8" w:rsidRDefault="0084480F" w:rsidP="0084480F">
            <w:pPr>
              <w:jc w:val="both"/>
              <w:rPr>
                <w:rFonts w:ascii="Arial" w:hAnsi="Arial" w:cs="Arial"/>
                <w:sz w:val="16"/>
                <w:szCs w:val="16"/>
              </w:rPr>
            </w:pPr>
            <w:r w:rsidRPr="001641F8">
              <w:rPr>
                <w:rFonts w:ascii="Arial" w:hAnsi="Arial" w:cs="Arial"/>
                <w:sz w:val="16"/>
                <w:szCs w:val="16"/>
              </w:rPr>
              <w:t>A 31/12/2025 aún se encuentra pendiente la elaboración del informe de cierre del hallazgo, el cual tiene plazo hasta el 30/01/2026.</w:t>
            </w:r>
          </w:p>
        </w:tc>
      </w:tr>
      <w:tr w:rsidR="0084480F" w:rsidRPr="004E77F8" w14:paraId="1EC4C46C" w14:textId="77777777" w:rsidTr="0084480F">
        <w:trPr>
          <w:trHeight w:val="1895"/>
        </w:trPr>
        <w:tc>
          <w:tcPr>
            <w:tcW w:w="289" w:type="pct"/>
            <w:textDirection w:val="btLr"/>
            <w:vAlign w:val="center"/>
          </w:tcPr>
          <w:p w14:paraId="68FBDEFB" w14:textId="5EB417E0"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H142024</w:t>
            </w:r>
          </w:p>
        </w:tc>
        <w:tc>
          <w:tcPr>
            <w:tcW w:w="535" w:type="pct"/>
            <w:shd w:val="clear" w:color="auto" w:fill="FFFFFF"/>
            <w:vAlign w:val="center"/>
          </w:tcPr>
          <w:p w14:paraId="21A620EC" w14:textId="5D176565"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H14</w:t>
            </w:r>
            <w:r w:rsidRPr="001641F8">
              <w:rPr>
                <w:rFonts w:ascii="Arial" w:hAnsi="Arial" w:cs="Arial"/>
                <w:sz w:val="16"/>
                <w:szCs w:val="16"/>
              </w:rPr>
              <w:t xml:space="preserve"> El contrato de interventoría FGN-NC-0223-2024 con CONSULTORIA Y CONSTRUCCION CONYCO S.A.S., con plazo hasta el 7/1/2025, busca supervisar técnicamente la consultoría estructural. Sin embargo, el contratista no ha entregado la documentación ni informes requeridos para pagos y seguimiento, y no hay sanciones administrativas por incumplimiento hasta la fecha.</w:t>
            </w:r>
          </w:p>
        </w:tc>
        <w:tc>
          <w:tcPr>
            <w:tcW w:w="523" w:type="pct"/>
            <w:shd w:val="clear" w:color="auto" w:fill="FFFFFF"/>
            <w:vAlign w:val="center"/>
          </w:tcPr>
          <w:p w14:paraId="7D49BA20" w14:textId="55215AE0"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Falta por parte del interventor de alertar a la FGN de las falencias de los productos entregados por el consultor. </w:t>
            </w:r>
            <w:r w:rsidRPr="001641F8">
              <w:rPr>
                <w:rFonts w:ascii="Arial" w:hAnsi="Arial" w:cs="Arial"/>
                <w:sz w:val="16"/>
                <w:szCs w:val="16"/>
              </w:rPr>
              <w:br/>
              <w:t>Necesidad de continuar afianzando las competencias para elaboración de informes de presunto incumplimiento por parte de las áreas técnicas.</w:t>
            </w:r>
          </w:p>
        </w:tc>
        <w:tc>
          <w:tcPr>
            <w:tcW w:w="526" w:type="pct"/>
            <w:shd w:val="clear" w:color="auto" w:fill="FFFFFF"/>
            <w:vAlign w:val="center"/>
          </w:tcPr>
          <w:p w14:paraId="107646E7" w14:textId="7F7D8A39"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Adelantar proceso administrativo sancionatorio contractual frente a la interventoría por el presunto incumplimiento en sus obligaciones legales y contractuales</w:t>
            </w:r>
          </w:p>
        </w:tc>
        <w:tc>
          <w:tcPr>
            <w:tcW w:w="588" w:type="pct"/>
            <w:shd w:val="clear" w:color="auto" w:fill="FFFFFF"/>
            <w:vAlign w:val="center"/>
          </w:tcPr>
          <w:p w14:paraId="248AC757" w14:textId="5FA51E69"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Instalar la audiencia de presunto incumplimiento frente al contrato de </w:t>
            </w:r>
            <w:proofErr w:type="spellStart"/>
            <w:proofErr w:type="gramStart"/>
            <w:r w:rsidRPr="001641F8">
              <w:rPr>
                <w:rFonts w:ascii="Arial" w:hAnsi="Arial" w:cs="Arial"/>
                <w:sz w:val="16"/>
                <w:szCs w:val="16"/>
              </w:rPr>
              <w:t>inventerventoría</w:t>
            </w:r>
            <w:proofErr w:type="spellEnd"/>
            <w:r w:rsidRPr="001641F8">
              <w:rPr>
                <w:rFonts w:ascii="Arial" w:hAnsi="Arial" w:cs="Arial"/>
                <w:sz w:val="16"/>
                <w:szCs w:val="16"/>
              </w:rPr>
              <w:t xml:space="preserve">  FGN</w:t>
            </w:r>
            <w:proofErr w:type="gramEnd"/>
            <w:r w:rsidRPr="001641F8">
              <w:rPr>
                <w:rFonts w:ascii="Arial" w:hAnsi="Arial" w:cs="Arial"/>
                <w:sz w:val="16"/>
                <w:szCs w:val="16"/>
              </w:rPr>
              <w:t>-NC-0223-2024 suscrito con CONSULTORÍA   Y CONSTRUCCIÓN CONYCO S.A.S</w:t>
            </w:r>
          </w:p>
        </w:tc>
        <w:tc>
          <w:tcPr>
            <w:tcW w:w="400" w:type="pct"/>
            <w:shd w:val="clear" w:color="auto" w:fill="FFFFFF"/>
            <w:vAlign w:val="center"/>
          </w:tcPr>
          <w:p w14:paraId="7B0E09A7" w14:textId="18CFF26E"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Acta de audiencia</w:t>
            </w:r>
          </w:p>
        </w:tc>
        <w:tc>
          <w:tcPr>
            <w:tcW w:w="243" w:type="pct"/>
            <w:shd w:val="clear" w:color="auto" w:fill="FFFFFF"/>
            <w:textDirection w:val="btLr"/>
            <w:vAlign w:val="center"/>
          </w:tcPr>
          <w:p w14:paraId="64953C95" w14:textId="5C412596" w:rsidR="0084480F" w:rsidRPr="001641F8" w:rsidRDefault="0084480F" w:rsidP="0084480F">
            <w:pPr>
              <w:jc w:val="center"/>
              <w:rPr>
                <w:rFonts w:ascii="Arial" w:hAnsi="Arial" w:cs="Arial"/>
                <w:sz w:val="16"/>
                <w:szCs w:val="16"/>
              </w:rPr>
            </w:pPr>
            <w:r w:rsidRPr="001641F8">
              <w:rPr>
                <w:rFonts w:ascii="Arial" w:hAnsi="Arial" w:cs="Arial"/>
                <w:sz w:val="16"/>
                <w:szCs w:val="16"/>
              </w:rPr>
              <w:t>1</w:t>
            </w:r>
          </w:p>
        </w:tc>
        <w:tc>
          <w:tcPr>
            <w:tcW w:w="300" w:type="pct"/>
            <w:shd w:val="clear" w:color="auto" w:fill="FFFFFF"/>
            <w:textDirection w:val="btLr"/>
            <w:vAlign w:val="center"/>
          </w:tcPr>
          <w:p w14:paraId="4C421624" w14:textId="598D4C27" w:rsidR="0084480F" w:rsidRPr="001641F8" w:rsidRDefault="0084480F" w:rsidP="0084480F">
            <w:pPr>
              <w:jc w:val="center"/>
              <w:rPr>
                <w:rFonts w:ascii="Arial" w:hAnsi="Arial" w:cs="Arial"/>
                <w:sz w:val="16"/>
                <w:szCs w:val="16"/>
              </w:rPr>
            </w:pPr>
            <w:r w:rsidRPr="001641F8">
              <w:rPr>
                <w:rFonts w:ascii="Arial" w:hAnsi="Arial" w:cs="Arial"/>
                <w:sz w:val="16"/>
                <w:szCs w:val="16"/>
              </w:rPr>
              <w:t>2025/06/24</w:t>
            </w:r>
          </w:p>
        </w:tc>
        <w:tc>
          <w:tcPr>
            <w:tcW w:w="351" w:type="pct"/>
            <w:shd w:val="clear" w:color="auto" w:fill="FFFFFF"/>
            <w:textDirection w:val="btLr"/>
            <w:vAlign w:val="center"/>
          </w:tcPr>
          <w:p w14:paraId="1E584024" w14:textId="0B987CAE" w:rsidR="0084480F" w:rsidRPr="001641F8" w:rsidRDefault="0084480F" w:rsidP="0084480F">
            <w:pPr>
              <w:jc w:val="center"/>
              <w:rPr>
                <w:rFonts w:ascii="Arial" w:hAnsi="Arial" w:cs="Arial"/>
                <w:sz w:val="16"/>
                <w:szCs w:val="16"/>
              </w:rPr>
            </w:pPr>
            <w:r w:rsidRPr="001641F8">
              <w:rPr>
                <w:rFonts w:ascii="Arial" w:hAnsi="Arial" w:cs="Arial"/>
                <w:sz w:val="16"/>
                <w:szCs w:val="16"/>
              </w:rPr>
              <w:t>2025/08/30</w:t>
            </w:r>
          </w:p>
        </w:tc>
        <w:tc>
          <w:tcPr>
            <w:tcW w:w="284" w:type="pct"/>
            <w:shd w:val="clear" w:color="auto" w:fill="FFFFFF"/>
            <w:textDirection w:val="btLr"/>
            <w:vAlign w:val="center"/>
          </w:tcPr>
          <w:p w14:paraId="3AA16F7C" w14:textId="6B1D44A9" w:rsidR="0084480F" w:rsidRPr="001641F8" w:rsidRDefault="0084480F" w:rsidP="0084480F">
            <w:pPr>
              <w:jc w:val="center"/>
              <w:rPr>
                <w:rFonts w:ascii="Arial" w:hAnsi="Arial" w:cs="Arial"/>
                <w:sz w:val="16"/>
                <w:szCs w:val="16"/>
              </w:rPr>
            </w:pPr>
            <w:r w:rsidRPr="001641F8">
              <w:rPr>
                <w:rFonts w:ascii="Arial" w:hAnsi="Arial" w:cs="Arial"/>
                <w:sz w:val="16"/>
                <w:szCs w:val="16"/>
              </w:rPr>
              <w:t>9,57</w:t>
            </w:r>
          </w:p>
        </w:tc>
        <w:tc>
          <w:tcPr>
            <w:tcW w:w="300" w:type="pct"/>
            <w:shd w:val="clear" w:color="auto" w:fill="FFFFFF"/>
            <w:textDirection w:val="btLr"/>
            <w:vAlign w:val="center"/>
          </w:tcPr>
          <w:p w14:paraId="5E3EA9AF" w14:textId="16BBEAEC"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1</w:t>
            </w:r>
          </w:p>
        </w:tc>
        <w:tc>
          <w:tcPr>
            <w:tcW w:w="661" w:type="pct"/>
            <w:shd w:val="clear" w:color="auto" w:fill="FFFFFF"/>
            <w:vAlign w:val="center"/>
          </w:tcPr>
          <w:p w14:paraId="25007CE9" w14:textId="4ABF6062" w:rsidR="0084480F" w:rsidRPr="001641F8" w:rsidRDefault="0084480F" w:rsidP="0084480F">
            <w:pPr>
              <w:jc w:val="both"/>
              <w:rPr>
                <w:rFonts w:ascii="Arial" w:hAnsi="Arial" w:cs="Arial"/>
                <w:sz w:val="16"/>
                <w:szCs w:val="16"/>
              </w:rPr>
            </w:pPr>
            <w:r w:rsidRPr="001641F8">
              <w:rPr>
                <w:rFonts w:ascii="Arial" w:hAnsi="Arial" w:cs="Arial"/>
                <w:sz w:val="16"/>
                <w:szCs w:val="16"/>
              </w:rPr>
              <w:t xml:space="preserve">Con corte a 31/12/2025 se evidenció Acta de instalación de audiencia del 24/06/2025 por presunto incumplimiento de la aceptación de la oferta (contrato) de interventoría No. FGN-NC-0223-2025, y acta   de segunda sesión de la misma audiencia del 26/08/2025, suscritas entre la </w:t>
            </w:r>
            <w:proofErr w:type="gramStart"/>
            <w:r w:rsidRPr="001641F8">
              <w:rPr>
                <w:rFonts w:ascii="Arial" w:hAnsi="Arial" w:cs="Arial"/>
                <w:sz w:val="16"/>
                <w:szCs w:val="16"/>
              </w:rPr>
              <w:t>Fiscalía General</w:t>
            </w:r>
            <w:proofErr w:type="gramEnd"/>
            <w:r w:rsidRPr="001641F8">
              <w:rPr>
                <w:rFonts w:ascii="Arial" w:hAnsi="Arial" w:cs="Arial"/>
                <w:sz w:val="16"/>
                <w:szCs w:val="16"/>
              </w:rPr>
              <w:t xml:space="preserve"> de la Nación y Consultoría y Construcción CONYCO SAS. </w:t>
            </w:r>
          </w:p>
        </w:tc>
      </w:tr>
      <w:tr w:rsidR="0084480F" w:rsidRPr="004E77F8" w14:paraId="33B38303" w14:textId="77777777" w:rsidTr="0084480F">
        <w:trPr>
          <w:trHeight w:val="1490"/>
        </w:trPr>
        <w:tc>
          <w:tcPr>
            <w:tcW w:w="289" w:type="pct"/>
            <w:textDirection w:val="btLr"/>
            <w:vAlign w:val="center"/>
          </w:tcPr>
          <w:p w14:paraId="6A8331D6" w14:textId="234C5499"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lastRenderedPageBreak/>
              <w:t>H142024</w:t>
            </w:r>
          </w:p>
        </w:tc>
        <w:tc>
          <w:tcPr>
            <w:tcW w:w="535" w:type="pct"/>
            <w:shd w:val="clear" w:color="auto" w:fill="FFFFFF"/>
            <w:vAlign w:val="center"/>
          </w:tcPr>
          <w:p w14:paraId="461BBD60" w14:textId="7FCF8B7C"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H14</w:t>
            </w:r>
            <w:r w:rsidRPr="001641F8">
              <w:rPr>
                <w:rFonts w:ascii="Arial" w:hAnsi="Arial" w:cs="Arial"/>
                <w:sz w:val="16"/>
                <w:szCs w:val="16"/>
              </w:rPr>
              <w:t xml:space="preserve"> El contrato de interventoría FGN-NC-0223-2024 con CONSULTORIA Y CONSTRUCCION CONYCO S.A.S., con plazo hasta el 7/1/2025, busca supervisar técnicamente la consultoría estructural. Sin embargo, el contratista no ha entregado la documentación ni informes requeridos para pagos y seguimiento, y no hay sanciones administrativas por incumplimiento hasta la fecha.</w:t>
            </w:r>
          </w:p>
        </w:tc>
        <w:tc>
          <w:tcPr>
            <w:tcW w:w="523" w:type="pct"/>
            <w:shd w:val="clear" w:color="auto" w:fill="FFFFFF"/>
            <w:vAlign w:val="center"/>
          </w:tcPr>
          <w:p w14:paraId="313CF586" w14:textId="6F578060"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Falta por parte del interventor de alertar a la FGN de las falencias de los productos entregados por el consultor. </w:t>
            </w:r>
            <w:r w:rsidRPr="001641F8">
              <w:rPr>
                <w:rFonts w:ascii="Arial" w:hAnsi="Arial" w:cs="Arial"/>
                <w:sz w:val="16"/>
                <w:szCs w:val="16"/>
              </w:rPr>
              <w:br w:type="page"/>
              <w:t>Necesidad de continuar afianzando las competencias para elaboración de informes de presunto incumplimiento por parte de las áreas técnicas.</w:t>
            </w:r>
          </w:p>
        </w:tc>
        <w:tc>
          <w:tcPr>
            <w:tcW w:w="526" w:type="pct"/>
            <w:shd w:val="clear" w:color="auto" w:fill="FFFFFF"/>
            <w:vAlign w:val="center"/>
          </w:tcPr>
          <w:p w14:paraId="0AA3F3DE" w14:textId="076D04AC"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Adelantar proceso administrativo sancionatorio contractual frente a la consultoría por el presunto incumplimiento en sus obligaciones legales y contractuales</w:t>
            </w:r>
            <w:r w:rsidRPr="001641F8">
              <w:rPr>
                <w:rFonts w:ascii="Arial" w:hAnsi="Arial" w:cs="Arial"/>
                <w:sz w:val="16"/>
                <w:szCs w:val="16"/>
              </w:rPr>
              <w:br w:type="page"/>
            </w:r>
          </w:p>
        </w:tc>
        <w:tc>
          <w:tcPr>
            <w:tcW w:w="588" w:type="pct"/>
            <w:shd w:val="clear" w:color="auto" w:fill="FFFFFF"/>
            <w:vAlign w:val="center"/>
          </w:tcPr>
          <w:p w14:paraId="4ECF4B7D" w14:textId="7B34E1F5"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Instalar la audiencia de presunto incumplimiento frente al contrato de consultoría FGN-NC-0219-2024 suscrito con KRIBA INGENIEROS LIMITADA</w:t>
            </w:r>
            <w:r w:rsidRPr="001641F8">
              <w:rPr>
                <w:rFonts w:ascii="Arial" w:hAnsi="Arial" w:cs="Arial"/>
                <w:sz w:val="16"/>
                <w:szCs w:val="16"/>
              </w:rPr>
              <w:br w:type="page"/>
            </w:r>
          </w:p>
        </w:tc>
        <w:tc>
          <w:tcPr>
            <w:tcW w:w="400" w:type="pct"/>
            <w:shd w:val="clear" w:color="auto" w:fill="FFFFFF"/>
            <w:vAlign w:val="center"/>
          </w:tcPr>
          <w:p w14:paraId="018FCAF6" w14:textId="0299AAE2"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Acta de audiencia</w:t>
            </w:r>
          </w:p>
        </w:tc>
        <w:tc>
          <w:tcPr>
            <w:tcW w:w="243" w:type="pct"/>
            <w:shd w:val="clear" w:color="auto" w:fill="FFFFFF"/>
            <w:textDirection w:val="btLr"/>
            <w:vAlign w:val="center"/>
          </w:tcPr>
          <w:p w14:paraId="0469FCF6" w14:textId="39FDEC72" w:rsidR="0084480F" w:rsidRPr="001641F8" w:rsidRDefault="0084480F" w:rsidP="0084480F">
            <w:pPr>
              <w:jc w:val="center"/>
              <w:rPr>
                <w:rFonts w:ascii="Arial" w:hAnsi="Arial" w:cs="Arial"/>
                <w:sz w:val="16"/>
                <w:szCs w:val="16"/>
              </w:rPr>
            </w:pPr>
            <w:r w:rsidRPr="001641F8">
              <w:rPr>
                <w:rFonts w:ascii="Arial" w:hAnsi="Arial" w:cs="Arial"/>
                <w:sz w:val="16"/>
                <w:szCs w:val="16"/>
              </w:rPr>
              <w:t>1</w:t>
            </w:r>
          </w:p>
        </w:tc>
        <w:tc>
          <w:tcPr>
            <w:tcW w:w="300" w:type="pct"/>
            <w:shd w:val="clear" w:color="auto" w:fill="FFFFFF"/>
            <w:textDirection w:val="btLr"/>
            <w:vAlign w:val="center"/>
          </w:tcPr>
          <w:p w14:paraId="711A28AE" w14:textId="7A04EE8A" w:rsidR="0084480F" w:rsidRPr="001641F8" w:rsidRDefault="0084480F" w:rsidP="0084480F">
            <w:pPr>
              <w:jc w:val="center"/>
              <w:rPr>
                <w:rFonts w:ascii="Arial" w:hAnsi="Arial" w:cs="Arial"/>
                <w:sz w:val="16"/>
                <w:szCs w:val="16"/>
              </w:rPr>
            </w:pPr>
            <w:r w:rsidRPr="001641F8">
              <w:rPr>
                <w:rFonts w:ascii="Arial" w:hAnsi="Arial" w:cs="Arial"/>
                <w:sz w:val="16"/>
                <w:szCs w:val="16"/>
              </w:rPr>
              <w:t>2025/07/11</w:t>
            </w:r>
          </w:p>
        </w:tc>
        <w:tc>
          <w:tcPr>
            <w:tcW w:w="351" w:type="pct"/>
            <w:shd w:val="clear" w:color="auto" w:fill="FFFFFF"/>
            <w:textDirection w:val="btLr"/>
            <w:vAlign w:val="center"/>
          </w:tcPr>
          <w:p w14:paraId="13979335" w14:textId="7AE9BB89" w:rsidR="0084480F" w:rsidRPr="001641F8" w:rsidRDefault="0084480F" w:rsidP="0084480F">
            <w:pPr>
              <w:jc w:val="center"/>
              <w:rPr>
                <w:rFonts w:ascii="Arial" w:hAnsi="Arial" w:cs="Arial"/>
                <w:sz w:val="16"/>
                <w:szCs w:val="16"/>
              </w:rPr>
            </w:pPr>
            <w:r w:rsidRPr="001641F8">
              <w:rPr>
                <w:rFonts w:ascii="Arial" w:hAnsi="Arial" w:cs="Arial"/>
                <w:sz w:val="16"/>
                <w:szCs w:val="16"/>
              </w:rPr>
              <w:t>2025/09/30</w:t>
            </w:r>
          </w:p>
        </w:tc>
        <w:tc>
          <w:tcPr>
            <w:tcW w:w="284" w:type="pct"/>
            <w:shd w:val="clear" w:color="auto" w:fill="FFFFFF"/>
            <w:textDirection w:val="btLr"/>
            <w:vAlign w:val="center"/>
          </w:tcPr>
          <w:p w14:paraId="38F71360" w14:textId="05FA2069" w:rsidR="0084480F" w:rsidRPr="001641F8" w:rsidRDefault="0084480F" w:rsidP="0084480F">
            <w:pPr>
              <w:jc w:val="center"/>
              <w:rPr>
                <w:rFonts w:ascii="Arial" w:hAnsi="Arial" w:cs="Arial"/>
                <w:sz w:val="16"/>
                <w:szCs w:val="16"/>
              </w:rPr>
            </w:pPr>
            <w:r w:rsidRPr="001641F8">
              <w:rPr>
                <w:rFonts w:ascii="Arial" w:hAnsi="Arial" w:cs="Arial"/>
                <w:sz w:val="16"/>
                <w:szCs w:val="16"/>
              </w:rPr>
              <w:t>11,57</w:t>
            </w:r>
          </w:p>
        </w:tc>
        <w:tc>
          <w:tcPr>
            <w:tcW w:w="300" w:type="pct"/>
            <w:shd w:val="clear" w:color="auto" w:fill="FFFFFF"/>
            <w:textDirection w:val="btLr"/>
            <w:vAlign w:val="center"/>
          </w:tcPr>
          <w:p w14:paraId="79AF0969" w14:textId="6A9C79E9"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1</w:t>
            </w:r>
          </w:p>
        </w:tc>
        <w:tc>
          <w:tcPr>
            <w:tcW w:w="661" w:type="pct"/>
            <w:shd w:val="clear" w:color="auto" w:fill="FFFFFF"/>
            <w:vAlign w:val="center"/>
          </w:tcPr>
          <w:p w14:paraId="4B09028C" w14:textId="176AB190" w:rsidR="0084480F" w:rsidRPr="001641F8" w:rsidRDefault="0084480F" w:rsidP="0084480F">
            <w:pPr>
              <w:jc w:val="both"/>
              <w:rPr>
                <w:rFonts w:ascii="Arial" w:hAnsi="Arial" w:cs="Arial"/>
                <w:sz w:val="16"/>
                <w:szCs w:val="16"/>
              </w:rPr>
            </w:pPr>
            <w:r w:rsidRPr="001641F8">
              <w:rPr>
                <w:rFonts w:ascii="Arial" w:hAnsi="Arial" w:cs="Arial"/>
                <w:sz w:val="16"/>
                <w:szCs w:val="16"/>
              </w:rPr>
              <w:t>Con corte a 31/12/2025 se evidenció acta de instalación de audiencia de presunto incumplimiento frente al contrato de consultoría FGN-NC-0219-2024 suscrito con KRIBA INGENIEROS LIMITADA la cual se llevó a cabo el 21/07/2025.</w:t>
            </w:r>
          </w:p>
        </w:tc>
      </w:tr>
      <w:tr w:rsidR="0084480F" w:rsidRPr="004E77F8" w14:paraId="496E8735" w14:textId="77777777" w:rsidTr="0084480F">
        <w:trPr>
          <w:trHeight w:val="1895"/>
        </w:trPr>
        <w:tc>
          <w:tcPr>
            <w:tcW w:w="289" w:type="pct"/>
            <w:textDirection w:val="btLr"/>
            <w:vAlign w:val="center"/>
          </w:tcPr>
          <w:p w14:paraId="41CE3779" w14:textId="436CDD20"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H142024</w:t>
            </w:r>
          </w:p>
        </w:tc>
        <w:tc>
          <w:tcPr>
            <w:tcW w:w="535" w:type="pct"/>
            <w:shd w:val="clear" w:color="auto" w:fill="FFFFFF"/>
            <w:vAlign w:val="center"/>
          </w:tcPr>
          <w:p w14:paraId="1F32FD78" w14:textId="3FFEB00B"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H14</w:t>
            </w:r>
            <w:r w:rsidRPr="001641F8">
              <w:rPr>
                <w:rFonts w:ascii="Arial" w:hAnsi="Arial" w:cs="Arial"/>
                <w:sz w:val="16"/>
                <w:szCs w:val="16"/>
              </w:rPr>
              <w:t xml:space="preserve"> El contrato de interventoría FGN-NC-0223-2024 con CONSULTORIA Y CONSTRUCCION CONYCO S.A.S., con plazo hasta el 7/1/2025, busca supervisar técnicamente la consultoría estructural. Sin embargo, el contratista no ha entregado la documentación ni </w:t>
            </w:r>
            <w:r w:rsidRPr="001641F8">
              <w:rPr>
                <w:rFonts w:ascii="Arial" w:hAnsi="Arial" w:cs="Arial"/>
                <w:sz w:val="16"/>
                <w:szCs w:val="16"/>
              </w:rPr>
              <w:lastRenderedPageBreak/>
              <w:t>informes requeridos para pagos y seguimiento, y no hay sanciones administrativas por incumplimiento hasta la fecha.</w:t>
            </w:r>
          </w:p>
        </w:tc>
        <w:tc>
          <w:tcPr>
            <w:tcW w:w="523" w:type="pct"/>
            <w:shd w:val="clear" w:color="auto" w:fill="FFFFFF"/>
            <w:vAlign w:val="center"/>
          </w:tcPr>
          <w:p w14:paraId="02329646" w14:textId="2C8C7DEB"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 xml:space="preserve">Falta por parte del interventor de alertar a la FGN de las falencias de los productos entregados por el consultor. </w:t>
            </w:r>
            <w:r w:rsidRPr="001641F8">
              <w:rPr>
                <w:rFonts w:ascii="Arial" w:hAnsi="Arial" w:cs="Arial"/>
                <w:sz w:val="16"/>
                <w:szCs w:val="16"/>
              </w:rPr>
              <w:br/>
              <w:t>Necesidad de continuar afianzando las competencias para elaboración de informes de presunto incumplimiento por parte de las áreas técnicas.</w:t>
            </w:r>
          </w:p>
        </w:tc>
        <w:tc>
          <w:tcPr>
            <w:tcW w:w="526" w:type="pct"/>
            <w:shd w:val="clear" w:color="auto" w:fill="FFFFFF"/>
            <w:vAlign w:val="center"/>
          </w:tcPr>
          <w:p w14:paraId="69BBBF50" w14:textId="0F2A6F06"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Complementar las herramientas que propicien la celeridad y seguimiento a los procesos de incumplimientos sancionatorios </w:t>
            </w:r>
          </w:p>
        </w:tc>
        <w:tc>
          <w:tcPr>
            <w:tcW w:w="588" w:type="pct"/>
            <w:shd w:val="clear" w:color="auto" w:fill="FFFFFF"/>
            <w:vAlign w:val="center"/>
          </w:tcPr>
          <w:p w14:paraId="62A74FA2" w14:textId="00D17D8D"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Actualizar el procedimiento administrativo sancionatorio contractual con el fin de incluir herramientas que propicien la celeridad y seguimiento a los procesos de incumplimientos sancionatorios tales como mesas explicativas de observaciones y punto de control de </w:t>
            </w:r>
            <w:r w:rsidRPr="001641F8">
              <w:rPr>
                <w:rFonts w:ascii="Arial" w:hAnsi="Arial" w:cs="Arial"/>
                <w:sz w:val="16"/>
                <w:szCs w:val="16"/>
              </w:rPr>
              <w:lastRenderedPageBreak/>
              <w:t>tiempos previos al inicio de la audiencia.</w:t>
            </w:r>
          </w:p>
        </w:tc>
        <w:tc>
          <w:tcPr>
            <w:tcW w:w="400" w:type="pct"/>
            <w:shd w:val="clear" w:color="auto" w:fill="FFFFFF"/>
            <w:vAlign w:val="center"/>
          </w:tcPr>
          <w:p w14:paraId="47A6D617" w14:textId="0EB3366D"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lastRenderedPageBreak/>
              <w:t>Procedimiento actualizado</w:t>
            </w:r>
          </w:p>
        </w:tc>
        <w:tc>
          <w:tcPr>
            <w:tcW w:w="243" w:type="pct"/>
            <w:shd w:val="clear" w:color="auto" w:fill="FFFFFF"/>
            <w:textDirection w:val="btLr"/>
            <w:vAlign w:val="center"/>
          </w:tcPr>
          <w:p w14:paraId="666FFAD5" w14:textId="674058AD" w:rsidR="0084480F" w:rsidRPr="001641F8" w:rsidRDefault="0084480F" w:rsidP="0084480F">
            <w:pPr>
              <w:jc w:val="center"/>
              <w:rPr>
                <w:rFonts w:ascii="Arial" w:hAnsi="Arial" w:cs="Arial"/>
                <w:sz w:val="16"/>
                <w:szCs w:val="16"/>
              </w:rPr>
            </w:pPr>
            <w:r w:rsidRPr="001641F8">
              <w:rPr>
                <w:rFonts w:ascii="Arial" w:hAnsi="Arial" w:cs="Arial"/>
                <w:sz w:val="16"/>
                <w:szCs w:val="16"/>
              </w:rPr>
              <w:t>1</w:t>
            </w:r>
          </w:p>
        </w:tc>
        <w:tc>
          <w:tcPr>
            <w:tcW w:w="300" w:type="pct"/>
            <w:shd w:val="clear" w:color="auto" w:fill="FFFFFF"/>
            <w:textDirection w:val="btLr"/>
            <w:vAlign w:val="center"/>
          </w:tcPr>
          <w:p w14:paraId="70F6AC58" w14:textId="775FD21A" w:rsidR="0084480F" w:rsidRPr="001641F8" w:rsidRDefault="0084480F" w:rsidP="0084480F">
            <w:pPr>
              <w:jc w:val="center"/>
              <w:rPr>
                <w:rFonts w:ascii="Arial" w:hAnsi="Arial" w:cs="Arial"/>
                <w:sz w:val="16"/>
                <w:szCs w:val="16"/>
              </w:rPr>
            </w:pPr>
            <w:r w:rsidRPr="001641F8">
              <w:rPr>
                <w:rFonts w:ascii="Arial" w:hAnsi="Arial" w:cs="Arial"/>
                <w:sz w:val="16"/>
                <w:szCs w:val="16"/>
              </w:rPr>
              <w:t>2025/07/01</w:t>
            </w:r>
          </w:p>
        </w:tc>
        <w:tc>
          <w:tcPr>
            <w:tcW w:w="351" w:type="pct"/>
            <w:shd w:val="clear" w:color="auto" w:fill="FFFFFF"/>
            <w:textDirection w:val="btLr"/>
            <w:vAlign w:val="center"/>
          </w:tcPr>
          <w:p w14:paraId="423EAC8C" w14:textId="179B4FEB" w:rsidR="0084480F" w:rsidRPr="001641F8" w:rsidRDefault="0084480F" w:rsidP="0084480F">
            <w:pPr>
              <w:jc w:val="center"/>
              <w:rPr>
                <w:rFonts w:ascii="Arial" w:hAnsi="Arial" w:cs="Arial"/>
                <w:sz w:val="16"/>
                <w:szCs w:val="16"/>
              </w:rPr>
            </w:pPr>
            <w:r w:rsidRPr="001641F8">
              <w:rPr>
                <w:rFonts w:ascii="Arial" w:hAnsi="Arial" w:cs="Arial"/>
                <w:sz w:val="16"/>
                <w:szCs w:val="16"/>
              </w:rPr>
              <w:t>2025/12/31</w:t>
            </w:r>
          </w:p>
        </w:tc>
        <w:tc>
          <w:tcPr>
            <w:tcW w:w="284" w:type="pct"/>
            <w:shd w:val="clear" w:color="auto" w:fill="FFFFFF"/>
            <w:textDirection w:val="btLr"/>
            <w:vAlign w:val="center"/>
          </w:tcPr>
          <w:p w14:paraId="796E4502" w14:textId="3CB1F2B3" w:rsidR="0084480F" w:rsidRPr="001641F8" w:rsidRDefault="0084480F" w:rsidP="0084480F">
            <w:pPr>
              <w:jc w:val="center"/>
              <w:rPr>
                <w:rFonts w:ascii="Arial" w:hAnsi="Arial" w:cs="Arial"/>
                <w:sz w:val="16"/>
                <w:szCs w:val="16"/>
              </w:rPr>
            </w:pPr>
            <w:r w:rsidRPr="001641F8">
              <w:rPr>
                <w:rFonts w:ascii="Arial" w:hAnsi="Arial" w:cs="Arial"/>
                <w:sz w:val="16"/>
                <w:szCs w:val="16"/>
              </w:rPr>
              <w:t>26,14</w:t>
            </w:r>
          </w:p>
        </w:tc>
        <w:tc>
          <w:tcPr>
            <w:tcW w:w="300" w:type="pct"/>
            <w:shd w:val="clear" w:color="auto" w:fill="FFFFFF"/>
            <w:textDirection w:val="btLr"/>
            <w:vAlign w:val="center"/>
          </w:tcPr>
          <w:p w14:paraId="165A48E0" w14:textId="7388DCE9"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1</w:t>
            </w:r>
          </w:p>
        </w:tc>
        <w:tc>
          <w:tcPr>
            <w:tcW w:w="661" w:type="pct"/>
            <w:shd w:val="clear" w:color="auto" w:fill="FFFFFF"/>
            <w:vAlign w:val="center"/>
          </w:tcPr>
          <w:p w14:paraId="20AA89A0" w14:textId="7A9452C9" w:rsidR="0084480F" w:rsidRPr="001641F8" w:rsidRDefault="0084480F" w:rsidP="0084480F">
            <w:pPr>
              <w:jc w:val="both"/>
              <w:rPr>
                <w:rFonts w:ascii="Arial" w:hAnsi="Arial" w:cs="Arial"/>
                <w:sz w:val="16"/>
                <w:szCs w:val="16"/>
              </w:rPr>
            </w:pPr>
            <w:r w:rsidRPr="001641F8">
              <w:rPr>
                <w:rFonts w:ascii="Arial" w:hAnsi="Arial" w:cs="Arial"/>
                <w:sz w:val="16"/>
                <w:szCs w:val="16"/>
              </w:rPr>
              <w:t xml:space="preserve">A 31/12/2025: Formato de Solicitud de cambios de la información documentada del SGI del 18/12/2025 remitido a la DPD el 29/12/2025, solicitando la modificación del </w:t>
            </w:r>
            <w:proofErr w:type="spellStart"/>
            <w:r w:rsidRPr="001641F8">
              <w:rPr>
                <w:rFonts w:ascii="Arial" w:hAnsi="Arial" w:cs="Arial"/>
                <w:sz w:val="16"/>
                <w:szCs w:val="16"/>
              </w:rPr>
              <w:t>proced</w:t>
            </w:r>
            <w:proofErr w:type="spellEnd"/>
            <w:r w:rsidRPr="001641F8">
              <w:rPr>
                <w:rFonts w:ascii="Arial" w:hAnsi="Arial" w:cs="Arial"/>
                <w:sz w:val="16"/>
                <w:szCs w:val="16"/>
              </w:rPr>
              <w:t xml:space="preserve">. </w:t>
            </w:r>
            <w:proofErr w:type="spellStart"/>
            <w:r w:rsidRPr="001641F8">
              <w:rPr>
                <w:rFonts w:ascii="Arial" w:hAnsi="Arial" w:cs="Arial"/>
                <w:sz w:val="16"/>
                <w:szCs w:val="16"/>
              </w:rPr>
              <w:t>admin</w:t>
            </w:r>
            <w:proofErr w:type="spellEnd"/>
            <w:r w:rsidRPr="001641F8">
              <w:rPr>
                <w:rFonts w:ascii="Arial" w:hAnsi="Arial" w:cs="Arial"/>
                <w:sz w:val="16"/>
                <w:szCs w:val="16"/>
              </w:rPr>
              <w:t>. sancionatorio cont. FGN-AP07-P-03 V.01</w:t>
            </w:r>
            <w:proofErr w:type="gramStart"/>
            <w:r w:rsidRPr="001641F8">
              <w:rPr>
                <w:rFonts w:ascii="Arial" w:hAnsi="Arial" w:cs="Arial"/>
                <w:sz w:val="16"/>
                <w:szCs w:val="16"/>
              </w:rPr>
              <w:t>;  y</w:t>
            </w:r>
            <w:proofErr w:type="gramEnd"/>
            <w:r w:rsidRPr="001641F8">
              <w:rPr>
                <w:rFonts w:ascii="Arial" w:hAnsi="Arial" w:cs="Arial"/>
                <w:sz w:val="16"/>
                <w:szCs w:val="16"/>
              </w:rPr>
              <w:t xml:space="preserve"> correo de </w:t>
            </w:r>
            <w:r w:rsidRPr="001641F8">
              <w:rPr>
                <w:rFonts w:ascii="Arial" w:hAnsi="Arial" w:cs="Arial"/>
                <w:i/>
                <w:iCs/>
                <w:sz w:val="16"/>
                <w:szCs w:val="16"/>
              </w:rPr>
              <w:t>"Documentos SGI Calidad"</w:t>
            </w:r>
            <w:r w:rsidRPr="001641F8">
              <w:rPr>
                <w:rFonts w:ascii="Arial" w:hAnsi="Arial" w:cs="Arial"/>
                <w:sz w:val="16"/>
                <w:szCs w:val="16"/>
              </w:rPr>
              <w:t xml:space="preserve"> del 13 /01/2026 dirigido a la SGC en el cual se informó que la </w:t>
            </w:r>
            <w:proofErr w:type="spellStart"/>
            <w:r w:rsidRPr="001641F8">
              <w:rPr>
                <w:rFonts w:ascii="Arial" w:hAnsi="Arial" w:cs="Arial"/>
                <w:sz w:val="16"/>
                <w:szCs w:val="16"/>
              </w:rPr>
              <w:t>version</w:t>
            </w:r>
            <w:proofErr w:type="spellEnd"/>
            <w:r w:rsidRPr="001641F8">
              <w:rPr>
                <w:rFonts w:ascii="Arial" w:hAnsi="Arial" w:cs="Arial"/>
                <w:sz w:val="16"/>
                <w:szCs w:val="16"/>
              </w:rPr>
              <w:t xml:space="preserve"> </w:t>
            </w:r>
            <w:r w:rsidRPr="001641F8">
              <w:rPr>
                <w:rFonts w:ascii="Arial" w:hAnsi="Arial" w:cs="Arial"/>
                <w:sz w:val="16"/>
                <w:szCs w:val="16"/>
              </w:rPr>
              <w:lastRenderedPageBreak/>
              <w:t>02 del documento se encontraba aprobada y publicada en el BIT</w:t>
            </w:r>
          </w:p>
        </w:tc>
      </w:tr>
      <w:tr w:rsidR="0084480F" w:rsidRPr="004E77F8" w14:paraId="086F0FD8" w14:textId="77777777" w:rsidTr="0084480F">
        <w:trPr>
          <w:trHeight w:val="1895"/>
        </w:trPr>
        <w:tc>
          <w:tcPr>
            <w:tcW w:w="289" w:type="pct"/>
            <w:textDirection w:val="btLr"/>
            <w:vAlign w:val="center"/>
          </w:tcPr>
          <w:p w14:paraId="00B1F9B9" w14:textId="49C8CA86"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lastRenderedPageBreak/>
              <w:t>H142024</w:t>
            </w:r>
          </w:p>
        </w:tc>
        <w:tc>
          <w:tcPr>
            <w:tcW w:w="535" w:type="pct"/>
            <w:shd w:val="clear" w:color="auto" w:fill="FFFFFF"/>
            <w:vAlign w:val="center"/>
          </w:tcPr>
          <w:p w14:paraId="46C5F05E" w14:textId="3D86D538"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 xml:space="preserve">H14 </w:t>
            </w:r>
            <w:r w:rsidRPr="001641F8">
              <w:rPr>
                <w:rFonts w:ascii="Arial" w:hAnsi="Arial" w:cs="Arial"/>
                <w:sz w:val="16"/>
                <w:szCs w:val="16"/>
              </w:rPr>
              <w:t>El contrato de interventoría FGN-NC-0223-2024 con CONSULTORIA Y CONSTRUCCION CONYCO S.A.S., con plazo hasta el 7/1/2025, busca supervisar técnicamente la consultoría estructural. Sin embargo, el contratista no ha entregado la documentación ni informes requeridos para pagos y seguimiento, y no hay sanciones administrativas por incumplimiento hasta la fecha.</w:t>
            </w:r>
          </w:p>
        </w:tc>
        <w:tc>
          <w:tcPr>
            <w:tcW w:w="523" w:type="pct"/>
            <w:shd w:val="clear" w:color="auto" w:fill="FFFFFF"/>
            <w:vAlign w:val="center"/>
          </w:tcPr>
          <w:p w14:paraId="32A32EE7" w14:textId="5CB0902B"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Falta por parte del interventor de alertar a la FGN de las falencias de los productos entregados por el consultor. </w:t>
            </w:r>
            <w:r w:rsidRPr="001641F8">
              <w:rPr>
                <w:rFonts w:ascii="Arial" w:hAnsi="Arial" w:cs="Arial"/>
                <w:sz w:val="16"/>
                <w:szCs w:val="16"/>
              </w:rPr>
              <w:br w:type="page"/>
              <w:t>Necesidad de continuar afianzando las competencias para elaboración de informes de presunto incumplimiento por parte de las áreas técnicas.</w:t>
            </w:r>
          </w:p>
        </w:tc>
        <w:tc>
          <w:tcPr>
            <w:tcW w:w="526" w:type="pct"/>
            <w:shd w:val="clear" w:color="auto" w:fill="FFFFFF"/>
            <w:vAlign w:val="center"/>
          </w:tcPr>
          <w:p w14:paraId="394B1050" w14:textId="62D725A3"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Continuar afianzando las competencias para elaboración de informes de presunto incumplimiento por parte de las áreas técnicas.</w:t>
            </w:r>
          </w:p>
        </w:tc>
        <w:tc>
          <w:tcPr>
            <w:tcW w:w="588" w:type="pct"/>
            <w:shd w:val="clear" w:color="auto" w:fill="FFFFFF"/>
            <w:vAlign w:val="center"/>
          </w:tcPr>
          <w:p w14:paraId="0FBD8FFA" w14:textId="0D74B659"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Realizar capacitaciones para continuar afianzando competencias de supervisión, incluyendo las relacionadas con la gestión de incumplimientos. </w:t>
            </w:r>
          </w:p>
        </w:tc>
        <w:tc>
          <w:tcPr>
            <w:tcW w:w="400" w:type="pct"/>
            <w:shd w:val="clear" w:color="auto" w:fill="FFFFFF"/>
            <w:vAlign w:val="center"/>
          </w:tcPr>
          <w:p w14:paraId="76492529" w14:textId="54209714"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Informe de capacitación y medición del conocimiento</w:t>
            </w:r>
          </w:p>
        </w:tc>
        <w:tc>
          <w:tcPr>
            <w:tcW w:w="243" w:type="pct"/>
            <w:shd w:val="clear" w:color="auto" w:fill="FFFFFF"/>
            <w:textDirection w:val="btLr"/>
            <w:vAlign w:val="center"/>
          </w:tcPr>
          <w:p w14:paraId="6F2390B3" w14:textId="13955964" w:rsidR="0084480F" w:rsidRPr="001641F8" w:rsidRDefault="0084480F" w:rsidP="0084480F">
            <w:pPr>
              <w:jc w:val="center"/>
              <w:rPr>
                <w:rFonts w:ascii="Arial" w:hAnsi="Arial" w:cs="Arial"/>
                <w:sz w:val="16"/>
                <w:szCs w:val="16"/>
              </w:rPr>
            </w:pPr>
            <w:r w:rsidRPr="001641F8">
              <w:rPr>
                <w:rFonts w:ascii="Arial" w:hAnsi="Arial" w:cs="Arial"/>
                <w:sz w:val="16"/>
                <w:szCs w:val="16"/>
              </w:rPr>
              <w:t>1</w:t>
            </w:r>
          </w:p>
        </w:tc>
        <w:tc>
          <w:tcPr>
            <w:tcW w:w="300" w:type="pct"/>
            <w:shd w:val="clear" w:color="auto" w:fill="FFFFFF"/>
            <w:textDirection w:val="btLr"/>
            <w:vAlign w:val="center"/>
          </w:tcPr>
          <w:p w14:paraId="42731824" w14:textId="1E20027D" w:rsidR="0084480F" w:rsidRPr="001641F8" w:rsidRDefault="0084480F" w:rsidP="0084480F">
            <w:pPr>
              <w:jc w:val="center"/>
              <w:rPr>
                <w:rFonts w:ascii="Arial" w:hAnsi="Arial" w:cs="Arial"/>
                <w:sz w:val="16"/>
                <w:szCs w:val="16"/>
              </w:rPr>
            </w:pPr>
            <w:r w:rsidRPr="001641F8">
              <w:rPr>
                <w:rFonts w:ascii="Arial" w:hAnsi="Arial" w:cs="Arial"/>
                <w:sz w:val="16"/>
                <w:szCs w:val="16"/>
              </w:rPr>
              <w:t>2025/07/01</w:t>
            </w:r>
          </w:p>
        </w:tc>
        <w:tc>
          <w:tcPr>
            <w:tcW w:w="351" w:type="pct"/>
            <w:shd w:val="clear" w:color="auto" w:fill="FFFFFF"/>
            <w:textDirection w:val="btLr"/>
            <w:vAlign w:val="center"/>
          </w:tcPr>
          <w:p w14:paraId="5471F352" w14:textId="69BC9947" w:rsidR="0084480F" w:rsidRPr="001641F8" w:rsidRDefault="0084480F" w:rsidP="0084480F">
            <w:pPr>
              <w:jc w:val="center"/>
              <w:rPr>
                <w:rFonts w:ascii="Arial" w:hAnsi="Arial" w:cs="Arial"/>
                <w:sz w:val="16"/>
                <w:szCs w:val="16"/>
              </w:rPr>
            </w:pPr>
            <w:r w:rsidRPr="001641F8">
              <w:rPr>
                <w:rFonts w:ascii="Arial" w:hAnsi="Arial" w:cs="Arial"/>
                <w:sz w:val="16"/>
                <w:szCs w:val="16"/>
              </w:rPr>
              <w:t>2025/12/31</w:t>
            </w:r>
          </w:p>
        </w:tc>
        <w:tc>
          <w:tcPr>
            <w:tcW w:w="284" w:type="pct"/>
            <w:shd w:val="clear" w:color="auto" w:fill="FFFFFF"/>
            <w:textDirection w:val="btLr"/>
            <w:vAlign w:val="center"/>
          </w:tcPr>
          <w:p w14:paraId="32906D40" w14:textId="5A69A9D2" w:rsidR="0084480F" w:rsidRPr="001641F8" w:rsidRDefault="0084480F" w:rsidP="0084480F">
            <w:pPr>
              <w:jc w:val="center"/>
              <w:rPr>
                <w:rFonts w:ascii="Arial" w:hAnsi="Arial" w:cs="Arial"/>
                <w:sz w:val="16"/>
                <w:szCs w:val="16"/>
              </w:rPr>
            </w:pPr>
            <w:r w:rsidRPr="001641F8">
              <w:rPr>
                <w:rFonts w:ascii="Arial" w:hAnsi="Arial" w:cs="Arial"/>
                <w:sz w:val="16"/>
                <w:szCs w:val="16"/>
              </w:rPr>
              <w:t>26,14</w:t>
            </w:r>
          </w:p>
        </w:tc>
        <w:tc>
          <w:tcPr>
            <w:tcW w:w="300" w:type="pct"/>
            <w:shd w:val="clear" w:color="auto" w:fill="FFFFFF"/>
            <w:textDirection w:val="btLr"/>
            <w:vAlign w:val="center"/>
          </w:tcPr>
          <w:p w14:paraId="69BC0FA2" w14:textId="26C7167F"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1</w:t>
            </w:r>
          </w:p>
        </w:tc>
        <w:tc>
          <w:tcPr>
            <w:tcW w:w="661" w:type="pct"/>
            <w:shd w:val="clear" w:color="auto" w:fill="FFFFFF"/>
            <w:vAlign w:val="center"/>
          </w:tcPr>
          <w:p w14:paraId="6EB09C74" w14:textId="07F2148C" w:rsidR="0084480F" w:rsidRPr="001641F8" w:rsidRDefault="0084480F" w:rsidP="0084480F">
            <w:pPr>
              <w:jc w:val="both"/>
              <w:rPr>
                <w:rFonts w:ascii="Arial" w:hAnsi="Arial" w:cs="Arial"/>
                <w:sz w:val="16"/>
                <w:szCs w:val="16"/>
              </w:rPr>
            </w:pPr>
            <w:r w:rsidRPr="001641F8">
              <w:rPr>
                <w:rFonts w:ascii="Arial" w:hAnsi="Arial" w:cs="Arial"/>
                <w:sz w:val="16"/>
                <w:szCs w:val="16"/>
              </w:rPr>
              <w:t xml:space="preserve">Con corte a 31/12/2025 se evidenció formato control de asistencia del evento de socialización de la nueva versión 8 del manual de contratación en el auditorio del Búnker el 6/11/2025 y grabación </w:t>
            </w:r>
            <w:proofErr w:type="gramStart"/>
            <w:r w:rsidRPr="001641F8">
              <w:rPr>
                <w:rFonts w:ascii="Arial" w:hAnsi="Arial" w:cs="Arial"/>
                <w:sz w:val="16"/>
                <w:szCs w:val="16"/>
              </w:rPr>
              <w:t>del mismo</w:t>
            </w:r>
            <w:proofErr w:type="gramEnd"/>
            <w:r w:rsidRPr="001641F8">
              <w:rPr>
                <w:rFonts w:ascii="Arial" w:hAnsi="Arial" w:cs="Arial"/>
                <w:sz w:val="16"/>
                <w:szCs w:val="16"/>
              </w:rPr>
              <w:t>.</w:t>
            </w:r>
          </w:p>
        </w:tc>
      </w:tr>
      <w:tr w:rsidR="0084480F" w:rsidRPr="004E77F8" w14:paraId="6F745734" w14:textId="77777777" w:rsidTr="0084480F">
        <w:trPr>
          <w:trHeight w:val="1490"/>
        </w:trPr>
        <w:tc>
          <w:tcPr>
            <w:tcW w:w="289" w:type="pct"/>
            <w:textDirection w:val="btLr"/>
            <w:vAlign w:val="center"/>
          </w:tcPr>
          <w:p w14:paraId="7BC8EDA6" w14:textId="5AEAFD4A"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lastRenderedPageBreak/>
              <w:t>H142024</w:t>
            </w:r>
          </w:p>
        </w:tc>
        <w:tc>
          <w:tcPr>
            <w:tcW w:w="535" w:type="pct"/>
            <w:shd w:val="clear" w:color="auto" w:fill="FFFFFF"/>
            <w:vAlign w:val="center"/>
          </w:tcPr>
          <w:p w14:paraId="6651F143" w14:textId="23205BBE"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 xml:space="preserve">H14 </w:t>
            </w:r>
            <w:r w:rsidRPr="001641F8">
              <w:rPr>
                <w:rFonts w:ascii="Arial" w:hAnsi="Arial" w:cs="Arial"/>
                <w:sz w:val="16"/>
                <w:szCs w:val="16"/>
              </w:rPr>
              <w:t>El contrato de interventoría FGN-NC-0223-2024 con CONSULTORIA Y CONSTRUCCION CONYCO S.A.S., con plazo hasta el 7/1/2025, busca supervisar técnicamente la consultoría estructural. Sin embargo, el contratista no ha entregado la documentación ni informes requeridos para pagos y seguimiento, y no hay sanciones administrativas por incumplimiento hasta la fecha.</w:t>
            </w:r>
          </w:p>
        </w:tc>
        <w:tc>
          <w:tcPr>
            <w:tcW w:w="523" w:type="pct"/>
            <w:shd w:val="clear" w:color="auto" w:fill="FFFFFF"/>
            <w:vAlign w:val="center"/>
          </w:tcPr>
          <w:p w14:paraId="70A19032" w14:textId="755E0AB3"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Falta por parte del interventor de alertar a la FGN de las falencias de los productos entregados por el consultor. </w:t>
            </w:r>
            <w:r w:rsidRPr="001641F8">
              <w:rPr>
                <w:rFonts w:ascii="Arial" w:hAnsi="Arial" w:cs="Arial"/>
                <w:sz w:val="16"/>
                <w:szCs w:val="16"/>
              </w:rPr>
              <w:br/>
              <w:t>Necesidad de continuar afianzando las competencias para elaboración de informes de presunto incumplimiento por parte de las áreas técnicas.</w:t>
            </w:r>
          </w:p>
        </w:tc>
        <w:tc>
          <w:tcPr>
            <w:tcW w:w="526" w:type="pct"/>
            <w:shd w:val="clear" w:color="auto" w:fill="FFFFFF"/>
            <w:vAlign w:val="center"/>
          </w:tcPr>
          <w:p w14:paraId="0125CDD9" w14:textId="6A56BE5A"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Elaborar informe de cierre del hallazgo</w:t>
            </w:r>
          </w:p>
        </w:tc>
        <w:tc>
          <w:tcPr>
            <w:tcW w:w="588" w:type="pct"/>
            <w:shd w:val="clear" w:color="auto" w:fill="FFFFFF"/>
            <w:vAlign w:val="center"/>
          </w:tcPr>
          <w:p w14:paraId="22569EBA" w14:textId="2C2D2803"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Elaborar informe de cierre del hallazgo</w:t>
            </w:r>
          </w:p>
        </w:tc>
        <w:tc>
          <w:tcPr>
            <w:tcW w:w="400" w:type="pct"/>
            <w:shd w:val="clear" w:color="auto" w:fill="FFFFFF"/>
            <w:vAlign w:val="center"/>
          </w:tcPr>
          <w:p w14:paraId="70141571" w14:textId="4612E297"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Informe</w:t>
            </w:r>
          </w:p>
        </w:tc>
        <w:tc>
          <w:tcPr>
            <w:tcW w:w="243" w:type="pct"/>
            <w:shd w:val="clear" w:color="auto" w:fill="FFFFFF"/>
            <w:textDirection w:val="btLr"/>
            <w:vAlign w:val="center"/>
          </w:tcPr>
          <w:p w14:paraId="4D878D85" w14:textId="4EFF6065" w:rsidR="0084480F" w:rsidRPr="001641F8" w:rsidRDefault="0084480F" w:rsidP="0084480F">
            <w:pPr>
              <w:jc w:val="center"/>
              <w:rPr>
                <w:rFonts w:ascii="Arial" w:hAnsi="Arial" w:cs="Arial"/>
                <w:sz w:val="16"/>
                <w:szCs w:val="16"/>
              </w:rPr>
            </w:pPr>
            <w:r w:rsidRPr="001641F8">
              <w:rPr>
                <w:rFonts w:ascii="Arial" w:hAnsi="Arial" w:cs="Arial"/>
                <w:sz w:val="16"/>
                <w:szCs w:val="16"/>
              </w:rPr>
              <w:t>1</w:t>
            </w:r>
          </w:p>
        </w:tc>
        <w:tc>
          <w:tcPr>
            <w:tcW w:w="300" w:type="pct"/>
            <w:shd w:val="clear" w:color="auto" w:fill="FFFFFF"/>
            <w:textDirection w:val="btLr"/>
            <w:vAlign w:val="center"/>
          </w:tcPr>
          <w:p w14:paraId="644CF41E" w14:textId="4E40E61E" w:rsidR="0084480F" w:rsidRPr="001641F8" w:rsidRDefault="0084480F" w:rsidP="0084480F">
            <w:pPr>
              <w:jc w:val="center"/>
              <w:rPr>
                <w:rFonts w:ascii="Arial" w:hAnsi="Arial" w:cs="Arial"/>
                <w:sz w:val="16"/>
                <w:szCs w:val="16"/>
              </w:rPr>
            </w:pPr>
            <w:r w:rsidRPr="001641F8">
              <w:rPr>
                <w:rFonts w:ascii="Arial" w:hAnsi="Arial" w:cs="Arial"/>
                <w:sz w:val="16"/>
                <w:szCs w:val="16"/>
              </w:rPr>
              <w:t>2026/01/05</w:t>
            </w:r>
          </w:p>
        </w:tc>
        <w:tc>
          <w:tcPr>
            <w:tcW w:w="351" w:type="pct"/>
            <w:shd w:val="clear" w:color="auto" w:fill="FFFFFF"/>
            <w:textDirection w:val="btLr"/>
            <w:vAlign w:val="center"/>
          </w:tcPr>
          <w:p w14:paraId="773E03B4" w14:textId="79C14163" w:rsidR="0084480F" w:rsidRPr="001641F8" w:rsidRDefault="0084480F" w:rsidP="0084480F">
            <w:pPr>
              <w:jc w:val="center"/>
              <w:rPr>
                <w:rFonts w:ascii="Arial" w:hAnsi="Arial" w:cs="Arial"/>
                <w:sz w:val="16"/>
                <w:szCs w:val="16"/>
              </w:rPr>
            </w:pPr>
            <w:r w:rsidRPr="001641F8">
              <w:rPr>
                <w:rFonts w:ascii="Arial" w:hAnsi="Arial" w:cs="Arial"/>
                <w:sz w:val="16"/>
                <w:szCs w:val="16"/>
              </w:rPr>
              <w:t>2026/01/30</w:t>
            </w:r>
          </w:p>
        </w:tc>
        <w:tc>
          <w:tcPr>
            <w:tcW w:w="284" w:type="pct"/>
            <w:shd w:val="clear" w:color="auto" w:fill="FFFFFF"/>
            <w:textDirection w:val="btLr"/>
            <w:vAlign w:val="center"/>
          </w:tcPr>
          <w:p w14:paraId="2121044F" w14:textId="5A316FDA" w:rsidR="0084480F" w:rsidRPr="001641F8" w:rsidRDefault="0084480F" w:rsidP="0084480F">
            <w:pPr>
              <w:jc w:val="center"/>
              <w:rPr>
                <w:rFonts w:ascii="Arial" w:hAnsi="Arial" w:cs="Arial"/>
                <w:sz w:val="16"/>
                <w:szCs w:val="16"/>
              </w:rPr>
            </w:pPr>
            <w:r w:rsidRPr="001641F8">
              <w:rPr>
                <w:rFonts w:ascii="Arial" w:hAnsi="Arial" w:cs="Arial"/>
                <w:sz w:val="16"/>
                <w:szCs w:val="16"/>
              </w:rPr>
              <w:t>3,57</w:t>
            </w:r>
          </w:p>
        </w:tc>
        <w:tc>
          <w:tcPr>
            <w:tcW w:w="300" w:type="pct"/>
            <w:shd w:val="clear" w:color="auto" w:fill="FFFFFF"/>
            <w:textDirection w:val="btLr"/>
            <w:vAlign w:val="center"/>
          </w:tcPr>
          <w:p w14:paraId="0AAEFE2E" w14:textId="60969AB8"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0</w:t>
            </w:r>
          </w:p>
        </w:tc>
        <w:tc>
          <w:tcPr>
            <w:tcW w:w="661" w:type="pct"/>
            <w:shd w:val="clear" w:color="auto" w:fill="FFFFFF"/>
            <w:vAlign w:val="center"/>
          </w:tcPr>
          <w:p w14:paraId="7659D604" w14:textId="6824EAD6" w:rsidR="0084480F" w:rsidRPr="001641F8" w:rsidRDefault="0084480F" w:rsidP="0084480F">
            <w:pPr>
              <w:jc w:val="both"/>
              <w:rPr>
                <w:rFonts w:ascii="Arial" w:hAnsi="Arial" w:cs="Arial"/>
                <w:sz w:val="16"/>
                <w:szCs w:val="16"/>
              </w:rPr>
            </w:pPr>
            <w:r w:rsidRPr="001641F8">
              <w:rPr>
                <w:rFonts w:ascii="Arial" w:hAnsi="Arial" w:cs="Arial"/>
                <w:sz w:val="16"/>
                <w:szCs w:val="16"/>
              </w:rPr>
              <w:t>Con corte al 31/12/2025, el informe respectivo no ha sido emitido por el área responsable, toda vez que la meta se encuentra dentro del plazo establecido que es el 30/01/2026.</w:t>
            </w:r>
          </w:p>
        </w:tc>
      </w:tr>
      <w:tr w:rsidR="0084480F" w:rsidRPr="004E77F8" w14:paraId="11F67DEB" w14:textId="77777777" w:rsidTr="0084480F">
        <w:trPr>
          <w:trHeight w:val="1895"/>
        </w:trPr>
        <w:tc>
          <w:tcPr>
            <w:tcW w:w="289" w:type="pct"/>
            <w:textDirection w:val="btLr"/>
            <w:vAlign w:val="center"/>
          </w:tcPr>
          <w:p w14:paraId="5598CC61" w14:textId="418FD93D"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H152024</w:t>
            </w:r>
          </w:p>
        </w:tc>
        <w:tc>
          <w:tcPr>
            <w:tcW w:w="535" w:type="pct"/>
            <w:shd w:val="clear" w:color="auto" w:fill="FFFFFF"/>
            <w:vAlign w:val="center"/>
          </w:tcPr>
          <w:p w14:paraId="61E59A6D" w14:textId="4C06A019"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H15</w:t>
            </w:r>
            <w:r w:rsidRPr="001641F8">
              <w:rPr>
                <w:rFonts w:ascii="Arial" w:hAnsi="Arial" w:cs="Arial"/>
                <w:sz w:val="16"/>
                <w:szCs w:val="16"/>
              </w:rPr>
              <w:t xml:space="preserve"> El contrato interadministrativo FGN-NC-0081-2023 con FINDETER S.A., por $1.919.787.304, abarca asistencia técnica y administración para la nueva sede de la Fiscalía en Mitú. Tras completar el Componente 1 (estudios, diseños y permisos), el </w:t>
            </w:r>
            <w:r w:rsidRPr="001641F8">
              <w:rPr>
                <w:rFonts w:ascii="Arial" w:hAnsi="Arial" w:cs="Arial"/>
                <w:sz w:val="16"/>
                <w:szCs w:val="16"/>
              </w:rPr>
              <w:lastRenderedPageBreak/>
              <w:t xml:space="preserve">costo actualizado del proyecto es $5.662.908.729, pero sólo hay $1.728.721.993 disponibles, dejando un déficit de $3.934.186.735. </w:t>
            </w:r>
          </w:p>
        </w:tc>
        <w:tc>
          <w:tcPr>
            <w:tcW w:w="523" w:type="pct"/>
            <w:shd w:val="clear" w:color="auto" w:fill="FFFFFF"/>
            <w:vAlign w:val="center"/>
          </w:tcPr>
          <w:p w14:paraId="406224BC" w14:textId="5F6DE120"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 xml:space="preserve">Si bien de los estudios previos se desprende el estado de maduración del proyecto (ya que la FGN entregó un "estudio y diseño arquitectónico" y que del componente 1 -elaboración de estudios y diseños...-resultaría el valor de la obra), en estos podría </w:t>
            </w:r>
            <w:r w:rsidRPr="001641F8">
              <w:rPr>
                <w:rFonts w:ascii="Arial" w:hAnsi="Arial" w:cs="Arial"/>
                <w:sz w:val="16"/>
                <w:szCs w:val="16"/>
              </w:rPr>
              <w:lastRenderedPageBreak/>
              <w:t>haberse consignado expresamente el nivel de maduración del proyecto, a fin de evitar interpretaciones como la que lleva al hallazgo.</w:t>
            </w:r>
          </w:p>
        </w:tc>
        <w:tc>
          <w:tcPr>
            <w:tcW w:w="526" w:type="pct"/>
            <w:shd w:val="clear" w:color="auto" w:fill="FFFFFF"/>
            <w:vAlign w:val="center"/>
          </w:tcPr>
          <w:p w14:paraId="102811AC" w14:textId="7B81F43A"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Fortalecer la identificación del estado de maduración de los proyectos, en la etapa precontractual</w:t>
            </w:r>
          </w:p>
        </w:tc>
        <w:tc>
          <w:tcPr>
            <w:tcW w:w="588" w:type="pct"/>
            <w:shd w:val="clear" w:color="auto" w:fill="FFFFFF"/>
            <w:vAlign w:val="center"/>
          </w:tcPr>
          <w:p w14:paraId="6C3AB100" w14:textId="1D51D3DF"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Complementar el Formato de Estudio Previos de Contratación Directa, Licitación y Menor Cuantía, incluyendo un acápite en el que se establezca en nivel de maduración del proyecto cuando sean contrataciones de Obra </w:t>
            </w:r>
            <w:r w:rsidRPr="001641F8">
              <w:rPr>
                <w:rFonts w:ascii="Arial" w:hAnsi="Arial" w:cs="Arial"/>
                <w:sz w:val="16"/>
                <w:szCs w:val="16"/>
              </w:rPr>
              <w:br w:type="page"/>
            </w:r>
            <w:r w:rsidRPr="001641F8">
              <w:rPr>
                <w:rFonts w:ascii="Arial" w:hAnsi="Arial" w:cs="Arial"/>
                <w:sz w:val="16"/>
                <w:szCs w:val="16"/>
              </w:rPr>
              <w:br w:type="page"/>
            </w:r>
          </w:p>
        </w:tc>
        <w:tc>
          <w:tcPr>
            <w:tcW w:w="400" w:type="pct"/>
            <w:shd w:val="clear" w:color="auto" w:fill="FFFFFF"/>
            <w:vAlign w:val="center"/>
          </w:tcPr>
          <w:p w14:paraId="22A52BB6" w14:textId="330E87E5"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Formatos adoptados en el proceso de Gestión Contractual</w:t>
            </w:r>
            <w:r w:rsidRPr="001641F8">
              <w:rPr>
                <w:rFonts w:ascii="Arial" w:hAnsi="Arial" w:cs="Arial"/>
                <w:sz w:val="16"/>
                <w:szCs w:val="16"/>
              </w:rPr>
              <w:br w:type="page"/>
            </w:r>
            <w:r w:rsidRPr="001641F8">
              <w:rPr>
                <w:rFonts w:ascii="Arial" w:hAnsi="Arial" w:cs="Arial"/>
                <w:sz w:val="16"/>
                <w:szCs w:val="16"/>
              </w:rPr>
              <w:br w:type="page"/>
            </w:r>
          </w:p>
        </w:tc>
        <w:tc>
          <w:tcPr>
            <w:tcW w:w="243" w:type="pct"/>
            <w:shd w:val="clear" w:color="auto" w:fill="FFFFFF"/>
            <w:textDirection w:val="btLr"/>
            <w:vAlign w:val="center"/>
          </w:tcPr>
          <w:p w14:paraId="358AAF5F" w14:textId="04860401" w:rsidR="0084480F" w:rsidRPr="001641F8" w:rsidRDefault="0084480F" w:rsidP="0084480F">
            <w:pPr>
              <w:jc w:val="center"/>
              <w:rPr>
                <w:rFonts w:ascii="Arial" w:hAnsi="Arial" w:cs="Arial"/>
                <w:sz w:val="16"/>
                <w:szCs w:val="16"/>
              </w:rPr>
            </w:pPr>
            <w:r w:rsidRPr="001641F8">
              <w:rPr>
                <w:rFonts w:ascii="Arial" w:hAnsi="Arial" w:cs="Arial"/>
                <w:sz w:val="16"/>
                <w:szCs w:val="16"/>
              </w:rPr>
              <w:t>3</w:t>
            </w:r>
          </w:p>
        </w:tc>
        <w:tc>
          <w:tcPr>
            <w:tcW w:w="300" w:type="pct"/>
            <w:shd w:val="clear" w:color="auto" w:fill="FFFFFF"/>
            <w:textDirection w:val="btLr"/>
            <w:vAlign w:val="center"/>
          </w:tcPr>
          <w:p w14:paraId="2476A994" w14:textId="52351786" w:rsidR="0084480F" w:rsidRPr="001641F8" w:rsidRDefault="0084480F" w:rsidP="0084480F">
            <w:pPr>
              <w:jc w:val="center"/>
              <w:rPr>
                <w:rFonts w:ascii="Arial" w:hAnsi="Arial" w:cs="Arial"/>
                <w:sz w:val="16"/>
                <w:szCs w:val="16"/>
              </w:rPr>
            </w:pPr>
            <w:r w:rsidRPr="001641F8">
              <w:rPr>
                <w:rFonts w:ascii="Arial" w:hAnsi="Arial" w:cs="Arial"/>
                <w:sz w:val="16"/>
                <w:szCs w:val="16"/>
              </w:rPr>
              <w:t>2025/07/01</w:t>
            </w:r>
          </w:p>
        </w:tc>
        <w:tc>
          <w:tcPr>
            <w:tcW w:w="351" w:type="pct"/>
            <w:shd w:val="clear" w:color="auto" w:fill="FFFFFF"/>
            <w:textDirection w:val="btLr"/>
            <w:vAlign w:val="center"/>
          </w:tcPr>
          <w:p w14:paraId="775452FA" w14:textId="43C6FA71" w:rsidR="0084480F" w:rsidRPr="001641F8" w:rsidRDefault="0084480F" w:rsidP="0084480F">
            <w:pPr>
              <w:jc w:val="center"/>
              <w:rPr>
                <w:rFonts w:ascii="Arial" w:hAnsi="Arial" w:cs="Arial"/>
                <w:sz w:val="16"/>
                <w:szCs w:val="16"/>
              </w:rPr>
            </w:pPr>
            <w:r w:rsidRPr="001641F8">
              <w:rPr>
                <w:rFonts w:ascii="Arial" w:hAnsi="Arial" w:cs="Arial"/>
                <w:sz w:val="16"/>
                <w:szCs w:val="16"/>
              </w:rPr>
              <w:t>2025/12/31</w:t>
            </w:r>
          </w:p>
        </w:tc>
        <w:tc>
          <w:tcPr>
            <w:tcW w:w="284" w:type="pct"/>
            <w:shd w:val="clear" w:color="auto" w:fill="FFFFFF"/>
            <w:textDirection w:val="btLr"/>
            <w:vAlign w:val="center"/>
          </w:tcPr>
          <w:p w14:paraId="79003435" w14:textId="0274A5E9" w:rsidR="0084480F" w:rsidRPr="001641F8" w:rsidRDefault="0084480F" w:rsidP="0084480F">
            <w:pPr>
              <w:jc w:val="center"/>
              <w:rPr>
                <w:rFonts w:ascii="Arial" w:hAnsi="Arial" w:cs="Arial"/>
                <w:sz w:val="16"/>
                <w:szCs w:val="16"/>
              </w:rPr>
            </w:pPr>
            <w:r w:rsidRPr="001641F8">
              <w:rPr>
                <w:rFonts w:ascii="Arial" w:hAnsi="Arial" w:cs="Arial"/>
                <w:sz w:val="16"/>
                <w:szCs w:val="16"/>
              </w:rPr>
              <w:t>26,14</w:t>
            </w:r>
          </w:p>
        </w:tc>
        <w:tc>
          <w:tcPr>
            <w:tcW w:w="300" w:type="pct"/>
            <w:shd w:val="clear" w:color="auto" w:fill="FFFFFF"/>
            <w:textDirection w:val="btLr"/>
            <w:vAlign w:val="center"/>
          </w:tcPr>
          <w:p w14:paraId="17DFCAF8" w14:textId="35B3AD5B"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3</w:t>
            </w:r>
          </w:p>
        </w:tc>
        <w:tc>
          <w:tcPr>
            <w:tcW w:w="661" w:type="pct"/>
            <w:shd w:val="clear" w:color="auto" w:fill="FFFFFF"/>
            <w:vAlign w:val="center"/>
          </w:tcPr>
          <w:p w14:paraId="7F7A4D5A" w14:textId="4521F450" w:rsidR="0084480F" w:rsidRPr="001641F8" w:rsidRDefault="0084480F" w:rsidP="0084480F">
            <w:pPr>
              <w:jc w:val="both"/>
              <w:rPr>
                <w:rFonts w:ascii="Arial" w:hAnsi="Arial" w:cs="Arial"/>
                <w:sz w:val="16"/>
                <w:szCs w:val="16"/>
              </w:rPr>
            </w:pPr>
            <w:r w:rsidRPr="001641F8">
              <w:rPr>
                <w:rFonts w:ascii="Arial" w:hAnsi="Arial" w:cs="Arial"/>
                <w:sz w:val="16"/>
                <w:szCs w:val="16"/>
              </w:rPr>
              <w:t xml:space="preserve">A 31/12/2025 se evidenció Formato de Solicitud de cambios en el SGI del 15/12/2025 remitido a la DPD el 29/12/2025, donde se solicitó modificación de los formatos Estudio Previos de Contratación Directa, Licitación y Menor Cuantía; y correo electrónico </w:t>
            </w:r>
            <w:r w:rsidRPr="001641F8">
              <w:rPr>
                <w:rFonts w:ascii="Arial" w:hAnsi="Arial" w:cs="Arial"/>
                <w:i/>
                <w:iCs/>
                <w:sz w:val="16"/>
                <w:szCs w:val="16"/>
              </w:rPr>
              <w:t>"Documentos SGI Calidad"</w:t>
            </w:r>
            <w:r w:rsidRPr="001641F8">
              <w:rPr>
                <w:rFonts w:ascii="Arial" w:hAnsi="Arial" w:cs="Arial"/>
                <w:sz w:val="16"/>
                <w:szCs w:val="16"/>
              </w:rPr>
              <w:t xml:space="preserve"> del 13 /01/2026 a la SGC en el cual se informó que dichos formatos </w:t>
            </w:r>
            <w:proofErr w:type="spellStart"/>
            <w:r w:rsidRPr="001641F8">
              <w:rPr>
                <w:rFonts w:ascii="Arial" w:hAnsi="Arial" w:cs="Arial"/>
                <w:sz w:val="16"/>
                <w:szCs w:val="16"/>
              </w:rPr>
              <w:t>estan</w:t>
            </w:r>
            <w:proofErr w:type="spellEnd"/>
            <w:r w:rsidRPr="001641F8">
              <w:rPr>
                <w:rFonts w:ascii="Arial" w:hAnsi="Arial" w:cs="Arial"/>
                <w:sz w:val="16"/>
                <w:szCs w:val="16"/>
              </w:rPr>
              <w:t xml:space="preserve"> </w:t>
            </w:r>
            <w:r w:rsidRPr="001641F8">
              <w:rPr>
                <w:rFonts w:ascii="Arial" w:hAnsi="Arial" w:cs="Arial"/>
                <w:sz w:val="16"/>
                <w:szCs w:val="16"/>
              </w:rPr>
              <w:lastRenderedPageBreak/>
              <w:t>aprobados y publicados en el BIT.</w:t>
            </w:r>
          </w:p>
        </w:tc>
      </w:tr>
      <w:tr w:rsidR="0084480F" w:rsidRPr="004E77F8" w14:paraId="68D14D2D" w14:textId="77777777" w:rsidTr="0084480F">
        <w:trPr>
          <w:trHeight w:val="1895"/>
        </w:trPr>
        <w:tc>
          <w:tcPr>
            <w:tcW w:w="289" w:type="pct"/>
            <w:textDirection w:val="btLr"/>
            <w:vAlign w:val="center"/>
          </w:tcPr>
          <w:p w14:paraId="716FEE80" w14:textId="09E22948"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lastRenderedPageBreak/>
              <w:t>H152024</w:t>
            </w:r>
          </w:p>
        </w:tc>
        <w:tc>
          <w:tcPr>
            <w:tcW w:w="535" w:type="pct"/>
            <w:shd w:val="clear" w:color="auto" w:fill="FFFFFF"/>
            <w:vAlign w:val="center"/>
          </w:tcPr>
          <w:p w14:paraId="6E1D9291" w14:textId="3FE2003B"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H15</w:t>
            </w:r>
            <w:r w:rsidRPr="001641F8">
              <w:rPr>
                <w:rFonts w:ascii="Arial" w:hAnsi="Arial" w:cs="Arial"/>
                <w:sz w:val="16"/>
                <w:szCs w:val="16"/>
              </w:rPr>
              <w:t xml:space="preserve"> El contrato interadministrativo FGN-NC-0081-2023 con FINDETER S.A., por $1.919.787.304, abarca asistencia técnica y administración para la nueva sede de la Fiscalía en Mitú. Tras completar el Componente 1 (estudios, diseños y permisos), el costo actualizado del proyecto es $5.662.908.729, pero sólo hay $1.728.721.993 disponibles, dejando un déficit de $3.934.186.735.</w:t>
            </w:r>
          </w:p>
        </w:tc>
        <w:tc>
          <w:tcPr>
            <w:tcW w:w="523" w:type="pct"/>
            <w:shd w:val="clear" w:color="auto" w:fill="FFFFFF"/>
            <w:vAlign w:val="center"/>
          </w:tcPr>
          <w:p w14:paraId="7F8CBE6E" w14:textId="2ED88346"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Si bien de los estudios previos se desprende el estado de maduración del proyecto (ya que la FGN entregó un "estudio y diseño arquitectónico" y que del componente 1 -elaboración de estudios y diseños...-resultaría el valor de la obra), en estos podría haberse consignado expresamente el nivel de maduración del proyecto, a fin de evitar interpretaciones como la que lleva al hallazgo.</w:t>
            </w:r>
          </w:p>
        </w:tc>
        <w:tc>
          <w:tcPr>
            <w:tcW w:w="526" w:type="pct"/>
            <w:shd w:val="clear" w:color="auto" w:fill="FFFFFF"/>
            <w:vAlign w:val="center"/>
          </w:tcPr>
          <w:p w14:paraId="5572889B" w14:textId="438888E6"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Fortalecer la identificación del estado de maduración de los proyectos, en la etapa precontractual</w:t>
            </w:r>
          </w:p>
        </w:tc>
        <w:tc>
          <w:tcPr>
            <w:tcW w:w="588" w:type="pct"/>
            <w:shd w:val="clear" w:color="auto" w:fill="FFFFFF"/>
            <w:vAlign w:val="center"/>
          </w:tcPr>
          <w:p w14:paraId="25EF8BE2" w14:textId="4BF8A8D8"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Complementar el Formato de Estudio Previos de Contratación Directa, Licitación y Menor Cuantía, incluyendo un acápite en el que se establezca en nivel de maduración del proyecto cuando sean contrataciones de Obra </w:t>
            </w:r>
          </w:p>
        </w:tc>
        <w:tc>
          <w:tcPr>
            <w:tcW w:w="400" w:type="pct"/>
            <w:shd w:val="clear" w:color="auto" w:fill="FFFFFF"/>
            <w:vAlign w:val="center"/>
          </w:tcPr>
          <w:p w14:paraId="71D63451" w14:textId="46500362"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Socialización con medición del conocimiento a áreas relacionadas con infraestructura de sedes </w:t>
            </w:r>
          </w:p>
        </w:tc>
        <w:tc>
          <w:tcPr>
            <w:tcW w:w="243" w:type="pct"/>
            <w:shd w:val="clear" w:color="auto" w:fill="FFFFFF"/>
            <w:textDirection w:val="btLr"/>
            <w:vAlign w:val="center"/>
          </w:tcPr>
          <w:p w14:paraId="41A1F1C0" w14:textId="1004CF23" w:rsidR="0084480F" w:rsidRPr="001641F8" w:rsidRDefault="0084480F" w:rsidP="0084480F">
            <w:pPr>
              <w:jc w:val="center"/>
              <w:rPr>
                <w:rFonts w:ascii="Arial" w:hAnsi="Arial" w:cs="Arial"/>
                <w:sz w:val="16"/>
                <w:szCs w:val="16"/>
              </w:rPr>
            </w:pPr>
            <w:r w:rsidRPr="001641F8">
              <w:rPr>
                <w:rFonts w:ascii="Arial" w:hAnsi="Arial" w:cs="Arial"/>
                <w:sz w:val="16"/>
                <w:szCs w:val="16"/>
              </w:rPr>
              <w:t>1</w:t>
            </w:r>
          </w:p>
        </w:tc>
        <w:tc>
          <w:tcPr>
            <w:tcW w:w="300" w:type="pct"/>
            <w:shd w:val="clear" w:color="auto" w:fill="FFFFFF"/>
            <w:textDirection w:val="btLr"/>
            <w:vAlign w:val="center"/>
          </w:tcPr>
          <w:p w14:paraId="7CC422FF" w14:textId="2E4C4163" w:rsidR="0084480F" w:rsidRPr="001641F8" w:rsidRDefault="0084480F" w:rsidP="0084480F">
            <w:pPr>
              <w:jc w:val="center"/>
              <w:rPr>
                <w:rFonts w:ascii="Arial" w:hAnsi="Arial" w:cs="Arial"/>
                <w:sz w:val="16"/>
                <w:szCs w:val="16"/>
              </w:rPr>
            </w:pPr>
            <w:r w:rsidRPr="001641F8">
              <w:rPr>
                <w:rFonts w:ascii="Arial" w:hAnsi="Arial" w:cs="Arial"/>
                <w:sz w:val="16"/>
                <w:szCs w:val="16"/>
              </w:rPr>
              <w:t>2025/07/01</w:t>
            </w:r>
          </w:p>
        </w:tc>
        <w:tc>
          <w:tcPr>
            <w:tcW w:w="351" w:type="pct"/>
            <w:shd w:val="clear" w:color="auto" w:fill="FFFFFF"/>
            <w:textDirection w:val="btLr"/>
            <w:vAlign w:val="center"/>
          </w:tcPr>
          <w:p w14:paraId="0B7F7F16" w14:textId="302B04E5" w:rsidR="0084480F" w:rsidRPr="001641F8" w:rsidRDefault="0084480F" w:rsidP="0084480F">
            <w:pPr>
              <w:jc w:val="center"/>
              <w:rPr>
                <w:rFonts w:ascii="Arial" w:hAnsi="Arial" w:cs="Arial"/>
                <w:sz w:val="16"/>
                <w:szCs w:val="16"/>
              </w:rPr>
            </w:pPr>
            <w:r w:rsidRPr="001641F8">
              <w:rPr>
                <w:rFonts w:ascii="Arial" w:hAnsi="Arial" w:cs="Arial"/>
                <w:sz w:val="16"/>
                <w:szCs w:val="16"/>
              </w:rPr>
              <w:t>2025/12/31</w:t>
            </w:r>
          </w:p>
        </w:tc>
        <w:tc>
          <w:tcPr>
            <w:tcW w:w="284" w:type="pct"/>
            <w:shd w:val="clear" w:color="auto" w:fill="FFFFFF"/>
            <w:textDirection w:val="btLr"/>
            <w:vAlign w:val="center"/>
          </w:tcPr>
          <w:p w14:paraId="353B1894" w14:textId="0A4A1339" w:rsidR="0084480F" w:rsidRPr="001641F8" w:rsidRDefault="0084480F" w:rsidP="0084480F">
            <w:pPr>
              <w:jc w:val="center"/>
              <w:rPr>
                <w:rFonts w:ascii="Arial" w:hAnsi="Arial" w:cs="Arial"/>
                <w:sz w:val="16"/>
                <w:szCs w:val="16"/>
              </w:rPr>
            </w:pPr>
            <w:r w:rsidRPr="001641F8">
              <w:rPr>
                <w:rFonts w:ascii="Arial" w:hAnsi="Arial" w:cs="Arial"/>
                <w:sz w:val="16"/>
                <w:szCs w:val="16"/>
              </w:rPr>
              <w:t>26,14</w:t>
            </w:r>
          </w:p>
        </w:tc>
        <w:tc>
          <w:tcPr>
            <w:tcW w:w="300" w:type="pct"/>
            <w:shd w:val="clear" w:color="auto" w:fill="FFFFFF"/>
            <w:textDirection w:val="btLr"/>
            <w:vAlign w:val="center"/>
          </w:tcPr>
          <w:p w14:paraId="372AB856" w14:textId="08356483"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1</w:t>
            </w:r>
          </w:p>
        </w:tc>
        <w:tc>
          <w:tcPr>
            <w:tcW w:w="661" w:type="pct"/>
            <w:shd w:val="clear" w:color="auto" w:fill="FFFFFF"/>
            <w:vAlign w:val="center"/>
          </w:tcPr>
          <w:p w14:paraId="7CEE9B86" w14:textId="3A9089D5" w:rsidR="0084480F" w:rsidRPr="001641F8" w:rsidRDefault="0084480F" w:rsidP="0084480F">
            <w:pPr>
              <w:jc w:val="both"/>
              <w:rPr>
                <w:rFonts w:ascii="Arial" w:hAnsi="Arial" w:cs="Arial"/>
                <w:sz w:val="16"/>
                <w:szCs w:val="16"/>
              </w:rPr>
            </w:pPr>
            <w:r w:rsidRPr="001641F8">
              <w:rPr>
                <w:rFonts w:ascii="Arial" w:hAnsi="Arial" w:cs="Arial"/>
                <w:sz w:val="16"/>
                <w:szCs w:val="16"/>
              </w:rPr>
              <w:t xml:space="preserve">A 31/12/2025: se evidenció la publicación de los formatos de estudios previos de Contratación Directa, Licitación y Menor Cuantía el 13/01/2026 por la DPD, y </w:t>
            </w:r>
            <w:proofErr w:type="gramStart"/>
            <w:r w:rsidRPr="001641F8">
              <w:rPr>
                <w:rFonts w:ascii="Arial" w:hAnsi="Arial" w:cs="Arial"/>
                <w:sz w:val="16"/>
                <w:szCs w:val="16"/>
              </w:rPr>
              <w:t>correo  de</w:t>
            </w:r>
            <w:proofErr w:type="gramEnd"/>
            <w:r w:rsidRPr="001641F8">
              <w:rPr>
                <w:rFonts w:ascii="Arial" w:hAnsi="Arial" w:cs="Arial"/>
                <w:sz w:val="16"/>
                <w:szCs w:val="16"/>
              </w:rPr>
              <w:t xml:space="preserve"> la misma fecha dirigido a los responsables e intervinientes en las áreas relacionadas con la infraestructura de las sedes de la entidad, con una pieza gráfica, socializando los formatos actualizados.</w:t>
            </w:r>
          </w:p>
        </w:tc>
      </w:tr>
      <w:tr w:rsidR="0084480F" w:rsidRPr="004E77F8" w14:paraId="402A5AAC" w14:textId="77777777" w:rsidTr="0084480F">
        <w:trPr>
          <w:trHeight w:val="1895"/>
        </w:trPr>
        <w:tc>
          <w:tcPr>
            <w:tcW w:w="289" w:type="pct"/>
            <w:textDirection w:val="btLr"/>
            <w:vAlign w:val="center"/>
          </w:tcPr>
          <w:p w14:paraId="23407E73" w14:textId="0600E5FD"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lastRenderedPageBreak/>
              <w:t>H152024</w:t>
            </w:r>
          </w:p>
        </w:tc>
        <w:tc>
          <w:tcPr>
            <w:tcW w:w="535" w:type="pct"/>
            <w:shd w:val="clear" w:color="auto" w:fill="FFFFFF"/>
            <w:vAlign w:val="center"/>
          </w:tcPr>
          <w:p w14:paraId="7C3FD193" w14:textId="3835D8CC"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H15</w:t>
            </w:r>
            <w:r w:rsidRPr="001641F8">
              <w:rPr>
                <w:rFonts w:ascii="Arial" w:hAnsi="Arial" w:cs="Arial"/>
                <w:sz w:val="16"/>
                <w:szCs w:val="16"/>
              </w:rPr>
              <w:t xml:space="preserve"> El contrato interadministrativo FGN-NC-0081-2023 con FINDETER S.A., por $1.919.787.304, abarca asistencia técnica y administración para la nueva sede de la Fiscalía en Mitú. Tras completar el Componente 1 (estudios, diseños y permisos), el costo actualizado del proyecto es $5.662.908.729, pero sólo hay $1.728.721.993 disponibles, dejando un déficit de $3.934.186.735.</w:t>
            </w:r>
          </w:p>
        </w:tc>
        <w:tc>
          <w:tcPr>
            <w:tcW w:w="523" w:type="pct"/>
            <w:shd w:val="clear" w:color="auto" w:fill="FFFFFF"/>
            <w:vAlign w:val="center"/>
          </w:tcPr>
          <w:p w14:paraId="3757DF67" w14:textId="73FCD0F3"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Si bien de los estudios previos se desprende el estado de maduración del proyecto (ya que la FGN entregó un "estudio y diseño arquitectónico" y que del componente 1 -elaboración de estudios y diseños...-resultaría el valor de la obra), en estos podría haberse consignado expresamente el nivel de maduración del proyecto, a fin de evitar interpretaciones como la que lleva al hallazgo.</w:t>
            </w:r>
          </w:p>
        </w:tc>
        <w:tc>
          <w:tcPr>
            <w:tcW w:w="526" w:type="pct"/>
            <w:shd w:val="clear" w:color="auto" w:fill="FFFFFF"/>
            <w:vAlign w:val="center"/>
          </w:tcPr>
          <w:p w14:paraId="41223494" w14:textId="3859D861"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Liquidar el contrato interadministrativo con toda la trazabilidad del estado de maduración del proyecto al momento de la firma de dicho contrato CI</w:t>
            </w:r>
          </w:p>
        </w:tc>
        <w:tc>
          <w:tcPr>
            <w:tcW w:w="588" w:type="pct"/>
            <w:shd w:val="clear" w:color="auto" w:fill="FFFFFF"/>
            <w:vAlign w:val="center"/>
          </w:tcPr>
          <w:p w14:paraId="5847FA84" w14:textId="405B3891"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Suscribir acta de liquidación del contrato interadministrativo con la trazabilidad que refleje el estado de maduración del proyecto al momento de la firma de dicho contrato </w:t>
            </w:r>
            <w:proofErr w:type="spellStart"/>
            <w:r w:rsidRPr="001641F8">
              <w:rPr>
                <w:rFonts w:ascii="Arial" w:hAnsi="Arial" w:cs="Arial"/>
                <w:sz w:val="16"/>
                <w:szCs w:val="16"/>
              </w:rPr>
              <w:t>interadmnistrativo</w:t>
            </w:r>
            <w:proofErr w:type="spellEnd"/>
          </w:p>
        </w:tc>
        <w:tc>
          <w:tcPr>
            <w:tcW w:w="400" w:type="pct"/>
            <w:shd w:val="clear" w:color="auto" w:fill="FFFFFF"/>
            <w:vAlign w:val="center"/>
          </w:tcPr>
          <w:p w14:paraId="5C62713E" w14:textId="3FD8FE8C"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 xml:space="preserve">Acta de liquidación </w:t>
            </w:r>
          </w:p>
        </w:tc>
        <w:tc>
          <w:tcPr>
            <w:tcW w:w="243" w:type="pct"/>
            <w:shd w:val="clear" w:color="auto" w:fill="FFFFFF"/>
            <w:textDirection w:val="btLr"/>
            <w:vAlign w:val="center"/>
          </w:tcPr>
          <w:p w14:paraId="479F48D1" w14:textId="551C5C30" w:rsidR="0084480F" w:rsidRPr="001641F8" w:rsidRDefault="0084480F" w:rsidP="0084480F">
            <w:pPr>
              <w:jc w:val="center"/>
              <w:rPr>
                <w:rFonts w:ascii="Arial" w:hAnsi="Arial" w:cs="Arial"/>
                <w:sz w:val="16"/>
                <w:szCs w:val="16"/>
              </w:rPr>
            </w:pPr>
            <w:r w:rsidRPr="001641F8">
              <w:rPr>
                <w:rFonts w:ascii="Arial" w:hAnsi="Arial" w:cs="Arial"/>
                <w:sz w:val="16"/>
                <w:szCs w:val="16"/>
              </w:rPr>
              <w:t>1</w:t>
            </w:r>
          </w:p>
        </w:tc>
        <w:tc>
          <w:tcPr>
            <w:tcW w:w="300" w:type="pct"/>
            <w:shd w:val="clear" w:color="auto" w:fill="FFFFFF"/>
            <w:textDirection w:val="btLr"/>
            <w:vAlign w:val="center"/>
          </w:tcPr>
          <w:p w14:paraId="44B945FA" w14:textId="5200E9AA" w:rsidR="0084480F" w:rsidRPr="001641F8" w:rsidRDefault="0084480F" w:rsidP="0084480F">
            <w:pPr>
              <w:jc w:val="center"/>
              <w:rPr>
                <w:rFonts w:ascii="Arial" w:hAnsi="Arial" w:cs="Arial"/>
                <w:sz w:val="16"/>
                <w:szCs w:val="16"/>
              </w:rPr>
            </w:pPr>
            <w:r w:rsidRPr="001641F8">
              <w:rPr>
                <w:rFonts w:ascii="Arial" w:hAnsi="Arial" w:cs="Arial"/>
                <w:sz w:val="16"/>
                <w:szCs w:val="16"/>
              </w:rPr>
              <w:t>2025/07/01</w:t>
            </w:r>
          </w:p>
        </w:tc>
        <w:tc>
          <w:tcPr>
            <w:tcW w:w="351" w:type="pct"/>
            <w:shd w:val="clear" w:color="auto" w:fill="FFFFFF"/>
            <w:textDirection w:val="btLr"/>
            <w:vAlign w:val="center"/>
          </w:tcPr>
          <w:p w14:paraId="12BE6FAD" w14:textId="1170B0FA" w:rsidR="0084480F" w:rsidRPr="001641F8" w:rsidRDefault="0084480F" w:rsidP="0084480F">
            <w:pPr>
              <w:jc w:val="center"/>
              <w:rPr>
                <w:rFonts w:ascii="Arial" w:hAnsi="Arial" w:cs="Arial"/>
                <w:sz w:val="16"/>
                <w:szCs w:val="16"/>
              </w:rPr>
            </w:pPr>
            <w:r w:rsidRPr="001641F8">
              <w:rPr>
                <w:rFonts w:ascii="Arial" w:hAnsi="Arial" w:cs="Arial"/>
                <w:sz w:val="16"/>
                <w:szCs w:val="16"/>
              </w:rPr>
              <w:t>2025/12/31</w:t>
            </w:r>
          </w:p>
        </w:tc>
        <w:tc>
          <w:tcPr>
            <w:tcW w:w="284" w:type="pct"/>
            <w:shd w:val="clear" w:color="auto" w:fill="FFFFFF"/>
            <w:textDirection w:val="btLr"/>
            <w:vAlign w:val="center"/>
          </w:tcPr>
          <w:p w14:paraId="2ECEE9E2" w14:textId="23115A9C" w:rsidR="0084480F" w:rsidRPr="001641F8" w:rsidRDefault="0084480F" w:rsidP="0084480F">
            <w:pPr>
              <w:jc w:val="center"/>
              <w:rPr>
                <w:rFonts w:ascii="Arial" w:hAnsi="Arial" w:cs="Arial"/>
                <w:sz w:val="16"/>
                <w:szCs w:val="16"/>
              </w:rPr>
            </w:pPr>
            <w:r w:rsidRPr="001641F8">
              <w:rPr>
                <w:rFonts w:ascii="Arial" w:hAnsi="Arial" w:cs="Arial"/>
                <w:sz w:val="16"/>
                <w:szCs w:val="16"/>
              </w:rPr>
              <w:t>26,14</w:t>
            </w:r>
          </w:p>
        </w:tc>
        <w:tc>
          <w:tcPr>
            <w:tcW w:w="300" w:type="pct"/>
            <w:shd w:val="clear" w:color="auto" w:fill="FFFFFF"/>
            <w:textDirection w:val="btLr"/>
            <w:vAlign w:val="center"/>
          </w:tcPr>
          <w:p w14:paraId="52EF591E" w14:textId="52DDD2F4"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0</w:t>
            </w:r>
          </w:p>
        </w:tc>
        <w:tc>
          <w:tcPr>
            <w:tcW w:w="661" w:type="pct"/>
            <w:shd w:val="clear" w:color="auto" w:fill="FFFFFF"/>
            <w:vAlign w:val="center"/>
          </w:tcPr>
          <w:p w14:paraId="433AC1D2" w14:textId="57B179EF" w:rsidR="0084480F" w:rsidRPr="001641F8" w:rsidRDefault="0084480F" w:rsidP="0084480F">
            <w:pPr>
              <w:jc w:val="both"/>
              <w:rPr>
                <w:rFonts w:ascii="Arial" w:hAnsi="Arial" w:cs="Arial"/>
                <w:sz w:val="16"/>
                <w:szCs w:val="16"/>
              </w:rPr>
            </w:pPr>
            <w:r w:rsidRPr="001641F8">
              <w:rPr>
                <w:rFonts w:ascii="Arial" w:hAnsi="Arial" w:cs="Arial"/>
                <w:sz w:val="16"/>
                <w:szCs w:val="16"/>
              </w:rPr>
              <w:t xml:space="preserve">A 31/12/2025 se evidenciaron correos del 13/11/2025 y 3/12/2025 en los cuales se envió el proyecto de acta de liquidación del contrato a Findeter para la respectiva revisión y firma, sin embargo, la Subdirección de Bienes se encuentra a la espera de la firma, o en su defecto de las observaciones que pueda presentar Findeter.  </w:t>
            </w:r>
          </w:p>
        </w:tc>
      </w:tr>
      <w:tr w:rsidR="0084480F" w:rsidRPr="004E77F8" w14:paraId="562FF48B" w14:textId="77777777" w:rsidTr="0084480F">
        <w:trPr>
          <w:trHeight w:val="1895"/>
        </w:trPr>
        <w:tc>
          <w:tcPr>
            <w:tcW w:w="289" w:type="pct"/>
            <w:textDirection w:val="btLr"/>
            <w:vAlign w:val="center"/>
          </w:tcPr>
          <w:p w14:paraId="00B93EA3" w14:textId="61129C82"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H152024</w:t>
            </w:r>
          </w:p>
        </w:tc>
        <w:tc>
          <w:tcPr>
            <w:tcW w:w="535" w:type="pct"/>
            <w:shd w:val="clear" w:color="auto" w:fill="FFFFFF"/>
            <w:vAlign w:val="center"/>
          </w:tcPr>
          <w:p w14:paraId="5DA4A7E3" w14:textId="1E371831"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H15</w:t>
            </w:r>
            <w:r w:rsidRPr="001641F8">
              <w:rPr>
                <w:rFonts w:ascii="Arial" w:hAnsi="Arial" w:cs="Arial"/>
                <w:sz w:val="16"/>
                <w:szCs w:val="16"/>
              </w:rPr>
              <w:t xml:space="preserve"> El contrato interadministrativo FGN-NC-0081-2023 con FINDETER S.A., por $1.919.787.304, abarca asistencia técnica y administración para la nueva sede de la Fiscalía en Mitú. Tras completar el Componente 1 (estudios, diseños </w:t>
            </w:r>
            <w:r w:rsidRPr="001641F8">
              <w:rPr>
                <w:rFonts w:ascii="Arial" w:hAnsi="Arial" w:cs="Arial"/>
                <w:sz w:val="16"/>
                <w:szCs w:val="16"/>
              </w:rPr>
              <w:lastRenderedPageBreak/>
              <w:t>y permisos), el costo actualizado del proyecto es $5.662.908.729, pero sólo hay $1.728.721.993 disponibles, dejando un déficit de $3.934.186.735.</w:t>
            </w:r>
          </w:p>
        </w:tc>
        <w:tc>
          <w:tcPr>
            <w:tcW w:w="523" w:type="pct"/>
            <w:shd w:val="clear" w:color="auto" w:fill="FFFFFF"/>
            <w:vAlign w:val="center"/>
          </w:tcPr>
          <w:p w14:paraId="10C9A3E8" w14:textId="3A207F46"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 xml:space="preserve">Si bien de los estudios previos se desprende el estado de maduración del proyecto (ya que la FGN entregó un "estudio y diseño arquitectónico" y que del componente 1 -elaboración de estudios y diseños...-resultaría el valor de la obra), en </w:t>
            </w:r>
            <w:r w:rsidRPr="001641F8">
              <w:rPr>
                <w:rFonts w:ascii="Arial" w:hAnsi="Arial" w:cs="Arial"/>
                <w:sz w:val="16"/>
                <w:szCs w:val="16"/>
              </w:rPr>
              <w:lastRenderedPageBreak/>
              <w:t>estos podría haberse consignado expresamente el nivel de maduración del proyecto, a fin de evitar interpretaciones como la que lleva al hallazgo.</w:t>
            </w:r>
          </w:p>
        </w:tc>
        <w:tc>
          <w:tcPr>
            <w:tcW w:w="526" w:type="pct"/>
            <w:shd w:val="clear" w:color="auto" w:fill="FFFFFF"/>
            <w:vAlign w:val="center"/>
          </w:tcPr>
          <w:p w14:paraId="22A1C490" w14:textId="4BF078AB"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Elaborar informe de cierre del hallazgo</w:t>
            </w:r>
          </w:p>
        </w:tc>
        <w:tc>
          <w:tcPr>
            <w:tcW w:w="588" w:type="pct"/>
            <w:shd w:val="clear" w:color="auto" w:fill="FFFFFF"/>
            <w:vAlign w:val="center"/>
          </w:tcPr>
          <w:p w14:paraId="32FE9484" w14:textId="60148A31"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Elaborar informe de cierre del hallazgo</w:t>
            </w:r>
          </w:p>
        </w:tc>
        <w:tc>
          <w:tcPr>
            <w:tcW w:w="400" w:type="pct"/>
            <w:shd w:val="clear" w:color="auto" w:fill="FFFFFF"/>
            <w:vAlign w:val="center"/>
          </w:tcPr>
          <w:p w14:paraId="6B945B60" w14:textId="01B50164"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Informe</w:t>
            </w:r>
          </w:p>
        </w:tc>
        <w:tc>
          <w:tcPr>
            <w:tcW w:w="243" w:type="pct"/>
            <w:shd w:val="clear" w:color="auto" w:fill="FFFFFF"/>
            <w:textDirection w:val="btLr"/>
            <w:vAlign w:val="center"/>
          </w:tcPr>
          <w:p w14:paraId="35826065" w14:textId="47DB4ED6" w:rsidR="0084480F" w:rsidRPr="001641F8" w:rsidRDefault="0084480F" w:rsidP="0084480F">
            <w:pPr>
              <w:jc w:val="center"/>
              <w:rPr>
                <w:rFonts w:ascii="Arial" w:hAnsi="Arial" w:cs="Arial"/>
                <w:sz w:val="16"/>
                <w:szCs w:val="16"/>
              </w:rPr>
            </w:pPr>
            <w:r w:rsidRPr="001641F8">
              <w:rPr>
                <w:rFonts w:ascii="Arial" w:hAnsi="Arial" w:cs="Arial"/>
                <w:sz w:val="16"/>
                <w:szCs w:val="16"/>
              </w:rPr>
              <w:t>1</w:t>
            </w:r>
          </w:p>
        </w:tc>
        <w:tc>
          <w:tcPr>
            <w:tcW w:w="300" w:type="pct"/>
            <w:shd w:val="clear" w:color="auto" w:fill="FFFFFF"/>
            <w:textDirection w:val="btLr"/>
            <w:vAlign w:val="center"/>
          </w:tcPr>
          <w:p w14:paraId="65B8D988" w14:textId="2E1C4046" w:rsidR="0084480F" w:rsidRPr="001641F8" w:rsidRDefault="0084480F" w:rsidP="0084480F">
            <w:pPr>
              <w:jc w:val="center"/>
              <w:rPr>
                <w:rFonts w:ascii="Arial" w:hAnsi="Arial" w:cs="Arial"/>
                <w:sz w:val="16"/>
                <w:szCs w:val="16"/>
              </w:rPr>
            </w:pPr>
            <w:r w:rsidRPr="001641F8">
              <w:rPr>
                <w:rFonts w:ascii="Arial" w:hAnsi="Arial" w:cs="Arial"/>
                <w:sz w:val="16"/>
                <w:szCs w:val="16"/>
              </w:rPr>
              <w:t>5-ene-26</w:t>
            </w:r>
          </w:p>
        </w:tc>
        <w:tc>
          <w:tcPr>
            <w:tcW w:w="351" w:type="pct"/>
            <w:shd w:val="clear" w:color="auto" w:fill="FFFFFF"/>
            <w:textDirection w:val="btLr"/>
            <w:vAlign w:val="center"/>
          </w:tcPr>
          <w:p w14:paraId="7F7E243F" w14:textId="34ED91A6" w:rsidR="0084480F" w:rsidRPr="001641F8" w:rsidRDefault="0084480F" w:rsidP="0084480F">
            <w:pPr>
              <w:jc w:val="center"/>
              <w:rPr>
                <w:rFonts w:ascii="Arial" w:hAnsi="Arial" w:cs="Arial"/>
                <w:sz w:val="16"/>
                <w:szCs w:val="16"/>
              </w:rPr>
            </w:pPr>
            <w:r w:rsidRPr="001641F8">
              <w:rPr>
                <w:rFonts w:ascii="Arial" w:hAnsi="Arial" w:cs="Arial"/>
                <w:sz w:val="16"/>
                <w:szCs w:val="16"/>
              </w:rPr>
              <w:t>30-ene-26</w:t>
            </w:r>
          </w:p>
        </w:tc>
        <w:tc>
          <w:tcPr>
            <w:tcW w:w="284" w:type="pct"/>
            <w:shd w:val="clear" w:color="auto" w:fill="FFFFFF"/>
            <w:textDirection w:val="btLr"/>
            <w:vAlign w:val="center"/>
          </w:tcPr>
          <w:p w14:paraId="25419008" w14:textId="33ABDFF7" w:rsidR="0084480F" w:rsidRPr="001641F8" w:rsidRDefault="0084480F" w:rsidP="0084480F">
            <w:pPr>
              <w:jc w:val="center"/>
              <w:rPr>
                <w:rFonts w:ascii="Arial" w:hAnsi="Arial" w:cs="Arial"/>
                <w:sz w:val="16"/>
                <w:szCs w:val="16"/>
              </w:rPr>
            </w:pPr>
            <w:r w:rsidRPr="001641F8">
              <w:rPr>
                <w:rFonts w:ascii="Arial" w:hAnsi="Arial" w:cs="Arial"/>
                <w:sz w:val="16"/>
                <w:szCs w:val="16"/>
              </w:rPr>
              <w:t>3,57</w:t>
            </w:r>
          </w:p>
        </w:tc>
        <w:tc>
          <w:tcPr>
            <w:tcW w:w="300" w:type="pct"/>
            <w:shd w:val="clear" w:color="auto" w:fill="FFFFFF"/>
            <w:textDirection w:val="btLr"/>
            <w:vAlign w:val="center"/>
          </w:tcPr>
          <w:p w14:paraId="5F3F4238" w14:textId="3AE7E419"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0</w:t>
            </w:r>
          </w:p>
        </w:tc>
        <w:tc>
          <w:tcPr>
            <w:tcW w:w="661" w:type="pct"/>
            <w:shd w:val="clear" w:color="auto" w:fill="FFFFFF"/>
            <w:vAlign w:val="center"/>
          </w:tcPr>
          <w:p w14:paraId="18DC4AD8" w14:textId="7550155D" w:rsidR="0084480F" w:rsidRPr="001641F8" w:rsidRDefault="0084480F" w:rsidP="0084480F">
            <w:pPr>
              <w:jc w:val="both"/>
              <w:rPr>
                <w:rFonts w:ascii="Arial" w:hAnsi="Arial" w:cs="Arial"/>
                <w:sz w:val="16"/>
                <w:szCs w:val="16"/>
              </w:rPr>
            </w:pPr>
            <w:r w:rsidRPr="001641F8">
              <w:rPr>
                <w:rFonts w:ascii="Arial" w:hAnsi="Arial" w:cs="Arial"/>
                <w:sz w:val="16"/>
                <w:szCs w:val="16"/>
              </w:rPr>
              <w:t>A 31/12/2025 aún se encuentra pendiente la ejecución de una meta, por consiguiente, el informe respectivo no ha sido emitido por el área responsable, toda vez que la meta se encuentra dentro del plazo establecido que es el 30/01/2025</w:t>
            </w:r>
          </w:p>
        </w:tc>
      </w:tr>
      <w:tr w:rsidR="0084480F" w:rsidRPr="004E77F8" w14:paraId="5F478968" w14:textId="77777777" w:rsidTr="0084480F">
        <w:trPr>
          <w:trHeight w:val="1895"/>
        </w:trPr>
        <w:tc>
          <w:tcPr>
            <w:tcW w:w="289" w:type="pct"/>
            <w:textDirection w:val="btLr"/>
            <w:vAlign w:val="center"/>
          </w:tcPr>
          <w:p w14:paraId="16560F03" w14:textId="55987C8B"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H162024</w:t>
            </w:r>
          </w:p>
        </w:tc>
        <w:tc>
          <w:tcPr>
            <w:tcW w:w="535" w:type="pct"/>
            <w:shd w:val="clear" w:color="auto" w:fill="FFFFFF"/>
            <w:vAlign w:val="center"/>
          </w:tcPr>
          <w:p w14:paraId="7E8A90F2" w14:textId="4124B5C9"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H.16</w:t>
            </w:r>
            <w:r w:rsidRPr="001641F8">
              <w:rPr>
                <w:rFonts w:ascii="Arial" w:hAnsi="Arial" w:cs="Arial"/>
                <w:sz w:val="16"/>
                <w:szCs w:val="16"/>
              </w:rPr>
              <w:t xml:space="preserve"> La entidad no cumple con la empleabilidad mínima de personas con discapacidad. Lo anterior, de conformidad al Decreto 2011 de 2017 artículo 2.2.12.2.3, que establece un mínimo del 1% de la planta que en el caso de la FGN correspondería a 216 funcionarios.</w:t>
            </w:r>
          </w:p>
        </w:tc>
        <w:tc>
          <w:tcPr>
            <w:tcW w:w="523" w:type="pct"/>
            <w:shd w:val="clear" w:color="auto" w:fill="FFFFFF"/>
            <w:vAlign w:val="center"/>
          </w:tcPr>
          <w:p w14:paraId="24E79039" w14:textId="270407F7"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La coexistencia de factores exógenos limita el cumplimiento del Decreto 2011 de 2017, entre otros, la falta de conocimiento e incentivos que tienen los servidores que presentan alguna condición de pérdida de capacidad laboral para tramitar el certificado</w:t>
            </w:r>
          </w:p>
        </w:tc>
        <w:tc>
          <w:tcPr>
            <w:tcW w:w="526" w:type="pct"/>
            <w:shd w:val="clear" w:color="auto" w:fill="FFFFFF"/>
            <w:vAlign w:val="center"/>
          </w:tcPr>
          <w:p w14:paraId="62949B5E" w14:textId="32B99062"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Impulsar la formalización y el reconocimiento de la discapacidad de los servidores de la FGN que la presenten, garantizando así sus derechos y el acceso a las condiciones adecuadas.</w:t>
            </w:r>
          </w:p>
        </w:tc>
        <w:tc>
          <w:tcPr>
            <w:tcW w:w="588" w:type="pct"/>
            <w:shd w:val="clear" w:color="auto" w:fill="FFFFFF"/>
            <w:vAlign w:val="center"/>
          </w:tcPr>
          <w:p w14:paraId="7A195BFB" w14:textId="4AFB524E"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br w:type="page"/>
            </w:r>
            <w:r w:rsidRPr="001641F8">
              <w:rPr>
                <w:rFonts w:ascii="Arial" w:hAnsi="Arial" w:cs="Arial"/>
                <w:sz w:val="16"/>
                <w:szCs w:val="16"/>
              </w:rPr>
              <w:br w:type="page"/>
              <w:t>Actualizar las bases de datos internas de manera tal que se identifiquen los servidores que cuentan con certificado de discapacidad en la actualidad</w:t>
            </w:r>
            <w:r w:rsidRPr="001641F8">
              <w:rPr>
                <w:rFonts w:ascii="Arial" w:hAnsi="Arial" w:cs="Arial"/>
                <w:sz w:val="16"/>
                <w:szCs w:val="16"/>
              </w:rPr>
              <w:br w:type="page"/>
            </w:r>
          </w:p>
        </w:tc>
        <w:tc>
          <w:tcPr>
            <w:tcW w:w="400" w:type="pct"/>
            <w:shd w:val="clear" w:color="auto" w:fill="FFFFFF"/>
            <w:vAlign w:val="center"/>
          </w:tcPr>
          <w:p w14:paraId="39EAAF89" w14:textId="2EC785FF"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Informe con bases de datos de discapacidades actualizada</w:t>
            </w:r>
          </w:p>
        </w:tc>
        <w:tc>
          <w:tcPr>
            <w:tcW w:w="243" w:type="pct"/>
            <w:shd w:val="clear" w:color="auto" w:fill="FFFFFF"/>
            <w:textDirection w:val="btLr"/>
            <w:vAlign w:val="center"/>
          </w:tcPr>
          <w:p w14:paraId="7B5CDE47" w14:textId="536E7C4B" w:rsidR="0084480F" w:rsidRPr="001641F8" w:rsidRDefault="0084480F" w:rsidP="0084480F">
            <w:pPr>
              <w:jc w:val="center"/>
              <w:rPr>
                <w:rFonts w:ascii="Arial" w:hAnsi="Arial" w:cs="Arial"/>
                <w:sz w:val="16"/>
                <w:szCs w:val="16"/>
              </w:rPr>
            </w:pPr>
            <w:r w:rsidRPr="001641F8">
              <w:rPr>
                <w:rFonts w:ascii="Arial" w:hAnsi="Arial" w:cs="Arial"/>
                <w:sz w:val="16"/>
                <w:szCs w:val="16"/>
              </w:rPr>
              <w:t>1</w:t>
            </w:r>
          </w:p>
        </w:tc>
        <w:tc>
          <w:tcPr>
            <w:tcW w:w="300" w:type="pct"/>
            <w:shd w:val="clear" w:color="auto" w:fill="FFFFFF"/>
            <w:textDirection w:val="btLr"/>
            <w:vAlign w:val="center"/>
          </w:tcPr>
          <w:p w14:paraId="34C83CE2" w14:textId="1FC79AAC" w:rsidR="0084480F" w:rsidRPr="001641F8" w:rsidRDefault="0084480F" w:rsidP="0084480F">
            <w:pPr>
              <w:jc w:val="center"/>
              <w:rPr>
                <w:rFonts w:ascii="Arial" w:hAnsi="Arial" w:cs="Arial"/>
                <w:sz w:val="16"/>
                <w:szCs w:val="16"/>
              </w:rPr>
            </w:pPr>
            <w:r w:rsidRPr="001641F8">
              <w:rPr>
                <w:rFonts w:ascii="Arial" w:hAnsi="Arial" w:cs="Arial"/>
                <w:sz w:val="16"/>
                <w:szCs w:val="16"/>
              </w:rPr>
              <w:t>1-jul-25</w:t>
            </w:r>
          </w:p>
        </w:tc>
        <w:tc>
          <w:tcPr>
            <w:tcW w:w="351" w:type="pct"/>
            <w:shd w:val="clear" w:color="auto" w:fill="FFFFFF"/>
            <w:textDirection w:val="btLr"/>
            <w:vAlign w:val="center"/>
          </w:tcPr>
          <w:p w14:paraId="00D483F2" w14:textId="66D313C9" w:rsidR="0084480F" w:rsidRPr="001641F8" w:rsidRDefault="0084480F" w:rsidP="0084480F">
            <w:pPr>
              <w:jc w:val="center"/>
              <w:rPr>
                <w:rFonts w:ascii="Arial" w:hAnsi="Arial" w:cs="Arial"/>
                <w:sz w:val="16"/>
                <w:szCs w:val="16"/>
              </w:rPr>
            </w:pPr>
            <w:r w:rsidRPr="001641F8">
              <w:rPr>
                <w:rFonts w:ascii="Arial" w:hAnsi="Arial" w:cs="Arial"/>
                <w:sz w:val="16"/>
                <w:szCs w:val="16"/>
              </w:rPr>
              <w:t>29-ago-25</w:t>
            </w:r>
          </w:p>
        </w:tc>
        <w:tc>
          <w:tcPr>
            <w:tcW w:w="284" w:type="pct"/>
            <w:shd w:val="clear" w:color="auto" w:fill="FFFFFF"/>
            <w:textDirection w:val="btLr"/>
            <w:vAlign w:val="center"/>
          </w:tcPr>
          <w:p w14:paraId="73D68638" w14:textId="19662092" w:rsidR="0084480F" w:rsidRPr="001641F8" w:rsidRDefault="0084480F" w:rsidP="0084480F">
            <w:pPr>
              <w:jc w:val="center"/>
              <w:rPr>
                <w:rFonts w:ascii="Arial" w:hAnsi="Arial" w:cs="Arial"/>
                <w:sz w:val="16"/>
                <w:szCs w:val="16"/>
              </w:rPr>
            </w:pPr>
            <w:r w:rsidRPr="001641F8">
              <w:rPr>
                <w:rFonts w:ascii="Arial" w:hAnsi="Arial" w:cs="Arial"/>
                <w:sz w:val="16"/>
                <w:szCs w:val="16"/>
              </w:rPr>
              <w:t>8,43</w:t>
            </w:r>
          </w:p>
        </w:tc>
        <w:tc>
          <w:tcPr>
            <w:tcW w:w="300" w:type="pct"/>
            <w:shd w:val="clear" w:color="auto" w:fill="FFFFFF"/>
            <w:textDirection w:val="btLr"/>
            <w:vAlign w:val="center"/>
          </w:tcPr>
          <w:p w14:paraId="07E8121A" w14:textId="4F749DC1"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1</w:t>
            </w:r>
          </w:p>
        </w:tc>
        <w:tc>
          <w:tcPr>
            <w:tcW w:w="661" w:type="pct"/>
            <w:shd w:val="clear" w:color="auto" w:fill="FFFFFF"/>
            <w:vAlign w:val="center"/>
          </w:tcPr>
          <w:p w14:paraId="6D0B22EB" w14:textId="4AA3F1D9" w:rsidR="0084480F" w:rsidRPr="001641F8" w:rsidRDefault="0084480F" w:rsidP="0084480F">
            <w:pPr>
              <w:jc w:val="both"/>
              <w:rPr>
                <w:rFonts w:ascii="Arial" w:hAnsi="Arial" w:cs="Arial"/>
                <w:sz w:val="16"/>
                <w:szCs w:val="16"/>
              </w:rPr>
            </w:pPr>
            <w:r w:rsidRPr="001641F8">
              <w:rPr>
                <w:rFonts w:ascii="Arial" w:hAnsi="Arial" w:cs="Arial"/>
                <w:sz w:val="16"/>
                <w:szCs w:val="16"/>
              </w:rPr>
              <w:t xml:space="preserve">A 31/12/2025 se evidenció informe sin fecha en el cual la STH informó que realizaron actividades para actualización de bases de datos en donde hay servidores:  </w:t>
            </w:r>
            <w:r w:rsidRPr="001641F8">
              <w:rPr>
                <w:rFonts w:ascii="Arial" w:hAnsi="Arial" w:cs="Arial"/>
                <w:sz w:val="16"/>
                <w:szCs w:val="16"/>
              </w:rPr>
              <w:br w:type="page"/>
              <w:t>-</w:t>
            </w:r>
            <w:proofErr w:type="spellStart"/>
            <w:proofErr w:type="gramStart"/>
            <w:r w:rsidRPr="001641F8">
              <w:rPr>
                <w:rFonts w:ascii="Arial" w:hAnsi="Arial" w:cs="Arial"/>
                <w:sz w:val="16"/>
                <w:szCs w:val="16"/>
              </w:rPr>
              <w:t>Retirados,con</w:t>
            </w:r>
            <w:proofErr w:type="spellEnd"/>
            <w:proofErr w:type="gramEnd"/>
            <w:r w:rsidRPr="001641F8">
              <w:rPr>
                <w:rFonts w:ascii="Arial" w:hAnsi="Arial" w:cs="Arial"/>
                <w:sz w:val="16"/>
                <w:szCs w:val="16"/>
              </w:rPr>
              <w:t xml:space="preserve"> discapacidad (7)</w:t>
            </w:r>
            <w:r w:rsidRPr="001641F8">
              <w:rPr>
                <w:rFonts w:ascii="Arial" w:hAnsi="Arial" w:cs="Arial"/>
                <w:sz w:val="16"/>
                <w:szCs w:val="16"/>
              </w:rPr>
              <w:br w:type="page"/>
              <w:t>-</w:t>
            </w:r>
            <w:proofErr w:type="gramStart"/>
            <w:r w:rsidRPr="001641F8">
              <w:rPr>
                <w:rFonts w:ascii="Arial" w:hAnsi="Arial" w:cs="Arial"/>
                <w:sz w:val="16"/>
                <w:szCs w:val="16"/>
              </w:rPr>
              <w:t>Con  discapacidad</w:t>
            </w:r>
            <w:proofErr w:type="gramEnd"/>
            <w:r w:rsidRPr="001641F8">
              <w:rPr>
                <w:rFonts w:ascii="Arial" w:hAnsi="Arial" w:cs="Arial"/>
                <w:sz w:val="16"/>
                <w:szCs w:val="16"/>
              </w:rPr>
              <w:t xml:space="preserve"> y tienen el certificado. (69)</w:t>
            </w:r>
            <w:r w:rsidRPr="001641F8">
              <w:rPr>
                <w:rFonts w:ascii="Arial" w:hAnsi="Arial" w:cs="Arial"/>
                <w:sz w:val="16"/>
                <w:szCs w:val="16"/>
              </w:rPr>
              <w:br w:type="page"/>
              <w:t>-</w:t>
            </w:r>
            <w:proofErr w:type="gramStart"/>
            <w:r w:rsidRPr="001641F8">
              <w:rPr>
                <w:rFonts w:ascii="Arial" w:hAnsi="Arial" w:cs="Arial"/>
                <w:sz w:val="16"/>
                <w:szCs w:val="16"/>
              </w:rPr>
              <w:t>Con  discapacidad</w:t>
            </w:r>
            <w:proofErr w:type="gramEnd"/>
            <w:r w:rsidRPr="001641F8">
              <w:rPr>
                <w:rFonts w:ascii="Arial" w:hAnsi="Arial" w:cs="Arial"/>
                <w:sz w:val="16"/>
                <w:szCs w:val="16"/>
              </w:rPr>
              <w:t xml:space="preserve"> y no tienen el certificado. (10)</w:t>
            </w:r>
            <w:r w:rsidRPr="001641F8">
              <w:rPr>
                <w:rFonts w:ascii="Arial" w:hAnsi="Arial" w:cs="Arial"/>
                <w:sz w:val="16"/>
                <w:szCs w:val="16"/>
              </w:rPr>
              <w:br w:type="page"/>
              <w:t xml:space="preserve">-Que tienen Acciones Afirmativas y </w:t>
            </w:r>
            <w:proofErr w:type="gramStart"/>
            <w:r w:rsidRPr="001641F8">
              <w:rPr>
                <w:rFonts w:ascii="Arial" w:hAnsi="Arial" w:cs="Arial"/>
                <w:sz w:val="16"/>
                <w:szCs w:val="16"/>
              </w:rPr>
              <w:t>reportaron  discapacidad</w:t>
            </w:r>
            <w:proofErr w:type="gramEnd"/>
            <w:r w:rsidRPr="001641F8">
              <w:rPr>
                <w:rFonts w:ascii="Arial" w:hAnsi="Arial" w:cs="Arial"/>
                <w:sz w:val="16"/>
                <w:szCs w:val="16"/>
              </w:rPr>
              <w:t xml:space="preserve"> y no tienen el certificado. (20).</w:t>
            </w:r>
          </w:p>
        </w:tc>
      </w:tr>
      <w:tr w:rsidR="0084480F" w:rsidRPr="004E77F8" w14:paraId="08E87B03" w14:textId="77777777" w:rsidTr="0084480F">
        <w:trPr>
          <w:trHeight w:val="781"/>
        </w:trPr>
        <w:tc>
          <w:tcPr>
            <w:tcW w:w="289" w:type="pct"/>
            <w:textDirection w:val="btLr"/>
            <w:vAlign w:val="center"/>
          </w:tcPr>
          <w:p w14:paraId="033709F4" w14:textId="27079082"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H162024</w:t>
            </w:r>
          </w:p>
        </w:tc>
        <w:tc>
          <w:tcPr>
            <w:tcW w:w="535" w:type="pct"/>
            <w:shd w:val="clear" w:color="auto" w:fill="FFFFFF"/>
            <w:vAlign w:val="center"/>
          </w:tcPr>
          <w:p w14:paraId="71859926" w14:textId="672BCE37"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H.16</w:t>
            </w:r>
            <w:r w:rsidRPr="001641F8">
              <w:rPr>
                <w:rFonts w:ascii="Arial" w:hAnsi="Arial" w:cs="Arial"/>
                <w:sz w:val="16"/>
                <w:szCs w:val="16"/>
              </w:rPr>
              <w:t xml:space="preserve"> La entidad no cumple con la empleabilidad mínima de personas con discapacidad. Lo anterior, de conformidad al Decreto 2011 de 2017 artículo 2.2.12.2.3, que establece un </w:t>
            </w:r>
            <w:r w:rsidRPr="001641F8">
              <w:rPr>
                <w:rFonts w:ascii="Arial" w:hAnsi="Arial" w:cs="Arial"/>
                <w:sz w:val="16"/>
                <w:szCs w:val="16"/>
              </w:rPr>
              <w:lastRenderedPageBreak/>
              <w:t>mínimo del 1% de la planta que en el caso de la FGN correspondería a 216 funcionarios.</w:t>
            </w:r>
          </w:p>
        </w:tc>
        <w:tc>
          <w:tcPr>
            <w:tcW w:w="523" w:type="pct"/>
            <w:shd w:val="clear" w:color="auto" w:fill="FFFFFF"/>
            <w:vAlign w:val="center"/>
          </w:tcPr>
          <w:p w14:paraId="2D5139E6" w14:textId="21523994"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 xml:space="preserve">La coexistencia de factores exógenos limita el cumplimiento del Decreto 2011 de 2017, entre otros, la falta de conocimiento e incentivos que tienen los servidores que presentan alguna </w:t>
            </w:r>
            <w:r w:rsidRPr="001641F8">
              <w:rPr>
                <w:rFonts w:ascii="Arial" w:hAnsi="Arial" w:cs="Arial"/>
                <w:sz w:val="16"/>
                <w:szCs w:val="16"/>
              </w:rPr>
              <w:lastRenderedPageBreak/>
              <w:t>condición de pérdida de capacidad laboral para tramitar el certificado</w:t>
            </w:r>
          </w:p>
        </w:tc>
        <w:tc>
          <w:tcPr>
            <w:tcW w:w="526" w:type="pct"/>
            <w:shd w:val="clear" w:color="auto" w:fill="FFFFFF"/>
            <w:vAlign w:val="center"/>
          </w:tcPr>
          <w:p w14:paraId="2026F71C" w14:textId="0C523197"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Impulsar la formalización y el reconocimiento de la discapacidad de los servidores de la FGN que la presenten, garantizando así sus derechos y el acceso a las condiciones adecuadas.</w:t>
            </w:r>
          </w:p>
        </w:tc>
        <w:tc>
          <w:tcPr>
            <w:tcW w:w="588" w:type="pct"/>
            <w:shd w:val="clear" w:color="auto" w:fill="FFFFFF"/>
            <w:vAlign w:val="center"/>
          </w:tcPr>
          <w:p w14:paraId="11E2BCC0" w14:textId="2097FA7B"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 xml:space="preserve">Desplegar una campaña para promover el trámite del certificado de discapacidad por parte de los servidores que cuentan con las condiciones, mostrando los beneficios. Lo anterior de acuerdo </w:t>
            </w:r>
            <w:r w:rsidRPr="001641F8">
              <w:rPr>
                <w:rFonts w:ascii="Arial" w:hAnsi="Arial" w:cs="Arial"/>
                <w:sz w:val="16"/>
                <w:szCs w:val="16"/>
              </w:rPr>
              <w:lastRenderedPageBreak/>
              <w:t>con los resultados de la base de datos actualizado</w:t>
            </w:r>
          </w:p>
        </w:tc>
        <w:tc>
          <w:tcPr>
            <w:tcW w:w="400" w:type="pct"/>
            <w:shd w:val="clear" w:color="auto" w:fill="FFFFFF"/>
            <w:vAlign w:val="center"/>
          </w:tcPr>
          <w:p w14:paraId="426FC17B" w14:textId="69F9A506"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lastRenderedPageBreak/>
              <w:t>Informe de la campaña</w:t>
            </w:r>
          </w:p>
        </w:tc>
        <w:tc>
          <w:tcPr>
            <w:tcW w:w="243" w:type="pct"/>
            <w:shd w:val="clear" w:color="auto" w:fill="FFFFFF"/>
            <w:textDirection w:val="btLr"/>
            <w:vAlign w:val="center"/>
          </w:tcPr>
          <w:p w14:paraId="545E5A35" w14:textId="1B56C7D0" w:rsidR="0084480F" w:rsidRPr="001641F8" w:rsidRDefault="0084480F" w:rsidP="0084480F">
            <w:pPr>
              <w:jc w:val="center"/>
              <w:rPr>
                <w:rFonts w:ascii="Arial" w:hAnsi="Arial" w:cs="Arial"/>
                <w:sz w:val="16"/>
                <w:szCs w:val="16"/>
              </w:rPr>
            </w:pPr>
            <w:r w:rsidRPr="001641F8">
              <w:rPr>
                <w:rFonts w:ascii="Arial" w:hAnsi="Arial" w:cs="Arial"/>
                <w:sz w:val="16"/>
                <w:szCs w:val="16"/>
              </w:rPr>
              <w:t>1</w:t>
            </w:r>
          </w:p>
        </w:tc>
        <w:tc>
          <w:tcPr>
            <w:tcW w:w="300" w:type="pct"/>
            <w:shd w:val="clear" w:color="auto" w:fill="FFFFFF"/>
            <w:textDirection w:val="btLr"/>
            <w:vAlign w:val="center"/>
          </w:tcPr>
          <w:p w14:paraId="42B78AE1" w14:textId="008F9781" w:rsidR="0084480F" w:rsidRPr="001641F8" w:rsidRDefault="0084480F" w:rsidP="0084480F">
            <w:pPr>
              <w:jc w:val="center"/>
              <w:rPr>
                <w:rFonts w:ascii="Arial" w:hAnsi="Arial" w:cs="Arial"/>
                <w:sz w:val="16"/>
                <w:szCs w:val="16"/>
              </w:rPr>
            </w:pPr>
            <w:r w:rsidRPr="001641F8">
              <w:rPr>
                <w:rFonts w:ascii="Arial" w:hAnsi="Arial" w:cs="Arial"/>
                <w:sz w:val="16"/>
                <w:szCs w:val="16"/>
              </w:rPr>
              <w:t>2025/09/01</w:t>
            </w:r>
          </w:p>
        </w:tc>
        <w:tc>
          <w:tcPr>
            <w:tcW w:w="351" w:type="pct"/>
            <w:shd w:val="clear" w:color="auto" w:fill="FFFFFF"/>
            <w:textDirection w:val="btLr"/>
            <w:vAlign w:val="center"/>
          </w:tcPr>
          <w:p w14:paraId="1657BB99" w14:textId="528A1943" w:rsidR="0084480F" w:rsidRPr="001641F8" w:rsidRDefault="0084480F" w:rsidP="0084480F">
            <w:pPr>
              <w:jc w:val="center"/>
              <w:rPr>
                <w:rFonts w:ascii="Arial" w:hAnsi="Arial" w:cs="Arial"/>
                <w:sz w:val="16"/>
                <w:szCs w:val="16"/>
              </w:rPr>
            </w:pPr>
            <w:r w:rsidRPr="001641F8">
              <w:rPr>
                <w:rFonts w:ascii="Arial" w:hAnsi="Arial" w:cs="Arial"/>
                <w:sz w:val="16"/>
                <w:szCs w:val="16"/>
              </w:rPr>
              <w:t>2026/05/28</w:t>
            </w:r>
          </w:p>
        </w:tc>
        <w:tc>
          <w:tcPr>
            <w:tcW w:w="284" w:type="pct"/>
            <w:shd w:val="clear" w:color="auto" w:fill="FFFFFF"/>
            <w:textDirection w:val="btLr"/>
            <w:vAlign w:val="center"/>
          </w:tcPr>
          <w:p w14:paraId="3EC4989A" w14:textId="42A1F589" w:rsidR="0084480F" w:rsidRPr="001641F8" w:rsidRDefault="0084480F" w:rsidP="0084480F">
            <w:pPr>
              <w:jc w:val="center"/>
              <w:rPr>
                <w:rFonts w:ascii="Arial" w:hAnsi="Arial" w:cs="Arial"/>
                <w:sz w:val="16"/>
                <w:szCs w:val="16"/>
              </w:rPr>
            </w:pPr>
            <w:r w:rsidRPr="001641F8">
              <w:rPr>
                <w:rFonts w:ascii="Arial" w:hAnsi="Arial" w:cs="Arial"/>
                <w:sz w:val="16"/>
                <w:szCs w:val="16"/>
              </w:rPr>
              <w:t>38,43</w:t>
            </w:r>
          </w:p>
        </w:tc>
        <w:tc>
          <w:tcPr>
            <w:tcW w:w="300" w:type="pct"/>
            <w:shd w:val="clear" w:color="auto" w:fill="FFFFFF"/>
            <w:textDirection w:val="btLr"/>
            <w:vAlign w:val="center"/>
          </w:tcPr>
          <w:p w14:paraId="171F1261" w14:textId="19CE7FAC"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0</w:t>
            </w:r>
          </w:p>
        </w:tc>
        <w:tc>
          <w:tcPr>
            <w:tcW w:w="661" w:type="pct"/>
            <w:shd w:val="clear" w:color="auto" w:fill="FFFFFF"/>
            <w:vAlign w:val="center"/>
          </w:tcPr>
          <w:p w14:paraId="1E10E330" w14:textId="28ACBC85" w:rsidR="0084480F" w:rsidRPr="001641F8" w:rsidRDefault="0084480F" w:rsidP="0084480F">
            <w:pPr>
              <w:jc w:val="both"/>
              <w:rPr>
                <w:rFonts w:ascii="Arial" w:hAnsi="Arial" w:cs="Arial"/>
                <w:sz w:val="16"/>
                <w:szCs w:val="16"/>
              </w:rPr>
            </w:pPr>
            <w:r w:rsidRPr="001641F8">
              <w:rPr>
                <w:rFonts w:ascii="Arial" w:hAnsi="Arial" w:cs="Arial"/>
                <w:sz w:val="16"/>
                <w:szCs w:val="16"/>
              </w:rPr>
              <w:t xml:space="preserve">A 31/12/2025: </w:t>
            </w:r>
            <w:r w:rsidRPr="001641F8">
              <w:rPr>
                <w:rFonts w:ascii="Arial" w:hAnsi="Arial" w:cs="Arial"/>
                <w:sz w:val="16"/>
                <w:szCs w:val="16"/>
              </w:rPr>
              <w:br w:type="page"/>
              <w:t xml:space="preserve"> </w:t>
            </w:r>
            <w:r w:rsidRPr="001641F8">
              <w:rPr>
                <w:rFonts w:ascii="Arial" w:hAnsi="Arial" w:cs="Arial"/>
                <w:sz w:val="16"/>
                <w:szCs w:val="16"/>
              </w:rPr>
              <w:br w:type="page"/>
              <w:t xml:space="preserve">11/07/2025 correo a </w:t>
            </w:r>
            <w:proofErr w:type="gramStart"/>
            <w:r w:rsidRPr="001641F8">
              <w:rPr>
                <w:rFonts w:ascii="Arial" w:hAnsi="Arial" w:cs="Arial"/>
                <w:sz w:val="16"/>
                <w:szCs w:val="16"/>
              </w:rPr>
              <w:t>seccionales solicitud</w:t>
            </w:r>
            <w:proofErr w:type="gramEnd"/>
            <w:r w:rsidRPr="001641F8">
              <w:rPr>
                <w:rFonts w:ascii="Arial" w:hAnsi="Arial" w:cs="Arial"/>
                <w:sz w:val="16"/>
                <w:szCs w:val="16"/>
              </w:rPr>
              <w:t xml:space="preserve"> de información de medidas</w:t>
            </w:r>
            <w:r w:rsidRPr="001641F8">
              <w:rPr>
                <w:rFonts w:ascii="Arial" w:hAnsi="Arial" w:cs="Arial"/>
                <w:sz w:val="16"/>
                <w:szCs w:val="16"/>
              </w:rPr>
              <w:br w:type="page"/>
              <w:t>Respuesta seccionales 11/07/</w:t>
            </w:r>
            <w:proofErr w:type="gramStart"/>
            <w:r w:rsidRPr="001641F8">
              <w:rPr>
                <w:rFonts w:ascii="Arial" w:hAnsi="Arial" w:cs="Arial"/>
                <w:sz w:val="16"/>
                <w:szCs w:val="16"/>
              </w:rPr>
              <w:t xml:space="preserve">2025,   </w:t>
            </w:r>
            <w:proofErr w:type="gramEnd"/>
            <w:r w:rsidRPr="001641F8">
              <w:rPr>
                <w:rFonts w:ascii="Arial" w:hAnsi="Arial" w:cs="Arial"/>
                <w:sz w:val="16"/>
                <w:szCs w:val="16"/>
              </w:rPr>
              <w:t>21/07/</w:t>
            </w:r>
            <w:proofErr w:type="gramStart"/>
            <w:r w:rsidRPr="001641F8">
              <w:rPr>
                <w:rFonts w:ascii="Arial" w:hAnsi="Arial" w:cs="Arial"/>
                <w:sz w:val="16"/>
                <w:szCs w:val="16"/>
              </w:rPr>
              <w:t>2025,  22</w:t>
            </w:r>
            <w:proofErr w:type="gramEnd"/>
            <w:r w:rsidRPr="001641F8">
              <w:rPr>
                <w:rFonts w:ascii="Arial" w:hAnsi="Arial" w:cs="Arial"/>
                <w:sz w:val="16"/>
                <w:szCs w:val="16"/>
              </w:rPr>
              <w:t>/12/2025 y 23/12/2025</w:t>
            </w:r>
            <w:r w:rsidRPr="001641F8">
              <w:rPr>
                <w:rFonts w:ascii="Arial" w:hAnsi="Arial" w:cs="Arial"/>
                <w:sz w:val="16"/>
                <w:szCs w:val="16"/>
              </w:rPr>
              <w:br w:type="page"/>
              <w:t>10/09/2025: pruebas encuesta</w:t>
            </w:r>
            <w:r w:rsidRPr="001641F8">
              <w:rPr>
                <w:rFonts w:ascii="Arial" w:hAnsi="Arial" w:cs="Arial"/>
                <w:sz w:val="16"/>
                <w:szCs w:val="16"/>
              </w:rPr>
              <w:br w:type="page"/>
              <w:t xml:space="preserve">25/09/2025, </w:t>
            </w:r>
            <w:r w:rsidRPr="001641F8">
              <w:rPr>
                <w:rFonts w:ascii="Arial" w:hAnsi="Arial" w:cs="Arial"/>
                <w:sz w:val="16"/>
                <w:szCs w:val="16"/>
              </w:rPr>
              <w:lastRenderedPageBreak/>
              <w:t xml:space="preserve">30/09/2025 y 19/12/2025 publicación invitación a </w:t>
            </w:r>
            <w:proofErr w:type="spellStart"/>
            <w:r w:rsidRPr="001641F8">
              <w:rPr>
                <w:rFonts w:ascii="Arial" w:hAnsi="Arial" w:cs="Arial"/>
                <w:sz w:val="16"/>
                <w:szCs w:val="16"/>
              </w:rPr>
              <w:t>dilig</w:t>
            </w:r>
            <w:proofErr w:type="spellEnd"/>
            <w:r w:rsidRPr="001641F8">
              <w:rPr>
                <w:rFonts w:ascii="Arial" w:hAnsi="Arial" w:cs="Arial"/>
                <w:sz w:val="16"/>
                <w:szCs w:val="16"/>
              </w:rPr>
              <w:t>. encuesta</w:t>
            </w:r>
            <w:r w:rsidRPr="001641F8">
              <w:rPr>
                <w:rFonts w:ascii="Arial" w:hAnsi="Arial" w:cs="Arial"/>
                <w:sz w:val="16"/>
                <w:szCs w:val="16"/>
              </w:rPr>
              <w:br w:type="page"/>
              <w:t xml:space="preserve">28/11/2025, 16/11/2025 </w:t>
            </w:r>
            <w:proofErr w:type="spellStart"/>
            <w:r w:rsidRPr="001641F8">
              <w:rPr>
                <w:rFonts w:ascii="Arial" w:hAnsi="Arial" w:cs="Arial"/>
                <w:sz w:val="16"/>
                <w:szCs w:val="16"/>
              </w:rPr>
              <w:t>envio</w:t>
            </w:r>
            <w:proofErr w:type="spellEnd"/>
            <w:r w:rsidRPr="001641F8">
              <w:rPr>
                <w:rFonts w:ascii="Arial" w:hAnsi="Arial" w:cs="Arial"/>
                <w:sz w:val="16"/>
                <w:szCs w:val="16"/>
              </w:rPr>
              <w:t xml:space="preserve"> encuestas vinculados desde </w:t>
            </w:r>
            <w:proofErr w:type="spellStart"/>
            <w:r w:rsidRPr="001641F8">
              <w:rPr>
                <w:rFonts w:ascii="Arial" w:hAnsi="Arial" w:cs="Arial"/>
                <w:sz w:val="16"/>
                <w:szCs w:val="16"/>
              </w:rPr>
              <w:t>sep</w:t>
            </w:r>
            <w:proofErr w:type="spellEnd"/>
            <w:r w:rsidRPr="001641F8">
              <w:rPr>
                <w:rFonts w:ascii="Arial" w:hAnsi="Arial" w:cs="Arial"/>
                <w:sz w:val="16"/>
                <w:szCs w:val="16"/>
              </w:rPr>
              <w:t>/2025.</w:t>
            </w:r>
            <w:r w:rsidRPr="001641F8">
              <w:rPr>
                <w:rFonts w:ascii="Arial" w:hAnsi="Arial" w:cs="Arial"/>
                <w:sz w:val="16"/>
                <w:szCs w:val="16"/>
              </w:rPr>
              <w:br w:type="page"/>
              <w:t xml:space="preserve">  </w:t>
            </w:r>
            <w:r w:rsidRPr="001641F8">
              <w:rPr>
                <w:rFonts w:ascii="Arial" w:hAnsi="Arial" w:cs="Arial"/>
                <w:sz w:val="16"/>
                <w:szCs w:val="16"/>
              </w:rPr>
              <w:br w:type="page"/>
              <w:t>No se aportó informe de campaña. Meta en ejecución.</w:t>
            </w:r>
          </w:p>
        </w:tc>
      </w:tr>
      <w:tr w:rsidR="0084480F" w:rsidRPr="004E77F8" w14:paraId="3BDF11AC" w14:textId="77777777" w:rsidTr="0084480F">
        <w:trPr>
          <w:trHeight w:val="1895"/>
        </w:trPr>
        <w:tc>
          <w:tcPr>
            <w:tcW w:w="289" w:type="pct"/>
            <w:textDirection w:val="btLr"/>
            <w:vAlign w:val="center"/>
          </w:tcPr>
          <w:p w14:paraId="49DC223A" w14:textId="0C006C43"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lastRenderedPageBreak/>
              <w:t>H162024</w:t>
            </w:r>
          </w:p>
        </w:tc>
        <w:tc>
          <w:tcPr>
            <w:tcW w:w="535" w:type="pct"/>
            <w:shd w:val="clear" w:color="auto" w:fill="FFFFFF"/>
            <w:vAlign w:val="center"/>
          </w:tcPr>
          <w:p w14:paraId="1D19DB52" w14:textId="225F9AAB"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H.16</w:t>
            </w:r>
            <w:r w:rsidRPr="001641F8">
              <w:rPr>
                <w:rFonts w:ascii="Arial" w:hAnsi="Arial" w:cs="Arial"/>
                <w:sz w:val="16"/>
                <w:szCs w:val="16"/>
              </w:rPr>
              <w:t xml:space="preserve"> La entidad no cumple con la empleabilidad mínima de personas con discapacidad. Lo anterior, de conformidad al Decreto 2011 de 2017 artículo 2.2.12.2.3, que establece un mínimo del 1% de la planta que en el caso de la FGN correspondería a 216 funcionarios.</w:t>
            </w:r>
          </w:p>
        </w:tc>
        <w:tc>
          <w:tcPr>
            <w:tcW w:w="523" w:type="pct"/>
            <w:shd w:val="clear" w:color="auto" w:fill="FFFFFF"/>
            <w:vAlign w:val="center"/>
          </w:tcPr>
          <w:p w14:paraId="03FFA0E0" w14:textId="24346171"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La coexistencia de factores exógenos limita el cumplimiento del Decreto 2011 de 2017, entre otros, la falta de conocimiento e incentivos que tienen los servidores que presentan alguna condición de pérdida de capacidad laboral para tramitar el certificado</w:t>
            </w:r>
          </w:p>
        </w:tc>
        <w:tc>
          <w:tcPr>
            <w:tcW w:w="526" w:type="pct"/>
            <w:shd w:val="clear" w:color="auto" w:fill="FFFFFF"/>
            <w:vAlign w:val="center"/>
          </w:tcPr>
          <w:p w14:paraId="00CB5AD1" w14:textId="534388FD"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Impulsar la formalización y el reconocimiento de la discapacidad de los servidores de la FGN que la presenten, garantizando así sus derechos y el acceso a las condiciones adecuadas.</w:t>
            </w:r>
          </w:p>
        </w:tc>
        <w:tc>
          <w:tcPr>
            <w:tcW w:w="588" w:type="pct"/>
            <w:shd w:val="clear" w:color="auto" w:fill="FFFFFF"/>
            <w:vAlign w:val="center"/>
          </w:tcPr>
          <w:p w14:paraId="1467A233" w14:textId="3B4A5BC8"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br/>
              <w:t>Aplicar 700 encuestas de caracterización y localización de servidores con certificado de discapacidad</w:t>
            </w:r>
          </w:p>
        </w:tc>
        <w:tc>
          <w:tcPr>
            <w:tcW w:w="400" w:type="pct"/>
            <w:shd w:val="clear" w:color="auto" w:fill="FFFFFF"/>
            <w:vAlign w:val="center"/>
          </w:tcPr>
          <w:p w14:paraId="66C640B0" w14:textId="2B9BA01F"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Encuestas</w:t>
            </w:r>
          </w:p>
        </w:tc>
        <w:tc>
          <w:tcPr>
            <w:tcW w:w="243" w:type="pct"/>
            <w:shd w:val="clear" w:color="auto" w:fill="FFFFFF"/>
            <w:textDirection w:val="btLr"/>
            <w:vAlign w:val="center"/>
          </w:tcPr>
          <w:p w14:paraId="5EAC9430" w14:textId="09FE4C7C" w:rsidR="0084480F" w:rsidRPr="001641F8" w:rsidRDefault="0084480F" w:rsidP="0084480F">
            <w:pPr>
              <w:jc w:val="center"/>
              <w:rPr>
                <w:rFonts w:ascii="Arial" w:hAnsi="Arial" w:cs="Arial"/>
                <w:sz w:val="16"/>
                <w:szCs w:val="16"/>
              </w:rPr>
            </w:pPr>
            <w:r w:rsidRPr="001641F8">
              <w:rPr>
                <w:rFonts w:ascii="Arial" w:hAnsi="Arial" w:cs="Arial"/>
                <w:sz w:val="16"/>
                <w:szCs w:val="16"/>
              </w:rPr>
              <w:t>700</w:t>
            </w:r>
          </w:p>
        </w:tc>
        <w:tc>
          <w:tcPr>
            <w:tcW w:w="300" w:type="pct"/>
            <w:shd w:val="clear" w:color="auto" w:fill="FFFFFF"/>
            <w:textDirection w:val="btLr"/>
            <w:vAlign w:val="center"/>
          </w:tcPr>
          <w:p w14:paraId="1DBDDB58" w14:textId="66582A50" w:rsidR="0084480F" w:rsidRPr="001641F8" w:rsidRDefault="0084480F" w:rsidP="0084480F">
            <w:pPr>
              <w:jc w:val="center"/>
              <w:rPr>
                <w:rFonts w:ascii="Arial" w:hAnsi="Arial" w:cs="Arial"/>
                <w:sz w:val="16"/>
                <w:szCs w:val="16"/>
              </w:rPr>
            </w:pPr>
            <w:r w:rsidRPr="001641F8">
              <w:rPr>
                <w:rFonts w:ascii="Arial" w:hAnsi="Arial" w:cs="Arial"/>
                <w:sz w:val="16"/>
                <w:szCs w:val="16"/>
              </w:rPr>
              <w:t>2025/09/01</w:t>
            </w:r>
          </w:p>
        </w:tc>
        <w:tc>
          <w:tcPr>
            <w:tcW w:w="351" w:type="pct"/>
            <w:shd w:val="clear" w:color="auto" w:fill="FFFFFF"/>
            <w:textDirection w:val="btLr"/>
            <w:vAlign w:val="center"/>
          </w:tcPr>
          <w:p w14:paraId="179473A5" w14:textId="6F10FB19" w:rsidR="0084480F" w:rsidRPr="001641F8" w:rsidRDefault="0084480F" w:rsidP="0084480F">
            <w:pPr>
              <w:jc w:val="center"/>
              <w:rPr>
                <w:rFonts w:ascii="Arial" w:hAnsi="Arial" w:cs="Arial"/>
                <w:sz w:val="16"/>
                <w:szCs w:val="16"/>
              </w:rPr>
            </w:pPr>
            <w:r w:rsidRPr="001641F8">
              <w:rPr>
                <w:rFonts w:ascii="Arial" w:hAnsi="Arial" w:cs="Arial"/>
                <w:sz w:val="16"/>
                <w:szCs w:val="16"/>
              </w:rPr>
              <w:t>2026/02/27</w:t>
            </w:r>
          </w:p>
        </w:tc>
        <w:tc>
          <w:tcPr>
            <w:tcW w:w="284" w:type="pct"/>
            <w:shd w:val="clear" w:color="auto" w:fill="FFFFFF"/>
            <w:textDirection w:val="btLr"/>
            <w:vAlign w:val="center"/>
          </w:tcPr>
          <w:p w14:paraId="35254F05" w14:textId="6F5EF5F0" w:rsidR="0084480F" w:rsidRPr="001641F8" w:rsidRDefault="0084480F" w:rsidP="0084480F">
            <w:pPr>
              <w:jc w:val="center"/>
              <w:rPr>
                <w:rFonts w:ascii="Arial" w:hAnsi="Arial" w:cs="Arial"/>
                <w:sz w:val="16"/>
                <w:szCs w:val="16"/>
              </w:rPr>
            </w:pPr>
            <w:r w:rsidRPr="001641F8">
              <w:rPr>
                <w:rFonts w:ascii="Arial" w:hAnsi="Arial" w:cs="Arial"/>
                <w:sz w:val="16"/>
                <w:szCs w:val="16"/>
              </w:rPr>
              <w:t>25,57</w:t>
            </w:r>
          </w:p>
        </w:tc>
        <w:tc>
          <w:tcPr>
            <w:tcW w:w="300" w:type="pct"/>
            <w:shd w:val="clear" w:color="auto" w:fill="FFFFFF"/>
            <w:textDirection w:val="btLr"/>
            <w:vAlign w:val="center"/>
          </w:tcPr>
          <w:p w14:paraId="735530A1" w14:textId="139DD884"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700</w:t>
            </w:r>
          </w:p>
        </w:tc>
        <w:tc>
          <w:tcPr>
            <w:tcW w:w="661" w:type="pct"/>
            <w:shd w:val="clear" w:color="auto" w:fill="FFFFFF"/>
            <w:vAlign w:val="center"/>
          </w:tcPr>
          <w:p w14:paraId="26378B13" w14:textId="5FF1705D" w:rsidR="0084480F" w:rsidRPr="001641F8" w:rsidRDefault="0084480F" w:rsidP="0084480F">
            <w:pPr>
              <w:jc w:val="both"/>
              <w:rPr>
                <w:rFonts w:ascii="Arial" w:hAnsi="Arial" w:cs="Arial"/>
                <w:sz w:val="16"/>
                <w:szCs w:val="16"/>
              </w:rPr>
            </w:pPr>
            <w:r w:rsidRPr="001641F8">
              <w:rPr>
                <w:rFonts w:ascii="Arial" w:hAnsi="Arial" w:cs="Arial"/>
                <w:sz w:val="16"/>
                <w:szCs w:val="16"/>
              </w:rPr>
              <w:t>Con corte a 31/12/2025 se evidenció reporte de 709 respuestas a la encuesta de "</w:t>
            </w:r>
            <w:r w:rsidRPr="001641F8">
              <w:rPr>
                <w:rFonts w:ascii="Arial" w:hAnsi="Arial" w:cs="Arial"/>
                <w:i/>
                <w:iCs/>
                <w:sz w:val="16"/>
                <w:szCs w:val="16"/>
              </w:rPr>
              <w:t xml:space="preserve">identificación y </w:t>
            </w:r>
            <w:proofErr w:type="spellStart"/>
            <w:r w:rsidRPr="001641F8">
              <w:rPr>
                <w:rFonts w:ascii="Arial" w:hAnsi="Arial" w:cs="Arial"/>
                <w:i/>
                <w:iCs/>
                <w:sz w:val="16"/>
                <w:szCs w:val="16"/>
              </w:rPr>
              <w:t>carecterización</w:t>
            </w:r>
            <w:proofErr w:type="spellEnd"/>
            <w:r w:rsidRPr="001641F8">
              <w:rPr>
                <w:rFonts w:ascii="Arial" w:hAnsi="Arial" w:cs="Arial"/>
                <w:i/>
                <w:iCs/>
                <w:sz w:val="16"/>
                <w:szCs w:val="16"/>
              </w:rPr>
              <w:t xml:space="preserve"> de servidores con discapacidad FGN</w:t>
            </w:r>
            <w:r w:rsidRPr="001641F8">
              <w:rPr>
                <w:rFonts w:ascii="Arial" w:hAnsi="Arial" w:cs="Arial"/>
                <w:sz w:val="16"/>
                <w:szCs w:val="16"/>
              </w:rPr>
              <w:t>".</w:t>
            </w:r>
          </w:p>
        </w:tc>
      </w:tr>
      <w:tr w:rsidR="0084480F" w:rsidRPr="004E77F8" w14:paraId="3EF76B9B" w14:textId="77777777" w:rsidTr="0084480F">
        <w:trPr>
          <w:trHeight w:val="356"/>
        </w:trPr>
        <w:tc>
          <w:tcPr>
            <w:tcW w:w="289" w:type="pct"/>
            <w:textDirection w:val="btLr"/>
            <w:vAlign w:val="center"/>
          </w:tcPr>
          <w:p w14:paraId="14D4D7DA" w14:textId="14834371"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H162024</w:t>
            </w:r>
          </w:p>
        </w:tc>
        <w:tc>
          <w:tcPr>
            <w:tcW w:w="535" w:type="pct"/>
            <w:shd w:val="clear" w:color="auto" w:fill="FFFFFF"/>
            <w:vAlign w:val="center"/>
          </w:tcPr>
          <w:p w14:paraId="44698D9A" w14:textId="5EEFB9C0"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H.16</w:t>
            </w:r>
            <w:r w:rsidRPr="001641F8">
              <w:rPr>
                <w:rFonts w:ascii="Arial" w:hAnsi="Arial" w:cs="Arial"/>
                <w:sz w:val="16"/>
                <w:szCs w:val="16"/>
              </w:rPr>
              <w:t xml:space="preserve"> La entidad no cumple con la empleabilidad mínima de personas con discapacidad. Lo anterior, de conformidad al Decreto 2011 de 2017 artículo 2.2.12.2.3, que establece un mínimo del 1% de la planta que en el caso de la FGN </w:t>
            </w:r>
            <w:r w:rsidRPr="001641F8">
              <w:rPr>
                <w:rFonts w:ascii="Arial" w:hAnsi="Arial" w:cs="Arial"/>
                <w:sz w:val="16"/>
                <w:szCs w:val="16"/>
              </w:rPr>
              <w:lastRenderedPageBreak/>
              <w:t>correspondería a 216 funcionarios.</w:t>
            </w:r>
          </w:p>
        </w:tc>
        <w:tc>
          <w:tcPr>
            <w:tcW w:w="523" w:type="pct"/>
            <w:shd w:val="clear" w:color="auto" w:fill="FFFFFF"/>
            <w:vAlign w:val="center"/>
          </w:tcPr>
          <w:p w14:paraId="206A2AC2" w14:textId="383B61E4"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 xml:space="preserve">La coexistencia de factores exógenos limita el cumplimiento del Decreto 2011 de 2017, entre otros, la falta de conocimiento e incentivos que tienen los servidores que presentan alguna condición de pérdida de capacidad laboral </w:t>
            </w:r>
            <w:r w:rsidRPr="001641F8">
              <w:rPr>
                <w:rFonts w:ascii="Arial" w:hAnsi="Arial" w:cs="Arial"/>
                <w:sz w:val="16"/>
                <w:szCs w:val="16"/>
              </w:rPr>
              <w:lastRenderedPageBreak/>
              <w:t>para tramitar el certificado</w:t>
            </w:r>
          </w:p>
        </w:tc>
        <w:tc>
          <w:tcPr>
            <w:tcW w:w="526" w:type="pct"/>
            <w:shd w:val="clear" w:color="auto" w:fill="FFFFFF"/>
            <w:vAlign w:val="center"/>
          </w:tcPr>
          <w:p w14:paraId="23F717D7" w14:textId="5398DD13"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t>Elaborar informe de cierre del hallazgo</w:t>
            </w:r>
          </w:p>
        </w:tc>
        <w:tc>
          <w:tcPr>
            <w:tcW w:w="588" w:type="pct"/>
            <w:shd w:val="clear" w:color="auto" w:fill="FFFFFF"/>
            <w:vAlign w:val="center"/>
          </w:tcPr>
          <w:p w14:paraId="595A51E5" w14:textId="270707B9"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Elaborar informe de cierre del hallazgo</w:t>
            </w:r>
          </w:p>
        </w:tc>
        <w:tc>
          <w:tcPr>
            <w:tcW w:w="400" w:type="pct"/>
            <w:shd w:val="clear" w:color="auto" w:fill="FFFFFF"/>
            <w:vAlign w:val="center"/>
          </w:tcPr>
          <w:p w14:paraId="7904A045" w14:textId="06E12280"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Informe</w:t>
            </w:r>
          </w:p>
        </w:tc>
        <w:tc>
          <w:tcPr>
            <w:tcW w:w="243" w:type="pct"/>
            <w:shd w:val="clear" w:color="auto" w:fill="FFFFFF"/>
            <w:textDirection w:val="btLr"/>
            <w:vAlign w:val="center"/>
          </w:tcPr>
          <w:p w14:paraId="41856E5A" w14:textId="2B4FDFE6" w:rsidR="0084480F" w:rsidRPr="001641F8" w:rsidRDefault="0084480F" w:rsidP="0084480F">
            <w:pPr>
              <w:jc w:val="center"/>
              <w:rPr>
                <w:rFonts w:ascii="Arial" w:hAnsi="Arial" w:cs="Arial"/>
                <w:sz w:val="16"/>
                <w:szCs w:val="16"/>
              </w:rPr>
            </w:pPr>
            <w:r w:rsidRPr="001641F8">
              <w:rPr>
                <w:rFonts w:ascii="Arial" w:hAnsi="Arial" w:cs="Arial"/>
                <w:sz w:val="16"/>
                <w:szCs w:val="16"/>
              </w:rPr>
              <w:t>1</w:t>
            </w:r>
          </w:p>
        </w:tc>
        <w:tc>
          <w:tcPr>
            <w:tcW w:w="300" w:type="pct"/>
            <w:shd w:val="clear" w:color="auto" w:fill="FFFFFF"/>
            <w:textDirection w:val="btLr"/>
            <w:vAlign w:val="center"/>
          </w:tcPr>
          <w:p w14:paraId="36E75321" w14:textId="5B805A4D" w:rsidR="0084480F" w:rsidRPr="001641F8" w:rsidRDefault="0084480F" w:rsidP="0084480F">
            <w:pPr>
              <w:jc w:val="center"/>
              <w:rPr>
                <w:rFonts w:ascii="Arial" w:hAnsi="Arial" w:cs="Arial"/>
                <w:sz w:val="16"/>
                <w:szCs w:val="16"/>
              </w:rPr>
            </w:pPr>
            <w:r w:rsidRPr="001641F8">
              <w:rPr>
                <w:rFonts w:ascii="Arial" w:hAnsi="Arial" w:cs="Arial"/>
                <w:sz w:val="16"/>
                <w:szCs w:val="16"/>
              </w:rPr>
              <w:t>2026/05/29</w:t>
            </w:r>
          </w:p>
        </w:tc>
        <w:tc>
          <w:tcPr>
            <w:tcW w:w="351" w:type="pct"/>
            <w:shd w:val="clear" w:color="auto" w:fill="FFFFFF"/>
            <w:textDirection w:val="btLr"/>
            <w:vAlign w:val="center"/>
          </w:tcPr>
          <w:p w14:paraId="636CEA0F" w14:textId="55651688" w:rsidR="0084480F" w:rsidRPr="001641F8" w:rsidRDefault="0084480F" w:rsidP="0084480F">
            <w:pPr>
              <w:jc w:val="center"/>
              <w:rPr>
                <w:rFonts w:ascii="Arial" w:hAnsi="Arial" w:cs="Arial"/>
                <w:sz w:val="16"/>
                <w:szCs w:val="16"/>
              </w:rPr>
            </w:pPr>
            <w:r w:rsidRPr="001641F8">
              <w:rPr>
                <w:rFonts w:ascii="Arial" w:hAnsi="Arial" w:cs="Arial"/>
                <w:sz w:val="16"/>
                <w:szCs w:val="16"/>
              </w:rPr>
              <w:t>2026/06/30</w:t>
            </w:r>
          </w:p>
        </w:tc>
        <w:tc>
          <w:tcPr>
            <w:tcW w:w="284" w:type="pct"/>
            <w:shd w:val="clear" w:color="auto" w:fill="FFFFFF"/>
            <w:textDirection w:val="btLr"/>
            <w:vAlign w:val="center"/>
          </w:tcPr>
          <w:p w14:paraId="645C2FD1" w14:textId="7C9556E9" w:rsidR="0084480F" w:rsidRPr="001641F8" w:rsidRDefault="0084480F" w:rsidP="0084480F">
            <w:pPr>
              <w:jc w:val="center"/>
              <w:rPr>
                <w:rFonts w:ascii="Arial" w:hAnsi="Arial" w:cs="Arial"/>
                <w:sz w:val="16"/>
                <w:szCs w:val="16"/>
              </w:rPr>
            </w:pPr>
            <w:r w:rsidRPr="001641F8">
              <w:rPr>
                <w:rFonts w:ascii="Arial" w:hAnsi="Arial" w:cs="Arial"/>
                <w:sz w:val="16"/>
                <w:szCs w:val="16"/>
              </w:rPr>
              <w:t>4,57</w:t>
            </w:r>
          </w:p>
        </w:tc>
        <w:tc>
          <w:tcPr>
            <w:tcW w:w="300" w:type="pct"/>
            <w:shd w:val="clear" w:color="auto" w:fill="FFFFFF"/>
            <w:textDirection w:val="btLr"/>
            <w:vAlign w:val="center"/>
          </w:tcPr>
          <w:p w14:paraId="3FA3541F" w14:textId="50E822FE"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0</w:t>
            </w:r>
          </w:p>
        </w:tc>
        <w:tc>
          <w:tcPr>
            <w:tcW w:w="661" w:type="pct"/>
            <w:shd w:val="clear" w:color="auto" w:fill="FFFFFF"/>
            <w:vAlign w:val="center"/>
          </w:tcPr>
          <w:p w14:paraId="77DEF204" w14:textId="53BF5AA4" w:rsidR="0084480F" w:rsidRPr="001641F8" w:rsidRDefault="0084480F" w:rsidP="0084480F">
            <w:pPr>
              <w:jc w:val="both"/>
              <w:rPr>
                <w:rFonts w:ascii="Arial" w:hAnsi="Arial" w:cs="Arial"/>
                <w:sz w:val="16"/>
                <w:szCs w:val="16"/>
              </w:rPr>
            </w:pPr>
            <w:r w:rsidRPr="001641F8">
              <w:rPr>
                <w:rFonts w:ascii="Arial" w:hAnsi="Arial" w:cs="Arial"/>
                <w:sz w:val="16"/>
                <w:szCs w:val="16"/>
              </w:rPr>
              <w:t>A 31/12/2025 aún se encuentra pendiente la ejecución de una meta, por consiguiente, el informe respectivo no ha sido emitido por el área responsable, toda vez que la meta se encuentra dentro del plazo establecido que es el 30/06/2025</w:t>
            </w:r>
          </w:p>
        </w:tc>
      </w:tr>
      <w:tr w:rsidR="0084480F" w:rsidRPr="004E77F8" w14:paraId="50C2B997" w14:textId="77777777" w:rsidTr="0084480F">
        <w:trPr>
          <w:trHeight w:val="1895"/>
        </w:trPr>
        <w:tc>
          <w:tcPr>
            <w:tcW w:w="289" w:type="pct"/>
            <w:textDirection w:val="btLr"/>
            <w:vAlign w:val="center"/>
          </w:tcPr>
          <w:p w14:paraId="3E70EC9E" w14:textId="35283FCD"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H172024</w:t>
            </w:r>
          </w:p>
        </w:tc>
        <w:tc>
          <w:tcPr>
            <w:tcW w:w="535" w:type="pct"/>
            <w:shd w:val="clear" w:color="auto" w:fill="FFFFFF"/>
            <w:vAlign w:val="center"/>
          </w:tcPr>
          <w:p w14:paraId="0D325094" w14:textId="61937F53"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 xml:space="preserve">H 17 </w:t>
            </w:r>
            <w:r w:rsidRPr="001641F8">
              <w:rPr>
                <w:rFonts w:ascii="Arial" w:hAnsi="Arial" w:cs="Arial"/>
                <w:sz w:val="16"/>
                <w:szCs w:val="16"/>
              </w:rPr>
              <w:t>Producto de la verificación del SIRECI de 76 procesos donde la entidad actúa como demandante sus pretensiones registradas ascienden a $15.177.517.209 y en La Cuenta 8- Deudoras, la entidad al cierre de la vigencia 2024, registró en el balance lo correspondiente a la Cuenta de orden- 8120- Activos Contingentes el valor de $9.943.489.993, teniendo una discrepancia en los valores.</w:t>
            </w:r>
          </w:p>
        </w:tc>
        <w:tc>
          <w:tcPr>
            <w:tcW w:w="523" w:type="pct"/>
            <w:shd w:val="clear" w:color="auto" w:fill="FFFFFF"/>
            <w:vAlign w:val="center"/>
          </w:tcPr>
          <w:p w14:paraId="5E49F5CF" w14:textId="79C6BB8B"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br/>
              <w:t>Necesidad de seguir fortaleciendo la articulación entre la Subdirección Financiera y la Dirección de Asuntos Jurídicos, en aras de evitar diferencias entre la información jurídica y los registros contables.</w:t>
            </w:r>
          </w:p>
        </w:tc>
        <w:tc>
          <w:tcPr>
            <w:tcW w:w="526" w:type="pct"/>
            <w:shd w:val="clear" w:color="auto" w:fill="FFFFFF"/>
            <w:vAlign w:val="center"/>
          </w:tcPr>
          <w:p w14:paraId="5668014E" w14:textId="52A32292"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Realizar mesa de trabajo para conciliar la información que se reportará en SIRECI.</w:t>
            </w:r>
          </w:p>
        </w:tc>
        <w:tc>
          <w:tcPr>
            <w:tcW w:w="588" w:type="pct"/>
            <w:shd w:val="clear" w:color="auto" w:fill="FFFFFF"/>
            <w:vAlign w:val="center"/>
          </w:tcPr>
          <w:p w14:paraId="6F06F7E2" w14:textId="50DF5328"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Realizar mesa de trabajo para la conciliación de la información que se reportará en SIRECI</w:t>
            </w:r>
          </w:p>
        </w:tc>
        <w:tc>
          <w:tcPr>
            <w:tcW w:w="400" w:type="pct"/>
            <w:shd w:val="clear" w:color="auto" w:fill="FFFFFF"/>
            <w:vAlign w:val="center"/>
          </w:tcPr>
          <w:p w14:paraId="79607E2D" w14:textId="0AAE0529"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Informe de conciliación</w:t>
            </w:r>
          </w:p>
        </w:tc>
        <w:tc>
          <w:tcPr>
            <w:tcW w:w="243" w:type="pct"/>
            <w:shd w:val="clear" w:color="auto" w:fill="FFFFFF"/>
            <w:textDirection w:val="btLr"/>
            <w:vAlign w:val="center"/>
          </w:tcPr>
          <w:p w14:paraId="05D585E7" w14:textId="54539350" w:rsidR="0084480F" w:rsidRPr="001641F8" w:rsidRDefault="0084480F" w:rsidP="0084480F">
            <w:pPr>
              <w:jc w:val="center"/>
              <w:rPr>
                <w:rFonts w:ascii="Arial" w:hAnsi="Arial" w:cs="Arial"/>
                <w:sz w:val="16"/>
                <w:szCs w:val="16"/>
              </w:rPr>
            </w:pPr>
            <w:r w:rsidRPr="001641F8">
              <w:rPr>
                <w:rFonts w:ascii="Arial" w:hAnsi="Arial" w:cs="Arial"/>
                <w:sz w:val="16"/>
                <w:szCs w:val="16"/>
              </w:rPr>
              <w:t>1</w:t>
            </w:r>
          </w:p>
        </w:tc>
        <w:tc>
          <w:tcPr>
            <w:tcW w:w="300" w:type="pct"/>
            <w:shd w:val="clear" w:color="auto" w:fill="FFFFFF"/>
            <w:textDirection w:val="btLr"/>
            <w:vAlign w:val="center"/>
          </w:tcPr>
          <w:p w14:paraId="6B7EA4A4" w14:textId="39AB7241" w:rsidR="0084480F" w:rsidRPr="001641F8" w:rsidRDefault="0084480F" w:rsidP="0084480F">
            <w:pPr>
              <w:jc w:val="center"/>
              <w:rPr>
                <w:rFonts w:ascii="Arial" w:hAnsi="Arial" w:cs="Arial"/>
                <w:sz w:val="16"/>
                <w:szCs w:val="16"/>
              </w:rPr>
            </w:pPr>
            <w:r w:rsidRPr="001641F8">
              <w:rPr>
                <w:rFonts w:ascii="Arial" w:hAnsi="Arial" w:cs="Arial"/>
                <w:sz w:val="16"/>
                <w:szCs w:val="16"/>
              </w:rPr>
              <w:t>2026/01/02</w:t>
            </w:r>
          </w:p>
        </w:tc>
        <w:tc>
          <w:tcPr>
            <w:tcW w:w="351" w:type="pct"/>
            <w:shd w:val="clear" w:color="auto" w:fill="FFFFFF"/>
            <w:textDirection w:val="btLr"/>
            <w:vAlign w:val="center"/>
          </w:tcPr>
          <w:p w14:paraId="747F0A7B" w14:textId="33EE430C" w:rsidR="0084480F" w:rsidRPr="001641F8" w:rsidRDefault="0084480F" w:rsidP="0084480F">
            <w:pPr>
              <w:jc w:val="center"/>
              <w:rPr>
                <w:rFonts w:ascii="Arial" w:hAnsi="Arial" w:cs="Arial"/>
                <w:sz w:val="16"/>
                <w:szCs w:val="16"/>
              </w:rPr>
            </w:pPr>
            <w:r w:rsidRPr="001641F8">
              <w:rPr>
                <w:rFonts w:ascii="Arial" w:hAnsi="Arial" w:cs="Arial"/>
                <w:sz w:val="16"/>
                <w:szCs w:val="16"/>
              </w:rPr>
              <w:t>2026/02/28</w:t>
            </w:r>
          </w:p>
        </w:tc>
        <w:tc>
          <w:tcPr>
            <w:tcW w:w="284" w:type="pct"/>
            <w:shd w:val="clear" w:color="auto" w:fill="FFFFFF"/>
            <w:textDirection w:val="btLr"/>
            <w:vAlign w:val="center"/>
          </w:tcPr>
          <w:p w14:paraId="48C207E5" w14:textId="475AC1C7" w:rsidR="0084480F" w:rsidRPr="001641F8" w:rsidRDefault="0084480F" w:rsidP="0084480F">
            <w:pPr>
              <w:jc w:val="center"/>
              <w:rPr>
                <w:rFonts w:ascii="Arial" w:hAnsi="Arial" w:cs="Arial"/>
                <w:sz w:val="16"/>
                <w:szCs w:val="16"/>
              </w:rPr>
            </w:pPr>
            <w:r w:rsidRPr="001641F8">
              <w:rPr>
                <w:rFonts w:ascii="Arial" w:hAnsi="Arial" w:cs="Arial"/>
                <w:sz w:val="16"/>
                <w:szCs w:val="16"/>
              </w:rPr>
              <w:t>8,14</w:t>
            </w:r>
          </w:p>
        </w:tc>
        <w:tc>
          <w:tcPr>
            <w:tcW w:w="300" w:type="pct"/>
            <w:shd w:val="clear" w:color="auto" w:fill="FFFFFF"/>
            <w:textDirection w:val="btLr"/>
            <w:vAlign w:val="center"/>
          </w:tcPr>
          <w:p w14:paraId="56B5B5BB" w14:textId="549C91BD"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1</w:t>
            </w:r>
          </w:p>
        </w:tc>
        <w:tc>
          <w:tcPr>
            <w:tcW w:w="661" w:type="pct"/>
            <w:shd w:val="clear" w:color="auto" w:fill="FFFFFF"/>
            <w:vAlign w:val="center"/>
          </w:tcPr>
          <w:p w14:paraId="1409A319" w14:textId="4C0204E0" w:rsidR="0084480F" w:rsidRPr="001641F8" w:rsidRDefault="0084480F" w:rsidP="0084480F">
            <w:pPr>
              <w:jc w:val="both"/>
              <w:rPr>
                <w:rFonts w:ascii="Arial" w:hAnsi="Arial" w:cs="Arial"/>
                <w:sz w:val="16"/>
                <w:szCs w:val="16"/>
              </w:rPr>
            </w:pPr>
            <w:r w:rsidRPr="001641F8">
              <w:rPr>
                <w:rFonts w:ascii="Arial" w:hAnsi="Arial" w:cs="Arial"/>
                <w:sz w:val="16"/>
                <w:szCs w:val="16"/>
              </w:rPr>
              <w:t xml:space="preserve">A 31/12/2025 se evidenció acta del 21/11/2025 </w:t>
            </w:r>
            <w:r w:rsidRPr="001641F8">
              <w:rPr>
                <w:rFonts w:ascii="Arial" w:hAnsi="Arial" w:cs="Arial"/>
                <w:i/>
                <w:iCs/>
                <w:sz w:val="16"/>
                <w:szCs w:val="16"/>
              </w:rPr>
              <w:t>"H 5. MESA DE TRABAJO CONCILIACIÓN PROCESOS POR DEMANDAS JUDICIALES A FAVOR DE LA ENTIDAD MES OCTUBRE DE 2025"</w:t>
            </w:r>
            <w:r w:rsidRPr="001641F8">
              <w:rPr>
                <w:rFonts w:ascii="Arial" w:hAnsi="Arial" w:cs="Arial"/>
                <w:sz w:val="16"/>
                <w:szCs w:val="16"/>
              </w:rPr>
              <w:t xml:space="preserve"> elaborado por la DAJ y </w:t>
            </w:r>
            <w:proofErr w:type="gramStart"/>
            <w:r w:rsidRPr="001641F8">
              <w:rPr>
                <w:rFonts w:ascii="Arial" w:hAnsi="Arial" w:cs="Arial"/>
                <w:sz w:val="16"/>
                <w:szCs w:val="16"/>
              </w:rPr>
              <w:t>SF,  correspondientes</w:t>
            </w:r>
            <w:proofErr w:type="gramEnd"/>
            <w:r w:rsidRPr="001641F8">
              <w:rPr>
                <w:rFonts w:ascii="Arial" w:hAnsi="Arial" w:cs="Arial"/>
                <w:sz w:val="16"/>
                <w:szCs w:val="16"/>
              </w:rPr>
              <w:t xml:space="preserve"> al rubro de procesos por demandas judiciales a favor de la entidad, para el concepto </w:t>
            </w:r>
            <w:r w:rsidRPr="001641F8">
              <w:rPr>
                <w:rFonts w:ascii="Arial" w:hAnsi="Arial" w:cs="Arial"/>
                <w:i/>
                <w:iCs/>
                <w:sz w:val="16"/>
                <w:szCs w:val="16"/>
              </w:rPr>
              <w:t xml:space="preserve">"cuentas de orden".  </w:t>
            </w:r>
          </w:p>
        </w:tc>
      </w:tr>
      <w:tr w:rsidR="0084480F" w:rsidRPr="004E77F8" w14:paraId="2F54013E" w14:textId="77777777" w:rsidTr="0084480F">
        <w:trPr>
          <w:trHeight w:val="356"/>
        </w:trPr>
        <w:tc>
          <w:tcPr>
            <w:tcW w:w="289" w:type="pct"/>
            <w:textDirection w:val="btLr"/>
            <w:vAlign w:val="center"/>
          </w:tcPr>
          <w:p w14:paraId="7167C5C0" w14:textId="07F7F4A7"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H172024</w:t>
            </w:r>
          </w:p>
        </w:tc>
        <w:tc>
          <w:tcPr>
            <w:tcW w:w="535" w:type="pct"/>
            <w:shd w:val="clear" w:color="auto" w:fill="FFFFFF"/>
            <w:vAlign w:val="center"/>
          </w:tcPr>
          <w:p w14:paraId="351A4EC9" w14:textId="6E973EB7" w:rsidR="0084480F" w:rsidRPr="001641F8" w:rsidRDefault="0084480F" w:rsidP="0084480F">
            <w:pPr>
              <w:jc w:val="both"/>
              <w:rPr>
                <w:rFonts w:ascii="Arial" w:eastAsia="Arial" w:hAnsi="Arial" w:cs="Arial"/>
                <w:b/>
                <w:color w:val="000000"/>
                <w:sz w:val="16"/>
                <w:szCs w:val="16"/>
              </w:rPr>
            </w:pPr>
            <w:r w:rsidRPr="001641F8">
              <w:rPr>
                <w:rFonts w:ascii="Arial" w:hAnsi="Arial" w:cs="Arial"/>
                <w:b/>
                <w:bCs/>
                <w:sz w:val="16"/>
                <w:szCs w:val="16"/>
              </w:rPr>
              <w:t xml:space="preserve">H 17 </w:t>
            </w:r>
            <w:r w:rsidRPr="001641F8">
              <w:rPr>
                <w:rFonts w:ascii="Arial" w:hAnsi="Arial" w:cs="Arial"/>
                <w:sz w:val="16"/>
                <w:szCs w:val="16"/>
              </w:rPr>
              <w:t xml:space="preserve">Producto de la verificación del SIRECI de 76 procesos donde la entidad actúa como demandante sus pretensiones registradas ascienden a $15.177.517.209 y en La Cuenta 8- Deudoras, la entidad al cierre de la vigencia 2024, registró en </w:t>
            </w:r>
            <w:r w:rsidRPr="001641F8">
              <w:rPr>
                <w:rFonts w:ascii="Arial" w:hAnsi="Arial" w:cs="Arial"/>
                <w:sz w:val="16"/>
                <w:szCs w:val="16"/>
              </w:rPr>
              <w:lastRenderedPageBreak/>
              <w:t>el balance lo correspondiente a la Cuenta de orden- 8120- Activos Contingentes el valor de $9.943.489.993, teniendo una discrepancia en los valores.</w:t>
            </w:r>
          </w:p>
        </w:tc>
        <w:tc>
          <w:tcPr>
            <w:tcW w:w="523" w:type="pct"/>
            <w:shd w:val="clear" w:color="auto" w:fill="FFFFFF"/>
            <w:vAlign w:val="center"/>
          </w:tcPr>
          <w:p w14:paraId="4D4D4E8F" w14:textId="3492A14B"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lastRenderedPageBreak/>
              <w:br w:type="page"/>
              <w:t>Necesidad de seguir fortaleciendo la articulación entre la Subdirección Financiera y la Dirección de Asuntos Jurídicos, en aras de evitar diferencias entre la información jurídica y los registros contables.</w:t>
            </w:r>
          </w:p>
        </w:tc>
        <w:tc>
          <w:tcPr>
            <w:tcW w:w="526" w:type="pct"/>
            <w:shd w:val="clear" w:color="auto" w:fill="FFFFFF"/>
            <w:vAlign w:val="center"/>
          </w:tcPr>
          <w:p w14:paraId="29CBA01D" w14:textId="2B7495F8"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Elaborar informe de cierre del hallazgo</w:t>
            </w:r>
          </w:p>
        </w:tc>
        <w:tc>
          <w:tcPr>
            <w:tcW w:w="588" w:type="pct"/>
            <w:shd w:val="clear" w:color="auto" w:fill="FFFFFF"/>
            <w:vAlign w:val="center"/>
          </w:tcPr>
          <w:p w14:paraId="03CA3C0D" w14:textId="43830011" w:rsidR="0084480F" w:rsidRPr="001641F8" w:rsidRDefault="0084480F" w:rsidP="0084480F">
            <w:pPr>
              <w:jc w:val="both"/>
              <w:rPr>
                <w:rFonts w:ascii="Arial" w:eastAsia="Arial" w:hAnsi="Arial" w:cs="Arial"/>
                <w:color w:val="000000"/>
                <w:sz w:val="16"/>
                <w:szCs w:val="16"/>
              </w:rPr>
            </w:pPr>
            <w:r w:rsidRPr="001641F8">
              <w:rPr>
                <w:rFonts w:ascii="Arial" w:hAnsi="Arial" w:cs="Arial"/>
                <w:sz w:val="16"/>
                <w:szCs w:val="16"/>
              </w:rPr>
              <w:t>Elaborar informe de cierre del hallazgo</w:t>
            </w:r>
          </w:p>
        </w:tc>
        <w:tc>
          <w:tcPr>
            <w:tcW w:w="400" w:type="pct"/>
            <w:shd w:val="clear" w:color="auto" w:fill="FFFFFF"/>
            <w:vAlign w:val="center"/>
          </w:tcPr>
          <w:p w14:paraId="006E6517" w14:textId="71487D43" w:rsidR="0084480F" w:rsidRPr="001641F8" w:rsidRDefault="0084480F" w:rsidP="0084480F">
            <w:pPr>
              <w:jc w:val="center"/>
              <w:rPr>
                <w:rFonts w:ascii="Arial" w:eastAsia="Arial" w:hAnsi="Arial" w:cs="Arial"/>
                <w:color w:val="000000"/>
                <w:sz w:val="16"/>
                <w:szCs w:val="16"/>
              </w:rPr>
            </w:pPr>
            <w:r w:rsidRPr="001641F8">
              <w:rPr>
                <w:rFonts w:ascii="Arial" w:hAnsi="Arial" w:cs="Arial"/>
                <w:sz w:val="16"/>
                <w:szCs w:val="16"/>
              </w:rPr>
              <w:t>Informe</w:t>
            </w:r>
          </w:p>
        </w:tc>
        <w:tc>
          <w:tcPr>
            <w:tcW w:w="243" w:type="pct"/>
            <w:shd w:val="clear" w:color="auto" w:fill="FFFFFF"/>
            <w:textDirection w:val="btLr"/>
            <w:vAlign w:val="center"/>
          </w:tcPr>
          <w:p w14:paraId="2628D6D5" w14:textId="13E25345" w:rsidR="0084480F" w:rsidRPr="001641F8" w:rsidRDefault="0084480F" w:rsidP="0084480F">
            <w:pPr>
              <w:jc w:val="center"/>
              <w:rPr>
                <w:rFonts w:ascii="Arial" w:hAnsi="Arial" w:cs="Arial"/>
                <w:sz w:val="16"/>
                <w:szCs w:val="16"/>
              </w:rPr>
            </w:pPr>
            <w:r w:rsidRPr="001641F8">
              <w:rPr>
                <w:rFonts w:ascii="Arial" w:hAnsi="Arial" w:cs="Arial"/>
                <w:sz w:val="16"/>
                <w:szCs w:val="16"/>
              </w:rPr>
              <w:t>1</w:t>
            </w:r>
          </w:p>
        </w:tc>
        <w:tc>
          <w:tcPr>
            <w:tcW w:w="300" w:type="pct"/>
            <w:shd w:val="clear" w:color="auto" w:fill="FFFFFF"/>
            <w:textDirection w:val="btLr"/>
            <w:vAlign w:val="center"/>
          </w:tcPr>
          <w:p w14:paraId="07C67B0E" w14:textId="7D896397" w:rsidR="0084480F" w:rsidRPr="001641F8" w:rsidRDefault="0084480F" w:rsidP="0084480F">
            <w:pPr>
              <w:jc w:val="center"/>
              <w:rPr>
                <w:rFonts w:ascii="Arial" w:hAnsi="Arial" w:cs="Arial"/>
                <w:sz w:val="16"/>
                <w:szCs w:val="16"/>
              </w:rPr>
            </w:pPr>
            <w:r w:rsidRPr="001641F8">
              <w:rPr>
                <w:rFonts w:ascii="Arial" w:hAnsi="Arial" w:cs="Arial"/>
                <w:sz w:val="16"/>
                <w:szCs w:val="16"/>
              </w:rPr>
              <w:t>2026/03/02</w:t>
            </w:r>
          </w:p>
        </w:tc>
        <w:tc>
          <w:tcPr>
            <w:tcW w:w="351" w:type="pct"/>
            <w:shd w:val="clear" w:color="auto" w:fill="FFFFFF"/>
            <w:textDirection w:val="btLr"/>
            <w:vAlign w:val="center"/>
          </w:tcPr>
          <w:p w14:paraId="646B869D" w14:textId="1ABFE183" w:rsidR="0084480F" w:rsidRPr="001641F8" w:rsidRDefault="0084480F" w:rsidP="0084480F">
            <w:pPr>
              <w:jc w:val="center"/>
              <w:rPr>
                <w:rFonts w:ascii="Arial" w:hAnsi="Arial" w:cs="Arial"/>
                <w:sz w:val="16"/>
                <w:szCs w:val="16"/>
              </w:rPr>
            </w:pPr>
            <w:r w:rsidRPr="001641F8">
              <w:rPr>
                <w:rFonts w:ascii="Arial" w:hAnsi="Arial" w:cs="Arial"/>
                <w:sz w:val="16"/>
                <w:szCs w:val="16"/>
              </w:rPr>
              <w:t>2026/03/31</w:t>
            </w:r>
          </w:p>
        </w:tc>
        <w:tc>
          <w:tcPr>
            <w:tcW w:w="284" w:type="pct"/>
            <w:shd w:val="clear" w:color="auto" w:fill="FFFFFF"/>
            <w:textDirection w:val="btLr"/>
            <w:vAlign w:val="center"/>
          </w:tcPr>
          <w:p w14:paraId="0C1811EA" w14:textId="4D4A6FAA" w:rsidR="0084480F" w:rsidRPr="001641F8" w:rsidRDefault="0084480F" w:rsidP="0084480F">
            <w:pPr>
              <w:jc w:val="center"/>
              <w:rPr>
                <w:rFonts w:ascii="Arial" w:hAnsi="Arial" w:cs="Arial"/>
                <w:sz w:val="16"/>
                <w:szCs w:val="16"/>
              </w:rPr>
            </w:pPr>
            <w:r w:rsidRPr="001641F8">
              <w:rPr>
                <w:rFonts w:ascii="Arial" w:hAnsi="Arial" w:cs="Arial"/>
                <w:sz w:val="16"/>
                <w:szCs w:val="16"/>
              </w:rPr>
              <w:t>4,14</w:t>
            </w:r>
          </w:p>
        </w:tc>
        <w:tc>
          <w:tcPr>
            <w:tcW w:w="300" w:type="pct"/>
            <w:shd w:val="clear" w:color="auto" w:fill="FFFFFF"/>
            <w:textDirection w:val="btLr"/>
            <w:vAlign w:val="center"/>
          </w:tcPr>
          <w:p w14:paraId="1273E3C6" w14:textId="1C3373DA" w:rsidR="0084480F" w:rsidRPr="001641F8" w:rsidRDefault="0084480F" w:rsidP="0084480F">
            <w:pPr>
              <w:jc w:val="center"/>
              <w:rPr>
                <w:rFonts w:ascii="Arial" w:hAnsi="Arial" w:cs="Arial"/>
                <w:b/>
                <w:bCs/>
                <w:sz w:val="16"/>
                <w:szCs w:val="16"/>
              </w:rPr>
            </w:pPr>
            <w:r w:rsidRPr="001641F8">
              <w:rPr>
                <w:rFonts w:ascii="Arial" w:hAnsi="Arial" w:cs="Arial"/>
                <w:b/>
                <w:bCs/>
                <w:sz w:val="16"/>
                <w:szCs w:val="16"/>
              </w:rPr>
              <w:t>0</w:t>
            </w:r>
          </w:p>
        </w:tc>
        <w:tc>
          <w:tcPr>
            <w:tcW w:w="661" w:type="pct"/>
            <w:shd w:val="clear" w:color="auto" w:fill="FFFFFF"/>
            <w:vAlign w:val="center"/>
          </w:tcPr>
          <w:p w14:paraId="02F5EB64" w14:textId="26910A40" w:rsidR="0084480F" w:rsidRPr="001641F8" w:rsidRDefault="0084480F" w:rsidP="0084480F">
            <w:pPr>
              <w:jc w:val="both"/>
              <w:rPr>
                <w:rFonts w:ascii="Arial" w:hAnsi="Arial" w:cs="Arial"/>
                <w:sz w:val="16"/>
                <w:szCs w:val="16"/>
              </w:rPr>
            </w:pPr>
            <w:r w:rsidRPr="001641F8">
              <w:rPr>
                <w:rFonts w:ascii="Arial" w:hAnsi="Arial" w:cs="Arial"/>
                <w:sz w:val="16"/>
                <w:szCs w:val="16"/>
              </w:rPr>
              <w:t>Con corte a 31/12/2025aún se encuentra pendiente la elaboración del informe de cierre del hallazgo, el cual tiene plazo hasta el 31/03/2026.</w:t>
            </w:r>
          </w:p>
        </w:tc>
      </w:tr>
    </w:tbl>
    <w:p w14:paraId="0E0C23E2" w14:textId="77777777" w:rsidR="00FF18E4" w:rsidRPr="004A59BF" w:rsidRDefault="00FF18E4" w:rsidP="00FF18E4">
      <w:pPr>
        <w:jc w:val="center"/>
        <w:rPr>
          <w:rFonts w:ascii="Arial" w:eastAsia="Arial" w:hAnsi="Arial" w:cs="Arial"/>
          <w:color w:val="000000" w:themeColor="text1"/>
          <w:sz w:val="16"/>
          <w:szCs w:val="16"/>
        </w:rPr>
      </w:pPr>
    </w:p>
    <w:sectPr w:rsidR="00FF18E4" w:rsidRPr="004A59BF" w:rsidSect="00FF18E4">
      <w:pgSz w:w="15840" w:h="12240" w:orient="landscape" w:code="1"/>
      <w:pgMar w:top="720" w:right="720" w:bottom="720" w:left="720" w:header="170" w:footer="17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E5BFD" w14:textId="77777777" w:rsidR="00C63D72" w:rsidRDefault="00C63D72">
      <w:r>
        <w:separator/>
      </w:r>
    </w:p>
  </w:endnote>
  <w:endnote w:type="continuationSeparator" w:id="0">
    <w:p w14:paraId="64C9BB32" w14:textId="77777777" w:rsidR="00C63D72" w:rsidRDefault="00C63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88606"/>
      <w:docPartObj>
        <w:docPartGallery w:val="Page Numbers (Bottom of Page)"/>
        <w:docPartUnique/>
      </w:docPartObj>
    </w:sdtPr>
    <w:sdtContent>
      <w:p w14:paraId="1F10D21D" w14:textId="7CE38D45" w:rsidR="00352084" w:rsidRDefault="00352084">
        <w:pPr>
          <w:pStyle w:val="Piedepgina"/>
          <w:jc w:val="right"/>
        </w:pPr>
        <w:r>
          <w:fldChar w:fldCharType="begin"/>
        </w:r>
        <w:r>
          <w:instrText>PAGE   \* MERGEFORMAT</w:instrText>
        </w:r>
        <w:r>
          <w:fldChar w:fldCharType="separate"/>
        </w:r>
        <w:r w:rsidR="003178CC" w:rsidRPr="003178CC">
          <w:rPr>
            <w:noProof/>
            <w:lang w:val="es-ES"/>
          </w:rPr>
          <w:t>52</w:t>
        </w:r>
        <w:r>
          <w:fldChar w:fldCharType="end"/>
        </w:r>
      </w:p>
    </w:sdtContent>
  </w:sdt>
  <w:p w14:paraId="3953C7A3" w14:textId="77777777" w:rsidR="00352084" w:rsidRDefault="00352084" w:rsidP="00B86347">
    <w:pPr>
      <w:pBdr>
        <w:top w:val="nil"/>
        <w:left w:val="nil"/>
        <w:bottom w:val="nil"/>
        <w:right w:val="nil"/>
        <w:between w:val="nil"/>
      </w:pBdr>
      <w:tabs>
        <w:tab w:val="center" w:pos="4252"/>
        <w:tab w:val="right" w:pos="8504"/>
      </w:tabs>
      <w:rPr>
        <w:rFonts w:ascii="Verdana" w:eastAsia="Verdana" w:hAnsi="Verdana" w:cs="Verdana"/>
        <w:color w:val="000000"/>
        <w:sz w:val="22"/>
        <w:szCs w:val="22"/>
      </w:rPr>
    </w:pPr>
    <w:r>
      <w:rPr>
        <w:color w:val="000000"/>
        <w:sz w:val="16"/>
        <w:szCs w:val="16"/>
      </w:rPr>
      <w:t>DIRECCIÓN DE CONTROL INTERNO</w:t>
    </w:r>
  </w:p>
  <w:p w14:paraId="5E1E7B93" w14:textId="5C7B500C" w:rsidR="00352084" w:rsidRDefault="00352084" w:rsidP="00B86347">
    <w:pPr>
      <w:pBdr>
        <w:top w:val="nil"/>
        <w:left w:val="nil"/>
        <w:bottom w:val="nil"/>
        <w:right w:val="nil"/>
        <w:between w:val="nil"/>
      </w:pBdr>
      <w:tabs>
        <w:tab w:val="center" w:pos="4252"/>
        <w:tab w:val="right" w:pos="8504"/>
      </w:tabs>
      <w:rPr>
        <w:rFonts w:ascii="Verdana" w:eastAsia="Verdana" w:hAnsi="Verdana" w:cs="Verdana"/>
        <w:color w:val="000000"/>
        <w:sz w:val="22"/>
        <w:szCs w:val="22"/>
      </w:rPr>
    </w:pPr>
    <w:r>
      <w:rPr>
        <w:color w:val="000000"/>
        <w:sz w:val="12"/>
        <w:szCs w:val="12"/>
      </w:rPr>
      <w:t xml:space="preserve">AVENIDA CALLE 24 </w:t>
    </w:r>
    <w:proofErr w:type="gramStart"/>
    <w:r>
      <w:rPr>
        <w:color w:val="000000"/>
        <w:sz w:val="12"/>
        <w:szCs w:val="12"/>
      </w:rPr>
      <w:t>N.º</w:t>
    </w:r>
    <w:proofErr w:type="gramEnd"/>
    <w:r>
      <w:rPr>
        <w:color w:val="000000"/>
        <w:sz w:val="12"/>
        <w:szCs w:val="12"/>
      </w:rPr>
      <w:t>52-01 EDIFICIO GUSTAVO DE GREIFF PISO 2 BOGOTÁ D.C. CÓDIGO POSTAL 111311</w:t>
    </w:r>
  </w:p>
  <w:p w14:paraId="52779B8E" w14:textId="77777777" w:rsidR="00352084" w:rsidRDefault="00352084" w:rsidP="00B86347">
    <w:pPr>
      <w:pBdr>
        <w:top w:val="nil"/>
        <w:left w:val="nil"/>
        <w:bottom w:val="nil"/>
        <w:right w:val="nil"/>
        <w:between w:val="nil"/>
      </w:pBdr>
      <w:tabs>
        <w:tab w:val="center" w:pos="4252"/>
        <w:tab w:val="right" w:pos="8504"/>
      </w:tabs>
      <w:rPr>
        <w:rFonts w:ascii="Verdana" w:eastAsia="Verdana" w:hAnsi="Verdana" w:cs="Verdana"/>
        <w:color w:val="000000"/>
        <w:sz w:val="22"/>
        <w:szCs w:val="22"/>
      </w:rPr>
    </w:pPr>
    <w:r>
      <w:rPr>
        <w:color w:val="000000"/>
        <w:sz w:val="12"/>
        <w:szCs w:val="12"/>
      </w:rPr>
      <w:t>CONMUTADOR: (601) 5702000 EXT: 10720</w:t>
    </w:r>
  </w:p>
  <w:p w14:paraId="519778AB" w14:textId="77777777" w:rsidR="00352084" w:rsidRDefault="00352084" w:rsidP="00B86347">
    <w:pPr>
      <w:pBdr>
        <w:top w:val="nil"/>
        <w:left w:val="nil"/>
        <w:bottom w:val="nil"/>
        <w:right w:val="nil"/>
        <w:between w:val="nil"/>
      </w:pBdr>
      <w:tabs>
        <w:tab w:val="center" w:pos="4419"/>
        <w:tab w:val="right" w:pos="8838"/>
      </w:tabs>
      <w:rPr>
        <w:color w:val="000000"/>
      </w:rPr>
    </w:pPr>
    <w:hyperlink r:id="rId1">
      <w:r>
        <w:rPr>
          <w:color w:val="0000FF"/>
          <w:sz w:val="10"/>
          <w:szCs w:val="10"/>
        </w:rPr>
        <w:t>www.fiscalia.gov.co</w:t>
      </w:r>
    </w:hyperlink>
  </w:p>
  <w:p w14:paraId="00178E16" w14:textId="77777777" w:rsidR="00352084" w:rsidRDefault="003520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F88F8" w14:textId="77777777" w:rsidR="00C63D72" w:rsidRDefault="00C63D72">
      <w:r>
        <w:separator/>
      </w:r>
    </w:p>
  </w:footnote>
  <w:footnote w:type="continuationSeparator" w:id="0">
    <w:p w14:paraId="7DFF7337" w14:textId="77777777" w:rsidR="00C63D72" w:rsidRDefault="00C63D72">
      <w:r>
        <w:continuationSeparator/>
      </w:r>
    </w:p>
  </w:footnote>
  <w:footnote w:id="1">
    <w:p w14:paraId="19212E8F" w14:textId="23302E6A" w:rsidR="00352084" w:rsidRPr="003E01B5" w:rsidRDefault="00352084" w:rsidP="70386E32">
      <w:pPr>
        <w:pStyle w:val="Textonotapie"/>
        <w:rPr>
          <w:rFonts w:ascii="Arial" w:hAnsi="Arial" w:cs="Arial"/>
          <w:sz w:val="16"/>
          <w:szCs w:val="16"/>
        </w:rPr>
      </w:pPr>
      <w:r w:rsidRPr="003E01B5">
        <w:rPr>
          <w:rStyle w:val="Refdenotaalpie"/>
          <w:rFonts w:ascii="Arial" w:hAnsi="Arial" w:cs="Arial"/>
          <w:sz w:val="16"/>
          <w:szCs w:val="16"/>
        </w:rPr>
        <w:footnoteRef/>
      </w:r>
      <w:r w:rsidRPr="003E01B5">
        <w:rPr>
          <w:rFonts w:ascii="Arial" w:hAnsi="Arial" w:cs="Arial"/>
          <w:sz w:val="16"/>
          <w:szCs w:val="16"/>
        </w:rPr>
        <w:t xml:space="preserve"> Contraloría General de la República.</w:t>
      </w:r>
    </w:p>
  </w:footnote>
  <w:footnote w:id="2">
    <w:p w14:paraId="43E20CB1" w14:textId="5986C35B" w:rsidR="00352084" w:rsidRPr="003843EE" w:rsidRDefault="00352084">
      <w:pPr>
        <w:pStyle w:val="Textonotapie"/>
        <w:rPr>
          <w:lang w:val="es-ES"/>
        </w:rPr>
      </w:pPr>
      <w:r w:rsidRPr="003E01B5">
        <w:rPr>
          <w:rStyle w:val="Refdenotaalpie"/>
          <w:rFonts w:ascii="Arial" w:hAnsi="Arial" w:cs="Arial"/>
          <w:sz w:val="16"/>
          <w:szCs w:val="16"/>
        </w:rPr>
        <w:footnoteRef/>
      </w:r>
      <w:r w:rsidRPr="003E01B5">
        <w:rPr>
          <w:rFonts w:ascii="Arial" w:hAnsi="Arial" w:cs="Arial"/>
          <w:sz w:val="16"/>
          <w:szCs w:val="16"/>
        </w:rPr>
        <w:t xml:space="preserve"> </w:t>
      </w:r>
      <w:r w:rsidRPr="003E01B5">
        <w:rPr>
          <w:rFonts w:ascii="Arial" w:hAnsi="Arial" w:cs="Arial"/>
          <w:sz w:val="16"/>
          <w:szCs w:val="16"/>
          <w:lang w:val="es-ES"/>
        </w:rPr>
        <w:t>Cambio de supervisor por situación administrativa.</w:t>
      </w:r>
    </w:p>
  </w:footnote>
  <w:footnote w:id="3">
    <w:p w14:paraId="6750EC57" w14:textId="60314A23" w:rsidR="00352084" w:rsidRPr="0077549C" w:rsidRDefault="00352084">
      <w:pPr>
        <w:pStyle w:val="Textonotapie"/>
        <w:rPr>
          <w:rFonts w:ascii="Arial" w:hAnsi="Arial" w:cs="Arial"/>
          <w:sz w:val="16"/>
          <w:szCs w:val="16"/>
          <w:lang w:val="es-ES"/>
        </w:rPr>
      </w:pPr>
      <w:r w:rsidRPr="0077549C">
        <w:rPr>
          <w:rStyle w:val="Refdenotaalpie"/>
          <w:rFonts w:ascii="Arial" w:hAnsi="Arial" w:cs="Arial"/>
          <w:sz w:val="16"/>
          <w:szCs w:val="16"/>
        </w:rPr>
        <w:footnoteRef/>
      </w:r>
      <w:r w:rsidRPr="0077549C">
        <w:rPr>
          <w:rFonts w:ascii="Arial" w:hAnsi="Arial" w:cs="Arial"/>
          <w:sz w:val="16"/>
          <w:szCs w:val="16"/>
        </w:rPr>
        <w:t xml:space="preserve"> </w:t>
      </w:r>
      <w:r w:rsidRPr="0077549C">
        <w:rPr>
          <w:rFonts w:ascii="Arial" w:hAnsi="Arial" w:cs="Arial"/>
          <w:spacing w:val="1"/>
          <w:sz w:val="16"/>
          <w:szCs w:val="16"/>
        </w:rPr>
        <w:t>A</w:t>
      </w:r>
      <w:r w:rsidRPr="0077549C">
        <w:rPr>
          <w:rFonts w:ascii="Arial" w:hAnsi="Arial" w:cs="Arial"/>
          <w:sz w:val="16"/>
          <w:szCs w:val="16"/>
        </w:rPr>
        <w:t>p</w:t>
      </w:r>
      <w:r w:rsidRPr="0077549C">
        <w:rPr>
          <w:rFonts w:ascii="Arial" w:hAnsi="Arial" w:cs="Arial"/>
          <w:spacing w:val="-1"/>
          <w:sz w:val="16"/>
          <w:szCs w:val="16"/>
        </w:rPr>
        <w:t>r</w:t>
      </w:r>
      <w:r w:rsidRPr="0077549C">
        <w:rPr>
          <w:rFonts w:ascii="Arial" w:hAnsi="Arial" w:cs="Arial"/>
          <w:sz w:val="16"/>
          <w:szCs w:val="16"/>
        </w:rPr>
        <w:t>obado</w:t>
      </w:r>
      <w:r w:rsidRPr="0077549C">
        <w:rPr>
          <w:rFonts w:ascii="Arial" w:hAnsi="Arial" w:cs="Arial"/>
          <w:spacing w:val="1"/>
          <w:sz w:val="16"/>
          <w:szCs w:val="16"/>
        </w:rPr>
        <w:t xml:space="preserve"> </w:t>
      </w:r>
      <w:r w:rsidRPr="0077549C">
        <w:rPr>
          <w:rFonts w:ascii="Arial" w:hAnsi="Arial" w:cs="Arial"/>
          <w:sz w:val="16"/>
          <w:szCs w:val="16"/>
        </w:rPr>
        <w:t>por el</w:t>
      </w:r>
      <w:r w:rsidRPr="0077549C">
        <w:rPr>
          <w:rFonts w:ascii="Arial" w:hAnsi="Arial" w:cs="Arial"/>
          <w:spacing w:val="-1"/>
          <w:sz w:val="16"/>
          <w:szCs w:val="16"/>
        </w:rPr>
        <w:t xml:space="preserve"> C</w:t>
      </w:r>
      <w:r w:rsidRPr="0077549C">
        <w:rPr>
          <w:rFonts w:ascii="Arial" w:hAnsi="Arial" w:cs="Arial"/>
          <w:sz w:val="16"/>
          <w:szCs w:val="16"/>
        </w:rPr>
        <w:t>o</w:t>
      </w:r>
      <w:r w:rsidRPr="0077549C">
        <w:rPr>
          <w:rFonts w:ascii="Arial" w:hAnsi="Arial" w:cs="Arial"/>
          <w:spacing w:val="1"/>
          <w:sz w:val="16"/>
          <w:szCs w:val="16"/>
        </w:rPr>
        <w:t>m</w:t>
      </w:r>
      <w:r w:rsidRPr="0077549C">
        <w:rPr>
          <w:rFonts w:ascii="Arial" w:hAnsi="Arial" w:cs="Arial"/>
          <w:sz w:val="16"/>
          <w:szCs w:val="16"/>
        </w:rPr>
        <w:t>i</w:t>
      </w:r>
      <w:r w:rsidRPr="0077549C">
        <w:rPr>
          <w:rFonts w:ascii="Arial" w:hAnsi="Arial" w:cs="Arial"/>
          <w:spacing w:val="1"/>
          <w:sz w:val="16"/>
          <w:szCs w:val="16"/>
        </w:rPr>
        <w:t>t</w:t>
      </w:r>
      <w:r w:rsidRPr="0077549C">
        <w:rPr>
          <w:rFonts w:ascii="Arial" w:hAnsi="Arial" w:cs="Arial"/>
          <w:sz w:val="16"/>
          <w:szCs w:val="16"/>
        </w:rPr>
        <w:t>é</w:t>
      </w:r>
      <w:r w:rsidRPr="0077549C">
        <w:rPr>
          <w:rFonts w:ascii="Arial" w:hAnsi="Arial" w:cs="Arial"/>
          <w:spacing w:val="-2"/>
          <w:sz w:val="16"/>
          <w:szCs w:val="16"/>
        </w:rPr>
        <w:t xml:space="preserve"> </w:t>
      </w:r>
      <w:r w:rsidRPr="0077549C">
        <w:rPr>
          <w:rFonts w:ascii="Arial" w:hAnsi="Arial" w:cs="Arial"/>
          <w:spacing w:val="1"/>
          <w:sz w:val="16"/>
          <w:szCs w:val="16"/>
        </w:rPr>
        <w:t>I</w:t>
      </w:r>
      <w:r w:rsidRPr="0077549C">
        <w:rPr>
          <w:rFonts w:ascii="Arial" w:hAnsi="Arial" w:cs="Arial"/>
          <w:spacing w:val="-3"/>
          <w:sz w:val="16"/>
          <w:szCs w:val="16"/>
        </w:rPr>
        <w:t>n</w:t>
      </w:r>
      <w:r w:rsidRPr="0077549C">
        <w:rPr>
          <w:rFonts w:ascii="Arial" w:hAnsi="Arial" w:cs="Arial"/>
          <w:spacing w:val="1"/>
          <w:sz w:val="16"/>
          <w:szCs w:val="16"/>
        </w:rPr>
        <w:t>s</w:t>
      </w:r>
      <w:r w:rsidRPr="0077549C">
        <w:rPr>
          <w:rFonts w:ascii="Arial" w:hAnsi="Arial" w:cs="Arial"/>
          <w:spacing w:val="-1"/>
          <w:sz w:val="16"/>
          <w:szCs w:val="16"/>
        </w:rPr>
        <w:t>t</w:t>
      </w:r>
      <w:r w:rsidRPr="0077549C">
        <w:rPr>
          <w:rFonts w:ascii="Arial" w:hAnsi="Arial" w:cs="Arial"/>
          <w:sz w:val="16"/>
          <w:szCs w:val="16"/>
        </w:rPr>
        <w:t>i</w:t>
      </w:r>
      <w:r w:rsidRPr="0077549C">
        <w:rPr>
          <w:rFonts w:ascii="Arial" w:hAnsi="Arial" w:cs="Arial"/>
          <w:spacing w:val="1"/>
          <w:sz w:val="16"/>
          <w:szCs w:val="16"/>
        </w:rPr>
        <w:t>t</w:t>
      </w:r>
      <w:r w:rsidRPr="0077549C">
        <w:rPr>
          <w:rFonts w:ascii="Arial" w:hAnsi="Arial" w:cs="Arial"/>
          <w:spacing w:val="-3"/>
          <w:sz w:val="16"/>
          <w:szCs w:val="16"/>
        </w:rPr>
        <w:t>u</w:t>
      </w:r>
      <w:r w:rsidRPr="0077549C">
        <w:rPr>
          <w:rFonts w:ascii="Arial" w:hAnsi="Arial" w:cs="Arial"/>
          <w:spacing w:val="1"/>
          <w:sz w:val="16"/>
          <w:szCs w:val="16"/>
        </w:rPr>
        <w:t>c</w:t>
      </w:r>
      <w:r w:rsidRPr="0077549C">
        <w:rPr>
          <w:rFonts w:ascii="Arial" w:hAnsi="Arial" w:cs="Arial"/>
          <w:sz w:val="16"/>
          <w:szCs w:val="16"/>
        </w:rPr>
        <w:t>i</w:t>
      </w:r>
      <w:r w:rsidRPr="0077549C">
        <w:rPr>
          <w:rFonts w:ascii="Arial" w:hAnsi="Arial" w:cs="Arial"/>
          <w:spacing w:val="-3"/>
          <w:sz w:val="16"/>
          <w:szCs w:val="16"/>
        </w:rPr>
        <w:t>o</w:t>
      </w:r>
      <w:r w:rsidRPr="0077549C">
        <w:rPr>
          <w:rFonts w:ascii="Arial" w:hAnsi="Arial" w:cs="Arial"/>
          <w:sz w:val="16"/>
          <w:szCs w:val="16"/>
        </w:rPr>
        <w:t>nal</w:t>
      </w:r>
      <w:r w:rsidRPr="0077549C">
        <w:rPr>
          <w:rFonts w:ascii="Arial" w:hAnsi="Arial" w:cs="Arial"/>
          <w:spacing w:val="1"/>
          <w:sz w:val="16"/>
          <w:szCs w:val="16"/>
        </w:rPr>
        <w:t xml:space="preserve"> </w:t>
      </w:r>
      <w:r w:rsidRPr="0077549C">
        <w:rPr>
          <w:rFonts w:ascii="Arial" w:hAnsi="Arial" w:cs="Arial"/>
          <w:sz w:val="16"/>
          <w:szCs w:val="16"/>
        </w:rPr>
        <w:t>de</w:t>
      </w:r>
      <w:r w:rsidRPr="0077549C">
        <w:rPr>
          <w:rFonts w:ascii="Arial" w:hAnsi="Arial" w:cs="Arial"/>
          <w:spacing w:val="1"/>
          <w:sz w:val="16"/>
          <w:szCs w:val="16"/>
        </w:rPr>
        <w:t xml:space="preserve"> </w:t>
      </w:r>
      <w:r w:rsidRPr="0077549C">
        <w:rPr>
          <w:rFonts w:ascii="Arial" w:hAnsi="Arial" w:cs="Arial"/>
          <w:spacing w:val="-1"/>
          <w:sz w:val="16"/>
          <w:szCs w:val="16"/>
        </w:rPr>
        <w:t>C</w:t>
      </w:r>
      <w:r w:rsidRPr="0077549C">
        <w:rPr>
          <w:rFonts w:ascii="Arial" w:hAnsi="Arial" w:cs="Arial"/>
          <w:sz w:val="16"/>
          <w:szCs w:val="16"/>
        </w:rPr>
        <w:t>oo</w:t>
      </w:r>
      <w:r w:rsidRPr="0077549C">
        <w:rPr>
          <w:rFonts w:ascii="Arial" w:hAnsi="Arial" w:cs="Arial"/>
          <w:spacing w:val="-1"/>
          <w:sz w:val="16"/>
          <w:szCs w:val="16"/>
        </w:rPr>
        <w:t>r</w:t>
      </w:r>
      <w:r w:rsidRPr="0077549C">
        <w:rPr>
          <w:rFonts w:ascii="Arial" w:hAnsi="Arial" w:cs="Arial"/>
          <w:sz w:val="16"/>
          <w:szCs w:val="16"/>
        </w:rPr>
        <w:t>dina</w:t>
      </w:r>
      <w:r w:rsidRPr="0077549C">
        <w:rPr>
          <w:rFonts w:ascii="Arial" w:hAnsi="Arial" w:cs="Arial"/>
          <w:spacing w:val="1"/>
          <w:sz w:val="16"/>
          <w:szCs w:val="16"/>
        </w:rPr>
        <w:t>c</w:t>
      </w:r>
      <w:r w:rsidRPr="0077549C">
        <w:rPr>
          <w:rFonts w:ascii="Arial" w:hAnsi="Arial" w:cs="Arial"/>
          <w:sz w:val="16"/>
          <w:szCs w:val="16"/>
        </w:rPr>
        <w:t>ión</w:t>
      </w:r>
      <w:r w:rsidRPr="0077549C">
        <w:rPr>
          <w:rFonts w:ascii="Arial" w:hAnsi="Arial" w:cs="Arial"/>
          <w:spacing w:val="1"/>
          <w:sz w:val="16"/>
          <w:szCs w:val="16"/>
        </w:rPr>
        <w:t xml:space="preserve"> </w:t>
      </w:r>
      <w:r w:rsidRPr="0077549C">
        <w:rPr>
          <w:rFonts w:ascii="Arial" w:hAnsi="Arial" w:cs="Arial"/>
          <w:sz w:val="16"/>
          <w:szCs w:val="16"/>
        </w:rPr>
        <w:t>de</w:t>
      </w:r>
      <w:r w:rsidRPr="0077549C">
        <w:rPr>
          <w:rFonts w:ascii="Arial" w:hAnsi="Arial" w:cs="Arial"/>
          <w:spacing w:val="-2"/>
          <w:sz w:val="16"/>
          <w:szCs w:val="16"/>
        </w:rPr>
        <w:t xml:space="preserve"> </w:t>
      </w:r>
      <w:r w:rsidRPr="0077549C">
        <w:rPr>
          <w:rFonts w:ascii="Arial" w:hAnsi="Arial" w:cs="Arial"/>
          <w:spacing w:val="-1"/>
          <w:sz w:val="16"/>
          <w:szCs w:val="16"/>
        </w:rPr>
        <w:t>C</w:t>
      </w:r>
      <w:r w:rsidRPr="0077549C">
        <w:rPr>
          <w:rFonts w:ascii="Arial" w:hAnsi="Arial" w:cs="Arial"/>
          <w:sz w:val="16"/>
          <w:szCs w:val="16"/>
        </w:rPr>
        <w:t>on</w:t>
      </w:r>
      <w:r w:rsidRPr="0077549C">
        <w:rPr>
          <w:rFonts w:ascii="Arial" w:hAnsi="Arial" w:cs="Arial"/>
          <w:spacing w:val="1"/>
          <w:sz w:val="16"/>
          <w:szCs w:val="16"/>
        </w:rPr>
        <w:t>t</w:t>
      </w:r>
      <w:r w:rsidRPr="0077549C">
        <w:rPr>
          <w:rFonts w:ascii="Arial" w:hAnsi="Arial" w:cs="Arial"/>
          <w:spacing w:val="-1"/>
          <w:sz w:val="16"/>
          <w:szCs w:val="16"/>
        </w:rPr>
        <w:t>r</w:t>
      </w:r>
      <w:r w:rsidRPr="0077549C">
        <w:rPr>
          <w:rFonts w:ascii="Arial" w:hAnsi="Arial" w:cs="Arial"/>
          <w:sz w:val="16"/>
          <w:szCs w:val="16"/>
        </w:rPr>
        <w:t>ol</w:t>
      </w:r>
      <w:r w:rsidRPr="0077549C">
        <w:rPr>
          <w:rFonts w:ascii="Arial" w:hAnsi="Arial" w:cs="Arial"/>
          <w:spacing w:val="-1"/>
          <w:sz w:val="16"/>
          <w:szCs w:val="16"/>
        </w:rPr>
        <w:t xml:space="preserve"> </w:t>
      </w:r>
      <w:r w:rsidRPr="0077549C">
        <w:rPr>
          <w:rFonts w:ascii="Arial" w:hAnsi="Arial" w:cs="Arial"/>
          <w:spacing w:val="1"/>
          <w:sz w:val="16"/>
          <w:szCs w:val="16"/>
        </w:rPr>
        <w:t>I</w:t>
      </w:r>
      <w:r w:rsidRPr="0077549C">
        <w:rPr>
          <w:rFonts w:ascii="Arial" w:hAnsi="Arial" w:cs="Arial"/>
          <w:sz w:val="16"/>
          <w:szCs w:val="16"/>
        </w:rPr>
        <w:t>n</w:t>
      </w:r>
      <w:r w:rsidRPr="0077549C">
        <w:rPr>
          <w:rFonts w:ascii="Arial" w:hAnsi="Arial" w:cs="Arial"/>
          <w:spacing w:val="-1"/>
          <w:sz w:val="16"/>
          <w:szCs w:val="16"/>
        </w:rPr>
        <w:t>t</w:t>
      </w:r>
      <w:r w:rsidRPr="0077549C">
        <w:rPr>
          <w:rFonts w:ascii="Arial" w:hAnsi="Arial" w:cs="Arial"/>
          <w:sz w:val="16"/>
          <w:szCs w:val="16"/>
        </w:rPr>
        <w:t>e</w:t>
      </w:r>
      <w:r w:rsidRPr="0077549C">
        <w:rPr>
          <w:rFonts w:ascii="Arial" w:hAnsi="Arial" w:cs="Arial"/>
          <w:spacing w:val="-1"/>
          <w:sz w:val="16"/>
          <w:szCs w:val="16"/>
        </w:rPr>
        <w:t>r</w:t>
      </w:r>
      <w:r w:rsidRPr="0077549C">
        <w:rPr>
          <w:rFonts w:ascii="Arial" w:hAnsi="Arial" w:cs="Arial"/>
          <w:sz w:val="16"/>
          <w:szCs w:val="16"/>
        </w:rPr>
        <w:t>n</w:t>
      </w:r>
      <w:r w:rsidRPr="0077549C">
        <w:rPr>
          <w:rFonts w:ascii="Arial" w:hAnsi="Arial" w:cs="Arial"/>
          <w:spacing w:val="-1"/>
          <w:sz w:val="16"/>
          <w:szCs w:val="16"/>
        </w:rPr>
        <w:t>o</w:t>
      </w:r>
      <w:r w:rsidRPr="0077549C">
        <w:rPr>
          <w:rFonts w:ascii="Arial" w:hAnsi="Arial" w:cs="Arial"/>
          <w:sz w:val="16"/>
          <w:szCs w:val="16"/>
        </w:rPr>
        <w:t>-</w:t>
      </w:r>
      <w:r w:rsidRPr="0077549C">
        <w:rPr>
          <w:rFonts w:ascii="Arial" w:hAnsi="Arial" w:cs="Arial"/>
          <w:spacing w:val="1"/>
          <w:sz w:val="16"/>
          <w:szCs w:val="16"/>
        </w:rPr>
        <w:t xml:space="preserve"> </w:t>
      </w:r>
      <w:r w:rsidRPr="0077549C">
        <w:rPr>
          <w:rFonts w:ascii="Arial" w:hAnsi="Arial" w:cs="Arial"/>
          <w:spacing w:val="-1"/>
          <w:sz w:val="16"/>
          <w:szCs w:val="16"/>
        </w:rPr>
        <w:t>C</w:t>
      </w:r>
      <w:r w:rsidRPr="0077549C">
        <w:rPr>
          <w:rFonts w:ascii="Arial" w:hAnsi="Arial" w:cs="Arial"/>
          <w:spacing w:val="1"/>
          <w:sz w:val="16"/>
          <w:szCs w:val="16"/>
        </w:rPr>
        <w:t>I</w:t>
      </w:r>
      <w:r w:rsidRPr="0077549C">
        <w:rPr>
          <w:rFonts w:ascii="Arial" w:hAnsi="Arial" w:cs="Arial"/>
          <w:spacing w:val="-1"/>
          <w:sz w:val="16"/>
          <w:szCs w:val="16"/>
        </w:rPr>
        <w:t>CC</w:t>
      </w:r>
      <w:r w:rsidRPr="0077549C">
        <w:rPr>
          <w:rFonts w:ascii="Arial" w:hAnsi="Arial" w:cs="Arial"/>
          <w:sz w:val="16"/>
          <w:szCs w:val="16"/>
        </w:rPr>
        <w:t>I</w:t>
      </w:r>
      <w:r w:rsidRPr="0077549C">
        <w:rPr>
          <w:rFonts w:ascii="Arial" w:hAnsi="Arial" w:cs="Arial"/>
          <w:spacing w:val="2"/>
          <w:sz w:val="16"/>
          <w:szCs w:val="16"/>
        </w:rPr>
        <w:t xml:space="preserve"> </w:t>
      </w:r>
      <w:r w:rsidRPr="0077549C">
        <w:rPr>
          <w:rFonts w:ascii="Arial" w:hAnsi="Arial" w:cs="Arial"/>
          <w:sz w:val="16"/>
          <w:szCs w:val="16"/>
        </w:rPr>
        <w:t>el</w:t>
      </w:r>
      <w:r w:rsidRPr="0077549C">
        <w:rPr>
          <w:rFonts w:ascii="Arial" w:hAnsi="Arial" w:cs="Arial"/>
          <w:spacing w:val="1"/>
          <w:sz w:val="16"/>
          <w:szCs w:val="16"/>
        </w:rPr>
        <w:t xml:space="preserve"> </w:t>
      </w:r>
      <w:r w:rsidRPr="0077549C">
        <w:rPr>
          <w:rFonts w:ascii="Arial" w:hAnsi="Arial" w:cs="Arial"/>
          <w:sz w:val="16"/>
          <w:szCs w:val="16"/>
        </w:rPr>
        <w:t>2</w:t>
      </w:r>
      <w:r w:rsidRPr="0077549C">
        <w:rPr>
          <w:rFonts w:ascii="Arial" w:hAnsi="Arial" w:cs="Arial"/>
          <w:spacing w:val="-3"/>
          <w:sz w:val="16"/>
          <w:szCs w:val="16"/>
        </w:rPr>
        <w:t>1</w:t>
      </w:r>
      <w:r w:rsidRPr="0077549C">
        <w:rPr>
          <w:rFonts w:ascii="Arial" w:hAnsi="Arial" w:cs="Arial"/>
          <w:spacing w:val="1"/>
          <w:sz w:val="16"/>
          <w:szCs w:val="16"/>
        </w:rPr>
        <w:t>/</w:t>
      </w:r>
      <w:r w:rsidRPr="0077549C">
        <w:rPr>
          <w:rFonts w:ascii="Arial" w:hAnsi="Arial" w:cs="Arial"/>
          <w:sz w:val="16"/>
          <w:szCs w:val="16"/>
        </w:rPr>
        <w:t>02</w:t>
      </w:r>
      <w:r w:rsidRPr="0077549C">
        <w:rPr>
          <w:rFonts w:ascii="Arial" w:hAnsi="Arial" w:cs="Arial"/>
          <w:spacing w:val="1"/>
          <w:sz w:val="16"/>
          <w:szCs w:val="16"/>
        </w:rPr>
        <w:t>/</w:t>
      </w:r>
      <w:r w:rsidRPr="0077549C">
        <w:rPr>
          <w:rFonts w:ascii="Arial" w:hAnsi="Arial" w:cs="Arial"/>
          <w:sz w:val="16"/>
          <w:szCs w:val="16"/>
        </w:rPr>
        <w:t>2025.</w:t>
      </w:r>
    </w:p>
  </w:footnote>
  <w:footnote w:id="4">
    <w:p w14:paraId="424637FD" w14:textId="2A32B483" w:rsidR="00352084" w:rsidRPr="0077549C" w:rsidRDefault="00352084">
      <w:pPr>
        <w:pStyle w:val="Textonotapie"/>
        <w:rPr>
          <w:rFonts w:ascii="Arial" w:hAnsi="Arial" w:cs="Arial"/>
          <w:sz w:val="16"/>
          <w:szCs w:val="16"/>
          <w:lang w:val="es-ES"/>
        </w:rPr>
      </w:pPr>
      <w:r w:rsidRPr="0077549C">
        <w:rPr>
          <w:rStyle w:val="Refdenotaalpie"/>
          <w:rFonts w:ascii="Arial" w:hAnsi="Arial" w:cs="Arial"/>
          <w:sz w:val="16"/>
          <w:szCs w:val="16"/>
        </w:rPr>
        <w:footnoteRef/>
      </w:r>
      <w:r w:rsidRPr="0077549C">
        <w:rPr>
          <w:rFonts w:ascii="Arial" w:hAnsi="Arial" w:cs="Arial"/>
          <w:sz w:val="16"/>
          <w:szCs w:val="16"/>
        </w:rPr>
        <w:t xml:space="preserve"> </w:t>
      </w:r>
      <w:r w:rsidRPr="0077549C">
        <w:rPr>
          <w:rFonts w:ascii="Arial" w:hAnsi="Arial" w:cs="Arial"/>
          <w:spacing w:val="1"/>
          <w:sz w:val="16"/>
          <w:szCs w:val="16"/>
        </w:rPr>
        <w:t>Del 24 de noviembre de 2025</w:t>
      </w:r>
      <w:r w:rsidRPr="0077549C">
        <w:rPr>
          <w:rFonts w:ascii="Arial" w:hAnsi="Arial" w:cs="Arial"/>
          <w:sz w:val="16"/>
          <w:szCs w:val="16"/>
          <w:lang w:val="es-ES"/>
        </w:rPr>
        <w:t>.</w:t>
      </w:r>
    </w:p>
  </w:footnote>
  <w:footnote w:id="5">
    <w:p w14:paraId="24685C47" w14:textId="4CA355F8" w:rsidR="00352084" w:rsidRPr="0077549C" w:rsidRDefault="00352084">
      <w:pPr>
        <w:pStyle w:val="Textonotapie"/>
        <w:rPr>
          <w:rFonts w:ascii="Arial" w:hAnsi="Arial" w:cs="Arial"/>
          <w:sz w:val="16"/>
          <w:szCs w:val="16"/>
          <w:lang w:val="es-ES"/>
        </w:rPr>
      </w:pPr>
      <w:r w:rsidRPr="0077549C">
        <w:rPr>
          <w:rStyle w:val="Refdenotaalpie"/>
          <w:rFonts w:ascii="Arial" w:hAnsi="Arial" w:cs="Arial"/>
          <w:sz w:val="16"/>
          <w:szCs w:val="16"/>
        </w:rPr>
        <w:footnoteRef/>
      </w:r>
      <w:r w:rsidRPr="0077549C">
        <w:rPr>
          <w:rFonts w:ascii="Arial" w:hAnsi="Arial" w:cs="Arial"/>
          <w:sz w:val="16"/>
          <w:szCs w:val="16"/>
        </w:rPr>
        <w:t xml:space="preserve"> </w:t>
      </w:r>
      <w:r w:rsidRPr="0077549C">
        <w:rPr>
          <w:rFonts w:ascii="Arial" w:hAnsi="Arial" w:cs="Arial"/>
          <w:spacing w:val="1"/>
          <w:sz w:val="16"/>
          <w:szCs w:val="16"/>
        </w:rPr>
        <w:t>Del 20 de enero de 2026</w:t>
      </w:r>
      <w:r w:rsidRPr="0077549C">
        <w:rPr>
          <w:rFonts w:ascii="Arial" w:hAnsi="Arial" w:cs="Arial"/>
          <w:sz w:val="16"/>
          <w:szCs w:val="16"/>
          <w:lang w:val="es-ES"/>
        </w:rPr>
        <w:t xml:space="preserve"> con oficio de alcance del 16 de febrero de 2026 en el cual se informó al equipo auditor el cambio de supervisora. </w:t>
      </w:r>
    </w:p>
  </w:footnote>
  <w:footnote w:id="6">
    <w:p w14:paraId="406CE509" w14:textId="67E1E594" w:rsidR="00352084" w:rsidRPr="0077549C" w:rsidRDefault="00352084">
      <w:pPr>
        <w:pStyle w:val="Textonotapie"/>
        <w:rPr>
          <w:rFonts w:ascii="Arial" w:hAnsi="Arial" w:cs="Arial"/>
          <w:sz w:val="16"/>
          <w:szCs w:val="16"/>
          <w:lang w:val="es-ES"/>
        </w:rPr>
      </w:pPr>
      <w:r w:rsidRPr="0077549C">
        <w:rPr>
          <w:rStyle w:val="Refdenotaalpie"/>
          <w:rFonts w:ascii="Arial" w:hAnsi="Arial" w:cs="Arial"/>
          <w:sz w:val="16"/>
          <w:szCs w:val="16"/>
        </w:rPr>
        <w:footnoteRef/>
      </w:r>
      <w:r w:rsidRPr="0077549C">
        <w:rPr>
          <w:rFonts w:ascii="Arial" w:hAnsi="Arial" w:cs="Arial"/>
          <w:sz w:val="16"/>
          <w:szCs w:val="16"/>
        </w:rPr>
        <w:t xml:space="preserve"> </w:t>
      </w:r>
      <w:r w:rsidRPr="0077549C">
        <w:rPr>
          <w:rFonts w:ascii="Arial" w:hAnsi="Arial" w:cs="Arial"/>
          <w:spacing w:val="1"/>
          <w:sz w:val="16"/>
          <w:szCs w:val="16"/>
        </w:rPr>
        <w:t>Del 24 de noviembre de 2025</w:t>
      </w:r>
      <w:r w:rsidRPr="0077549C">
        <w:rPr>
          <w:rFonts w:ascii="Arial" w:hAnsi="Arial" w:cs="Arial"/>
          <w:sz w:val="16"/>
          <w:szCs w:val="16"/>
          <w:lang w:val="es-ES"/>
        </w:rPr>
        <w:t>.</w:t>
      </w:r>
    </w:p>
  </w:footnote>
  <w:footnote w:id="7">
    <w:p w14:paraId="7DE10C8D" w14:textId="207071DD" w:rsidR="00352084" w:rsidRPr="000452C0" w:rsidRDefault="00352084" w:rsidP="001F0FB9">
      <w:pPr>
        <w:pStyle w:val="Textonotapie"/>
        <w:jc w:val="both"/>
        <w:rPr>
          <w:rFonts w:ascii="Arial" w:hAnsi="Arial" w:cs="Arial"/>
          <w:sz w:val="16"/>
          <w:szCs w:val="16"/>
          <w:lang w:val="es-ES"/>
        </w:rPr>
      </w:pPr>
      <w:r w:rsidRPr="0077549C">
        <w:rPr>
          <w:rStyle w:val="Refdenotaalpie"/>
          <w:rFonts w:ascii="Arial" w:hAnsi="Arial" w:cs="Arial"/>
          <w:sz w:val="16"/>
          <w:szCs w:val="16"/>
        </w:rPr>
        <w:footnoteRef/>
      </w:r>
      <w:r w:rsidRPr="0077549C">
        <w:rPr>
          <w:rFonts w:ascii="Arial" w:hAnsi="Arial" w:cs="Arial"/>
          <w:sz w:val="16"/>
          <w:szCs w:val="16"/>
        </w:rPr>
        <w:t xml:space="preserve"> </w:t>
      </w:r>
      <w:r w:rsidRPr="0077549C">
        <w:rPr>
          <w:rFonts w:ascii="Arial" w:hAnsi="Arial" w:cs="Arial"/>
          <w:spacing w:val="1"/>
          <w:sz w:val="16"/>
          <w:szCs w:val="16"/>
        </w:rPr>
        <w:t>Del 15 de diciembre de 2025</w:t>
      </w:r>
      <w:r w:rsidRPr="0077549C">
        <w:rPr>
          <w:rFonts w:ascii="Arial" w:hAnsi="Arial" w:cs="Arial"/>
          <w:sz w:val="16"/>
          <w:szCs w:val="16"/>
          <w:lang w:val="es-ES"/>
        </w:rPr>
        <w:t xml:space="preserve"> con oficio de alcance del 16 de febrero de 2026 en el cual se informó a los auditados el cambio de supervisora.</w:t>
      </w:r>
    </w:p>
  </w:footnote>
  <w:footnote w:id="8">
    <w:p w14:paraId="786DDFBC" w14:textId="384CA434" w:rsidR="00352084" w:rsidRPr="006B5744" w:rsidRDefault="00352084" w:rsidP="0069201F">
      <w:pPr>
        <w:pStyle w:val="Textonotapie"/>
        <w:jc w:val="both"/>
        <w:rPr>
          <w:rFonts w:ascii="Arial" w:hAnsi="Arial" w:cs="Arial"/>
          <w:sz w:val="16"/>
          <w:szCs w:val="16"/>
        </w:rPr>
      </w:pPr>
      <w:r w:rsidRPr="006B5744">
        <w:rPr>
          <w:rStyle w:val="Refdenotaalpie"/>
          <w:rFonts w:ascii="Arial" w:hAnsi="Arial" w:cs="Arial"/>
          <w:sz w:val="16"/>
          <w:szCs w:val="16"/>
        </w:rPr>
        <w:footnoteRef/>
      </w:r>
      <w:r w:rsidRPr="006B5744">
        <w:rPr>
          <w:rFonts w:ascii="Arial" w:hAnsi="Arial" w:cs="Arial"/>
          <w:sz w:val="16"/>
          <w:szCs w:val="16"/>
        </w:rPr>
        <w:t xml:space="preserve"> </w:t>
      </w:r>
      <w:r w:rsidRPr="006B5744">
        <w:rPr>
          <w:rFonts w:ascii="Arial" w:hAnsi="Arial" w:cs="Arial"/>
          <w:sz w:val="16"/>
          <w:szCs w:val="16"/>
          <w:lang w:val="es-ES"/>
        </w:rPr>
        <w:t>El seguimiento normativo se realizó en cumplimiento</w:t>
      </w:r>
      <w:r w:rsidR="0069201F">
        <w:rPr>
          <w:rFonts w:ascii="Arial" w:hAnsi="Arial" w:cs="Arial"/>
          <w:sz w:val="16"/>
          <w:szCs w:val="16"/>
          <w:lang w:val="es-ES"/>
        </w:rPr>
        <w:t xml:space="preserve"> </w:t>
      </w:r>
      <w:r w:rsidR="00BD3D8E">
        <w:rPr>
          <w:rFonts w:ascii="Arial" w:hAnsi="Arial" w:cs="Arial"/>
          <w:sz w:val="16"/>
          <w:szCs w:val="16"/>
          <w:lang w:val="es-ES"/>
        </w:rPr>
        <w:t xml:space="preserve">a los </w:t>
      </w:r>
      <w:r w:rsidR="0069201F" w:rsidRPr="006B5744">
        <w:rPr>
          <w:rFonts w:ascii="Arial" w:hAnsi="Arial" w:cs="Arial"/>
          <w:sz w:val="16"/>
          <w:szCs w:val="16"/>
          <w:lang w:val="es-ES"/>
        </w:rPr>
        <w:t xml:space="preserve">artículos </w:t>
      </w:r>
      <w:r w:rsidR="0069201F" w:rsidRPr="006B5744">
        <w:rPr>
          <w:rFonts w:ascii="Arial" w:hAnsi="Arial" w:cs="Arial"/>
          <w:sz w:val="16"/>
          <w:szCs w:val="16"/>
        </w:rPr>
        <w:t xml:space="preserve">2, 3, 4, 5 y 6 y literales c), d) y e) </w:t>
      </w:r>
      <w:r w:rsidR="0069201F">
        <w:rPr>
          <w:rFonts w:ascii="Arial" w:hAnsi="Arial" w:cs="Arial"/>
          <w:sz w:val="16"/>
          <w:szCs w:val="16"/>
        </w:rPr>
        <w:t>del artículo 12</w:t>
      </w:r>
      <w:r w:rsidR="00E8601C">
        <w:rPr>
          <w:rFonts w:ascii="Arial" w:hAnsi="Arial" w:cs="Arial"/>
          <w:sz w:val="16"/>
          <w:szCs w:val="16"/>
          <w:lang w:val="es-ES"/>
        </w:rPr>
        <w:t xml:space="preserve"> de la Ley N.°87 de 1993; </w:t>
      </w:r>
      <w:r w:rsidR="00E8601C" w:rsidRPr="006B5744">
        <w:rPr>
          <w:rFonts w:ascii="Arial" w:hAnsi="Arial" w:cs="Arial"/>
          <w:sz w:val="16"/>
          <w:szCs w:val="16"/>
        </w:rPr>
        <w:t>numerales 3, 4, 5 y 11 del artículo 13</w:t>
      </w:r>
      <w:r w:rsidR="00E8601C">
        <w:rPr>
          <w:rFonts w:ascii="Arial" w:hAnsi="Arial" w:cs="Arial"/>
          <w:sz w:val="16"/>
          <w:szCs w:val="16"/>
        </w:rPr>
        <w:t xml:space="preserve"> d</w:t>
      </w:r>
      <w:r w:rsidRPr="006B5744">
        <w:rPr>
          <w:rFonts w:ascii="Arial" w:hAnsi="Arial" w:cs="Arial"/>
          <w:sz w:val="16"/>
          <w:szCs w:val="16"/>
        </w:rPr>
        <w:t xml:space="preserve">el Decreto Ley N.°016 de 2014, y el Estatuto de Auditoría Interna de la </w:t>
      </w:r>
      <w:proofErr w:type="gramStart"/>
      <w:r w:rsidRPr="006B5744">
        <w:rPr>
          <w:rFonts w:ascii="Arial" w:hAnsi="Arial" w:cs="Arial"/>
          <w:sz w:val="16"/>
          <w:szCs w:val="16"/>
        </w:rPr>
        <w:t>Fiscalía General</w:t>
      </w:r>
      <w:proofErr w:type="gramEnd"/>
      <w:r w:rsidRPr="006B5744">
        <w:rPr>
          <w:rFonts w:ascii="Arial" w:hAnsi="Arial" w:cs="Arial"/>
          <w:sz w:val="16"/>
          <w:szCs w:val="16"/>
        </w:rPr>
        <w:t xml:space="preserve"> de la Nación (FGN) literal d) numeral 5.1.2 Roles de la Dirección de Control Interno. </w:t>
      </w:r>
    </w:p>
  </w:footnote>
  <w:footnote w:id="9">
    <w:p w14:paraId="44C5BE0F" w14:textId="389709D1" w:rsidR="00352084" w:rsidRPr="000365EF" w:rsidRDefault="00352084" w:rsidP="000365EF">
      <w:pPr>
        <w:pStyle w:val="Textonotapie"/>
        <w:jc w:val="both"/>
        <w:rPr>
          <w:rFonts w:ascii="Arial" w:hAnsi="Arial" w:cs="Arial"/>
          <w:sz w:val="16"/>
          <w:szCs w:val="16"/>
          <w:lang w:val="es-ES"/>
        </w:rPr>
      </w:pPr>
      <w:r w:rsidRPr="000365EF">
        <w:rPr>
          <w:rStyle w:val="Refdenotaalpie"/>
          <w:rFonts w:ascii="Arial" w:hAnsi="Arial" w:cs="Arial"/>
          <w:sz w:val="16"/>
          <w:szCs w:val="16"/>
        </w:rPr>
        <w:footnoteRef/>
      </w:r>
      <w:r w:rsidRPr="000365EF">
        <w:rPr>
          <w:rFonts w:ascii="Arial" w:hAnsi="Arial" w:cs="Arial"/>
          <w:sz w:val="16"/>
          <w:szCs w:val="16"/>
        </w:rPr>
        <w:t xml:space="preserve"> </w:t>
      </w:r>
      <w:r w:rsidRPr="000365EF">
        <w:rPr>
          <w:rFonts w:ascii="Arial" w:hAnsi="Arial" w:cs="Arial"/>
          <w:sz w:val="16"/>
          <w:szCs w:val="16"/>
          <w:lang w:val="es-ES"/>
        </w:rPr>
        <w:t>Suscripción nuevo plan de mejoramiento.</w:t>
      </w:r>
    </w:p>
  </w:footnote>
  <w:footnote w:id="10">
    <w:p w14:paraId="60435F59" w14:textId="333E7FA1" w:rsidR="00352084" w:rsidRPr="000365EF" w:rsidRDefault="00352084" w:rsidP="000365EF">
      <w:pPr>
        <w:pStyle w:val="Textonotapie"/>
        <w:jc w:val="both"/>
        <w:rPr>
          <w:rFonts w:ascii="Arial" w:hAnsi="Arial" w:cs="Arial"/>
          <w:sz w:val="16"/>
          <w:szCs w:val="16"/>
        </w:rPr>
      </w:pPr>
      <w:r w:rsidRPr="000365EF">
        <w:rPr>
          <w:rStyle w:val="Refdenotaalpie"/>
          <w:rFonts w:ascii="Arial" w:hAnsi="Arial" w:cs="Arial"/>
          <w:sz w:val="16"/>
          <w:szCs w:val="16"/>
        </w:rPr>
        <w:footnoteRef/>
      </w:r>
      <w:r w:rsidRPr="000365EF">
        <w:rPr>
          <w:rFonts w:ascii="Arial" w:hAnsi="Arial" w:cs="Arial"/>
          <w:sz w:val="16"/>
          <w:szCs w:val="16"/>
        </w:rPr>
        <w:t xml:space="preserve"> De acuerdo con el </w:t>
      </w:r>
      <w:r w:rsidRPr="000365EF">
        <w:rPr>
          <w:rFonts w:ascii="Arial" w:eastAsia="Arial" w:hAnsi="Arial" w:cs="Arial"/>
          <w:sz w:val="16"/>
          <w:szCs w:val="16"/>
        </w:rPr>
        <w:t>informe final del seguimiento normativo del primer semestre de 2025, donde</w:t>
      </w:r>
      <w:r>
        <w:rPr>
          <w:rFonts w:ascii="Arial" w:eastAsia="Arial" w:hAnsi="Arial" w:cs="Arial"/>
          <w:sz w:val="16"/>
          <w:szCs w:val="16"/>
        </w:rPr>
        <w:t xml:space="preserve"> el equipo auditor </w:t>
      </w:r>
      <w:r w:rsidRPr="000365EF">
        <w:rPr>
          <w:rFonts w:ascii="Arial" w:eastAsia="Arial" w:hAnsi="Arial" w:cs="Arial"/>
          <w:sz w:val="16"/>
          <w:szCs w:val="16"/>
        </w:rPr>
        <w:t xml:space="preserve">observó </w:t>
      </w:r>
      <w:r w:rsidRPr="00592638">
        <w:rPr>
          <w:rFonts w:ascii="Arial" w:eastAsia="Arial" w:hAnsi="Arial" w:cs="Arial"/>
          <w:i/>
          <w:iCs/>
          <w:sz w:val="16"/>
          <w:szCs w:val="16"/>
        </w:rPr>
        <w:t>“acuse de aceptación de rendición”</w:t>
      </w:r>
      <w:r w:rsidRPr="000365EF">
        <w:rPr>
          <w:rFonts w:ascii="Arial" w:eastAsia="Arial" w:hAnsi="Arial" w:cs="Arial"/>
          <w:sz w:val="16"/>
          <w:szCs w:val="16"/>
        </w:rPr>
        <w:t xml:space="preserve"> emitido por la CGR, en el cual se evidenció que </w:t>
      </w:r>
      <w:r>
        <w:rPr>
          <w:rFonts w:ascii="Arial" w:eastAsia="Arial" w:hAnsi="Arial" w:cs="Arial"/>
          <w:sz w:val="16"/>
          <w:szCs w:val="16"/>
        </w:rPr>
        <w:t>la</w:t>
      </w:r>
      <w:r w:rsidRPr="000365EF">
        <w:rPr>
          <w:rFonts w:ascii="Arial" w:eastAsia="Arial" w:hAnsi="Arial" w:cs="Arial"/>
          <w:sz w:val="16"/>
          <w:szCs w:val="16"/>
        </w:rPr>
        <w:t xml:space="preserve"> entidad formuló el plan de mejoramiento para subsanar los hallazgos de la auditoría financiera 2024</w:t>
      </w:r>
      <w:r>
        <w:rPr>
          <w:rFonts w:ascii="Arial" w:eastAsia="Arial" w:hAnsi="Arial" w:cs="Arial"/>
          <w:sz w:val="16"/>
          <w:szCs w:val="16"/>
        </w:rPr>
        <w:t xml:space="preserve">, </w:t>
      </w:r>
      <w:r w:rsidRPr="000365EF">
        <w:rPr>
          <w:rFonts w:ascii="Arial" w:eastAsia="Arial" w:hAnsi="Arial" w:cs="Arial"/>
          <w:sz w:val="16"/>
          <w:szCs w:val="16"/>
        </w:rPr>
        <w:t xml:space="preserve">el 20/06/2025. Este documento fue requerido a la Dirección Ejecutiva mediante correo electrónico del 9/12/2025, </w:t>
      </w:r>
      <w:r>
        <w:rPr>
          <w:rFonts w:ascii="Arial" w:eastAsia="Arial" w:hAnsi="Arial" w:cs="Arial"/>
          <w:sz w:val="16"/>
          <w:szCs w:val="16"/>
        </w:rPr>
        <w:t>obteniendo respuesta</w:t>
      </w:r>
      <w:r w:rsidRPr="000365EF">
        <w:rPr>
          <w:rFonts w:ascii="Arial" w:eastAsia="Arial" w:hAnsi="Arial" w:cs="Arial"/>
          <w:sz w:val="16"/>
          <w:szCs w:val="16"/>
        </w:rPr>
        <w:t xml:space="preserve"> el mismo día.</w:t>
      </w:r>
    </w:p>
  </w:footnote>
  <w:footnote w:id="11">
    <w:p w14:paraId="056662BA" w14:textId="2F33983C" w:rsidR="00352084" w:rsidRDefault="00352084">
      <w:pPr>
        <w:pStyle w:val="Textonotapie"/>
      </w:pPr>
      <w:r>
        <w:rPr>
          <w:rStyle w:val="Refdenotaalpie"/>
        </w:rPr>
        <w:footnoteRef/>
      </w:r>
      <w:r>
        <w:t xml:space="preserve"> </w:t>
      </w:r>
      <w:r w:rsidRPr="006B4553">
        <w:rPr>
          <w:rFonts w:ascii="Arial" w:hAnsi="Arial" w:cs="Arial"/>
        </w:rPr>
        <w:t xml:space="preserve">Reportados en </w:t>
      </w:r>
      <w:r>
        <w:rPr>
          <w:rFonts w:ascii="Arial" w:hAnsi="Arial" w:cs="Arial"/>
        </w:rPr>
        <w:t xml:space="preserve">tabla </w:t>
      </w:r>
      <w:proofErr w:type="gramStart"/>
      <w:r>
        <w:rPr>
          <w:rFonts w:ascii="Arial" w:hAnsi="Arial" w:cs="Arial"/>
        </w:rPr>
        <w:t>N.º</w:t>
      </w:r>
      <w:proofErr w:type="gramEnd"/>
      <w:r>
        <w:rPr>
          <w:rFonts w:ascii="Arial" w:hAnsi="Arial" w:cs="Arial"/>
        </w:rPr>
        <w:t>2 d</w:t>
      </w:r>
      <w:r w:rsidRPr="006B4553">
        <w:rPr>
          <w:rFonts w:ascii="Arial" w:hAnsi="Arial" w:cs="Arial"/>
        </w:rPr>
        <w:t>ependencias objeto del seguimiento</w:t>
      </w:r>
      <w:r>
        <w:rPr>
          <w:rFonts w:ascii="Arial" w:hAnsi="Arial" w:cs="Arial"/>
        </w:rPr>
        <w:t>.</w:t>
      </w:r>
    </w:p>
  </w:footnote>
  <w:footnote w:id="12">
    <w:p w14:paraId="2BD45A2A" w14:textId="79B6F4C8" w:rsidR="00352084" w:rsidRPr="00AE367D" w:rsidRDefault="00352084">
      <w:pPr>
        <w:pStyle w:val="Textonotapie"/>
        <w:rPr>
          <w:rFonts w:ascii="Arial" w:hAnsi="Arial" w:cs="Arial"/>
          <w:sz w:val="16"/>
          <w:szCs w:val="16"/>
        </w:rPr>
      </w:pPr>
      <w:r w:rsidRPr="00AE367D">
        <w:rPr>
          <w:rStyle w:val="Refdenotaalpie"/>
          <w:rFonts w:ascii="Arial" w:hAnsi="Arial" w:cs="Arial"/>
          <w:sz w:val="16"/>
          <w:szCs w:val="16"/>
        </w:rPr>
        <w:footnoteRef/>
      </w:r>
      <w:r w:rsidRPr="00AE367D">
        <w:rPr>
          <w:rFonts w:ascii="Arial" w:hAnsi="Arial" w:cs="Arial"/>
          <w:sz w:val="16"/>
          <w:szCs w:val="16"/>
        </w:rPr>
        <w:t xml:space="preserve"> Reportados en tabla </w:t>
      </w:r>
      <w:proofErr w:type="gramStart"/>
      <w:r w:rsidRPr="00AE367D">
        <w:rPr>
          <w:rFonts w:ascii="Arial" w:hAnsi="Arial" w:cs="Arial"/>
          <w:sz w:val="16"/>
          <w:szCs w:val="16"/>
        </w:rPr>
        <w:t>N.º</w:t>
      </w:r>
      <w:proofErr w:type="gramEnd"/>
      <w:r w:rsidRPr="00AE367D">
        <w:rPr>
          <w:rFonts w:ascii="Arial" w:hAnsi="Arial" w:cs="Arial"/>
          <w:sz w:val="16"/>
          <w:szCs w:val="16"/>
        </w:rPr>
        <w:t>2 dependencias objeto del seguimiento.</w:t>
      </w:r>
    </w:p>
  </w:footnote>
  <w:footnote w:id="13">
    <w:p w14:paraId="06D11A0F" w14:textId="77777777" w:rsidR="00147B8A" w:rsidRPr="003E01B5" w:rsidRDefault="00147B8A" w:rsidP="00147B8A">
      <w:pPr>
        <w:pStyle w:val="Textonotapie"/>
        <w:rPr>
          <w:rFonts w:ascii="Arial" w:hAnsi="Arial" w:cs="Arial"/>
          <w:sz w:val="16"/>
          <w:szCs w:val="16"/>
        </w:rPr>
      </w:pPr>
      <w:r w:rsidRPr="003E01B5">
        <w:rPr>
          <w:rStyle w:val="Refdenotaalpie"/>
          <w:rFonts w:ascii="Arial" w:hAnsi="Arial" w:cs="Arial"/>
          <w:sz w:val="16"/>
          <w:szCs w:val="16"/>
        </w:rPr>
        <w:footnoteRef/>
      </w:r>
      <w:r w:rsidRPr="003E01B5">
        <w:rPr>
          <w:rFonts w:ascii="Arial" w:hAnsi="Arial" w:cs="Arial"/>
          <w:sz w:val="16"/>
          <w:szCs w:val="16"/>
        </w:rPr>
        <w:t xml:space="preserve"> Contraloría General de la República.</w:t>
      </w:r>
    </w:p>
  </w:footnote>
  <w:footnote w:id="14">
    <w:p w14:paraId="09BEBB88" w14:textId="77777777" w:rsidR="00147B8A" w:rsidRPr="003E01B5" w:rsidRDefault="00147B8A" w:rsidP="00147B8A">
      <w:pPr>
        <w:pStyle w:val="Textonotapie"/>
        <w:rPr>
          <w:rFonts w:ascii="Arial" w:hAnsi="Arial" w:cs="Arial"/>
          <w:sz w:val="16"/>
          <w:szCs w:val="16"/>
        </w:rPr>
      </w:pPr>
      <w:r w:rsidRPr="003E01B5">
        <w:rPr>
          <w:rStyle w:val="Refdenotaalpie"/>
          <w:rFonts w:ascii="Arial" w:hAnsi="Arial" w:cs="Arial"/>
          <w:sz w:val="16"/>
          <w:szCs w:val="16"/>
        </w:rPr>
        <w:footnoteRef/>
      </w:r>
      <w:r w:rsidRPr="003E01B5">
        <w:rPr>
          <w:rFonts w:ascii="Arial" w:hAnsi="Arial" w:cs="Arial"/>
          <w:sz w:val="16"/>
          <w:szCs w:val="16"/>
        </w:rPr>
        <w:t xml:space="preserve"> Contraloría General de la República.</w:t>
      </w:r>
    </w:p>
  </w:footnote>
  <w:footnote w:id="15">
    <w:p w14:paraId="5ADB2832" w14:textId="77777777" w:rsidR="00147B8A" w:rsidRPr="003E01B5" w:rsidRDefault="00147B8A" w:rsidP="00147B8A">
      <w:pPr>
        <w:pStyle w:val="Textonotapie"/>
        <w:rPr>
          <w:rFonts w:ascii="Arial" w:hAnsi="Arial" w:cs="Arial"/>
          <w:sz w:val="16"/>
          <w:szCs w:val="16"/>
        </w:rPr>
      </w:pPr>
      <w:r w:rsidRPr="003E01B5">
        <w:rPr>
          <w:rStyle w:val="Refdenotaalpie"/>
          <w:rFonts w:ascii="Arial" w:hAnsi="Arial" w:cs="Arial"/>
          <w:sz w:val="16"/>
          <w:szCs w:val="16"/>
        </w:rPr>
        <w:footnoteRef/>
      </w:r>
      <w:r w:rsidRPr="003E01B5">
        <w:rPr>
          <w:rFonts w:ascii="Arial" w:hAnsi="Arial" w:cs="Arial"/>
          <w:sz w:val="16"/>
          <w:szCs w:val="16"/>
        </w:rPr>
        <w:t xml:space="preserve"> Contraloría General de la República.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A8AE" w14:textId="77777777" w:rsidR="00352084" w:rsidRDefault="00352084">
    <w:pPr>
      <w:pBdr>
        <w:top w:val="nil"/>
        <w:left w:val="nil"/>
        <w:bottom w:val="nil"/>
        <w:right w:val="nil"/>
        <w:between w:val="nil"/>
      </w:pBdr>
      <w:jc w:val="center"/>
      <w:rPr>
        <w:noProof/>
        <w:color w:val="000000"/>
      </w:rPr>
    </w:pPr>
  </w:p>
  <w:p w14:paraId="789D9503" w14:textId="2517EA77" w:rsidR="00352084" w:rsidRDefault="00352084">
    <w:pPr>
      <w:pBdr>
        <w:top w:val="nil"/>
        <w:left w:val="nil"/>
        <w:bottom w:val="nil"/>
        <w:right w:val="nil"/>
        <w:between w:val="nil"/>
      </w:pBdr>
      <w:jc w:val="center"/>
      <w:rPr>
        <w:rFonts w:ascii="Times New Roman" w:eastAsia="Times New Roman" w:hAnsi="Times New Roman" w:cs="Times New Roman"/>
        <w:color w:val="000000"/>
      </w:rPr>
    </w:pPr>
    <w:r>
      <w:rPr>
        <w:noProof/>
        <w:color w:val="000000"/>
        <w:lang w:eastAsia="es-CO"/>
      </w:rPr>
      <w:drawing>
        <wp:inline distT="0" distB="0" distL="0" distR="0" wp14:anchorId="63E0BA30" wp14:editId="3F539FC0">
          <wp:extent cx="628751" cy="839918"/>
          <wp:effectExtent l="0" t="0" r="0" b="0"/>
          <wp:docPr id="1" name="image1.jpg" descr="C:\Users\ilde.saenz\AppData\Local\Microsoft\Windows\Temporary Internet Files\Content.Outlook\BDWFRGO2\FGN B_N Vertical 1.jpg"/>
          <wp:cNvGraphicFramePr/>
          <a:graphic xmlns:a="http://schemas.openxmlformats.org/drawingml/2006/main">
            <a:graphicData uri="http://schemas.openxmlformats.org/drawingml/2006/picture">
              <pic:pic xmlns:pic="http://schemas.openxmlformats.org/drawingml/2006/picture">
                <pic:nvPicPr>
                  <pic:cNvPr id="0" name="image1.jpg" descr="C:\Users\ilde.saenz\AppData\Local\Microsoft\Windows\Temporary Internet Files\Content.Outlook\BDWFRGO2\FGN B_N Vertical 1.jpg"/>
                  <pic:cNvPicPr preferRelativeResize="0"/>
                </pic:nvPicPr>
                <pic:blipFill>
                  <a:blip r:embed="rId1"/>
                  <a:srcRect l="12171" t="11043" r="13195" b="15247"/>
                  <a:stretch>
                    <a:fillRect/>
                  </a:stretch>
                </pic:blipFill>
                <pic:spPr>
                  <a:xfrm>
                    <a:off x="0" y="0"/>
                    <a:ext cx="628751" cy="839918"/>
                  </a:xfrm>
                  <a:prstGeom prst="rect">
                    <a:avLst/>
                  </a:prstGeom>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uU7AnJkZN84NZl" int2:id="2DVGHupR">
      <int2:state int2:value="Rejected" int2:type="spell"/>
    </int2:textHash>
    <int2:textHash int2:hashCode="4GuVhgpggq437w" int2:id="5IpU8wWW">
      <int2:state int2:value="Rejected" int2:type="spell"/>
    </int2:textHash>
    <int2:textHash int2:hashCode="/FLIbc8zIMfu9t" int2:id="9TWGckvA">
      <int2:state int2:value="Rejected" int2:type="spell"/>
    </int2:textHash>
    <int2:textHash int2:hashCode="7MiUPn3SWjTTwc" int2:id="Eg2wwNAs">
      <int2:state int2:value="Rejected" int2:type="spell"/>
    </int2:textHash>
    <int2:textHash int2:hashCode="GffKJAwakHUf9H" int2:id="JLn6g4NV">
      <int2:state int2:value="Rejected" int2:type="spell"/>
    </int2:textHash>
    <int2:textHash int2:hashCode="VOiN/e4RoY95G3" int2:id="PjZlf85G">
      <int2:state int2:value="Rejected" int2:type="spell"/>
    </int2:textHash>
    <int2:textHash int2:hashCode="IEAiZ2/7Esjs0E" int2:id="Qa3y2WCO">
      <int2:state int2:value="Rejected" int2:type="spell"/>
    </int2:textHash>
    <int2:textHash int2:hashCode="2QbULpTPGnqAwY" int2:id="SaIrGVaH">
      <int2:state int2:value="Rejected" int2:type="spell"/>
    </int2:textHash>
    <int2:textHash int2:hashCode="qbzmkiJisiA9J2" int2:id="Vi315MXk">
      <int2:state int2:value="Rejected" int2:type="spell"/>
    </int2:textHash>
    <int2:textHash int2:hashCode="HwpRBsfa9NUzxm" int2:id="WuqARYUo">
      <int2:state int2:value="Rejected" int2:type="spell"/>
    </int2:textHash>
    <int2:textHash int2:hashCode="lcsYpVjOw7GjSs" int2:id="ZqIHbuUl">
      <int2:state int2:value="Rejected" int2:type="spell"/>
    </int2:textHash>
    <int2:textHash int2:hashCode="qj3+9C4MIrXS5e" int2:id="b3RyBw6c">
      <int2:state int2:value="Rejected" int2:type="spell"/>
    </int2:textHash>
    <int2:textHash int2:hashCode="AluLasHOG/sGl5" int2:id="g9XEdn3j">
      <int2:state int2:value="Rejected" int2:type="spell"/>
    </int2:textHash>
    <int2:textHash int2:hashCode="I9BSWQ7yeVCRHn" int2:id="kLJJI1Dr">
      <int2:state int2:value="Rejected" int2:type="spell"/>
    </int2:textHash>
    <int2:textHash int2:hashCode="qG+2HjO6rQElCf" int2:id="n5Q5ZZdD">
      <int2:state int2:value="Rejected" int2:type="spell"/>
    </int2:textHash>
    <int2:textHash int2:hashCode="Rik4NlabOWj0wd" int2:id="tUoRjYyD">
      <int2:state int2:value="Rejected" int2:type="spell"/>
    </int2:textHash>
    <int2:textHash int2:hashCode="z7M6QtyUHPRHoD" int2:id="vBLy497g">
      <int2:state int2:value="Rejected" int2:type="spell"/>
    </int2:textHash>
    <int2:textHash int2:hashCode="RFF2qD5HvM/VWj" int2:id="yiVYwInq">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207087"/>
    <w:multiLevelType w:val="multilevel"/>
    <w:tmpl w:val="827C32FC"/>
    <w:lvl w:ilvl="0">
      <w:start w:val="5"/>
      <w:numFmt w:val="decimal"/>
      <w:lvlText w:val="%1"/>
      <w:lvlJc w:val="left"/>
      <w:pPr>
        <w:ind w:left="525" w:hanging="525"/>
      </w:pPr>
      <w:rPr>
        <w:rFonts w:eastAsia="Calibri" w:hint="default"/>
        <w:b/>
      </w:rPr>
    </w:lvl>
    <w:lvl w:ilvl="1">
      <w:start w:val="2"/>
      <w:numFmt w:val="decimal"/>
      <w:lvlText w:val="%1.%2"/>
      <w:lvlJc w:val="left"/>
      <w:pPr>
        <w:ind w:left="525" w:hanging="525"/>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1080" w:hanging="108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440" w:hanging="144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800" w:hanging="180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1" w15:restartNumberingAfterBreak="0">
    <w:nsid w:val="4DD34E5F"/>
    <w:multiLevelType w:val="multilevel"/>
    <w:tmpl w:val="1438E55E"/>
    <w:lvl w:ilvl="0">
      <w:start w:val="1"/>
      <w:numFmt w:val="decimal"/>
      <w:pStyle w:val="Ttulo1"/>
      <w:lvlText w:val="%1."/>
      <w:lvlJc w:val="left"/>
      <w:pPr>
        <w:tabs>
          <w:tab w:val="num" w:pos="1004"/>
        </w:tabs>
        <w:ind w:left="1004" w:hanging="720"/>
      </w:pPr>
      <w:rPr>
        <w:b/>
        <w:bCs/>
        <w:color w:val="000000" w:themeColor="text1"/>
      </w:rPr>
    </w:lvl>
    <w:lvl w:ilvl="1">
      <w:start w:val="1"/>
      <w:numFmt w:val="decimal"/>
      <w:pStyle w:val="Ttulo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9E86CB2"/>
    <w:multiLevelType w:val="multilevel"/>
    <w:tmpl w:val="249E0D9A"/>
    <w:lvl w:ilvl="0">
      <w:start w:val="3"/>
      <w:numFmt w:val="decimal"/>
      <w:lvlText w:val="%1."/>
      <w:lvlJc w:val="left"/>
      <w:pPr>
        <w:ind w:left="390" w:hanging="390"/>
      </w:pPr>
      <w:rPr>
        <w:rFonts w:hint="default"/>
        <w:b/>
        <w:bCs/>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660F16AF"/>
    <w:multiLevelType w:val="multilevel"/>
    <w:tmpl w:val="CD96B0D2"/>
    <w:lvl w:ilvl="0">
      <w:start w:val="1"/>
      <w:numFmt w:val="decimal"/>
      <w:lvlText w:val="%1."/>
      <w:lvlJc w:val="left"/>
      <w:pPr>
        <w:ind w:left="360" w:hanging="360"/>
      </w:pPr>
      <w:rPr>
        <w:b/>
      </w:rPr>
    </w:lvl>
    <w:lvl w:ilvl="1">
      <w:start w:val="1"/>
      <w:numFmt w:val="decimal"/>
      <w:lvlText w:val="%1.%2."/>
      <w:lvlJc w:val="left"/>
      <w:pPr>
        <w:ind w:left="792" w:hanging="79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69180292">
    <w:abstractNumId w:val="1"/>
  </w:num>
  <w:num w:numId="2" w16cid:durableId="788355248">
    <w:abstractNumId w:val="2"/>
  </w:num>
  <w:num w:numId="3" w16cid:durableId="330060045">
    <w:abstractNumId w:val="0"/>
  </w:num>
  <w:num w:numId="4" w16cid:durableId="116084555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BCA"/>
    <w:rsid w:val="00000712"/>
    <w:rsid w:val="000010AC"/>
    <w:rsid w:val="00001525"/>
    <w:rsid w:val="00001C56"/>
    <w:rsid w:val="000020BF"/>
    <w:rsid w:val="000033CD"/>
    <w:rsid w:val="0000467E"/>
    <w:rsid w:val="00004798"/>
    <w:rsid w:val="00004A86"/>
    <w:rsid w:val="00004DAC"/>
    <w:rsid w:val="00005F77"/>
    <w:rsid w:val="0000610D"/>
    <w:rsid w:val="0000616A"/>
    <w:rsid w:val="00006895"/>
    <w:rsid w:val="00006FDC"/>
    <w:rsid w:val="000071FA"/>
    <w:rsid w:val="000073D6"/>
    <w:rsid w:val="000079B4"/>
    <w:rsid w:val="00007B35"/>
    <w:rsid w:val="00012181"/>
    <w:rsid w:val="00013299"/>
    <w:rsid w:val="00013659"/>
    <w:rsid w:val="00015592"/>
    <w:rsid w:val="00015C67"/>
    <w:rsid w:val="0001690A"/>
    <w:rsid w:val="0001708A"/>
    <w:rsid w:val="00017D68"/>
    <w:rsid w:val="00021B3F"/>
    <w:rsid w:val="00023E3D"/>
    <w:rsid w:val="0002491B"/>
    <w:rsid w:val="00024F28"/>
    <w:rsid w:val="00026353"/>
    <w:rsid w:val="000279D6"/>
    <w:rsid w:val="00031E34"/>
    <w:rsid w:val="000321E0"/>
    <w:rsid w:val="00032297"/>
    <w:rsid w:val="000334E8"/>
    <w:rsid w:val="00033908"/>
    <w:rsid w:val="00033C19"/>
    <w:rsid w:val="00033E0E"/>
    <w:rsid w:val="00034568"/>
    <w:rsid w:val="00034895"/>
    <w:rsid w:val="000365EF"/>
    <w:rsid w:val="00036999"/>
    <w:rsid w:val="00036A6F"/>
    <w:rsid w:val="00036BE4"/>
    <w:rsid w:val="00036D0A"/>
    <w:rsid w:val="00037570"/>
    <w:rsid w:val="00037BA9"/>
    <w:rsid w:val="00037F16"/>
    <w:rsid w:val="0004008E"/>
    <w:rsid w:val="00040F9A"/>
    <w:rsid w:val="00041043"/>
    <w:rsid w:val="000426B2"/>
    <w:rsid w:val="00042AEF"/>
    <w:rsid w:val="000434C3"/>
    <w:rsid w:val="00044761"/>
    <w:rsid w:val="000452C0"/>
    <w:rsid w:val="0004535B"/>
    <w:rsid w:val="0004582A"/>
    <w:rsid w:val="0004664C"/>
    <w:rsid w:val="000469B7"/>
    <w:rsid w:val="000469C1"/>
    <w:rsid w:val="000470E7"/>
    <w:rsid w:val="00047626"/>
    <w:rsid w:val="00050476"/>
    <w:rsid w:val="00051150"/>
    <w:rsid w:val="00052E26"/>
    <w:rsid w:val="000531F5"/>
    <w:rsid w:val="00053B94"/>
    <w:rsid w:val="00054D08"/>
    <w:rsid w:val="00055021"/>
    <w:rsid w:val="000550F9"/>
    <w:rsid w:val="00056DE5"/>
    <w:rsid w:val="000577CB"/>
    <w:rsid w:val="00057B1F"/>
    <w:rsid w:val="00057FF9"/>
    <w:rsid w:val="000609E5"/>
    <w:rsid w:val="000617C6"/>
    <w:rsid w:val="00062506"/>
    <w:rsid w:val="00062917"/>
    <w:rsid w:val="000632C9"/>
    <w:rsid w:val="00063D04"/>
    <w:rsid w:val="00064935"/>
    <w:rsid w:val="0006544E"/>
    <w:rsid w:val="0006657A"/>
    <w:rsid w:val="000668F9"/>
    <w:rsid w:val="00066DFE"/>
    <w:rsid w:val="0007320F"/>
    <w:rsid w:val="00075514"/>
    <w:rsid w:val="000757D4"/>
    <w:rsid w:val="00076239"/>
    <w:rsid w:val="00077183"/>
    <w:rsid w:val="00077BCB"/>
    <w:rsid w:val="0008029F"/>
    <w:rsid w:val="000806EF"/>
    <w:rsid w:val="000807D5"/>
    <w:rsid w:val="00080980"/>
    <w:rsid w:val="000810B8"/>
    <w:rsid w:val="00082306"/>
    <w:rsid w:val="00082318"/>
    <w:rsid w:val="00082C4C"/>
    <w:rsid w:val="000841B9"/>
    <w:rsid w:val="0008595E"/>
    <w:rsid w:val="00085982"/>
    <w:rsid w:val="00086F5F"/>
    <w:rsid w:val="000875A3"/>
    <w:rsid w:val="000901A7"/>
    <w:rsid w:val="000909EA"/>
    <w:rsid w:val="0009114D"/>
    <w:rsid w:val="0009210D"/>
    <w:rsid w:val="00093780"/>
    <w:rsid w:val="00094011"/>
    <w:rsid w:val="0009569A"/>
    <w:rsid w:val="00095752"/>
    <w:rsid w:val="00096219"/>
    <w:rsid w:val="0009737C"/>
    <w:rsid w:val="00097898"/>
    <w:rsid w:val="000A042C"/>
    <w:rsid w:val="000A08A6"/>
    <w:rsid w:val="000A2D7F"/>
    <w:rsid w:val="000A39C8"/>
    <w:rsid w:val="000A45C2"/>
    <w:rsid w:val="000A51EA"/>
    <w:rsid w:val="000A55E5"/>
    <w:rsid w:val="000A5BAD"/>
    <w:rsid w:val="000A6575"/>
    <w:rsid w:val="000A7BDF"/>
    <w:rsid w:val="000A7D72"/>
    <w:rsid w:val="000B02B7"/>
    <w:rsid w:val="000B0496"/>
    <w:rsid w:val="000B107F"/>
    <w:rsid w:val="000B1340"/>
    <w:rsid w:val="000B240F"/>
    <w:rsid w:val="000B392F"/>
    <w:rsid w:val="000B4811"/>
    <w:rsid w:val="000B49BF"/>
    <w:rsid w:val="000B4D84"/>
    <w:rsid w:val="000B62C8"/>
    <w:rsid w:val="000B6D04"/>
    <w:rsid w:val="000B6D79"/>
    <w:rsid w:val="000C0397"/>
    <w:rsid w:val="000C0512"/>
    <w:rsid w:val="000C104F"/>
    <w:rsid w:val="000C16E8"/>
    <w:rsid w:val="000C20C5"/>
    <w:rsid w:val="000C332A"/>
    <w:rsid w:val="000C56A5"/>
    <w:rsid w:val="000C6D85"/>
    <w:rsid w:val="000C6E6C"/>
    <w:rsid w:val="000C72B6"/>
    <w:rsid w:val="000C75A6"/>
    <w:rsid w:val="000C788F"/>
    <w:rsid w:val="000D0688"/>
    <w:rsid w:val="000D13EC"/>
    <w:rsid w:val="000D25A5"/>
    <w:rsid w:val="000D41B8"/>
    <w:rsid w:val="000D4572"/>
    <w:rsid w:val="000D45B2"/>
    <w:rsid w:val="000E0064"/>
    <w:rsid w:val="000E04FA"/>
    <w:rsid w:val="000E1E03"/>
    <w:rsid w:val="000E20F9"/>
    <w:rsid w:val="000E26E1"/>
    <w:rsid w:val="000E2EFE"/>
    <w:rsid w:val="000E2FC6"/>
    <w:rsid w:val="000E3B94"/>
    <w:rsid w:val="000E5376"/>
    <w:rsid w:val="000E54CB"/>
    <w:rsid w:val="000E617C"/>
    <w:rsid w:val="000E7068"/>
    <w:rsid w:val="000F20AC"/>
    <w:rsid w:val="000F21C8"/>
    <w:rsid w:val="000F3AE5"/>
    <w:rsid w:val="000F4AC1"/>
    <w:rsid w:val="000F4B41"/>
    <w:rsid w:val="000F50C4"/>
    <w:rsid w:val="000F5250"/>
    <w:rsid w:val="000F6A63"/>
    <w:rsid w:val="000F6C22"/>
    <w:rsid w:val="000F7408"/>
    <w:rsid w:val="000F7B8A"/>
    <w:rsid w:val="000F7F04"/>
    <w:rsid w:val="00100982"/>
    <w:rsid w:val="0010107A"/>
    <w:rsid w:val="001012F4"/>
    <w:rsid w:val="0010192A"/>
    <w:rsid w:val="001024BE"/>
    <w:rsid w:val="001032C3"/>
    <w:rsid w:val="00105855"/>
    <w:rsid w:val="0010585C"/>
    <w:rsid w:val="00105BF8"/>
    <w:rsid w:val="00106209"/>
    <w:rsid w:val="00106BEB"/>
    <w:rsid w:val="00106C31"/>
    <w:rsid w:val="0010737F"/>
    <w:rsid w:val="001078B1"/>
    <w:rsid w:val="00107E58"/>
    <w:rsid w:val="00107F37"/>
    <w:rsid w:val="001106D2"/>
    <w:rsid w:val="0011191B"/>
    <w:rsid w:val="001127E9"/>
    <w:rsid w:val="00112AE6"/>
    <w:rsid w:val="001149D3"/>
    <w:rsid w:val="001150D9"/>
    <w:rsid w:val="00115F97"/>
    <w:rsid w:val="00120206"/>
    <w:rsid w:val="0012045F"/>
    <w:rsid w:val="001207AF"/>
    <w:rsid w:val="00120923"/>
    <w:rsid w:val="0012184A"/>
    <w:rsid w:val="00122997"/>
    <w:rsid w:val="00122B4C"/>
    <w:rsid w:val="00122C74"/>
    <w:rsid w:val="00123E4C"/>
    <w:rsid w:val="00124D50"/>
    <w:rsid w:val="00125704"/>
    <w:rsid w:val="00125BAD"/>
    <w:rsid w:val="00126604"/>
    <w:rsid w:val="0013195F"/>
    <w:rsid w:val="00132E26"/>
    <w:rsid w:val="0013311A"/>
    <w:rsid w:val="001340E1"/>
    <w:rsid w:val="00134DC1"/>
    <w:rsid w:val="00135190"/>
    <w:rsid w:val="00136AA3"/>
    <w:rsid w:val="001405A8"/>
    <w:rsid w:val="00141557"/>
    <w:rsid w:val="00143257"/>
    <w:rsid w:val="001434CB"/>
    <w:rsid w:val="001435D6"/>
    <w:rsid w:val="00146AFC"/>
    <w:rsid w:val="00147B8A"/>
    <w:rsid w:val="0015264C"/>
    <w:rsid w:val="00154892"/>
    <w:rsid w:val="00154C4B"/>
    <w:rsid w:val="001556A1"/>
    <w:rsid w:val="00155B9F"/>
    <w:rsid w:val="00157951"/>
    <w:rsid w:val="00157A6D"/>
    <w:rsid w:val="001608ED"/>
    <w:rsid w:val="00161833"/>
    <w:rsid w:val="00161E9E"/>
    <w:rsid w:val="00162287"/>
    <w:rsid w:val="001622B6"/>
    <w:rsid w:val="00162DA0"/>
    <w:rsid w:val="001635FE"/>
    <w:rsid w:val="00163933"/>
    <w:rsid w:val="001641F8"/>
    <w:rsid w:val="0016552D"/>
    <w:rsid w:val="0016768A"/>
    <w:rsid w:val="00170DD0"/>
    <w:rsid w:val="00171812"/>
    <w:rsid w:val="00171854"/>
    <w:rsid w:val="0017279F"/>
    <w:rsid w:val="00174281"/>
    <w:rsid w:val="00175F04"/>
    <w:rsid w:val="001767BA"/>
    <w:rsid w:val="001768F2"/>
    <w:rsid w:val="0017692D"/>
    <w:rsid w:val="00177DEC"/>
    <w:rsid w:val="0018011A"/>
    <w:rsid w:val="00180D58"/>
    <w:rsid w:val="00180EB1"/>
    <w:rsid w:val="0018166F"/>
    <w:rsid w:val="0018288A"/>
    <w:rsid w:val="00182DD5"/>
    <w:rsid w:val="001833DF"/>
    <w:rsid w:val="0018390A"/>
    <w:rsid w:val="001850F4"/>
    <w:rsid w:val="00185841"/>
    <w:rsid w:val="001867C5"/>
    <w:rsid w:val="00186FAF"/>
    <w:rsid w:val="00191513"/>
    <w:rsid w:val="0019199A"/>
    <w:rsid w:val="00191C0F"/>
    <w:rsid w:val="00191E91"/>
    <w:rsid w:val="0019219F"/>
    <w:rsid w:val="00192A83"/>
    <w:rsid w:val="0019326D"/>
    <w:rsid w:val="00193AAC"/>
    <w:rsid w:val="00193E61"/>
    <w:rsid w:val="0019544A"/>
    <w:rsid w:val="00195806"/>
    <w:rsid w:val="00195B00"/>
    <w:rsid w:val="00195B86"/>
    <w:rsid w:val="0019639F"/>
    <w:rsid w:val="00197237"/>
    <w:rsid w:val="001974C4"/>
    <w:rsid w:val="001979D5"/>
    <w:rsid w:val="001A0127"/>
    <w:rsid w:val="001A0AB0"/>
    <w:rsid w:val="001A10CB"/>
    <w:rsid w:val="001A1135"/>
    <w:rsid w:val="001A121D"/>
    <w:rsid w:val="001A3A70"/>
    <w:rsid w:val="001A49EF"/>
    <w:rsid w:val="001A5771"/>
    <w:rsid w:val="001A5818"/>
    <w:rsid w:val="001A6B74"/>
    <w:rsid w:val="001A6C9E"/>
    <w:rsid w:val="001A7FE2"/>
    <w:rsid w:val="001B12EB"/>
    <w:rsid w:val="001B15D2"/>
    <w:rsid w:val="001B1A26"/>
    <w:rsid w:val="001B1EF5"/>
    <w:rsid w:val="001B2B97"/>
    <w:rsid w:val="001B2F69"/>
    <w:rsid w:val="001B4723"/>
    <w:rsid w:val="001B5147"/>
    <w:rsid w:val="001B5343"/>
    <w:rsid w:val="001B5B24"/>
    <w:rsid w:val="001B7015"/>
    <w:rsid w:val="001C03E8"/>
    <w:rsid w:val="001C1F58"/>
    <w:rsid w:val="001C2AE9"/>
    <w:rsid w:val="001C358A"/>
    <w:rsid w:val="001C37AC"/>
    <w:rsid w:val="001C3F86"/>
    <w:rsid w:val="001C66F9"/>
    <w:rsid w:val="001C6D8E"/>
    <w:rsid w:val="001C7137"/>
    <w:rsid w:val="001C73BC"/>
    <w:rsid w:val="001C7A11"/>
    <w:rsid w:val="001D0DE9"/>
    <w:rsid w:val="001D0EE2"/>
    <w:rsid w:val="001D1C93"/>
    <w:rsid w:val="001D2066"/>
    <w:rsid w:val="001D2143"/>
    <w:rsid w:val="001D22C7"/>
    <w:rsid w:val="001D2D84"/>
    <w:rsid w:val="001D4177"/>
    <w:rsid w:val="001D4CD3"/>
    <w:rsid w:val="001D5DD9"/>
    <w:rsid w:val="001D6787"/>
    <w:rsid w:val="001D6A33"/>
    <w:rsid w:val="001D6E89"/>
    <w:rsid w:val="001D7799"/>
    <w:rsid w:val="001D7B33"/>
    <w:rsid w:val="001D7D47"/>
    <w:rsid w:val="001E0139"/>
    <w:rsid w:val="001E0330"/>
    <w:rsid w:val="001E03A9"/>
    <w:rsid w:val="001E0FD8"/>
    <w:rsid w:val="001E18AD"/>
    <w:rsid w:val="001E19B4"/>
    <w:rsid w:val="001E1FE3"/>
    <w:rsid w:val="001E3DD0"/>
    <w:rsid w:val="001E40A8"/>
    <w:rsid w:val="001E60FE"/>
    <w:rsid w:val="001E6E45"/>
    <w:rsid w:val="001E7339"/>
    <w:rsid w:val="001E7C57"/>
    <w:rsid w:val="001F0147"/>
    <w:rsid w:val="001F0865"/>
    <w:rsid w:val="001F0FB9"/>
    <w:rsid w:val="001F1733"/>
    <w:rsid w:val="001F21AB"/>
    <w:rsid w:val="001F2541"/>
    <w:rsid w:val="001F380B"/>
    <w:rsid w:val="001F3FEE"/>
    <w:rsid w:val="001F4E1D"/>
    <w:rsid w:val="001F4F84"/>
    <w:rsid w:val="001F5811"/>
    <w:rsid w:val="001F6EFB"/>
    <w:rsid w:val="001F7E14"/>
    <w:rsid w:val="002000A2"/>
    <w:rsid w:val="00201BF6"/>
    <w:rsid w:val="0020235F"/>
    <w:rsid w:val="00202E24"/>
    <w:rsid w:val="00203F2E"/>
    <w:rsid w:val="00205CFF"/>
    <w:rsid w:val="002062A3"/>
    <w:rsid w:val="00206A85"/>
    <w:rsid w:val="00206CF3"/>
    <w:rsid w:val="00210592"/>
    <w:rsid w:val="00212474"/>
    <w:rsid w:val="0021267E"/>
    <w:rsid w:val="00212CD3"/>
    <w:rsid w:val="00213C85"/>
    <w:rsid w:val="0021519A"/>
    <w:rsid w:val="002152BB"/>
    <w:rsid w:val="002157D6"/>
    <w:rsid w:val="0021621C"/>
    <w:rsid w:val="00216A81"/>
    <w:rsid w:val="00217458"/>
    <w:rsid w:val="0022048D"/>
    <w:rsid w:val="00222368"/>
    <w:rsid w:val="00223485"/>
    <w:rsid w:val="00223873"/>
    <w:rsid w:val="00223B45"/>
    <w:rsid w:val="002240DE"/>
    <w:rsid w:val="0022460C"/>
    <w:rsid w:val="00225052"/>
    <w:rsid w:val="00225B16"/>
    <w:rsid w:val="00225C90"/>
    <w:rsid w:val="00226A48"/>
    <w:rsid w:val="002270A9"/>
    <w:rsid w:val="00227DFA"/>
    <w:rsid w:val="00230009"/>
    <w:rsid w:val="002305BD"/>
    <w:rsid w:val="0023080E"/>
    <w:rsid w:val="002309ED"/>
    <w:rsid w:val="0023139A"/>
    <w:rsid w:val="002330FE"/>
    <w:rsid w:val="002422FC"/>
    <w:rsid w:val="002425DF"/>
    <w:rsid w:val="00242A6F"/>
    <w:rsid w:val="00243742"/>
    <w:rsid w:val="00245359"/>
    <w:rsid w:val="00245AC3"/>
    <w:rsid w:val="002474B2"/>
    <w:rsid w:val="0024779F"/>
    <w:rsid w:val="00247F8C"/>
    <w:rsid w:val="002504CD"/>
    <w:rsid w:val="00252662"/>
    <w:rsid w:val="00252B06"/>
    <w:rsid w:val="00254233"/>
    <w:rsid w:val="002553F2"/>
    <w:rsid w:val="002560F4"/>
    <w:rsid w:val="00256571"/>
    <w:rsid w:val="002573B9"/>
    <w:rsid w:val="00257A40"/>
    <w:rsid w:val="00260780"/>
    <w:rsid w:val="0026182D"/>
    <w:rsid w:val="00265E2A"/>
    <w:rsid w:val="00265F9C"/>
    <w:rsid w:val="0026609E"/>
    <w:rsid w:val="00266777"/>
    <w:rsid w:val="0026745E"/>
    <w:rsid w:val="00267CEE"/>
    <w:rsid w:val="002706AE"/>
    <w:rsid w:val="00271DD8"/>
    <w:rsid w:val="00272B9B"/>
    <w:rsid w:val="00273449"/>
    <w:rsid w:val="002762D5"/>
    <w:rsid w:val="00276379"/>
    <w:rsid w:val="00276448"/>
    <w:rsid w:val="002767C0"/>
    <w:rsid w:val="00276C50"/>
    <w:rsid w:val="00276CC3"/>
    <w:rsid w:val="0027745A"/>
    <w:rsid w:val="00277F13"/>
    <w:rsid w:val="00281A38"/>
    <w:rsid w:val="00282497"/>
    <w:rsid w:val="00282DB9"/>
    <w:rsid w:val="00283433"/>
    <w:rsid w:val="002838A0"/>
    <w:rsid w:val="002838F2"/>
    <w:rsid w:val="00283CF1"/>
    <w:rsid w:val="00284BAC"/>
    <w:rsid w:val="00284F36"/>
    <w:rsid w:val="002850D6"/>
    <w:rsid w:val="00285DAB"/>
    <w:rsid w:val="0028662A"/>
    <w:rsid w:val="002872BD"/>
    <w:rsid w:val="00287C15"/>
    <w:rsid w:val="00290427"/>
    <w:rsid w:val="00291450"/>
    <w:rsid w:val="002915AD"/>
    <w:rsid w:val="002917AD"/>
    <w:rsid w:val="00291EB0"/>
    <w:rsid w:val="00291F09"/>
    <w:rsid w:val="002929EE"/>
    <w:rsid w:val="0029491C"/>
    <w:rsid w:val="002959D7"/>
    <w:rsid w:val="00295FDC"/>
    <w:rsid w:val="002965B5"/>
    <w:rsid w:val="00296B00"/>
    <w:rsid w:val="002978B5"/>
    <w:rsid w:val="00297F97"/>
    <w:rsid w:val="002A0C5D"/>
    <w:rsid w:val="002A26D6"/>
    <w:rsid w:val="002A2DE6"/>
    <w:rsid w:val="002A42F8"/>
    <w:rsid w:val="002A4B3E"/>
    <w:rsid w:val="002A55AC"/>
    <w:rsid w:val="002A7E73"/>
    <w:rsid w:val="002B0715"/>
    <w:rsid w:val="002B0E39"/>
    <w:rsid w:val="002B12C1"/>
    <w:rsid w:val="002B1851"/>
    <w:rsid w:val="002B2538"/>
    <w:rsid w:val="002B2C51"/>
    <w:rsid w:val="002B4A32"/>
    <w:rsid w:val="002B4DB6"/>
    <w:rsid w:val="002B6359"/>
    <w:rsid w:val="002B6869"/>
    <w:rsid w:val="002B6F63"/>
    <w:rsid w:val="002B7433"/>
    <w:rsid w:val="002C0498"/>
    <w:rsid w:val="002C0873"/>
    <w:rsid w:val="002C0A16"/>
    <w:rsid w:val="002C1336"/>
    <w:rsid w:val="002C22D4"/>
    <w:rsid w:val="002C375C"/>
    <w:rsid w:val="002C3E7B"/>
    <w:rsid w:val="002C454E"/>
    <w:rsid w:val="002C52A6"/>
    <w:rsid w:val="002C7DD4"/>
    <w:rsid w:val="002C7DE3"/>
    <w:rsid w:val="002C7F68"/>
    <w:rsid w:val="002D16BB"/>
    <w:rsid w:val="002D16DE"/>
    <w:rsid w:val="002D2166"/>
    <w:rsid w:val="002D2BAB"/>
    <w:rsid w:val="002D325B"/>
    <w:rsid w:val="002D4A4E"/>
    <w:rsid w:val="002D4FAA"/>
    <w:rsid w:val="002D5595"/>
    <w:rsid w:val="002D7BC5"/>
    <w:rsid w:val="002E039C"/>
    <w:rsid w:val="002E0C62"/>
    <w:rsid w:val="002E206C"/>
    <w:rsid w:val="002E3D63"/>
    <w:rsid w:val="002E47E4"/>
    <w:rsid w:val="002E496C"/>
    <w:rsid w:val="002E6575"/>
    <w:rsid w:val="002E721C"/>
    <w:rsid w:val="002F0806"/>
    <w:rsid w:val="002F3C4B"/>
    <w:rsid w:val="002F42A2"/>
    <w:rsid w:val="002F5EDE"/>
    <w:rsid w:val="002F6C4B"/>
    <w:rsid w:val="002F767A"/>
    <w:rsid w:val="002F76F2"/>
    <w:rsid w:val="002F7740"/>
    <w:rsid w:val="003000C4"/>
    <w:rsid w:val="003005DB"/>
    <w:rsid w:val="003008A5"/>
    <w:rsid w:val="00300CC1"/>
    <w:rsid w:val="0030222E"/>
    <w:rsid w:val="003025FD"/>
    <w:rsid w:val="003043E4"/>
    <w:rsid w:val="003055BF"/>
    <w:rsid w:val="00306C33"/>
    <w:rsid w:val="00307829"/>
    <w:rsid w:val="00307DFA"/>
    <w:rsid w:val="00310DCA"/>
    <w:rsid w:val="00311710"/>
    <w:rsid w:val="003119BA"/>
    <w:rsid w:val="00312818"/>
    <w:rsid w:val="003129C3"/>
    <w:rsid w:val="003139CC"/>
    <w:rsid w:val="003146F4"/>
    <w:rsid w:val="003177D2"/>
    <w:rsid w:val="003178CC"/>
    <w:rsid w:val="00317B6E"/>
    <w:rsid w:val="00321A9D"/>
    <w:rsid w:val="003248E7"/>
    <w:rsid w:val="00324FF8"/>
    <w:rsid w:val="003253C6"/>
    <w:rsid w:val="00325A7F"/>
    <w:rsid w:val="003260DB"/>
    <w:rsid w:val="00327176"/>
    <w:rsid w:val="0032748E"/>
    <w:rsid w:val="0032760C"/>
    <w:rsid w:val="003300EB"/>
    <w:rsid w:val="00330464"/>
    <w:rsid w:val="003335FA"/>
    <w:rsid w:val="00334418"/>
    <w:rsid w:val="00334D2C"/>
    <w:rsid w:val="00335320"/>
    <w:rsid w:val="00335ECE"/>
    <w:rsid w:val="0033658E"/>
    <w:rsid w:val="00336B29"/>
    <w:rsid w:val="00337BCC"/>
    <w:rsid w:val="00337EC5"/>
    <w:rsid w:val="00340397"/>
    <w:rsid w:val="00340BB3"/>
    <w:rsid w:val="00340E14"/>
    <w:rsid w:val="00340E3A"/>
    <w:rsid w:val="00341D15"/>
    <w:rsid w:val="003439DA"/>
    <w:rsid w:val="00343D2E"/>
    <w:rsid w:val="00344422"/>
    <w:rsid w:val="0034624B"/>
    <w:rsid w:val="00351526"/>
    <w:rsid w:val="00352084"/>
    <w:rsid w:val="00353E9D"/>
    <w:rsid w:val="003556C0"/>
    <w:rsid w:val="0035581C"/>
    <w:rsid w:val="00355E97"/>
    <w:rsid w:val="0035626B"/>
    <w:rsid w:val="0035643A"/>
    <w:rsid w:val="0035670E"/>
    <w:rsid w:val="00357133"/>
    <w:rsid w:val="00357D8B"/>
    <w:rsid w:val="00360053"/>
    <w:rsid w:val="00361455"/>
    <w:rsid w:val="003623B1"/>
    <w:rsid w:val="00362411"/>
    <w:rsid w:val="00362683"/>
    <w:rsid w:val="00362C17"/>
    <w:rsid w:val="0036303B"/>
    <w:rsid w:val="00364821"/>
    <w:rsid w:val="00364D19"/>
    <w:rsid w:val="00365A61"/>
    <w:rsid w:val="00365A82"/>
    <w:rsid w:val="00366992"/>
    <w:rsid w:val="00366DBC"/>
    <w:rsid w:val="00370406"/>
    <w:rsid w:val="00371258"/>
    <w:rsid w:val="00372107"/>
    <w:rsid w:val="003721E1"/>
    <w:rsid w:val="0037355C"/>
    <w:rsid w:val="0037364F"/>
    <w:rsid w:val="00373AFE"/>
    <w:rsid w:val="00374678"/>
    <w:rsid w:val="00376CDF"/>
    <w:rsid w:val="003774D0"/>
    <w:rsid w:val="003774D9"/>
    <w:rsid w:val="00377E6B"/>
    <w:rsid w:val="00380296"/>
    <w:rsid w:val="00380597"/>
    <w:rsid w:val="00380F5B"/>
    <w:rsid w:val="0038185C"/>
    <w:rsid w:val="003818F4"/>
    <w:rsid w:val="00381C5F"/>
    <w:rsid w:val="00381DF0"/>
    <w:rsid w:val="00382C78"/>
    <w:rsid w:val="00382D8A"/>
    <w:rsid w:val="003843EE"/>
    <w:rsid w:val="00384659"/>
    <w:rsid w:val="00385411"/>
    <w:rsid w:val="0038544F"/>
    <w:rsid w:val="00385E1E"/>
    <w:rsid w:val="00385FE5"/>
    <w:rsid w:val="00386C30"/>
    <w:rsid w:val="003903C5"/>
    <w:rsid w:val="00391455"/>
    <w:rsid w:val="0039568E"/>
    <w:rsid w:val="0039628B"/>
    <w:rsid w:val="00396382"/>
    <w:rsid w:val="003968B9"/>
    <w:rsid w:val="003979B0"/>
    <w:rsid w:val="003A0DC7"/>
    <w:rsid w:val="003A123E"/>
    <w:rsid w:val="003A1493"/>
    <w:rsid w:val="003A2F09"/>
    <w:rsid w:val="003A3343"/>
    <w:rsid w:val="003A35DB"/>
    <w:rsid w:val="003A3B49"/>
    <w:rsid w:val="003A54E3"/>
    <w:rsid w:val="003A5D2F"/>
    <w:rsid w:val="003A5D7A"/>
    <w:rsid w:val="003A6312"/>
    <w:rsid w:val="003A6B61"/>
    <w:rsid w:val="003A6EAC"/>
    <w:rsid w:val="003B03C9"/>
    <w:rsid w:val="003B1258"/>
    <w:rsid w:val="003B1A9C"/>
    <w:rsid w:val="003B1BF3"/>
    <w:rsid w:val="003B1F33"/>
    <w:rsid w:val="003B25B5"/>
    <w:rsid w:val="003B3061"/>
    <w:rsid w:val="003B50F9"/>
    <w:rsid w:val="003B63BB"/>
    <w:rsid w:val="003B6DC4"/>
    <w:rsid w:val="003C0060"/>
    <w:rsid w:val="003C0D42"/>
    <w:rsid w:val="003C0E19"/>
    <w:rsid w:val="003C1E98"/>
    <w:rsid w:val="003C2063"/>
    <w:rsid w:val="003C3789"/>
    <w:rsid w:val="003C4C6C"/>
    <w:rsid w:val="003C6AB7"/>
    <w:rsid w:val="003C7165"/>
    <w:rsid w:val="003C722A"/>
    <w:rsid w:val="003C7648"/>
    <w:rsid w:val="003D141C"/>
    <w:rsid w:val="003D244F"/>
    <w:rsid w:val="003D2B4C"/>
    <w:rsid w:val="003D2F11"/>
    <w:rsid w:val="003D30BD"/>
    <w:rsid w:val="003D335B"/>
    <w:rsid w:val="003D357A"/>
    <w:rsid w:val="003D4625"/>
    <w:rsid w:val="003D4938"/>
    <w:rsid w:val="003E0173"/>
    <w:rsid w:val="003E01B5"/>
    <w:rsid w:val="003E0409"/>
    <w:rsid w:val="003E14C3"/>
    <w:rsid w:val="003E14F8"/>
    <w:rsid w:val="003E2BA9"/>
    <w:rsid w:val="003E5127"/>
    <w:rsid w:val="003E726F"/>
    <w:rsid w:val="003E73D7"/>
    <w:rsid w:val="003E7CB2"/>
    <w:rsid w:val="003F1139"/>
    <w:rsid w:val="003F169B"/>
    <w:rsid w:val="003F16FA"/>
    <w:rsid w:val="003F1C65"/>
    <w:rsid w:val="003F2965"/>
    <w:rsid w:val="003F32AA"/>
    <w:rsid w:val="003F4746"/>
    <w:rsid w:val="003F5A64"/>
    <w:rsid w:val="003F5F29"/>
    <w:rsid w:val="003F622C"/>
    <w:rsid w:val="00400F7F"/>
    <w:rsid w:val="004011E6"/>
    <w:rsid w:val="00402258"/>
    <w:rsid w:val="00402D17"/>
    <w:rsid w:val="00402DE2"/>
    <w:rsid w:val="004032A5"/>
    <w:rsid w:val="004033B7"/>
    <w:rsid w:val="00405906"/>
    <w:rsid w:val="00406116"/>
    <w:rsid w:val="004071A3"/>
    <w:rsid w:val="00407EA5"/>
    <w:rsid w:val="00410426"/>
    <w:rsid w:val="00411252"/>
    <w:rsid w:val="004113A8"/>
    <w:rsid w:val="0041202F"/>
    <w:rsid w:val="00413403"/>
    <w:rsid w:val="004135BB"/>
    <w:rsid w:val="00413674"/>
    <w:rsid w:val="00413778"/>
    <w:rsid w:val="00413980"/>
    <w:rsid w:val="00414135"/>
    <w:rsid w:val="00415A11"/>
    <w:rsid w:val="00415E8A"/>
    <w:rsid w:val="00416015"/>
    <w:rsid w:val="00417622"/>
    <w:rsid w:val="00417AB5"/>
    <w:rsid w:val="0042051A"/>
    <w:rsid w:val="004205BE"/>
    <w:rsid w:val="00420AAC"/>
    <w:rsid w:val="0042188C"/>
    <w:rsid w:val="00421C14"/>
    <w:rsid w:val="00422C85"/>
    <w:rsid w:val="00423228"/>
    <w:rsid w:val="00423D90"/>
    <w:rsid w:val="0042415D"/>
    <w:rsid w:val="004241B0"/>
    <w:rsid w:val="0042423C"/>
    <w:rsid w:val="00424DDA"/>
    <w:rsid w:val="00425E29"/>
    <w:rsid w:val="004263E6"/>
    <w:rsid w:val="0042675F"/>
    <w:rsid w:val="00430053"/>
    <w:rsid w:val="00430F18"/>
    <w:rsid w:val="004310CA"/>
    <w:rsid w:val="004314F5"/>
    <w:rsid w:val="00431E90"/>
    <w:rsid w:val="004329B9"/>
    <w:rsid w:val="004343B8"/>
    <w:rsid w:val="0043652C"/>
    <w:rsid w:val="00436E64"/>
    <w:rsid w:val="00437967"/>
    <w:rsid w:val="0044143E"/>
    <w:rsid w:val="00441A6C"/>
    <w:rsid w:val="00442BF7"/>
    <w:rsid w:val="00443530"/>
    <w:rsid w:val="00444036"/>
    <w:rsid w:val="00444054"/>
    <w:rsid w:val="004445EA"/>
    <w:rsid w:val="00444F0F"/>
    <w:rsid w:val="00445DB7"/>
    <w:rsid w:val="004471CD"/>
    <w:rsid w:val="0044758A"/>
    <w:rsid w:val="004475CF"/>
    <w:rsid w:val="00450610"/>
    <w:rsid w:val="004507C0"/>
    <w:rsid w:val="00450EF8"/>
    <w:rsid w:val="00450FCF"/>
    <w:rsid w:val="004519E7"/>
    <w:rsid w:val="00451A8C"/>
    <w:rsid w:val="00451E59"/>
    <w:rsid w:val="004534FA"/>
    <w:rsid w:val="00453E2F"/>
    <w:rsid w:val="00454371"/>
    <w:rsid w:val="00454478"/>
    <w:rsid w:val="00454D8A"/>
    <w:rsid w:val="00455396"/>
    <w:rsid w:val="00455F4D"/>
    <w:rsid w:val="00455F51"/>
    <w:rsid w:val="004612E8"/>
    <w:rsid w:val="004619BD"/>
    <w:rsid w:val="00461E6C"/>
    <w:rsid w:val="00461F4C"/>
    <w:rsid w:val="00463109"/>
    <w:rsid w:val="0046353B"/>
    <w:rsid w:val="004645FD"/>
    <w:rsid w:val="0046486E"/>
    <w:rsid w:val="00464D31"/>
    <w:rsid w:val="004666FA"/>
    <w:rsid w:val="004668E6"/>
    <w:rsid w:val="0046780E"/>
    <w:rsid w:val="00471184"/>
    <w:rsid w:val="004717A3"/>
    <w:rsid w:val="004719F2"/>
    <w:rsid w:val="00471BE2"/>
    <w:rsid w:val="00471D06"/>
    <w:rsid w:val="004736BA"/>
    <w:rsid w:val="0047390D"/>
    <w:rsid w:val="00474843"/>
    <w:rsid w:val="004775D8"/>
    <w:rsid w:val="0047764F"/>
    <w:rsid w:val="00477EDB"/>
    <w:rsid w:val="00481769"/>
    <w:rsid w:val="00481A84"/>
    <w:rsid w:val="00481C80"/>
    <w:rsid w:val="004824FB"/>
    <w:rsid w:val="00482FEB"/>
    <w:rsid w:val="0048377A"/>
    <w:rsid w:val="00483EFE"/>
    <w:rsid w:val="00483F10"/>
    <w:rsid w:val="00484B8A"/>
    <w:rsid w:val="00484DBE"/>
    <w:rsid w:val="004853AA"/>
    <w:rsid w:val="0048571C"/>
    <w:rsid w:val="004857B2"/>
    <w:rsid w:val="00485EE8"/>
    <w:rsid w:val="004866F2"/>
    <w:rsid w:val="00486DED"/>
    <w:rsid w:val="00487944"/>
    <w:rsid w:val="00487B4E"/>
    <w:rsid w:val="004901F3"/>
    <w:rsid w:val="0049072F"/>
    <w:rsid w:val="00491129"/>
    <w:rsid w:val="004913D1"/>
    <w:rsid w:val="00491798"/>
    <w:rsid w:val="00492408"/>
    <w:rsid w:val="00493345"/>
    <w:rsid w:val="00493879"/>
    <w:rsid w:val="00494388"/>
    <w:rsid w:val="004956D2"/>
    <w:rsid w:val="004959C3"/>
    <w:rsid w:val="004A024B"/>
    <w:rsid w:val="004A085B"/>
    <w:rsid w:val="004A0CE3"/>
    <w:rsid w:val="004A28E5"/>
    <w:rsid w:val="004A428C"/>
    <w:rsid w:val="004A44DD"/>
    <w:rsid w:val="004A574C"/>
    <w:rsid w:val="004A59BF"/>
    <w:rsid w:val="004A6F7A"/>
    <w:rsid w:val="004A701D"/>
    <w:rsid w:val="004A7D33"/>
    <w:rsid w:val="004B095B"/>
    <w:rsid w:val="004B2785"/>
    <w:rsid w:val="004B4853"/>
    <w:rsid w:val="004B621A"/>
    <w:rsid w:val="004B770A"/>
    <w:rsid w:val="004C0227"/>
    <w:rsid w:val="004C1166"/>
    <w:rsid w:val="004C166D"/>
    <w:rsid w:val="004C1ADF"/>
    <w:rsid w:val="004C3747"/>
    <w:rsid w:val="004C43F2"/>
    <w:rsid w:val="004C48B4"/>
    <w:rsid w:val="004C67D5"/>
    <w:rsid w:val="004C78C1"/>
    <w:rsid w:val="004C7E29"/>
    <w:rsid w:val="004D12CC"/>
    <w:rsid w:val="004D1685"/>
    <w:rsid w:val="004D178C"/>
    <w:rsid w:val="004D18A6"/>
    <w:rsid w:val="004D1926"/>
    <w:rsid w:val="004D243B"/>
    <w:rsid w:val="004D37F5"/>
    <w:rsid w:val="004D3956"/>
    <w:rsid w:val="004D5B49"/>
    <w:rsid w:val="004D6652"/>
    <w:rsid w:val="004DBB63"/>
    <w:rsid w:val="004E02F9"/>
    <w:rsid w:val="004E098F"/>
    <w:rsid w:val="004E1EBC"/>
    <w:rsid w:val="004E219F"/>
    <w:rsid w:val="004E4A53"/>
    <w:rsid w:val="004E51C0"/>
    <w:rsid w:val="004E684D"/>
    <w:rsid w:val="004E6CB9"/>
    <w:rsid w:val="004E77F8"/>
    <w:rsid w:val="004E7939"/>
    <w:rsid w:val="004F08EE"/>
    <w:rsid w:val="004F0947"/>
    <w:rsid w:val="004F0C2A"/>
    <w:rsid w:val="004F39F8"/>
    <w:rsid w:val="004F4441"/>
    <w:rsid w:val="004F782C"/>
    <w:rsid w:val="0050082E"/>
    <w:rsid w:val="00500A16"/>
    <w:rsid w:val="00502646"/>
    <w:rsid w:val="00502B0C"/>
    <w:rsid w:val="00503D2A"/>
    <w:rsid w:val="00503F92"/>
    <w:rsid w:val="00506718"/>
    <w:rsid w:val="0050681F"/>
    <w:rsid w:val="00507F81"/>
    <w:rsid w:val="005114E2"/>
    <w:rsid w:val="00512644"/>
    <w:rsid w:val="0051266C"/>
    <w:rsid w:val="00512907"/>
    <w:rsid w:val="005148A3"/>
    <w:rsid w:val="0051572F"/>
    <w:rsid w:val="00515BDB"/>
    <w:rsid w:val="005166E6"/>
    <w:rsid w:val="005174F6"/>
    <w:rsid w:val="00520E6F"/>
    <w:rsid w:val="00524AFC"/>
    <w:rsid w:val="005250E5"/>
    <w:rsid w:val="00525271"/>
    <w:rsid w:val="00525ECC"/>
    <w:rsid w:val="00526712"/>
    <w:rsid w:val="00526E22"/>
    <w:rsid w:val="00527540"/>
    <w:rsid w:val="00527BC3"/>
    <w:rsid w:val="00530368"/>
    <w:rsid w:val="005314D9"/>
    <w:rsid w:val="00532E1C"/>
    <w:rsid w:val="00535352"/>
    <w:rsid w:val="00536411"/>
    <w:rsid w:val="00536A11"/>
    <w:rsid w:val="00536F24"/>
    <w:rsid w:val="00537057"/>
    <w:rsid w:val="00537603"/>
    <w:rsid w:val="00540ED0"/>
    <w:rsid w:val="00541DD5"/>
    <w:rsid w:val="00541FE9"/>
    <w:rsid w:val="005438E8"/>
    <w:rsid w:val="005468A9"/>
    <w:rsid w:val="00546F58"/>
    <w:rsid w:val="005477CE"/>
    <w:rsid w:val="00547DDC"/>
    <w:rsid w:val="00547FB4"/>
    <w:rsid w:val="005516C1"/>
    <w:rsid w:val="00552119"/>
    <w:rsid w:val="0055275F"/>
    <w:rsid w:val="00553122"/>
    <w:rsid w:val="00553180"/>
    <w:rsid w:val="00554071"/>
    <w:rsid w:val="00554143"/>
    <w:rsid w:val="005549E2"/>
    <w:rsid w:val="00554CB0"/>
    <w:rsid w:val="00554EE5"/>
    <w:rsid w:val="005566F9"/>
    <w:rsid w:val="00556D83"/>
    <w:rsid w:val="00560F5B"/>
    <w:rsid w:val="005617AA"/>
    <w:rsid w:val="00561AB5"/>
    <w:rsid w:val="00561F29"/>
    <w:rsid w:val="00561F6E"/>
    <w:rsid w:val="005663B3"/>
    <w:rsid w:val="00570C50"/>
    <w:rsid w:val="005716AF"/>
    <w:rsid w:val="00571CA1"/>
    <w:rsid w:val="005732AA"/>
    <w:rsid w:val="00573324"/>
    <w:rsid w:val="00573BFC"/>
    <w:rsid w:val="00575580"/>
    <w:rsid w:val="00575EBA"/>
    <w:rsid w:val="005767B5"/>
    <w:rsid w:val="00576AAF"/>
    <w:rsid w:val="0057726C"/>
    <w:rsid w:val="00581066"/>
    <w:rsid w:val="005812F5"/>
    <w:rsid w:val="005818A6"/>
    <w:rsid w:val="00581EC5"/>
    <w:rsid w:val="0058291C"/>
    <w:rsid w:val="005841E0"/>
    <w:rsid w:val="0058423E"/>
    <w:rsid w:val="005854B6"/>
    <w:rsid w:val="00586E89"/>
    <w:rsid w:val="00590FAB"/>
    <w:rsid w:val="0059119E"/>
    <w:rsid w:val="00592638"/>
    <w:rsid w:val="00592FD5"/>
    <w:rsid w:val="005932A1"/>
    <w:rsid w:val="00593329"/>
    <w:rsid w:val="005934F1"/>
    <w:rsid w:val="0059407A"/>
    <w:rsid w:val="00595665"/>
    <w:rsid w:val="00597627"/>
    <w:rsid w:val="005A19C7"/>
    <w:rsid w:val="005A1A46"/>
    <w:rsid w:val="005A1F3B"/>
    <w:rsid w:val="005A3512"/>
    <w:rsid w:val="005A35AE"/>
    <w:rsid w:val="005A3B26"/>
    <w:rsid w:val="005A41B7"/>
    <w:rsid w:val="005A4360"/>
    <w:rsid w:val="005A799D"/>
    <w:rsid w:val="005A7FE3"/>
    <w:rsid w:val="005B08EA"/>
    <w:rsid w:val="005B0C8F"/>
    <w:rsid w:val="005B1BB4"/>
    <w:rsid w:val="005B25FC"/>
    <w:rsid w:val="005B3117"/>
    <w:rsid w:val="005B3B6F"/>
    <w:rsid w:val="005B3D8A"/>
    <w:rsid w:val="005B41B1"/>
    <w:rsid w:val="005B4ECB"/>
    <w:rsid w:val="005B5EE5"/>
    <w:rsid w:val="005B695D"/>
    <w:rsid w:val="005B79A5"/>
    <w:rsid w:val="005C05F8"/>
    <w:rsid w:val="005C08FA"/>
    <w:rsid w:val="005C09EA"/>
    <w:rsid w:val="005C2C7F"/>
    <w:rsid w:val="005C427C"/>
    <w:rsid w:val="005C57B4"/>
    <w:rsid w:val="005C6144"/>
    <w:rsid w:val="005D01B4"/>
    <w:rsid w:val="005D0977"/>
    <w:rsid w:val="005D1781"/>
    <w:rsid w:val="005D2EDE"/>
    <w:rsid w:val="005D38DE"/>
    <w:rsid w:val="005D4593"/>
    <w:rsid w:val="005D6A50"/>
    <w:rsid w:val="005D7FC3"/>
    <w:rsid w:val="005E17A2"/>
    <w:rsid w:val="005E32F4"/>
    <w:rsid w:val="005E54A4"/>
    <w:rsid w:val="005E5783"/>
    <w:rsid w:val="005E639E"/>
    <w:rsid w:val="005E67BA"/>
    <w:rsid w:val="005E6BD3"/>
    <w:rsid w:val="005E729B"/>
    <w:rsid w:val="005F0272"/>
    <w:rsid w:val="005F0F06"/>
    <w:rsid w:val="005F17D0"/>
    <w:rsid w:val="005F2084"/>
    <w:rsid w:val="005F2619"/>
    <w:rsid w:val="005F26A6"/>
    <w:rsid w:val="005F2D0D"/>
    <w:rsid w:val="005F4CB0"/>
    <w:rsid w:val="005F5514"/>
    <w:rsid w:val="005F5773"/>
    <w:rsid w:val="005F61C1"/>
    <w:rsid w:val="005F6205"/>
    <w:rsid w:val="005F65B1"/>
    <w:rsid w:val="005F67DD"/>
    <w:rsid w:val="005F6A80"/>
    <w:rsid w:val="005F6B7E"/>
    <w:rsid w:val="005F6F9E"/>
    <w:rsid w:val="005F70D0"/>
    <w:rsid w:val="005F72AA"/>
    <w:rsid w:val="006000F8"/>
    <w:rsid w:val="006002EA"/>
    <w:rsid w:val="00600BD6"/>
    <w:rsid w:val="00601B07"/>
    <w:rsid w:val="00601D8D"/>
    <w:rsid w:val="0060253F"/>
    <w:rsid w:val="006030D5"/>
    <w:rsid w:val="00603138"/>
    <w:rsid w:val="00603E0B"/>
    <w:rsid w:val="00604651"/>
    <w:rsid w:val="0060480A"/>
    <w:rsid w:val="00606121"/>
    <w:rsid w:val="0060683D"/>
    <w:rsid w:val="006112AE"/>
    <w:rsid w:val="006125A8"/>
    <w:rsid w:val="0061294A"/>
    <w:rsid w:val="00612C4C"/>
    <w:rsid w:val="0061314A"/>
    <w:rsid w:val="006138AF"/>
    <w:rsid w:val="00614390"/>
    <w:rsid w:val="00614C94"/>
    <w:rsid w:val="00615228"/>
    <w:rsid w:val="00615AAF"/>
    <w:rsid w:val="00615D0A"/>
    <w:rsid w:val="00620811"/>
    <w:rsid w:val="0062199C"/>
    <w:rsid w:val="00621DA4"/>
    <w:rsid w:val="0062220F"/>
    <w:rsid w:val="00623836"/>
    <w:rsid w:val="00624FDA"/>
    <w:rsid w:val="0062612B"/>
    <w:rsid w:val="00626544"/>
    <w:rsid w:val="0062684D"/>
    <w:rsid w:val="00627CD6"/>
    <w:rsid w:val="00627EB6"/>
    <w:rsid w:val="0063004D"/>
    <w:rsid w:val="0063018F"/>
    <w:rsid w:val="00630222"/>
    <w:rsid w:val="006304D0"/>
    <w:rsid w:val="006305CF"/>
    <w:rsid w:val="00631D8B"/>
    <w:rsid w:val="006324E2"/>
    <w:rsid w:val="00632B59"/>
    <w:rsid w:val="0063354D"/>
    <w:rsid w:val="006339C4"/>
    <w:rsid w:val="00633CBA"/>
    <w:rsid w:val="00633D49"/>
    <w:rsid w:val="00633ED3"/>
    <w:rsid w:val="006343EE"/>
    <w:rsid w:val="00634415"/>
    <w:rsid w:val="00636028"/>
    <w:rsid w:val="0063798C"/>
    <w:rsid w:val="00640E9F"/>
    <w:rsid w:val="00642D09"/>
    <w:rsid w:val="00643A86"/>
    <w:rsid w:val="006446F1"/>
    <w:rsid w:val="00644973"/>
    <w:rsid w:val="00645180"/>
    <w:rsid w:val="00645AC0"/>
    <w:rsid w:val="00646472"/>
    <w:rsid w:val="00646ED2"/>
    <w:rsid w:val="00647B75"/>
    <w:rsid w:val="00650454"/>
    <w:rsid w:val="006509A3"/>
    <w:rsid w:val="00653290"/>
    <w:rsid w:val="00653567"/>
    <w:rsid w:val="0065486C"/>
    <w:rsid w:val="00654ABE"/>
    <w:rsid w:val="00655377"/>
    <w:rsid w:val="00655D00"/>
    <w:rsid w:val="00656C81"/>
    <w:rsid w:val="00656EB1"/>
    <w:rsid w:val="0065701A"/>
    <w:rsid w:val="00657C03"/>
    <w:rsid w:val="00660240"/>
    <w:rsid w:val="0066161C"/>
    <w:rsid w:val="00661ABF"/>
    <w:rsid w:val="00662B04"/>
    <w:rsid w:val="006630DA"/>
    <w:rsid w:val="00663787"/>
    <w:rsid w:val="00663A2D"/>
    <w:rsid w:val="00665C0D"/>
    <w:rsid w:val="00665D19"/>
    <w:rsid w:val="00667CBC"/>
    <w:rsid w:val="006704CC"/>
    <w:rsid w:val="006712EC"/>
    <w:rsid w:val="00672226"/>
    <w:rsid w:val="0067280A"/>
    <w:rsid w:val="00674E3C"/>
    <w:rsid w:val="0067619C"/>
    <w:rsid w:val="006767D2"/>
    <w:rsid w:val="00677E19"/>
    <w:rsid w:val="006808F6"/>
    <w:rsid w:val="00680E24"/>
    <w:rsid w:val="0068131C"/>
    <w:rsid w:val="006828CA"/>
    <w:rsid w:val="006839E7"/>
    <w:rsid w:val="00685576"/>
    <w:rsid w:val="006861DD"/>
    <w:rsid w:val="0068627F"/>
    <w:rsid w:val="006871F4"/>
    <w:rsid w:val="00690240"/>
    <w:rsid w:val="006902B4"/>
    <w:rsid w:val="006904B8"/>
    <w:rsid w:val="00690AD9"/>
    <w:rsid w:val="0069201F"/>
    <w:rsid w:val="006934B5"/>
    <w:rsid w:val="006935D0"/>
    <w:rsid w:val="00693FA8"/>
    <w:rsid w:val="006942F5"/>
    <w:rsid w:val="00694AAC"/>
    <w:rsid w:val="00695041"/>
    <w:rsid w:val="00695CE7"/>
    <w:rsid w:val="0069661D"/>
    <w:rsid w:val="00697B72"/>
    <w:rsid w:val="006A094E"/>
    <w:rsid w:val="006A1A87"/>
    <w:rsid w:val="006A2D3E"/>
    <w:rsid w:val="006A2E7D"/>
    <w:rsid w:val="006A3343"/>
    <w:rsid w:val="006A3717"/>
    <w:rsid w:val="006A3A2D"/>
    <w:rsid w:val="006A4217"/>
    <w:rsid w:val="006A48A8"/>
    <w:rsid w:val="006A5513"/>
    <w:rsid w:val="006A5856"/>
    <w:rsid w:val="006A69B4"/>
    <w:rsid w:val="006A6BF7"/>
    <w:rsid w:val="006B019F"/>
    <w:rsid w:val="006B059A"/>
    <w:rsid w:val="006B0A2D"/>
    <w:rsid w:val="006B1940"/>
    <w:rsid w:val="006B2C83"/>
    <w:rsid w:val="006B2EC9"/>
    <w:rsid w:val="006B366F"/>
    <w:rsid w:val="006B38A5"/>
    <w:rsid w:val="006B3F4D"/>
    <w:rsid w:val="006B420F"/>
    <w:rsid w:val="006B4553"/>
    <w:rsid w:val="006B456B"/>
    <w:rsid w:val="006B4965"/>
    <w:rsid w:val="006B5744"/>
    <w:rsid w:val="006B5C26"/>
    <w:rsid w:val="006B6E56"/>
    <w:rsid w:val="006B7116"/>
    <w:rsid w:val="006B7C6C"/>
    <w:rsid w:val="006C0D55"/>
    <w:rsid w:val="006C305D"/>
    <w:rsid w:val="006C33B9"/>
    <w:rsid w:val="006C3E43"/>
    <w:rsid w:val="006C6F9E"/>
    <w:rsid w:val="006D01B9"/>
    <w:rsid w:val="006D0AFD"/>
    <w:rsid w:val="006D11A8"/>
    <w:rsid w:val="006D1696"/>
    <w:rsid w:val="006D18B7"/>
    <w:rsid w:val="006D25A4"/>
    <w:rsid w:val="006D4010"/>
    <w:rsid w:val="006D402B"/>
    <w:rsid w:val="006D635F"/>
    <w:rsid w:val="006D63BC"/>
    <w:rsid w:val="006D6A83"/>
    <w:rsid w:val="006D79BA"/>
    <w:rsid w:val="006D79E3"/>
    <w:rsid w:val="006D7C63"/>
    <w:rsid w:val="006E0279"/>
    <w:rsid w:val="006E045A"/>
    <w:rsid w:val="006E259E"/>
    <w:rsid w:val="006E2A0A"/>
    <w:rsid w:val="006E2B68"/>
    <w:rsid w:val="006E2C5F"/>
    <w:rsid w:val="006E4322"/>
    <w:rsid w:val="006E4432"/>
    <w:rsid w:val="006E4680"/>
    <w:rsid w:val="006E4885"/>
    <w:rsid w:val="006E4BB1"/>
    <w:rsid w:val="006E4DDC"/>
    <w:rsid w:val="006E5688"/>
    <w:rsid w:val="006F00B2"/>
    <w:rsid w:val="006F0F39"/>
    <w:rsid w:val="006F2206"/>
    <w:rsid w:val="006F3642"/>
    <w:rsid w:val="006F6CD6"/>
    <w:rsid w:val="006F715A"/>
    <w:rsid w:val="007001D7"/>
    <w:rsid w:val="00700697"/>
    <w:rsid w:val="007010AB"/>
    <w:rsid w:val="007011EC"/>
    <w:rsid w:val="0070192A"/>
    <w:rsid w:val="007027CB"/>
    <w:rsid w:val="00702EC2"/>
    <w:rsid w:val="00703A5D"/>
    <w:rsid w:val="00703C7D"/>
    <w:rsid w:val="00703EA7"/>
    <w:rsid w:val="007042AB"/>
    <w:rsid w:val="0070495D"/>
    <w:rsid w:val="00706F28"/>
    <w:rsid w:val="00710517"/>
    <w:rsid w:val="00710659"/>
    <w:rsid w:val="007111E4"/>
    <w:rsid w:val="00711A1F"/>
    <w:rsid w:val="00711DB4"/>
    <w:rsid w:val="00712DDF"/>
    <w:rsid w:val="0071742C"/>
    <w:rsid w:val="00720A7D"/>
    <w:rsid w:val="00722C5B"/>
    <w:rsid w:val="0072399C"/>
    <w:rsid w:val="0072401A"/>
    <w:rsid w:val="007251D9"/>
    <w:rsid w:val="0072605C"/>
    <w:rsid w:val="00726F7C"/>
    <w:rsid w:val="007307E0"/>
    <w:rsid w:val="00732875"/>
    <w:rsid w:val="007328F8"/>
    <w:rsid w:val="0073335F"/>
    <w:rsid w:val="00733DF5"/>
    <w:rsid w:val="0073407D"/>
    <w:rsid w:val="0073475F"/>
    <w:rsid w:val="0073551D"/>
    <w:rsid w:val="00735647"/>
    <w:rsid w:val="00735B9A"/>
    <w:rsid w:val="00737571"/>
    <w:rsid w:val="0074087C"/>
    <w:rsid w:val="00740DCE"/>
    <w:rsid w:val="00741CEB"/>
    <w:rsid w:val="00741EC9"/>
    <w:rsid w:val="00742564"/>
    <w:rsid w:val="00742584"/>
    <w:rsid w:val="0074272A"/>
    <w:rsid w:val="00744451"/>
    <w:rsid w:val="007445F7"/>
    <w:rsid w:val="00744A7E"/>
    <w:rsid w:val="00744E97"/>
    <w:rsid w:val="00745439"/>
    <w:rsid w:val="00745BEB"/>
    <w:rsid w:val="007460ED"/>
    <w:rsid w:val="007468C7"/>
    <w:rsid w:val="00746C97"/>
    <w:rsid w:val="007471EB"/>
    <w:rsid w:val="007474FB"/>
    <w:rsid w:val="00750A84"/>
    <w:rsid w:val="00750D0C"/>
    <w:rsid w:val="007522C2"/>
    <w:rsid w:val="00755C1D"/>
    <w:rsid w:val="00755F90"/>
    <w:rsid w:val="0075669E"/>
    <w:rsid w:val="007575BC"/>
    <w:rsid w:val="007605EC"/>
    <w:rsid w:val="00762400"/>
    <w:rsid w:val="007628FC"/>
    <w:rsid w:val="00763701"/>
    <w:rsid w:val="00765799"/>
    <w:rsid w:val="007657F9"/>
    <w:rsid w:val="00766A73"/>
    <w:rsid w:val="007676F9"/>
    <w:rsid w:val="00767B05"/>
    <w:rsid w:val="00770B25"/>
    <w:rsid w:val="00773EAF"/>
    <w:rsid w:val="007746B6"/>
    <w:rsid w:val="0077549C"/>
    <w:rsid w:val="00776738"/>
    <w:rsid w:val="00776E0C"/>
    <w:rsid w:val="00777B3E"/>
    <w:rsid w:val="007814B2"/>
    <w:rsid w:val="00782022"/>
    <w:rsid w:val="00782263"/>
    <w:rsid w:val="00782A43"/>
    <w:rsid w:val="00783712"/>
    <w:rsid w:val="00784F8F"/>
    <w:rsid w:val="00785106"/>
    <w:rsid w:val="0078519C"/>
    <w:rsid w:val="007852D8"/>
    <w:rsid w:val="00785B8A"/>
    <w:rsid w:val="00786990"/>
    <w:rsid w:val="00787096"/>
    <w:rsid w:val="007877F3"/>
    <w:rsid w:val="00787C2A"/>
    <w:rsid w:val="00787C38"/>
    <w:rsid w:val="007910F8"/>
    <w:rsid w:val="007913CC"/>
    <w:rsid w:val="00791CE4"/>
    <w:rsid w:val="00792604"/>
    <w:rsid w:val="00793018"/>
    <w:rsid w:val="007931F1"/>
    <w:rsid w:val="00793752"/>
    <w:rsid w:val="00794163"/>
    <w:rsid w:val="007944D9"/>
    <w:rsid w:val="0079639D"/>
    <w:rsid w:val="007970FF"/>
    <w:rsid w:val="007977EC"/>
    <w:rsid w:val="00797ACB"/>
    <w:rsid w:val="007A0FDD"/>
    <w:rsid w:val="007A235E"/>
    <w:rsid w:val="007A3A0D"/>
    <w:rsid w:val="007A4C16"/>
    <w:rsid w:val="007A617D"/>
    <w:rsid w:val="007A69E2"/>
    <w:rsid w:val="007A7889"/>
    <w:rsid w:val="007B095E"/>
    <w:rsid w:val="007B0C8D"/>
    <w:rsid w:val="007B126E"/>
    <w:rsid w:val="007B2D7C"/>
    <w:rsid w:val="007B3CD6"/>
    <w:rsid w:val="007B553A"/>
    <w:rsid w:val="007B6550"/>
    <w:rsid w:val="007B6E1C"/>
    <w:rsid w:val="007B7141"/>
    <w:rsid w:val="007B9108"/>
    <w:rsid w:val="007C0CCA"/>
    <w:rsid w:val="007C0FD5"/>
    <w:rsid w:val="007C1779"/>
    <w:rsid w:val="007C1806"/>
    <w:rsid w:val="007C34BB"/>
    <w:rsid w:val="007C3D8E"/>
    <w:rsid w:val="007C42D2"/>
    <w:rsid w:val="007C64E3"/>
    <w:rsid w:val="007C6530"/>
    <w:rsid w:val="007C676E"/>
    <w:rsid w:val="007C6AC6"/>
    <w:rsid w:val="007C6D3D"/>
    <w:rsid w:val="007D10B6"/>
    <w:rsid w:val="007D1A1B"/>
    <w:rsid w:val="007D2873"/>
    <w:rsid w:val="007D2BB6"/>
    <w:rsid w:val="007D34D9"/>
    <w:rsid w:val="007D394B"/>
    <w:rsid w:val="007D3F40"/>
    <w:rsid w:val="007D4830"/>
    <w:rsid w:val="007D4AD3"/>
    <w:rsid w:val="007D5671"/>
    <w:rsid w:val="007D5F75"/>
    <w:rsid w:val="007D6280"/>
    <w:rsid w:val="007D690F"/>
    <w:rsid w:val="007D6C69"/>
    <w:rsid w:val="007D7019"/>
    <w:rsid w:val="007E07A6"/>
    <w:rsid w:val="007E0BD3"/>
    <w:rsid w:val="007E10D1"/>
    <w:rsid w:val="007E3727"/>
    <w:rsid w:val="007E5434"/>
    <w:rsid w:val="007E5A69"/>
    <w:rsid w:val="007E71F7"/>
    <w:rsid w:val="007E7BFA"/>
    <w:rsid w:val="007F0610"/>
    <w:rsid w:val="007F169D"/>
    <w:rsid w:val="007F1DBF"/>
    <w:rsid w:val="007F241F"/>
    <w:rsid w:val="007F2E46"/>
    <w:rsid w:val="007F2E50"/>
    <w:rsid w:val="007F37C7"/>
    <w:rsid w:val="007F37D1"/>
    <w:rsid w:val="007F3988"/>
    <w:rsid w:val="007F3E32"/>
    <w:rsid w:val="007F4707"/>
    <w:rsid w:val="007F4801"/>
    <w:rsid w:val="007F48C1"/>
    <w:rsid w:val="007F4FAE"/>
    <w:rsid w:val="007F5EBD"/>
    <w:rsid w:val="007F726B"/>
    <w:rsid w:val="008002CC"/>
    <w:rsid w:val="0080065B"/>
    <w:rsid w:val="00800DEB"/>
    <w:rsid w:val="00801B70"/>
    <w:rsid w:val="00802527"/>
    <w:rsid w:val="00802A67"/>
    <w:rsid w:val="008034D4"/>
    <w:rsid w:val="00803634"/>
    <w:rsid w:val="00805A31"/>
    <w:rsid w:val="008060DC"/>
    <w:rsid w:val="00806284"/>
    <w:rsid w:val="0080634E"/>
    <w:rsid w:val="0080695F"/>
    <w:rsid w:val="00807149"/>
    <w:rsid w:val="0080779D"/>
    <w:rsid w:val="00807AA9"/>
    <w:rsid w:val="00810873"/>
    <w:rsid w:val="008109D9"/>
    <w:rsid w:val="008121EE"/>
    <w:rsid w:val="00812C22"/>
    <w:rsid w:val="00813D28"/>
    <w:rsid w:val="00813E50"/>
    <w:rsid w:val="00813E57"/>
    <w:rsid w:val="00817483"/>
    <w:rsid w:val="008207E7"/>
    <w:rsid w:val="00820A27"/>
    <w:rsid w:val="0082134F"/>
    <w:rsid w:val="00821DC8"/>
    <w:rsid w:val="00822274"/>
    <w:rsid w:val="00823E55"/>
    <w:rsid w:val="0082403F"/>
    <w:rsid w:val="00824259"/>
    <w:rsid w:val="00824B8A"/>
    <w:rsid w:val="00825FDE"/>
    <w:rsid w:val="00826422"/>
    <w:rsid w:val="00826C06"/>
    <w:rsid w:val="008305C1"/>
    <w:rsid w:val="008313CA"/>
    <w:rsid w:val="008323D3"/>
    <w:rsid w:val="00833BA0"/>
    <w:rsid w:val="008348CB"/>
    <w:rsid w:val="008352A4"/>
    <w:rsid w:val="00835348"/>
    <w:rsid w:val="0083568A"/>
    <w:rsid w:val="00836DAD"/>
    <w:rsid w:val="008370BE"/>
    <w:rsid w:val="008371FA"/>
    <w:rsid w:val="008378E4"/>
    <w:rsid w:val="008402C9"/>
    <w:rsid w:val="00840A6D"/>
    <w:rsid w:val="008414B4"/>
    <w:rsid w:val="00842045"/>
    <w:rsid w:val="0084480F"/>
    <w:rsid w:val="00844B39"/>
    <w:rsid w:val="00845667"/>
    <w:rsid w:val="00846A87"/>
    <w:rsid w:val="00846B03"/>
    <w:rsid w:val="00846CE3"/>
    <w:rsid w:val="0085020B"/>
    <w:rsid w:val="008505DB"/>
    <w:rsid w:val="0085065D"/>
    <w:rsid w:val="008508F3"/>
    <w:rsid w:val="008519D7"/>
    <w:rsid w:val="00851D05"/>
    <w:rsid w:val="008533A6"/>
    <w:rsid w:val="00855514"/>
    <w:rsid w:val="00855E17"/>
    <w:rsid w:val="00856296"/>
    <w:rsid w:val="00856D30"/>
    <w:rsid w:val="00860B60"/>
    <w:rsid w:val="00860DF5"/>
    <w:rsid w:val="00860F02"/>
    <w:rsid w:val="0086351A"/>
    <w:rsid w:val="00864A44"/>
    <w:rsid w:val="00864EAD"/>
    <w:rsid w:val="00866CE6"/>
    <w:rsid w:val="00866E09"/>
    <w:rsid w:val="00872370"/>
    <w:rsid w:val="00873011"/>
    <w:rsid w:val="008737FC"/>
    <w:rsid w:val="008738E3"/>
    <w:rsid w:val="00873A41"/>
    <w:rsid w:val="0087405E"/>
    <w:rsid w:val="008744AA"/>
    <w:rsid w:val="00874928"/>
    <w:rsid w:val="00875179"/>
    <w:rsid w:val="008810A0"/>
    <w:rsid w:val="0088184E"/>
    <w:rsid w:val="00881C27"/>
    <w:rsid w:val="00882E66"/>
    <w:rsid w:val="00882FB3"/>
    <w:rsid w:val="00883D0A"/>
    <w:rsid w:val="008860B9"/>
    <w:rsid w:val="008873E8"/>
    <w:rsid w:val="00887406"/>
    <w:rsid w:val="0089063F"/>
    <w:rsid w:val="00891124"/>
    <w:rsid w:val="0089168D"/>
    <w:rsid w:val="008927F8"/>
    <w:rsid w:val="00892C50"/>
    <w:rsid w:val="00892D4C"/>
    <w:rsid w:val="00894BE3"/>
    <w:rsid w:val="00895D72"/>
    <w:rsid w:val="00896D1B"/>
    <w:rsid w:val="00897B5E"/>
    <w:rsid w:val="008A08AB"/>
    <w:rsid w:val="008A0BA1"/>
    <w:rsid w:val="008A0CB4"/>
    <w:rsid w:val="008A2D7A"/>
    <w:rsid w:val="008A301B"/>
    <w:rsid w:val="008A30BE"/>
    <w:rsid w:val="008A397B"/>
    <w:rsid w:val="008A5094"/>
    <w:rsid w:val="008A6553"/>
    <w:rsid w:val="008A6EDE"/>
    <w:rsid w:val="008A6F92"/>
    <w:rsid w:val="008B230C"/>
    <w:rsid w:val="008B271F"/>
    <w:rsid w:val="008B2E38"/>
    <w:rsid w:val="008B3236"/>
    <w:rsid w:val="008B34CD"/>
    <w:rsid w:val="008B37C4"/>
    <w:rsid w:val="008B5957"/>
    <w:rsid w:val="008B5F98"/>
    <w:rsid w:val="008B730D"/>
    <w:rsid w:val="008B7F77"/>
    <w:rsid w:val="008C0BA1"/>
    <w:rsid w:val="008C17D8"/>
    <w:rsid w:val="008C2279"/>
    <w:rsid w:val="008C2FA6"/>
    <w:rsid w:val="008C368C"/>
    <w:rsid w:val="008C4B9F"/>
    <w:rsid w:val="008C4FB1"/>
    <w:rsid w:val="008C5487"/>
    <w:rsid w:val="008C640B"/>
    <w:rsid w:val="008C67EF"/>
    <w:rsid w:val="008C6C2C"/>
    <w:rsid w:val="008C6D92"/>
    <w:rsid w:val="008C79EE"/>
    <w:rsid w:val="008D0EB5"/>
    <w:rsid w:val="008D1975"/>
    <w:rsid w:val="008D1A91"/>
    <w:rsid w:val="008D248A"/>
    <w:rsid w:val="008D279E"/>
    <w:rsid w:val="008D28A3"/>
    <w:rsid w:val="008D2E69"/>
    <w:rsid w:val="008D2EDE"/>
    <w:rsid w:val="008D41F6"/>
    <w:rsid w:val="008D432C"/>
    <w:rsid w:val="008D45BA"/>
    <w:rsid w:val="008D4779"/>
    <w:rsid w:val="008D4F26"/>
    <w:rsid w:val="008D4FC6"/>
    <w:rsid w:val="008D5307"/>
    <w:rsid w:val="008D6A57"/>
    <w:rsid w:val="008D73B0"/>
    <w:rsid w:val="008D74EA"/>
    <w:rsid w:val="008D75F6"/>
    <w:rsid w:val="008D7803"/>
    <w:rsid w:val="008E09A2"/>
    <w:rsid w:val="008E1822"/>
    <w:rsid w:val="008E2BE6"/>
    <w:rsid w:val="008E3943"/>
    <w:rsid w:val="008E4740"/>
    <w:rsid w:val="008E5BBC"/>
    <w:rsid w:val="008E6043"/>
    <w:rsid w:val="008E6131"/>
    <w:rsid w:val="008E62AF"/>
    <w:rsid w:val="008E6D13"/>
    <w:rsid w:val="008F047A"/>
    <w:rsid w:val="008F0B81"/>
    <w:rsid w:val="008F1256"/>
    <w:rsid w:val="008F1A45"/>
    <w:rsid w:val="008F2D6D"/>
    <w:rsid w:val="008F7C73"/>
    <w:rsid w:val="008F7F35"/>
    <w:rsid w:val="0090159B"/>
    <w:rsid w:val="00902CCB"/>
    <w:rsid w:val="009048EA"/>
    <w:rsid w:val="00904BC2"/>
    <w:rsid w:val="0090580B"/>
    <w:rsid w:val="00905DDF"/>
    <w:rsid w:val="00905E7D"/>
    <w:rsid w:val="009068DB"/>
    <w:rsid w:val="009070FC"/>
    <w:rsid w:val="00907952"/>
    <w:rsid w:val="00911934"/>
    <w:rsid w:val="009127A4"/>
    <w:rsid w:val="00914E41"/>
    <w:rsid w:val="009159DB"/>
    <w:rsid w:val="00915A8C"/>
    <w:rsid w:val="00920066"/>
    <w:rsid w:val="00920C6F"/>
    <w:rsid w:val="00921178"/>
    <w:rsid w:val="0092121A"/>
    <w:rsid w:val="00921873"/>
    <w:rsid w:val="00921F20"/>
    <w:rsid w:val="00924A1F"/>
    <w:rsid w:val="00925641"/>
    <w:rsid w:val="00925B6E"/>
    <w:rsid w:val="00927161"/>
    <w:rsid w:val="0093001D"/>
    <w:rsid w:val="00930336"/>
    <w:rsid w:val="00930D8B"/>
    <w:rsid w:val="009316FA"/>
    <w:rsid w:val="00931931"/>
    <w:rsid w:val="00931BE7"/>
    <w:rsid w:val="00931E94"/>
    <w:rsid w:val="00932004"/>
    <w:rsid w:val="00932032"/>
    <w:rsid w:val="0093224D"/>
    <w:rsid w:val="00933C1F"/>
    <w:rsid w:val="00936018"/>
    <w:rsid w:val="009366E4"/>
    <w:rsid w:val="009370EE"/>
    <w:rsid w:val="00940948"/>
    <w:rsid w:val="00940E12"/>
    <w:rsid w:val="00941028"/>
    <w:rsid w:val="00941B91"/>
    <w:rsid w:val="00942326"/>
    <w:rsid w:val="009427C5"/>
    <w:rsid w:val="00943BE3"/>
    <w:rsid w:val="00943FD1"/>
    <w:rsid w:val="00944636"/>
    <w:rsid w:val="009451D1"/>
    <w:rsid w:val="0094776B"/>
    <w:rsid w:val="00951AEF"/>
    <w:rsid w:val="009534A8"/>
    <w:rsid w:val="00954387"/>
    <w:rsid w:val="00954A63"/>
    <w:rsid w:val="00954EB2"/>
    <w:rsid w:val="0095580E"/>
    <w:rsid w:val="00956EE8"/>
    <w:rsid w:val="0095729A"/>
    <w:rsid w:val="00957B8A"/>
    <w:rsid w:val="00957BC9"/>
    <w:rsid w:val="00960576"/>
    <w:rsid w:val="00960B9C"/>
    <w:rsid w:val="009616F5"/>
    <w:rsid w:val="00962CD6"/>
    <w:rsid w:val="0096562D"/>
    <w:rsid w:val="00965DAB"/>
    <w:rsid w:val="00967602"/>
    <w:rsid w:val="009707B2"/>
    <w:rsid w:val="009716BC"/>
    <w:rsid w:val="00971A63"/>
    <w:rsid w:val="00971E48"/>
    <w:rsid w:val="0097226B"/>
    <w:rsid w:val="00973308"/>
    <w:rsid w:val="0097399D"/>
    <w:rsid w:val="00974AFC"/>
    <w:rsid w:val="0097567D"/>
    <w:rsid w:val="009767DF"/>
    <w:rsid w:val="00977D7B"/>
    <w:rsid w:val="0098079D"/>
    <w:rsid w:val="00980999"/>
    <w:rsid w:val="00981096"/>
    <w:rsid w:val="00982B4B"/>
    <w:rsid w:val="009850BC"/>
    <w:rsid w:val="009851E5"/>
    <w:rsid w:val="009853CB"/>
    <w:rsid w:val="009863C8"/>
    <w:rsid w:val="00987139"/>
    <w:rsid w:val="0099275C"/>
    <w:rsid w:val="009935E3"/>
    <w:rsid w:val="00993866"/>
    <w:rsid w:val="00993E11"/>
    <w:rsid w:val="009946B9"/>
    <w:rsid w:val="00996492"/>
    <w:rsid w:val="009972E9"/>
    <w:rsid w:val="00997962"/>
    <w:rsid w:val="00997A4E"/>
    <w:rsid w:val="009A063F"/>
    <w:rsid w:val="009A2624"/>
    <w:rsid w:val="009A263B"/>
    <w:rsid w:val="009A3433"/>
    <w:rsid w:val="009A3AF6"/>
    <w:rsid w:val="009A48B9"/>
    <w:rsid w:val="009A4AE1"/>
    <w:rsid w:val="009A4AF9"/>
    <w:rsid w:val="009A5463"/>
    <w:rsid w:val="009A56EF"/>
    <w:rsid w:val="009A5EBF"/>
    <w:rsid w:val="009A6778"/>
    <w:rsid w:val="009A767F"/>
    <w:rsid w:val="009A7EA1"/>
    <w:rsid w:val="009B109C"/>
    <w:rsid w:val="009B2F83"/>
    <w:rsid w:val="009B3F9E"/>
    <w:rsid w:val="009B44FD"/>
    <w:rsid w:val="009B583A"/>
    <w:rsid w:val="009B6A01"/>
    <w:rsid w:val="009B718D"/>
    <w:rsid w:val="009B77D7"/>
    <w:rsid w:val="009C044C"/>
    <w:rsid w:val="009C3242"/>
    <w:rsid w:val="009C33F0"/>
    <w:rsid w:val="009C3F5F"/>
    <w:rsid w:val="009C403A"/>
    <w:rsid w:val="009C46D8"/>
    <w:rsid w:val="009C4BF9"/>
    <w:rsid w:val="009C5361"/>
    <w:rsid w:val="009C5F6D"/>
    <w:rsid w:val="009C7762"/>
    <w:rsid w:val="009C7B35"/>
    <w:rsid w:val="009D0165"/>
    <w:rsid w:val="009D047E"/>
    <w:rsid w:val="009D055D"/>
    <w:rsid w:val="009D13B5"/>
    <w:rsid w:val="009D2623"/>
    <w:rsid w:val="009D37D2"/>
    <w:rsid w:val="009D5896"/>
    <w:rsid w:val="009D5A35"/>
    <w:rsid w:val="009D6B81"/>
    <w:rsid w:val="009E0A65"/>
    <w:rsid w:val="009E0C2C"/>
    <w:rsid w:val="009E2BB1"/>
    <w:rsid w:val="009E3408"/>
    <w:rsid w:val="009E389D"/>
    <w:rsid w:val="009E3973"/>
    <w:rsid w:val="009E39ED"/>
    <w:rsid w:val="009E3FFA"/>
    <w:rsid w:val="009E43D4"/>
    <w:rsid w:val="009E48E8"/>
    <w:rsid w:val="009E4CA4"/>
    <w:rsid w:val="009E51F5"/>
    <w:rsid w:val="009E5DC1"/>
    <w:rsid w:val="009E6181"/>
    <w:rsid w:val="009E6305"/>
    <w:rsid w:val="009E7242"/>
    <w:rsid w:val="009E7DF2"/>
    <w:rsid w:val="009E7EF3"/>
    <w:rsid w:val="009F09A0"/>
    <w:rsid w:val="009F0B7D"/>
    <w:rsid w:val="009F12D9"/>
    <w:rsid w:val="009F1FD8"/>
    <w:rsid w:val="009F24F5"/>
    <w:rsid w:val="009F2AFF"/>
    <w:rsid w:val="009F3BEB"/>
    <w:rsid w:val="009F46F6"/>
    <w:rsid w:val="009F76BC"/>
    <w:rsid w:val="00A00BD6"/>
    <w:rsid w:val="00A0118A"/>
    <w:rsid w:val="00A021AE"/>
    <w:rsid w:val="00A02A60"/>
    <w:rsid w:val="00A0331A"/>
    <w:rsid w:val="00A04492"/>
    <w:rsid w:val="00A06488"/>
    <w:rsid w:val="00A064F8"/>
    <w:rsid w:val="00A06D79"/>
    <w:rsid w:val="00A1087C"/>
    <w:rsid w:val="00A11D93"/>
    <w:rsid w:val="00A11FCA"/>
    <w:rsid w:val="00A12876"/>
    <w:rsid w:val="00A140BA"/>
    <w:rsid w:val="00A1440D"/>
    <w:rsid w:val="00A15173"/>
    <w:rsid w:val="00A17BFD"/>
    <w:rsid w:val="00A17C76"/>
    <w:rsid w:val="00A218C4"/>
    <w:rsid w:val="00A22994"/>
    <w:rsid w:val="00A24499"/>
    <w:rsid w:val="00A25BFF"/>
    <w:rsid w:val="00A31763"/>
    <w:rsid w:val="00A31FC4"/>
    <w:rsid w:val="00A3471A"/>
    <w:rsid w:val="00A3688A"/>
    <w:rsid w:val="00A36EBF"/>
    <w:rsid w:val="00A37210"/>
    <w:rsid w:val="00A37981"/>
    <w:rsid w:val="00A37C58"/>
    <w:rsid w:val="00A40ADF"/>
    <w:rsid w:val="00A4153C"/>
    <w:rsid w:val="00A4227F"/>
    <w:rsid w:val="00A42740"/>
    <w:rsid w:val="00A4569B"/>
    <w:rsid w:val="00A50234"/>
    <w:rsid w:val="00A504C6"/>
    <w:rsid w:val="00A52376"/>
    <w:rsid w:val="00A53CC4"/>
    <w:rsid w:val="00A53D4E"/>
    <w:rsid w:val="00A5468C"/>
    <w:rsid w:val="00A54CA9"/>
    <w:rsid w:val="00A553FE"/>
    <w:rsid w:val="00A56BB5"/>
    <w:rsid w:val="00A56DD4"/>
    <w:rsid w:val="00A57D76"/>
    <w:rsid w:val="00A607EA"/>
    <w:rsid w:val="00A60E3B"/>
    <w:rsid w:val="00A61EAF"/>
    <w:rsid w:val="00A630C7"/>
    <w:rsid w:val="00A646CF"/>
    <w:rsid w:val="00A6495F"/>
    <w:rsid w:val="00A64C23"/>
    <w:rsid w:val="00A64E3A"/>
    <w:rsid w:val="00A65A72"/>
    <w:rsid w:val="00A660E7"/>
    <w:rsid w:val="00A66166"/>
    <w:rsid w:val="00A66BB5"/>
    <w:rsid w:val="00A71744"/>
    <w:rsid w:val="00A71BFE"/>
    <w:rsid w:val="00A72C43"/>
    <w:rsid w:val="00A74BCA"/>
    <w:rsid w:val="00A7604E"/>
    <w:rsid w:val="00A805AA"/>
    <w:rsid w:val="00A805F5"/>
    <w:rsid w:val="00A805FD"/>
    <w:rsid w:val="00A808D6"/>
    <w:rsid w:val="00A818D2"/>
    <w:rsid w:val="00A8242F"/>
    <w:rsid w:val="00A83225"/>
    <w:rsid w:val="00A85098"/>
    <w:rsid w:val="00A85B5B"/>
    <w:rsid w:val="00A86FDB"/>
    <w:rsid w:val="00A873B8"/>
    <w:rsid w:val="00A902C7"/>
    <w:rsid w:val="00A90D38"/>
    <w:rsid w:val="00A9253F"/>
    <w:rsid w:val="00A92E35"/>
    <w:rsid w:val="00A949A1"/>
    <w:rsid w:val="00A9528F"/>
    <w:rsid w:val="00A97B96"/>
    <w:rsid w:val="00AA0C99"/>
    <w:rsid w:val="00AA1284"/>
    <w:rsid w:val="00AA1935"/>
    <w:rsid w:val="00AA295D"/>
    <w:rsid w:val="00AA3860"/>
    <w:rsid w:val="00AA4CE4"/>
    <w:rsid w:val="00AA55F0"/>
    <w:rsid w:val="00AA5F17"/>
    <w:rsid w:val="00AA609C"/>
    <w:rsid w:val="00AA6380"/>
    <w:rsid w:val="00AA7FF7"/>
    <w:rsid w:val="00AAABCC"/>
    <w:rsid w:val="00AAD443"/>
    <w:rsid w:val="00AB055A"/>
    <w:rsid w:val="00AB0EAE"/>
    <w:rsid w:val="00AB0FD2"/>
    <w:rsid w:val="00AB1341"/>
    <w:rsid w:val="00AB1812"/>
    <w:rsid w:val="00AB1EEE"/>
    <w:rsid w:val="00AB1FA8"/>
    <w:rsid w:val="00AB2053"/>
    <w:rsid w:val="00AB2A09"/>
    <w:rsid w:val="00AB35AB"/>
    <w:rsid w:val="00AB3FBA"/>
    <w:rsid w:val="00AB43CC"/>
    <w:rsid w:val="00AB7DD6"/>
    <w:rsid w:val="00AC39C6"/>
    <w:rsid w:val="00AC3DED"/>
    <w:rsid w:val="00AC3E0E"/>
    <w:rsid w:val="00AC409C"/>
    <w:rsid w:val="00AC4279"/>
    <w:rsid w:val="00AC680F"/>
    <w:rsid w:val="00AC6E7B"/>
    <w:rsid w:val="00AC7358"/>
    <w:rsid w:val="00AC739D"/>
    <w:rsid w:val="00AD038D"/>
    <w:rsid w:val="00AD164B"/>
    <w:rsid w:val="00AD21C9"/>
    <w:rsid w:val="00AD283B"/>
    <w:rsid w:val="00AD2CDE"/>
    <w:rsid w:val="00AD4C2F"/>
    <w:rsid w:val="00AD62A0"/>
    <w:rsid w:val="00AD68E0"/>
    <w:rsid w:val="00AD6A24"/>
    <w:rsid w:val="00AD79F8"/>
    <w:rsid w:val="00AD7CEA"/>
    <w:rsid w:val="00AD7D25"/>
    <w:rsid w:val="00AE2774"/>
    <w:rsid w:val="00AE367D"/>
    <w:rsid w:val="00AE375A"/>
    <w:rsid w:val="00AE50C8"/>
    <w:rsid w:val="00AE5644"/>
    <w:rsid w:val="00AE5829"/>
    <w:rsid w:val="00AE6B2D"/>
    <w:rsid w:val="00AF1998"/>
    <w:rsid w:val="00AF33A2"/>
    <w:rsid w:val="00AF33E7"/>
    <w:rsid w:val="00AF55B0"/>
    <w:rsid w:val="00AF6065"/>
    <w:rsid w:val="00AF6DAE"/>
    <w:rsid w:val="00B00612"/>
    <w:rsid w:val="00B00C07"/>
    <w:rsid w:val="00B01813"/>
    <w:rsid w:val="00B01FE8"/>
    <w:rsid w:val="00B024C5"/>
    <w:rsid w:val="00B030A9"/>
    <w:rsid w:val="00B0316F"/>
    <w:rsid w:val="00B04193"/>
    <w:rsid w:val="00B04A41"/>
    <w:rsid w:val="00B04AB0"/>
    <w:rsid w:val="00B07423"/>
    <w:rsid w:val="00B0742C"/>
    <w:rsid w:val="00B10655"/>
    <w:rsid w:val="00B10EB2"/>
    <w:rsid w:val="00B11B8E"/>
    <w:rsid w:val="00B11F85"/>
    <w:rsid w:val="00B12E6C"/>
    <w:rsid w:val="00B1314D"/>
    <w:rsid w:val="00B13E39"/>
    <w:rsid w:val="00B15FBF"/>
    <w:rsid w:val="00B1618D"/>
    <w:rsid w:val="00B166E7"/>
    <w:rsid w:val="00B17622"/>
    <w:rsid w:val="00B20172"/>
    <w:rsid w:val="00B21943"/>
    <w:rsid w:val="00B222CF"/>
    <w:rsid w:val="00B225F9"/>
    <w:rsid w:val="00B2266A"/>
    <w:rsid w:val="00B23144"/>
    <w:rsid w:val="00B23333"/>
    <w:rsid w:val="00B2335B"/>
    <w:rsid w:val="00B23586"/>
    <w:rsid w:val="00B26241"/>
    <w:rsid w:val="00B264B7"/>
    <w:rsid w:val="00B2709D"/>
    <w:rsid w:val="00B27794"/>
    <w:rsid w:val="00B328E1"/>
    <w:rsid w:val="00B332FF"/>
    <w:rsid w:val="00B334A1"/>
    <w:rsid w:val="00B33FBB"/>
    <w:rsid w:val="00B342A6"/>
    <w:rsid w:val="00B35AD1"/>
    <w:rsid w:val="00B37678"/>
    <w:rsid w:val="00B4117E"/>
    <w:rsid w:val="00B42A8E"/>
    <w:rsid w:val="00B446BE"/>
    <w:rsid w:val="00B44CF9"/>
    <w:rsid w:val="00B457F9"/>
    <w:rsid w:val="00B4621D"/>
    <w:rsid w:val="00B47C32"/>
    <w:rsid w:val="00B47DF1"/>
    <w:rsid w:val="00B50044"/>
    <w:rsid w:val="00B51084"/>
    <w:rsid w:val="00B51B06"/>
    <w:rsid w:val="00B534B1"/>
    <w:rsid w:val="00B53F17"/>
    <w:rsid w:val="00B57A62"/>
    <w:rsid w:val="00B57BE9"/>
    <w:rsid w:val="00B60A79"/>
    <w:rsid w:val="00B60F71"/>
    <w:rsid w:val="00B61AD6"/>
    <w:rsid w:val="00B62BA4"/>
    <w:rsid w:val="00B64303"/>
    <w:rsid w:val="00B6434A"/>
    <w:rsid w:val="00B64782"/>
    <w:rsid w:val="00B65007"/>
    <w:rsid w:val="00B66B28"/>
    <w:rsid w:val="00B66BB5"/>
    <w:rsid w:val="00B66E07"/>
    <w:rsid w:val="00B6742F"/>
    <w:rsid w:val="00B67439"/>
    <w:rsid w:val="00B7045B"/>
    <w:rsid w:val="00B707CF"/>
    <w:rsid w:val="00B7093D"/>
    <w:rsid w:val="00B7118C"/>
    <w:rsid w:val="00B715AA"/>
    <w:rsid w:val="00B73B32"/>
    <w:rsid w:val="00B7418D"/>
    <w:rsid w:val="00B745F3"/>
    <w:rsid w:val="00B7496D"/>
    <w:rsid w:val="00B77338"/>
    <w:rsid w:val="00B806E5"/>
    <w:rsid w:val="00B81207"/>
    <w:rsid w:val="00B819DF"/>
    <w:rsid w:val="00B82860"/>
    <w:rsid w:val="00B829A6"/>
    <w:rsid w:val="00B83D79"/>
    <w:rsid w:val="00B83FDC"/>
    <w:rsid w:val="00B851FF"/>
    <w:rsid w:val="00B85E49"/>
    <w:rsid w:val="00B86021"/>
    <w:rsid w:val="00B86347"/>
    <w:rsid w:val="00B87C3C"/>
    <w:rsid w:val="00B90610"/>
    <w:rsid w:val="00B90686"/>
    <w:rsid w:val="00B9219B"/>
    <w:rsid w:val="00B94044"/>
    <w:rsid w:val="00B9444F"/>
    <w:rsid w:val="00B94CFF"/>
    <w:rsid w:val="00B957A6"/>
    <w:rsid w:val="00B95BFC"/>
    <w:rsid w:val="00B95D60"/>
    <w:rsid w:val="00B960B8"/>
    <w:rsid w:val="00B961B5"/>
    <w:rsid w:val="00B962D7"/>
    <w:rsid w:val="00B97060"/>
    <w:rsid w:val="00B97F69"/>
    <w:rsid w:val="00BA0FBF"/>
    <w:rsid w:val="00BA20F3"/>
    <w:rsid w:val="00BA2FFF"/>
    <w:rsid w:val="00BA31B4"/>
    <w:rsid w:val="00BA3412"/>
    <w:rsid w:val="00BA34B0"/>
    <w:rsid w:val="00BA3C43"/>
    <w:rsid w:val="00BA455A"/>
    <w:rsid w:val="00BA5516"/>
    <w:rsid w:val="00BA6904"/>
    <w:rsid w:val="00BA7BD7"/>
    <w:rsid w:val="00BB0393"/>
    <w:rsid w:val="00BB075E"/>
    <w:rsid w:val="00BB22C9"/>
    <w:rsid w:val="00BB55F0"/>
    <w:rsid w:val="00BB6246"/>
    <w:rsid w:val="00BB65E9"/>
    <w:rsid w:val="00BB6BF2"/>
    <w:rsid w:val="00BB6F8C"/>
    <w:rsid w:val="00BB7AB4"/>
    <w:rsid w:val="00BC018D"/>
    <w:rsid w:val="00BC1B18"/>
    <w:rsid w:val="00BC1D12"/>
    <w:rsid w:val="00BC25D1"/>
    <w:rsid w:val="00BC3D17"/>
    <w:rsid w:val="00BC3D56"/>
    <w:rsid w:val="00BC40FE"/>
    <w:rsid w:val="00BC440D"/>
    <w:rsid w:val="00BC5C51"/>
    <w:rsid w:val="00BC6608"/>
    <w:rsid w:val="00BC6C58"/>
    <w:rsid w:val="00BC6F35"/>
    <w:rsid w:val="00BC6FD5"/>
    <w:rsid w:val="00BD04E4"/>
    <w:rsid w:val="00BD0658"/>
    <w:rsid w:val="00BD0761"/>
    <w:rsid w:val="00BD0D18"/>
    <w:rsid w:val="00BD2594"/>
    <w:rsid w:val="00BD3D8E"/>
    <w:rsid w:val="00BD40DF"/>
    <w:rsid w:val="00BD41E2"/>
    <w:rsid w:val="00BD5B31"/>
    <w:rsid w:val="00BD5DD0"/>
    <w:rsid w:val="00BD6211"/>
    <w:rsid w:val="00BD6464"/>
    <w:rsid w:val="00BD78CD"/>
    <w:rsid w:val="00BE04A0"/>
    <w:rsid w:val="00BE07BC"/>
    <w:rsid w:val="00BE1868"/>
    <w:rsid w:val="00BE1FE2"/>
    <w:rsid w:val="00BE26C8"/>
    <w:rsid w:val="00BE28EA"/>
    <w:rsid w:val="00BE2A91"/>
    <w:rsid w:val="00BE3BB9"/>
    <w:rsid w:val="00BE5013"/>
    <w:rsid w:val="00BE6BCC"/>
    <w:rsid w:val="00BE7670"/>
    <w:rsid w:val="00BE78E9"/>
    <w:rsid w:val="00BF00C2"/>
    <w:rsid w:val="00BF0747"/>
    <w:rsid w:val="00BF09BB"/>
    <w:rsid w:val="00BF1C31"/>
    <w:rsid w:val="00BF1C83"/>
    <w:rsid w:val="00BF3F9A"/>
    <w:rsid w:val="00BF4013"/>
    <w:rsid w:val="00BF42E8"/>
    <w:rsid w:val="00BF644F"/>
    <w:rsid w:val="00BF6CD0"/>
    <w:rsid w:val="00BF6DE7"/>
    <w:rsid w:val="00BF7435"/>
    <w:rsid w:val="00BF7485"/>
    <w:rsid w:val="00BF78C7"/>
    <w:rsid w:val="00C00119"/>
    <w:rsid w:val="00C00370"/>
    <w:rsid w:val="00C00766"/>
    <w:rsid w:val="00C00CA5"/>
    <w:rsid w:val="00C010B2"/>
    <w:rsid w:val="00C014C8"/>
    <w:rsid w:val="00C024ED"/>
    <w:rsid w:val="00C02E6F"/>
    <w:rsid w:val="00C034D9"/>
    <w:rsid w:val="00C036AE"/>
    <w:rsid w:val="00C040AA"/>
    <w:rsid w:val="00C0560A"/>
    <w:rsid w:val="00C05BA3"/>
    <w:rsid w:val="00C06AB3"/>
    <w:rsid w:val="00C06E95"/>
    <w:rsid w:val="00C079BD"/>
    <w:rsid w:val="00C10545"/>
    <w:rsid w:val="00C10E3F"/>
    <w:rsid w:val="00C11664"/>
    <w:rsid w:val="00C12D2F"/>
    <w:rsid w:val="00C16573"/>
    <w:rsid w:val="00C17164"/>
    <w:rsid w:val="00C174F5"/>
    <w:rsid w:val="00C204C7"/>
    <w:rsid w:val="00C2158C"/>
    <w:rsid w:val="00C21802"/>
    <w:rsid w:val="00C21898"/>
    <w:rsid w:val="00C23D6F"/>
    <w:rsid w:val="00C249AB"/>
    <w:rsid w:val="00C24AC2"/>
    <w:rsid w:val="00C24E13"/>
    <w:rsid w:val="00C26C73"/>
    <w:rsid w:val="00C26DA3"/>
    <w:rsid w:val="00C26F79"/>
    <w:rsid w:val="00C26F83"/>
    <w:rsid w:val="00C27638"/>
    <w:rsid w:val="00C31414"/>
    <w:rsid w:val="00C31AB8"/>
    <w:rsid w:val="00C322B9"/>
    <w:rsid w:val="00C32B00"/>
    <w:rsid w:val="00C33F4F"/>
    <w:rsid w:val="00C36129"/>
    <w:rsid w:val="00C36543"/>
    <w:rsid w:val="00C408CE"/>
    <w:rsid w:val="00C412CA"/>
    <w:rsid w:val="00C41C9A"/>
    <w:rsid w:val="00C42B02"/>
    <w:rsid w:val="00C44A01"/>
    <w:rsid w:val="00C45F86"/>
    <w:rsid w:val="00C46938"/>
    <w:rsid w:val="00C46AAC"/>
    <w:rsid w:val="00C514FE"/>
    <w:rsid w:val="00C51D7F"/>
    <w:rsid w:val="00C529A4"/>
    <w:rsid w:val="00C533D4"/>
    <w:rsid w:val="00C53906"/>
    <w:rsid w:val="00C53E84"/>
    <w:rsid w:val="00C55175"/>
    <w:rsid w:val="00C553F2"/>
    <w:rsid w:val="00C56F42"/>
    <w:rsid w:val="00C61178"/>
    <w:rsid w:val="00C61274"/>
    <w:rsid w:val="00C614D4"/>
    <w:rsid w:val="00C61C51"/>
    <w:rsid w:val="00C631B1"/>
    <w:rsid w:val="00C63B72"/>
    <w:rsid w:val="00C63D72"/>
    <w:rsid w:val="00C641FC"/>
    <w:rsid w:val="00C653F2"/>
    <w:rsid w:val="00C65D64"/>
    <w:rsid w:val="00C67F2C"/>
    <w:rsid w:val="00C708AA"/>
    <w:rsid w:val="00C71262"/>
    <w:rsid w:val="00C73A9B"/>
    <w:rsid w:val="00C74364"/>
    <w:rsid w:val="00C74812"/>
    <w:rsid w:val="00C767A1"/>
    <w:rsid w:val="00C772F0"/>
    <w:rsid w:val="00C773A4"/>
    <w:rsid w:val="00C8176E"/>
    <w:rsid w:val="00C82AAC"/>
    <w:rsid w:val="00C8307A"/>
    <w:rsid w:val="00C8387E"/>
    <w:rsid w:val="00C844CC"/>
    <w:rsid w:val="00C84A15"/>
    <w:rsid w:val="00C8733E"/>
    <w:rsid w:val="00C913A0"/>
    <w:rsid w:val="00C932AF"/>
    <w:rsid w:val="00C938A0"/>
    <w:rsid w:val="00C93A5C"/>
    <w:rsid w:val="00C9442B"/>
    <w:rsid w:val="00C95C57"/>
    <w:rsid w:val="00C96079"/>
    <w:rsid w:val="00C963ED"/>
    <w:rsid w:val="00CA1DF6"/>
    <w:rsid w:val="00CA3037"/>
    <w:rsid w:val="00CA4903"/>
    <w:rsid w:val="00CA498D"/>
    <w:rsid w:val="00CA4C27"/>
    <w:rsid w:val="00CA6013"/>
    <w:rsid w:val="00CB0821"/>
    <w:rsid w:val="00CB0D59"/>
    <w:rsid w:val="00CB0F49"/>
    <w:rsid w:val="00CB18D6"/>
    <w:rsid w:val="00CB25DE"/>
    <w:rsid w:val="00CB3336"/>
    <w:rsid w:val="00CB378D"/>
    <w:rsid w:val="00CB3982"/>
    <w:rsid w:val="00CB4638"/>
    <w:rsid w:val="00CB5215"/>
    <w:rsid w:val="00CB56F1"/>
    <w:rsid w:val="00CB67B3"/>
    <w:rsid w:val="00CB6FD1"/>
    <w:rsid w:val="00CB71F6"/>
    <w:rsid w:val="00CB726E"/>
    <w:rsid w:val="00CB7464"/>
    <w:rsid w:val="00CB791B"/>
    <w:rsid w:val="00CB792D"/>
    <w:rsid w:val="00CB7BAF"/>
    <w:rsid w:val="00CC1660"/>
    <w:rsid w:val="00CC1E8B"/>
    <w:rsid w:val="00CC1F0E"/>
    <w:rsid w:val="00CC3D11"/>
    <w:rsid w:val="00CC4009"/>
    <w:rsid w:val="00CC5E8C"/>
    <w:rsid w:val="00CC6C00"/>
    <w:rsid w:val="00CC6C39"/>
    <w:rsid w:val="00CC7667"/>
    <w:rsid w:val="00CC784C"/>
    <w:rsid w:val="00CC79CC"/>
    <w:rsid w:val="00CD0661"/>
    <w:rsid w:val="00CD0ADC"/>
    <w:rsid w:val="00CD10D4"/>
    <w:rsid w:val="00CD1968"/>
    <w:rsid w:val="00CD247B"/>
    <w:rsid w:val="00CD2C4E"/>
    <w:rsid w:val="00CD370D"/>
    <w:rsid w:val="00CD3A06"/>
    <w:rsid w:val="00CD4EFA"/>
    <w:rsid w:val="00CD50ED"/>
    <w:rsid w:val="00CD5CA5"/>
    <w:rsid w:val="00CD6023"/>
    <w:rsid w:val="00CD6221"/>
    <w:rsid w:val="00CD63B1"/>
    <w:rsid w:val="00CD7801"/>
    <w:rsid w:val="00CD7839"/>
    <w:rsid w:val="00CD7B31"/>
    <w:rsid w:val="00CD7F71"/>
    <w:rsid w:val="00CE0145"/>
    <w:rsid w:val="00CE08FE"/>
    <w:rsid w:val="00CE174D"/>
    <w:rsid w:val="00CE23F3"/>
    <w:rsid w:val="00CE2784"/>
    <w:rsid w:val="00CE2854"/>
    <w:rsid w:val="00CE29DA"/>
    <w:rsid w:val="00CE3718"/>
    <w:rsid w:val="00CE45FF"/>
    <w:rsid w:val="00CE51AB"/>
    <w:rsid w:val="00CE7D08"/>
    <w:rsid w:val="00CF0078"/>
    <w:rsid w:val="00CF10F5"/>
    <w:rsid w:val="00CF161C"/>
    <w:rsid w:val="00CF3694"/>
    <w:rsid w:val="00CF3D63"/>
    <w:rsid w:val="00CF4CE7"/>
    <w:rsid w:val="00CF7788"/>
    <w:rsid w:val="00D018C9"/>
    <w:rsid w:val="00D02C5C"/>
    <w:rsid w:val="00D03B69"/>
    <w:rsid w:val="00D04798"/>
    <w:rsid w:val="00D04FA2"/>
    <w:rsid w:val="00D05896"/>
    <w:rsid w:val="00D059A2"/>
    <w:rsid w:val="00D05FE3"/>
    <w:rsid w:val="00D06176"/>
    <w:rsid w:val="00D0694B"/>
    <w:rsid w:val="00D06C75"/>
    <w:rsid w:val="00D074D7"/>
    <w:rsid w:val="00D077F5"/>
    <w:rsid w:val="00D10276"/>
    <w:rsid w:val="00D1238B"/>
    <w:rsid w:val="00D129FC"/>
    <w:rsid w:val="00D12AA9"/>
    <w:rsid w:val="00D13026"/>
    <w:rsid w:val="00D13BBE"/>
    <w:rsid w:val="00D1635B"/>
    <w:rsid w:val="00D1660B"/>
    <w:rsid w:val="00D169DC"/>
    <w:rsid w:val="00D172F1"/>
    <w:rsid w:val="00D203AB"/>
    <w:rsid w:val="00D20541"/>
    <w:rsid w:val="00D206AA"/>
    <w:rsid w:val="00D21386"/>
    <w:rsid w:val="00D2184E"/>
    <w:rsid w:val="00D21FC1"/>
    <w:rsid w:val="00D2247D"/>
    <w:rsid w:val="00D22B3C"/>
    <w:rsid w:val="00D23611"/>
    <w:rsid w:val="00D23C66"/>
    <w:rsid w:val="00D243EB"/>
    <w:rsid w:val="00D24E7E"/>
    <w:rsid w:val="00D26596"/>
    <w:rsid w:val="00D26B23"/>
    <w:rsid w:val="00D26BB2"/>
    <w:rsid w:val="00D26DE8"/>
    <w:rsid w:val="00D3025A"/>
    <w:rsid w:val="00D30B33"/>
    <w:rsid w:val="00D30EA9"/>
    <w:rsid w:val="00D31DD9"/>
    <w:rsid w:val="00D33218"/>
    <w:rsid w:val="00D3535F"/>
    <w:rsid w:val="00D40A3E"/>
    <w:rsid w:val="00D40B01"/>
    <w:rsid w:val="00D41B4F"/>
    <w:rsid w:val="00D42771"/>
    <w:rsid w:val="00D4292C"/>
    <w:rsid w:val="00D42B3B"/>
    <w:rsid w:val="00D42C7F"/>
    <w:rsid w:val="00D43E7B"/>
    <w:rsid w:val="00D44371"/>
    <w:rsid w:val="00D45537"/>
    <w:rsid w:val="00D45EF6"/>
    <w:rsid w:val="00D461F4"/>
    <w:rsid w:val="00D46C4B"/>
    <w:rsid w:val="00D47113"/>
    <w:rsid w:val="00D47AC1"/>
    <w:rsid w:val="00D47C3E"/>
    <w:rsid w:val="00D50A94"/>
    <w:rsid w:val="00D50FCB"/>
    <w:rsid w:val="00D513E7"/>
    <w:rsid w:val="00D5186C"/>
    <w:rsid w:val="00D52511"/>
    <w:rsid w:val="00D52FB5"/>
    <w:rsid w:val="00D53591"/>
    <w:rsid w:val="00D56110"/>
    <w:rsid w:val="00D56210"/>
    <w:rsid w:val="00D572C5"/>
    <w:rsid w:val="00D57845"/>
    <w:rsid w:val="00D57C69"/>
    <w:rsid w:val="00D60373"/>
    <w:rsid w:val="00D60380"/>
    <w:rsid w:val="00D6148A"/>
    <w:rsid w:val="00D61ACF"/>
    <w:rsid w:val="00D63546"/>
    <w:rsid w:val="00D6421E"/>
    <w:rsid w:val="00D64FAB"/>
    <w:rsid w:val="00D650B8"/>
    <w:rsid w:val="00D65844"/>
    <w:rsid w:val="00D6688F"/>
    <w:rsid w:val="00D67CFE"/>
    <w:rsid w:val="00D67E1C"/>
    <w:rsid w:val="00D70106"/>
    <w:rsid w:val="00D7021F"/>
    <w:rsid w:val="00D710B5"/>
    <w:rsid w:val="00D71F07"/>
    <w:rsid w:val="00D72103"/>
    <w:rsid w:val="00D722CB"/>
    <w:rsid w:val="00D72A80"/>
    <w:rsid w:val="00D7318C"/>
    <w:rsid w:val="00D735A0"/>
    <w:rsid w:val="00D7602A"/>
    <w:rsid w:val="00D76159"/>
    <w:rsid w:val="00D76DE8"/>
    <w:rsid w:val="00D7773B"/>
    <w:rsid w:val="00D80517"/>
    <w:rsid w:val="00D80578"/>
    <w:rsid w:val="00D817C1"/>
    <w:rsid w:val="00D82C1C"/>
    <w:rsid w:val="00D84651"/>
    <w:rsid w:val="00D84F44"/>
    <w:rsid w:val="00D8617C"/>
    <w:rsid w:val="00D873E5"/>
    <w:rsid w:val="00D90FF2"/>
    <w:rsid w:val="00D919BB"/>
    <w:rsid w:val="00D91D49"/>
    <w:rsid w:val="00D92079"/>
    <w:rsid w:val="00D924FD"/>
    <w:rsid w:val="00D931A3"/>
    <w:rsid w:val="00D935F3"/>
    <w:rsid w:val="00D953A8"/>
    <w:rsid w:val="00D95512"/>
    <w:rsid w:val="00D9782B"/>
    <w:rsid w:val="00D97B00"/>
    <w:rsid w:val="00D97FD2"/>
    <w:rsid w:val="00DA0E8A"/>
    <w:rsid w:val="00DA149C"/>
    <w:rsid w:val="00DA43A4"/>
    <w:rsid w:val="00DA490C"/>
    <w:rsid w:val="00DA51F6"/>
    <w:rsid w:val="00DA6461"/>
    <w:rsid w:val="00DB06F3"/>
    <w:rsid w:val="00DB081E"/>
    <w:rsid w:val="00DB17C1"/>
    <w:rsid w:val="00DB17F7"/>
    <w:rsid w:val="00DB3CFD"/>
    <w:rsid w:val="00DB4274"/>
    <w:rsid w:val="00DB4F58"/>
    <w:rsid w:val="00DB59F5"/>
    <w:rsid w:val="00DB7569"/>
    <w:rsid w:val="00DC0217"/>
    <w:rsid w:val="00DC09B4"/>
    <w:rsid w:val="00DC14BD"/>
    <w:rsid w:val="00DC1735"/>
    <w:rsid w:val="00DC1753"/>
    <w:rsid w:val="00DC1912"/>
    <w:rsid w:val="00DC241C"/>
    <w:rsid w:val="00DC3D0C"/>
    <w:rsid w:val="00DC44BE"/>
    <w:rsid w:val="00DC50FA"/>
    <w:rsid w:val="00DC57E1"/>
    <w:rsid w:val="00DC77EA"/>
    <w:rsid w:val="00DD018B"/>
    <w:rsid w:val="00DD05A7"/>
    <w:rsid w:val="00DD0733"/>
    <w:rsid w:val="00DD288F"/>
    <w:rsid w:val="00DD33DD"/>
    <w:rsid w:val="00DD365E"/>
    <w:rsid w:val="00DD3861"/>
    <w:rsid w:val="00DD3995"/>
    <w:rsid w:val="00DD7A4B"/>
    <w:rsid w:val="00DD7F2B"/>
    <w:rsid w:val="00DE02A0"/>
    <w:rsid w:val="00DE0DA3"/>
    <w:rsid w:val="00DE177A"/>
    <w:rsid w:val="00DE1AF9"/>
    <w:rsid w:val="00DE2373"/>
    <w:rsid w:val="00DE33D4"/>
    <w:rsid w:val="00DE37DC"/>
    <w:rsid w:val="00DE3902"/>
    <w:rsid w:val="00DE40E7"/>
    <w:rsid w:val="00DE49BF"/>
    <w:rsid w:val="00DE55C3"/>
    <w:rsid w:val="00DE646E"/>
    <w:rsid w:val="00DE6AD8"/>
    <w:rsid w:val="00DE76C3"/>
    <w:rsid w:val="00DE786A"/>
    <w:rsid w:val="00DF0668"/>
    <w:rsid w:val="00DF1267"/>
    <w:rsid w:val="00DF1A66"/>
    <w:rsid w:val="00DF27AA"/>
    <w:rsid w:val="00DF59E2"/>
    <w:rsid w:val="00DF7223"/>
    <w:rsid w:val="00DF7350"/>
    <w:rsid w:val="00DF7A84"/>
    <w:rsid w:val="00DFFB77"/>
    <w:rsid w:val="00E005E9"/>
    <w:rsid w:val="00E00728"/>
    <w:rsid w:val="00E0153B"/>
    <w:rsid w:val="00E02D61"/>
    <w:rsid w:val="00E03340"/>
    <w:rsid w:val="00E04B79"/>
    <w:rsid w:val="00E05F6A"/>
    <w:rsid w:val="00E071A6"/>
    <w:rsid w:val="00E07616"/>
    <w:rsid w:val="00E07726"/>
    <w:rsid w:val="00E129D2"/>
    <w:rsid w:val="00E12AE1"/>
    <w:rsid w:val="00E1368C"/>
    <w:rsid w:val="00E13CAF"/>
    <w:rsid w:val="00E15125"/>
    <w:rsid w:val="00E1588D"/>
    <w:rsid w:val="00E163C8"/>
    <w:rsid w:val="00E2026E"/>
    <w:rsid w:val="00E2034B"/>
    <w:rsid w:val="00E206E7"/>
    <w:rsid w:val="00E21984"/>
    <w:rsid w:val="00E22EC5"/>
    <w:rsid w:val="00E2360F"/>
    <w:rsid w:val="00E245FC"/>
    <w:rsid w:val="00E2598C"/>
    <w:rsid w:val="00E25C4B"/>
    <w:rsid w:val="00E25E5C"/>
    <w:rsid w:val="00E26D5F"/>
    <w:rsid w:val="00E2730A"/>
    <w:rsid w:val="00E274E0"/>
    <w:rsid w:val="00E2761D"/>
    <w:rsid w:val="00E27BAD"/>
    <w:rsid w:val="00E30041"/>
    <w:rsid w:val="00E306D6"/>
    <w:rsid w:val="00E310A3"/>
    <w:rsid w:val="00E31413"/>
    <w:rsid w:val="00E314D8"/>
    <w:rsid w:val="00E31C9F"/>
    <w:rsid w:val="00E33449"/>
    <w:rsid w:val="00E34CE6"/>
    <w:rsid w:val="00E35475"/>
    <w:rsid w:val="00E3553A"/>
    <w:rsid w:val="00E371DD"/>
    <w:rsid w:val="00E3780B"/>
    <w:rsid w:val="00E37D11"/>
    <w:rsid w:val="00E40F75"/>
    <w:rsid w:val="00E43017"/>
    <w:rsid w:val="00E43587"/>
    <w:rsid w:val="00E43B1E"/>
    <w:rsid w:val="00E44526"/>
    <w:rsid w:val="00E46CC2"/>
    <w:rsid w:val="00E4716D"/>
    <w:rsid w:val="00E4766D"/>
    <w:rsid w:val="00E47893"/>
    <w:rsid w:val="00E500F9"/>
    <w:rsid w:val="00E5118A"/>
    <w:rsid w:val="00E522F1"/>
    <w:rsid w:val="00E53267"/>
    <w:rsid w:val="00E53E16"/>
    <w:rsid w:val="00E55E5F"/>
    <w:rsid w:val="00E5681A"/>
    <w:rsid w:val="00E56CCB"/>
    <w:rsid w:val="00E600EE"/>
    <w:rsid w:val="00E6290E"/>
    <w:rsid w:val="00E6294A"/>
    <w:rsid w:val="00E63290"/>
    <w:rsid w:val="00E63531"/>
    <w:rsid w:val="00E66FD3"/>
    <w:rsid w:val="00E67697"/>
    <w:rsid w:val="00E709CA"/>
    <w:rsid w:val="00E73B9B"/>
    <w:rsid w:val="00E73F54"/>
    <w:rsid w:val="00E75652"/>
    <w:rsid w:val="00E7574A"/>
    <w:rsid w:val="00E757DD"/>
    <w:rsid w:val="00E763FD"/>
    <w:rsid w:val="00E76834"/>
    <w:rsid w:val="00E7723C"/>
    <w:rsid w:val="00E77242"/>
    <w:rsid w:val="00E77970"/>
    <w:rsid w:val="00E80067"/>
    <w:rsid w:val="00E801CF"/>
    <w:rsid w:val="00E801E5"/>
    <w:rsid w:val="00E81285"/>
    <w:rsid w:val="00E818E6"/>
    <w:rsid w:val="00E82E07"/>
    <w:rsid w:val="00E837AD"/>
    <w:rsid w:val="00E84954"/>
    <w:rsid w:val="00E8555B"/>
    <w:rsid w:val="00E8601C"/>
    <w:rsid w:val="00E862ED"/>
    <w:rsid w:val="00E9029A"/>
    <w:rsid w:val="00E902AA"/>
    <w:rsid w:val="00E90CD2"/>
    <w:rsid w:val="00E920C8"/>
    <w:rsid w:val="00E92AA3"/>
    <w:rsid w:val="00E92C04"/>
    <w:rsid w:val="00E94434"/>
    <w:rsid w:val="00E94DAB"/>
    <w:rsid w:val="00E94FE4"/>
    <w:rsid w:val="00E95229"/>
    <w:rsid w:val="00E957C8"/>
    <w:rsid w:val="00E95AC7"/>
    <w:rsid w:val="00E97644"/>
    <w:rsid w:val="00E9783B"/>
    <w:rsid w:val="00E97DBB"/>
    <w:rsid w:val="00EA0E8C"/>
    <w:rsid w:val="00EA17E6"/>
    <w:rsid w:val="00EA6562"/>
    <w:rsid w:val="00EA7C0E"/>
    <w:rsid w:val="00EA7CEA"/>
    <w:rsid w:val="00EB05DC"/>
    <w:rsid w:val="00EB0C3E"/>
    <w:rsid w:val="00EB0E69"/>
    <w:rsid w:val="00EB1320"/>
    <w:rsid w:val="00EB168E"/>
    <w:rsid w:val="00EB204D"/>
    <w:rsid w:val="00EB3624"/>
    <w:rsid w:val="00EB3CCD"/>
    <w:rsid w:val="00EB3EAE"/>
    <w:rsid w:val="00EB420A"/>
    <w:rsid w:val="00EB451C"/>
    <w:rsid w:val="00EB4754"/>
    <w:rsid w:val="00EB56C5"/>
    <w:rsid w:val="00EB6276"/>
    <w:rsid w:val="00EB71A9"/>
    <w:rsid w:val="00EB784E"/>
    <w:rsid w:val="00EC13BE"/>
    <w:rsid w:val="00EC17A3"/>
    <w:rsid w:val="00EC1B65"/>
    <w:rsid w:val="00EC33A7"/>
    <w:rsid w:val="00EC3943"/>
    <w:rsid w:val="00EC4735"/>
    <w:rsid w:val="00EC50BB"/>
    <w:rsid w:val="00EC5198"/>
    <w:rsid w:val="00EC6CDC"/>
    <w:rsid w:val="00EC7BA9"/>
    <w:rsid w:val="00ED15DC"/>
    <w:rsid w:val="00ED1C7D"/>
    <w:rsid w:val="00ED1F34"/>
    <w:rsid w:val="00ED2089"/>
    <w:rsid w:val="00ED2276"/>
    <w:rsid w:val="00ED2C20"/>
    <w:rsid w:val="00ED319E"/>
    <w:rsid w:val="00ED33B7"/>
    <w:rsid w:val="00ED3D9D"/>
    <w:rsid w:val="00ED4291"/>
    <w:rsid w:val="00ED5234"/>
    <w:rsid w:val="00ED6CE2"/>
    <w:rsid w:val="00ED7953"/>
    <w:rsid w:val="00EDE6B5"/>
    <w:rsid w:val="00EE083A"/>
    <w:rsid w:val="00EE112F"/>
    <w:rsid w:val="00EE4090"/>
    <w:rsid w:val="00EE4553"/>
    <w:rsid w:val="00EE4670"/>
    <w:rsid w:val="00EE4D3F"/>
    <w:rsid w:val="00EE675C"/>
    <w:rsid w:val="00EE6B4E"/>
    <w:rsid w:val="00EE6B76"/>
    <w:rsid w:val="00EE74C2"/>
    <w:rsid w:val="00EE7855"/>
    <w:rsid w:val="00EE7A2D"/>
    <w:rsid w:val="00EF079F"/>
    <w:rsid w:val="00EF4C8D"/>
    <w:rsid w:val="00EF4D44"/>
    <w:rsid w:val="00EF512F"/>
    <w:rsid w:val="00EF75AE"/>
    <w:rsid w:val="00F01246"/>
    <w:rsid w:val="00F02255"/>
    <w:rsid w:val="00F03255"/>
    <w:rsid w:val="00F04F37"/>
    <w:rsid w:val="00F05BE8"/>
    <w:rsid w:val="00F06477"/>
    <w:rsid w:val="00F1014B"/>
    <w:rsid w:val="00F10D4F"/>
    <w:rsid w:val="00F10E70"/>
    <w:rsid w:val="00F134E0"/>
    <w:rsid w:val="00F13D62"/>
    <w:rsid w:val="00F151F9"/>
    <w:rsid w:val="00F15483"/>
    <w:rsid w:val="00F15DF0"/>
    <w:rsid w:val="00F1752E"/>
    <w:rsid w:val="00F1774F"/>
    <w:rsid w:val="00F17E5B"/>
    <w:rsid w:val="00F21748"/>
    <w:rsid w:val="00F21BD8"/>
    <w:rsid w:val="00F233C5"/>
    <w:rsid w:val="00F23504"/>
    <w:rsid w:val="00F2355E"/>
    <w:rsid w:val="00F2367A"/>
    <w:rsid w:val="00F23D3E"/>
    <w:rsid w:val="00F24025"/>
    <w:rsid w:val="00F24D7D"/>
    <w:rsid w:val="00F24EF6"/>
    <w:rsid w:val="00F25195"/>
    <w:rsid w:val="00F26145"/>
    <w:rsid w:val="00F26AF6"/>
    <w:rsid w:val="00F3004F"/>
    <w:rsid w:val="00F30362"/>
    <w:rsid w:val="00F309F5"/>
    <w:rsid w:val="00F31485"/>
    <w:rsid w:val="00F31EC4"/>
    <w:rsid w:val="00F32D84"/>
    <w:rsid w:val="00F338AD"/>
    <w:rsid w:val="00F3433F"/>
    <w:rsid w:val="00F34E38"/>
    <w:rsid w:val="00F34FFC"/>
    <w:rsid w:val="00F35AFB"/>
    <w:rsid w:val="00F3600D"/>
    <w:rsid w:val="00F36A85"/>
    <w:rsid w:val="00F36F6D"/>
    <w:rsid w:val="00F372A4"/>
    <w:rsid w:val="00F37778"/>
    <w:rsid w:val="00F432E8"/>
    <w:rsid w:val="00F43ED0"/>
    <w:rsid w:val="00F45B68"/>
    <w:rsid w:val="00F4623F"/>
    <w:rsid w:val="00F4764C"/>
    <w:rsid w:val="00F4794C"/>
    <w:rsid w:val="00F47D8B"/>
    <w:rsid w:val="00F5044F"/>
    <w:rsid w:val="00F50486"/>
    <w:rsid w:val="00F506BE"/>
    <w:rsid w:val="00F51542"/>
    <w:rsid w:val="00F53E24"/>
    <w:rsid w:val="00F5441D"/>
    <w:rsid w:val="00F55F8B"/>
    <w:rsid w:val="00F572C8"/>
    <w:rsid w:val="00F6227E"/>
    <w:rsid w:val="00F627BE"/>
    <w:rsid w:val="00F63D26"/>
    <w:rsid w:val="00F654F5"/>
    <w:rsid w:val="00F6597F"/>
    <w:rsid w:val="00F6653B"/>
    <w:rsid w:val="00F66675"/>
    <w:rsid w:val="00F66FAF"/>
    <w:rsid w:val="00F67B88"/>
    <w:rsid w:val="00F7236B"/>
    <w:rsid w:val="00F734A2"/>
    <w:rsid w:val="00F7371A"/>
    <w:rsid w:val="00F74014"/>
    <w:rsid w:val="00F74188"/>
    <w:rsid w:val="00F74BDA"/>
    <w:rsid w:val="00F74C4F"/>
    <w:rsid w:val="00F75542"/>
    <w:rsid w:val="00F75658"/>
    <w:rsid w:val="00F7631C"/>
    <w:rsid w:val="00F76F65"/>
    <w:rsid w:val="00F81295"/>
    <w:rsid w:val="00F81EFD"/>
    <w:rsid w:val="00F8206D"/>
    <w:rsid w:val="00F82451"/>
    <w:rsid w:val="00F831FC"/>
    <w:rsid w:val="00F84901"/>
    <w:rsid w:val="00F8568A"/>
    <w:rsid w:val="00F86125"/>
    <w:rsid w:val="00F8681C"/>
    <w:rsid w:val="00F874B6"/>
    <w:rsid w:val="00F91C64"/>
    <w:rsid w:val="00F9295A"/>
    <w:rsid w:val="00F929FF"/>
    <w:rsid w:val="00F92BAA"/>
    <w:rsid w:val="00F93197"/>
    <w:rsid w:val="00F94718"/>
    <w:rsid w:val="00F94FEB"/>
    <w:rsid w:val="00F95861"/>
    <w:rsid w:val="00F975BF"/>
    <w:rsid w:val="00FA0108"/>
    <w:rsid w:val="00FA1406"/>
    <w:rsid w:val="00FA16C2"/>
    <w:rsid w:val="00FA2AE3"/>
    <w:rsid w:val="00FA2F77"/>
    <w:rsid w:val="00FA3F86"/>
    <w:rsid w:val="00FA4F55"/>
    <w:rsid w:val="00FA755D"/>
    <w:rsid w:val="00FA77E5"/>
    <w:rsid w:val="00FA796F"/>
    <w:rsid w:val="00FB12D7"/>
    <w:rsid w:val="00FB14A3"/>
    <w:rsid w:val="00FB1879"/>
    <w:rsid w:val="00FB18F6"/>
    <w:rsid w:val="00FB249C"/>
    <w:rsid w:val="00FB2D78"/>
    <w:rsid w:val="00FB2F56"/>
    <w:rsid w:val="00FB3DFC"/>
    <w:rsid w:val="00FB3F35"/>
    <w:rsid w:val="00FB453E"/>
    <w:rsid w:val="00FB4699"/>
    <w:rsid w:val="00FB58C8"/>
    <w:rsid w:val="00FB5E5D"/>
    <w:rsid w:val="00FB65F4"/>
    <w:rsid w:val="00FB7463"/>
    <w:rsid w:val="00FC072A"/>
    <w:rsid w:val="00FC21B7"/>
    <w:rsid w:val="00FC2F51"/>
    <w:rsid w:val="00FC458E"/>
    <w:rsid w:val="00FC4C81"/>
    <w:rsid w:val="00FC5848"/>
    <w:rsid w:val="00FC5E88"/>
    <w:rsid w:val="00FC6340"/>
    <w:rsid w:val="00FC686D"/>
    <w:rsid w:val="00FC6CD3"/>
    <w:rsid w:val="00FC7137"/>
    <w:rsid w:val="00FC7F6B"/>
    <w:rsid w:val="00FD15AC"/>
    <w:rsid w:val="00FD1AF1"/>
    <w:rsid w:val="00FD2BE6"/>
    <w:rsid w:val="00FD3FA9"/>
    <w:rsid w:val="00FD465B"/>
    <w:rsid w:val="00FD49C2"/>
    <w:rsid w:val="00FD56C0"/>
    <w:rsid w:val="00FD581A"/>
    <w:rsid w:val="00FD58E2"/>
    <w:rsid w:val="00FD62AA"/>
    <w:rsid w:val="00FD75B0"/>
    <w:rsid w:val="00FD767E"/>
    <w:rsid w:val="00FE03BD"/>
    <w:rsid w:val="00FE0D73"/>
    <w:rsid w:val="00FE11D3"/>
    <w:rsid w:val="00FE15C0"/>
    <w:rsid w:val="00FE1BE9"/>
    <w:rsid w:val="00FE30A0"/>
    <w:rsid w:val="00FE5025"/>
    <w:rsid w:val="00FE552D"/>
    <w:rsid w:val="00FE59CA"/>
    <w:rsid w:val="00FE6B5F"/>
    <w:rsid w:val="00FE7471"/>
    <w:rsid w:val="00FE7B1F"/>
    <w:rsid w:val="00FE7E07"/>
    <w:rsid w:val="00FF18E4"/>
    <w:rsid w:val="00FF298B"/>
    <w:rsid w:val="00FF2F0F"/>
    <w:rsid w:val="00FF33F9"/>
    <w:rsid w:val="00FF38D1"/>
    <w:rsid w:val="00FF3E64"/>
    <w:rsid w:val="00FF3E69"/>
    <w:rsid w:val="00FF44B8"/>
    <w:rsid w:val="00FF514E"/>
    <w:rsid w:val="00FF53F1"/>
    <w:rsid w:val="00FF54B4"/>
    <w:rsid w:val="00FF5867"/>
    <w:rsid w:val="00FF64AF"/>
    <w:rsid w:val="00FF7AD1"/>
    <w:rsid w:val="010893E2"/>
    <w:rsid w:val="0111086E"/>
    <w:rsid w:val="01287B63"/>
    <w:rsid w:val="0134C503"/>
    <w:rsid w:val="014282B6"/>
    <w:rsid w:val="01486720"/>
    <w:rsid w:val="01617F9A"/>
    <w:rsid w:val="01775B26"/>
    <w:rsid w:val="018A492B"/>
    <w:rsid w:val="018C63D9"/>
    <w:rsid w:val="018D8A91"/>
    <w:rsid w:val="0195B696"/>
    <w:rsid w:val="01AB50EE"/>
    <w:rsid w:val="01B288AE"/>
    <w:rsid w:val="01B6BDFA"/>
    <w:rsid w:val="01CBFE27"/>
    <w:rsid w:val="01CD9E7C"/>
    <w:rsid w:val="01D707A1"/>
    <w:rsid w:val="01E1B469"/>
    <w:rsid w:val="01E2C307"/>
    <w:rsid w:val="01E442A7"/>
    <w:rsid w:val="01F5A21E"/>
    <w:rsid w:val="020D4115"/>
    <w:rsid w:val="02152286"/>
    <w:rsid w:val="021D5047"/>
    <w:rsid w:val="022B41B7"/>
    <w:rsid w:val="023655EC"/>
    <w:rsid w:val="023AC191"/>
    <w:rsid w:val="025E78D5"/>
    <w:rsid w:val="02612CA0"/>
    <w:rsid w:val="0293BDB7"/>
    <w:rsid w:val="029CB9F3"/>
    <w:rsid w:val="02A58120"/>
    <w:rsid w:val="02C12029"/>
    <w:rsid w:val="02DDC2A4"/>
    <w:rsid w:val="02DFEA49"/>
    <w:rsid w:val="02E1D907"/>
    <w:rsid w:val="02EF596A"/>
    <w:rsid w:val="02FCBE18"/>
    <w:rsid w:val="030F50C8"/>
    <w:rsid w:val="031C070D"/>
    <w:rsid w:val="031FAC7E"/>
    <w:rsid w:val="0329AD69"/>
    <w:rsid w:val="033715D0"/>
    <w:rsid w:val="033A61FD"/>
    <w:rsid w:val="035155B7"/>
    <w:rsid w:val="036B28A9"/>
    <w:rsid w:val="036E6131"/>
    <w:rsid w:val="0375C9D5"/>
    <w:rsid w:val="0390B2A8"/>
    <w:rsid w:val="03AB9CD4"/>
    <w:rsid w:val="03B12C4B"/>
    <w:rsid w:val="03E531CA"/>
    <w:rsid w:val="03EFEC89"/>
    <w:rsid w:val="042B5029"/>
    <w:rsid w:val="042BD1DD"/>
    <w:rsid w:val="04506B15"/>
    <w:rsid w:val="045367A2"/>
    <w:rsid w:val="045B6C60"/>
    <w:rsid w:val="04640ABB"/>
    <w:rsid w:val="046576BB"/>
    <w:rsid w:val="0469CF38"/>
    <w:rsid w:val="04732F0E"/>
    <w:rsid w:val="049F4519"/>
    <w:rsid w:val="04BA272A"/>
    <w:rsid w:val="04BB696B"/>
    <w:rsid w:val="04C8CA41"/>
    <w:rsid w:val="04CB4159"/>
    <w:rsid w:val="04D8246A"/>
    <w:rsid w:val="04E1E9FE"/>
    <w:rsid w:val="04E377BF"/>
    <w:rsid w:val="04E568F3"/>
    <w:rsid w:val="050ABFB1"/>
    <w:rsid w:val="0512CD4A"/>
    <w:rsid w:val="051460E2"/>
    <w:rsid w:val="05384518"/>
    <w:rsid w:val="053B6545"/>
    <w:rsid w:val="054384A6"/>
    <w:rsid w:val="0546968C"/>
    <w:rsid w:val="055B2DBE"/>
    <w:rsid w:val="0562782A"/>
    <w:rsid w:val="057C6569"/>
    <w:rsid w:val="058298D5"/>
    <w:rsid w:val="05929906"/>
    <w:rsid w:val="05A037F0"/>
    <w:rsid w:val="05A68BD6"/>
    <w:rsid w:val="05A990F6"/>
    <w:rsid w:val="05D2CDC3"/>
    <w:rsid w:val="05F072C9"/>
    <w:rsid w:val="05F2B2EE"/>
    <w:rsid w:val="05FC3A86"/>
    <w:rsid w:val="05FCE254"/>
    <w:rsid w:val="0602CEB3"/>
    <w:rsid w:val="06073786"/>
    <w:rsid w:val="060838DB"/>
    <w:rsid w:val="063D6286"/>
    <w:rsid w:val="0641CAAB"/>
    <w:rsid w:val="0646E366"/>
    <w:rsid w:val="064CDD38"/>
    <w:rsid w:val="066A2EB4"/>
    <w:rsid w:val="067BE24C"/>
    <w:rsid w:val="06811942"/>
    <w:rsid w:val="0684E55B"/>
    <w:rsid w:val="06B4F59C"/>
    <w:rsid w:val="06C95245"/>
    <w:rsid w:val="06CC466A"/>
    <w:rsid w:val="06D5F6E0"/>
    <w:rsid w:val="06D7A5CA"/>
    <w:rsid w:val="06E7D63B"/>
    <w:rsid w:val="06F49DA8"/>
    <w:rsid w:val="06F7B865"/>
    <w:rsid w:val="070507E9"/>
    <w:rsid w:val="071830BD"/>
    <w:rsid w:val="071EB0C9"/>
    <w:rsid w:val="07244723"/>
    <w:rsid w:val="07249A1F"/>
    <w:rsid w:val="0725F89C"/>
    <w:rsid w:val="072A29B0"/>
    <w:rsid w:val="07322737"/>
    <w:rsid w:val="074C83F1"/>
    <w:rsid w:val="07591209"/>
    <w:rsid w:val="0763ADED"/>
    <w:rsid w:val="0770807F"/>
    <w:rsid w:val="078161CA"/>
    <w:rsid w:val="0794771E"/>
    <w:rsid w:val="07B2B725"/>
    <w:rsid w:val="07BE1A6B"/>
    <w:rsid w:val="07C163EC"/>
    <w:rsid w:val="07CCA568"/>
    <w:rsid w:val="07CF5D1F"/>
    <w:rsid w:val="07D12A76"/>
    <w:rsid w:val="07DBC4C4"/>
    <w:rsid w:val="07E855CD"/>
    <w:rsid w:val="07EBF7FB"/>
    <w:rsid w:val="07FC2004"/>
    <w:rsid w:val="07FD9453"/>
    <w:rsid w:val="08031790"/>
    <w:rsid w:val="0814061B"/>
    <w:rsid w:val="0821A001"/>
    <w:rsid w:val="08247164"/>
    <w:rsid w:val="082C3CE4"/>
    <w:rsid w:val="083AC2E6"/>
    <w:rsid w:val="083FB679"/>
    <w:rsid w:val="0841B45A"/>
    <w:rsid w:val="0843AD49"/>
    <w:rsid w:val="084C31F0"/>
    <w:rsid w:val="084D8C1D"/>
    <w:rsid w:val="08608C25"/>
    <w:rsid w:val="086BB5C3"/>
    <w:rsid w:val="086E2DB1"/>
    <w:rsid w:val="0872212B"/>
    <w:rsid w:val="08784E63"/>
    <w:rsid w:val="0887A927"/>
    <w:rsid w:val="088CDB7E"/>
    <w:rsid w:val="08AA33C7"/>
    <w:rsid w:val="08BF698E"/>
    <w:rsid w:val="08D23E08"/>
    <w:rsid w:val="08D6BE7A"/>
    <w:rsid w:val="08D6F543"/>
    <w:rsid w:val="08D9E8A9"/>
    <w:rsid w:val="08DE9FC9"/>
    <w:rsid w:val="08EA3F00"/>
    <w:rsid w:val="08F641F0"/>
    <w:rsid w:val="090D981E"/>
    <w:rsid w:val="0926E4C1"/>
    <w:rsid w:val="0928BADD"/>
    <w:rsid w:val="092E9107"/>
    <w:rsid w:val="09316A2E"/>
    <w:rsid w:val="0951DBED"/>
    <w:rsid w:val="095AD5DF"/>
    <w:rsid w:val="09604839"/>
    <w:rsid w:val="098531A8"/>
    <w:rsid w:val="099EE3BB"/>
    <w:rsid w:val="09B7E483"/>
    <w:rsid w:val="09C0F398"/>
    <w:rsid w:val="09C9A6CA"/>
    <w:rsid w:val="09F9DE3E"/>
    <w:rsid w:val="0A0F2F43"/>
    <w:rsid w:val="0A122C1F"/>
    <w:rsid w:val="0A19AA26"/>
    <w:rsid w:val="0A31E251"/>
    <w:rsid w:val="0A362F1E"/>
    <w:rsid w:val="0A495651"/>
    <w:rsid w:val="0A4B9D38"/>
    <w:rsid w:val="0A4DEBE4"/>
    <w:rsid w:val="0A5D7463"/>
    <w:rsid w:val="0A5E4DEA"/>
    <w:rsid w:val="0A6C488F"/>
    <w:rsid w:val="0A74F13E"/>
    <w:rsid w:val="0A7B4D48"/>
    <w:rsid w:val="0A929CBB"/>
    <w:rsid w:val="0A935CDE"/>
    <w:rsid w:val="0A965482"/>
    <w:rsid w:val="0A96E9D9"/>
    <w:rsid w:val="0AA1CFF0"/>
    <w:rsid w:val="0AB145AA"/>
    <w:rsid w:val="0AC5C83D"/>
    <w:rsid w:val="0AC835C0"/>
    <w:rsid w:val="0ADB9764"/>
    <w:rsid w:val="0AF663E8"/>
    <w:rsid w:val="0B0077D2"/>
    <w:rsid w:val="0B191129"/>
    <w:rsid w:val="0B3BD7B4"/>
    <w:rsid w:val="0B43E085"/>
    <w:rsid w:val="0B60BB94"/>
    <w:rsid w:val="0B6653E0"/>
    <w:rsid w:val="0B81E52F"/>
    <w:rsid w:val="0B8334AC"/>
    <w:rsid w:val="0B94F4BC"/>
    <w:rsid w:val="0BCF8C73"/>
    <w:rsid w:val="0BDE31FB"/>
    <w:rsid w:val="0BF23FEE"/>
    <w:rsid w:val="0C10FE1B"/>
    <w:rsid w:val="0C128CB2"/>
    <w:rsid w:val="0C21911C"/>
    <w:rsid w:val="0C35B8CD"/>
    <w:rsid w:val="0C36D10E"/>
    <w:rsid w:val="0C37D209"/>
    <w:rsid w:val="0C3ABC69"/>
    <w:rsid w:val="0C439B5C"/>
    <w:rsid w:val="0C4710FB"/>
    <w:rsid w:val="0C477B8D"/>
    <w:rsid w:val="0C4D327D"/>
    <w:rsid w:val="0C4E1E9C"/>
    <w:rsid w:val="0C5D0524"/>
    <w:rsid w:val="0C5FBABE"/>
    <w:rsid w:val="0C72F37D"/>
    <w:rsid w:val="0C85E4F5"/>
    <w:rsid w:val="0C8C13C0"/>
    <w:rsid w:val="0CAEADD6"/>
    <w:rsid w:val="0CBA96F1"/>
    <w:rsid w:val="0CE73BC5"/>
    <w:rsid w:val="0CE8FD72"/>
    <w:rsid w:val="0CEA32ED"/>
    <w:rsid w:val="0CECBA13"/>
    <w:rsid w:val="0CEE3CF1"/>
    <w:rsid w:val="0D0B85F6"/>
    <w:rsid w:val="0D1531B9"/>
    <w:rsid w:val="0D162729"/>
    <w:rsid w:val="0D27F649"/>
    <w:rsid w:val="0D491536"/>
    <w:rsid w:val="0D5A4BF5"/>
    <w:rsid w:val="0D5AB3BD"/>
    <w:rsid w:val="0D6841AF"/>
    <w:rsid w:val="0D6BDE17"/>
    <w:rsid w:val="0D82AD8F"/>
    <w:rsid w:val="0D87CB95"/>
    <w:rsid w:val="0DA0211A"/>
    <w:rsid w:val="0DA0ED7E"/>
    <w:rsid w:val="0DB441AD"/>
    <w:rsid w:val="0DC3B3FF"/>
    <w:rsid w:val="0DE1F379"/>
    <w:rsid w:val="0E173324"/>
    <w:rsid w:val="0E38AB2C"/>
    <w:rsid w:val="0E3A4EB4"/>
    <w:rsid w:val="0E3CB5CB"/>
    <w:rsid w:val="0E5C925A"/>
    <w:rsid w:val="0E675670"/>
    <w:rsid w:val="0E69F9C6"/>
    <w:rsid w:val="0E760C9C"/>
    <w:rsid w:val="0E7A58E9"/>
    <w:rsid w:val="0E7E74E5"/>
    <w:rsid w:val="0E8E114D"/>
    <w:rsid w:val="0EA692F1"/>
    <w:rsid w:val="0EA7B0BE"/>
    <w:rsid w:val="0EAA67B7"/>
    <w:rsid w:val="0EB20E59"/>
    <w:rsid w:val="0EBA3BF4"/>
    <w:rsid w:val="0EBA8ACF"/>
    <w:rsid w:val="0EBF26A2"/>
    <w:rsid w:val="0ECE87F6"/>
    <w:rsid w:val="0ED699F7"/>
    <w:rsid w:val="0EE170E3"/>
    <w:rsid w:val="0EE86416"/>
    <w:rsid w:val="0EE91B15"/>
    <w:rsid w:val="0EF5537D"/>
    <w:rsid w:val="0EF8D5CD"/>
    <w:rsid w:val="0F0C29B5"/>
    <w:rsid w:val="0F1B1D82"/>
    <w:rsid w:val="0F517918"/>
    <w:rsid w:val="0F5D4B76"/>
    <w:rsid w:val="0F5DE4B0"/>
    <w:rsid w:val="0F6D26C9"/>
    <w:rsid w:val="0F8E2BCE"/>
    <w:rsid w:val="0F97C818"/>
    <w:rsid w:val="0FAC71DA"/>
    <w:rsid w:val="0FAD856E"/>
    <w:rsid w:val="0FAF42F3"/>
    <w:rsid w:val="0FBB7E81"/>
    <w:rsid w:val="0FBCB2D3"/>
    <w:rsid w:val="0FC26146"/>
    <w:rsid w:val="0FD6355F"/>
    <w:rsid w:val="0FE29FD0"/>
    <w:rsid w:val="0FF5E659"/>
    <w:rsid w:val="0FFBD641"/>
    <w:rsid w:val="0FFCA278"/>
    <w:rsid w:val="10063524"/>
    <w:rsid w:val="100B3494"/>
    <w:rsid w:val="100B4E97"/>
    <w:rsid w:val="102EE8FA"/>
    <w:rsid w:val="10351969"/>
    <w:rsid w:val="1038DE74"/>
    <w:rsid w:val="1043D422"/>
    <w:rsid w:val="1044040C"/>
    <w:rsid w:val="1045836D"/>
    <w:rsid w:val="1049D444"/>
    <w:rsid w:val="1055C212"/>
    <w:rsid w:val="105BC296"/>
    <w:rsid w:val="1065DC63"/>
    <w:rsid w:val="1069116E"/>
    <w:rsid w:val="106C7C1F"/>
    <w:rsid w:val="106D1DB4"/>
    <w:rsid w:val="10715446"/>
    <w:rsid w:val="107B5807"/>
    <w:rsid w:val="1082AC91"/>
    <w:rsid w:val="108C9BD9"/>
    <w:rsid w:val="10A537C5"/>
    <w:rsid w:val="10B3074E"/>
    <w:rsid w:val="10C06166"/>
    <w:rsid w:val="10F1AD8C"/>
    <w:rsid w:val="10FF8265"/>
    <w:rsid w:val="1102777D"/>
    <w:rsid w:val="110B162C"/>
    <w:rsid w:val="1123958A"/>
    <w:rsid w:val="1132008A"/>
    <w:rsid w:val="11494866"/>
    <w:rsid w:val="115144F0"/>
    <w:rsid w:val="115E82DD"/>
    <w:rsid w:val="116FF82B"/>
    <w:rsid w:val="117593D4"/>
    <w:rsid w:val="1183E4C0"/>
    <w:rsid w:val="1197BC21"/>
    <w:rsid w:val="119B313F"/>
    <w:rsid w:val="11A06C12"/>
    <w:rsid w:val="11A0CB3B"/>
    <w:rsid w:val="11B07E27"/>
    <w:rsid w:val="11B76B33"/>
    <w:rsid w:val="11C03A0D"/>
    <w:rsid w:val="11E97856"/>
    <w:rsid w:val="1203289C"/>
    <w:rsid w:val="120A75DA"/>
    <w:rsid w:val="120B8C77"/>
    <w:rsid w:val="1228FC27"/>
    <w:rsid w:val="124C527D"/>
    <w:rsid w:val="1267CBB3"/>
    <w:rsid w:val="12A155FE"/>
    <w:rsid w:val="12BA1B87"/>
    <w:rsid w:val="12C7220F"/>
    <w:rsid w:val="12E3E316"/>
    <w:rsid w:val="12E7613D"/>
    <w:rsid w:val="1304D18D"/>
    <w:rsid w:val="13177200"/>
    <w:rsid w:val="132C5642"/>
    <w:rsid w:val="13352600"/>
    <w:rsid w:val="134072B0"/>
    <w:rsid w:val="136544F3"/>
    <w:rsid w:val="1365B31E"/>
    <w:rsid w:val="136D403A"/>
    <w:rsid w:val="1380961E"/>
    <w:rsid w:val="138E0BA4"/>
    <w:rsid w:val="13969D4D"/>
    <w:rsid w:val="13AC9389"/>
    <w:rsid w:val="13B03250"/>
    <w:rsid w:val="13C7FC67"/>
    <w:rsid w:val="13C9C6B0"/>
    <w:rsid w:val="13CD8D3B"/>
    <w:rsid w:val="13CE5A59"/>
    <w:rsid w:val="13EF389C"/>
    <w:rsid w:val="13F81850"/>
    <w:rsid w:val="140200A2"/>
    <w:rsid w:val="141C791B"/>
    <w:rsid w:val="14229730"/>
    <w:rsid w:val="142C72C6"/>
    <w:rsid w:val="1446BB6E"/>
    <w:rsid w:val="144811D1"/>
    <w:rsid w:val="14528D6C"/>
    <w:rsid w:val="1456F1B8"/>
    <w:rsid w:val="145BD12F"/>
    <w:rsid w:val="145F8C93"/>
    <w:rsid w:val="146864F0"/>
    <w:rsid w:val="1471AE46"/>
    <w:rsid w:val="14832848"/>
    <w:rsid w:val="148E6C13"/>
    <w:rsid w:val="14A1A091"/>
    <w:rsid w:val="14A4EC3C"/>
    <w:rsid w:val="14A71540"/>
    <w:rsid w:val="14B23A31"/>
    <w:rsid w:val="14CC521C"/>
    <w:rsid w:val="14E42D78"/>
    <w:rsid w:val="14F34271"/>
    <w:rsid w:val="15001DF9"/>
    <w:rsid w:val="151285EF"/>
    <w:rsid w:val="152C4FF3"/>
    <w:rsid w:val="153CB816"/>
    <w:rsid w:val="1550A9BA"/>
    <w:rsid w:val="15533CD6"/>
    <w:rsid w:val="157075AE"/>
    <w:rsid w:val="157730E5"/>
    <w:rsid w:val="1577A6E3"/>
    <w:rsid w:val="15831B5B"/>
    <w:rsid w:val="158670F6"/>
    <w:rsid w:val="158A2D2E"/>
    <w:rsid w:val="15A3C777"/>
    <w:rsid w:val="15A60EAA"/>
    <w:rsid w:val="15AAF13E"/>
    <w:rsid w:val="15AD3CD0"/>
    <w:rsid w:val="15CB813A"/>
    <w:rsid w:val="15CC6468"/>
    <w:rsid w:val="15CCF69F"/>
    <w:rsid w:val="15DFDFCD"/>
    <w:rsid w:val="15E1DF98"/>
    <w:rsid w:val="15E6AD04"/>
    <w:rsid w:val="162B473D"/>
    <w:rsid w:val="162CEB23"/>
    <w:rsid w:val="162F0F4B"/>
    <w:rsid w:val="164D15B8"/>
    <w:rsid w:val="166E4790"/>
    <w:rsid w:val="168EE55A"/>
    <w:rsid w:val="16A9D8AB"/>
    <w:rsid w:val="16B3A6AB"/>
    <w:rsid w:val="16D2BD37"/>
    <w:rsid w:val="16EDFA25"/>
    <w:rsid w:val="16F0B36D"/>
    <w:rsid w:val="16FC8EE7"/>
    <w:rsid w:val="16FD6EFE"/>
    <w:rsid w:val="170FDC97"/>
    <w:rsid w:val="1712EE8A"/>
    <w:rsid w:val="17296B70"/>
    <w:rsid w:val="1739D86E"/>
    <w:rsid w:val="173BEBB6"/>
    <w:rsid w:val="174C1E29"/>
    <w:rsid w:val="176E7D07"/>
    <w:rsid w:val="1775A9F9"/>
    <w:rsid w:val="17855A9D"/>
    <w:rsid w:val="178A3058"/>
    <w:rsid w:val="178F6951"/>
    <w:rsid w:val="179831F6"/>
    <w:rsid w:val="17B2AAA4"/>
    <w:rsid w:val="17C6D551"/>
    <w:rsid w:val="17E74672"/>
    <w:rsid w:val="17F06A1C"/>
    <w:rsid w:val="17F1B746"/>
    <w:rsid w:val="17F1DB59"/>
    <w:rsid w:val="1802E320"/>
    <w:rsid w:val="1803296D"/>
    <w:rsid w:val="18169849"/>
    <w:rsid w:val="181DCEF2"/>
    <w:rsid w:val="1830B22F"/>
    <w:rsid w:val="1835D017"/>
    <w:rsid w:val="183B51E8"/>
    <w:rsid w:val="183DA4DE"/>
    <w:rsid w:val="184A1797"/>
    <w:rsid w:val="1850BBE7"/>
    <w:rsid w:val="185B06B5"/>
    <w:rsid w:val="1860E515"/>
    <w:rsid w:val="18635920"/>
    <w:rsid w:val="18686016"/>
    <w:rsid w:val="18777AC0"/>
    <w:rsid w:val="188EAFA6"/>
    <w:rsid w:val="18B70032"/>
    <w:rsid w:val="18C7EC92"/>
    <w:rsid w:val="18C8D9A4"/>
    <w:rsid w:val="18D3F18F"/>
    <w:rsid w:val="18D7A261"/>
    <w:rsid w:val="18DF10BD"/>
    <w:rsid w:val="18E0F830"/>
    <w:rsid w:val="192B85D7"/>
    <w:rsid w:val="193C20DE"/>
    <w:rsid w:val="19417A46"/>
    <w:rsid w:val="195DAB24"/>
    <w:rsid w:val="195DFDD5"/>
    <w:rsid w:val="195EA25A"/>
    <w:rsid w:val="1960992C"/>
    <w:rsid w:val="19CB52F2"/>
    <w:rsid w:val="19CE7931"/>
    <w:rsid w:val="19DD369B"/>
    <w:rsid w:val="19E0D0D3"/>
    <w:rsid w:val="19F46384"/>
    <w:rsid w:val="1A0789DC"/>
    <w:rsid w:val="1A100549"/>
    <w:rsid w:val="1A1C7ADC"/>
    <w:rsid w:val="1A45CAF3"/>
    <w:rsid w:val="1A515301"/>
    <w:rsid w:val="1A56FCD4"/>
    <w:rsid w:val="1A5F08B2"/>
    <w:rsid w:val="1A71A102"/>
    <w:rsid w:val="1A733DA9"/>
    <w:rsid w:val="1A8C6EC9"/>
    <w:rsid w:val="1A8D446E"/>
    <w:rsid w:val="1A8E7251"/>
    <w:rsid w:val="1A972C17"/>
    <w:rsid w:val="1AAF3786"/>
    <w:rsid w:val="1AB81C8D"/>
    <w:rsid w:val="1AC1E4CF"/>
    <w:rsid w:val="1AC4D170"/>
    <w:rsid w:val="1ADEBBE1"/>
    <w:rsid w:val="1AE2FE33"/>
    <w:rsid w:val="1AEF3629"/>
    <w:rsid w:val="1AFF5F06"/>
    <w:rsid w:val="1B14E885"/>
    <w:rsid w:val="1B3304A5"/>
    <w:rsid w:val="1B375BBA"/>
    <w:rsid w:val="1B39CB1C"/>
    <w:rsid w:val="1B3BC635"/>
    <w:rsid w:val="1B405E65"/>
    <w:rsid w:val="1B51A97C"/>
    <w:rsid w:val="1B68B6BF"/>
    <w:rsid w:val="1B79F171"/>
    <w:rsid w:val="1B7CF186"/>
    <w:rsid w:val="1B94368A"/>
    <w:rsid w:val="1B94C208"/>
    <w:rsid w:val="1B9FD628"/>
    <w:rsid w:val="1BA38E11"/>
    <w:rsid w:val="1BA53FF5"/>
    <w:rsid w:val="1BA8048B"/>
    <w:rsid w:val="1BB0955A"/>
    <w:rsid w:val="1BB37AB5"/>
    <w:rsid w:val="1BC29F86"/>
    <w:rsid w:val="1BC556DD"/>
    <w:rsid w:val="1BCAA2D8"/>
    <w:rsid w:val="1BCAFE70"/>
    <w:rsid w:val="1BF8E14E"/>
    <w:rsid w:val="1BFB83E4"/>
    <w:rsid w:val="1C1525F2"/>
    <w:rsid w:val="1C25279C"/>
    <w:rsid w:val="1C2EF2EE"/>
    <w:rsid w:val="1C3B52D8"/>
    <w:rsid w:val="1C4A1762"/>
    <w:rsid w:val="1C544A24"/>
    <w:rsid w:val="1C586C2D"/>
    <w:rsid w:val="1C6280ED"/>
    <w:rsid w:val="1C9D6532"/>
    <w:rsid w:val="1CA25E9F"/>
    <w:rsid w:val="1CB29073"/>
    <w:rsid w:val="1CB6985B"/>
    <w:rsid w:val="1CCB3AD4"/>
    <w:rsid w:val="1CD78869"/>
    <w:rsid w:val="1D160DC7"/>
    <w:rsid w:val="1D18E128"/>
    <w:rsid w:val="1D1BB419"/>
    <w:rsid w:val="1D5B132B"/>
    <w:rsid w:val="1D75F9D3"/>
    <w:rsid w:val="1D912990"/>
    <w:rsid w:val="1D947E38"/>
    <w:rsid w:val="1D98A70B"/>
    <w:rsid w:val="1D9B1F1F"/>
    <w:rsid w:val="1DA7D1D6"/>
    <w:rsid w:val="1DAC8E31"/>
    <w:rsid w:val="1DC54589"/>
    <w:rsid w:val="1DCCEFB7"/>
    <w:rsid w:val="1DCE3533"/>
    <w:rsid w:val="1E1DDAA2"/>
    <w:rsid w:val="1E30D3A3"/>
    <w:rsid w:val="1E393CC2"/>
    <w:rsid w:val="1E572DB0"/>
    <w:rsid w:val="1E7468A8"/>
    <w:rsid w:val="1EAD620C"/>
    <w:rsid w:val="1EB26D3C"/>
    <w:rsid w:val="1EC448F8"/>
    <w:rsid w:val="1EC84BF9"/>
    <w:rsid w:val="1EEE724A"/>
    <w:rsid w:val="1F1153B7"/>
    <w:rsid w:val="1F2C763C"/>
    <w:rsid w:val="1F2CC125"/>
    <w:rsid w:val="1F305BA4"/>
    <w:rsid w:val="1F30E940"/>
    <w:rsid w:val="1F3BEC54"/>
    <w:rsid w:val="1F3E0FAE"/>
    <w:rsid w:val="1F85FC78"/>
    <w:rsid w:val="1F876C54"/>
    <w:rsid w:val="1FA73164"/>
    <w:rsid w:val="1FAA9F83"/>
    <w:rsid w:val="1FC7A00D"/>
    <w:rsid w:val="1FD8DA09"/>
    <w:rsid w:val="1FDD7275"/>
    <w:rsid w:val="1FE55707"/>
    <w:rsid w:val="1FE6C7BD"/>
    <w:rsid w:val="1FEBFCFD"/>
    <w:rsid w:val="1FF1440B"/>
    <w:rsid w:val="1FFFCC2B"/>
    <w:rsid w:val="20087884"/>
    <w:rsid w:val="2023E613"/>
    <w:rsid w:val="20519F12"/>
    <w:rsid w:val="20527565"/>
    <w:rsid w:val="206D1571"/>
    <w:rsid w:val="209BB670"/>
    <w:rsid w:val="20AE3FBD"/>
    <w:rsid w:val="20B054E4"/>
    <w:rsid w:val="20B28C03"/>
    <w:rsid w:val="20C42F6E"/>
    <w:rsid w:val="20CC0D07"/>
    <w:rsid w:val="20CC49A8"/>
    <w:rsid w:val="20D799CC"/>
    <w:rsid w:val="20E29816"/>
    <w:rsid w:val="20FC7937"/>
    <w:rsid w:val="20FDE63D"/>
    <w:rsid w:val="2100D6C0"/>
    <w:rsid w:val="210623C6"/>
    <w:rsid w:val="21161841"/>
    <w:rsid w:val="213C379D"/>
    <w:rsid w:val="21482CC7"/>
    <w:rsid w:val="214E92E3"/>
    <w:rsid w:val="21510469"/>
    <w:rsid w:val="21641AB9"/>
    <w:rsid w:val="2178DBF1"/>
    <w:rsid w:val="217F2310"/>
    <w:rsid w:val="21850A33"/>
    <w:rsid w:val="218587E8"/>
    <w:rsid w:val="218730DC"/>
    <w:rsid w:val="218A4373"/>
    <w:rsid w:val="21A87F1A"/>
    <w:rsid w:val="21ABAF45"/>
    <w:rsid w:val="21ADCA9E"/>
    <w:rsid w:val="21B2F0C4"/>
    <w:rsid w:val="21B8BC65"/>
    <w:rsid w:val="21FC7BD4"/>
    <w:rsid w:val="220C641D"/>
    <w:rsid w:val="22102D5F"/>
    <w:rsid w:val="221987C3"/>
    <w:rsid w:val="22278433"/>
    <w:rsid w:val="22468F81"/>
    <w:rsid w:val="22686C2D"/>
    <w:rsid w:val="226C54EF"/>
    <w:rsid w:val="22A6E12D"/>
    <w:rsid w:val="22B12C61"/>
    <w:rsid w:val="22BE8F1D"/>
    <w:rsid w:val="22C28D45"/>
    <w:rsid w:val="22C333EE"/>
    <w:rsid w:val="22D139AE"/>
    <w:rsid w:val="22D14AB6"/>
    <w:rsid w:val="22D3D2ED"/>
    <w:rsid w:val="22E4BEAC"/>
    <w:rsid w:val="22E68CF0"/>
    <w:rsid w:val="230185D0"/>
    <w:rsid w:val="2302F3F7"/>
    <w:rsid w:val="230641C5"/>
    <w:rsid w:val="230946E5"/>
    <w:rsid w:val="230A6287"/>
    <w:rsid w:val="230F9073"/>
    <w:rsid w:val="23110F9D"/>
    <w:rsid w:val="231A291B"/>
    <w:rsid w:val="2325F6C2"/>
    <w:rsid w:val="23266DB5"/>
    <w:rsid w:val="2329C4A7"/>
    <w:rsid w:val="2329EE08"/>
    <w:rsid w:val="233CDDEC"/>
    <w:rsid w:val="2347B069"/>
    <w:rsid w:val="23545B21"/>
    <w:rsid w:val="235752F1"/>
    <w:rsid w:val="23641DAF"/>
    <w:rsid w:val="238403A1"/>
    <w:rsid w:val="2387B81E"/>
    <w:rsid w:val="23925C8C"/>
    <w:rsid w:val="2393A572"/>
    <w:rsid w:val="239E5524"/>
    <w:rsid w:val="23A26A37"/>
    <w:rsid w:val="23B58B41"/>
    <w:rsid w:val="23B79269"/>
    <w:rsid w:val="23B7E73C"/>
    <w:rsid w:val="23DE0F2C"/>
    <w:rsid w:val="23EF631C"/>
    <w:rsid w:val="2412D80B"/>
    <w:rsid w:val="2420AA5C"/>
    <w:rsid w:val="2421484A"/>
    <w:rsid w:val="242157AF"/>
    <w:rsid w:val="24269640"/>
    <w:rsid w:val="243B833C"/>
    <w:rsid w:val="2446F8BD"/>
    <w:rsid w:val="2454030A"/>
    <w:rsid w:val="24552D90"/>
    <w:rsid w:val="246CC20E"/>
    <w:rsid w:val="247763B8"/>
    <w:rsid w:val="247955F1"/>
    <w:rsid w:val="247B28B5"/>
    <w:rsid w:val="2480A0B0"/>
    <w:rsid w:val="248F682B"/>
    <w:rsid w:val="2496CD9E"/>
    <w:rsid w:val="24A7226C"/>
    <w:rsid w:val="24B0CD1C"/>
    <w:rsid w:val="24BB68C3"/>
    <w:rsid w:val="24C0D622"/>
    <w:rsid w:val="24DA3086"/>
    <w:rsid w:val="24E1B283"/>
    <w:rsid w:val="24E62D9F"/>
    <w:rsid w:val="24EA005E"/>
    <w:rsid w:val="2515979D"/>
    <w:rsid w:val="251BD8D6"/>
    <w:rsid w:val="25212637"/>
    <w:rsid w:val="2521D879"/>
    <w:rsid w:val="2522B713"/>
    <w:rsid w:val="252C2415"/>
    <w:rsid w:val="25306839"/>
    <w:rsid w:val="25336D84"/>
    <w:rsid w:val="254127C6"/>
    <w:rsid w:val="25448E4A"/>
    <w:rsid w:val="2544E46F"/>
    <w:rsid w:val="2560356F"/>
    <w:rsid w:val="259CFCF5"/>
    <w:rsid w:val="25AB2F09"/>
    <w:rsid w:val="25D02FC5"/>
    <w:rsid w:val="25D5998E"/>
    <w:rsid w:val="25EE1580"/>
    <w:rsid w:val="2608DB72"/>
    <w:rsid w:val="2637AA4A"/>
    <w:rsid w:val="264737B4"/>
    <w:rsid w:val="265C17D8"/>
    <w:rsid w:val="2662F067"/>
    <w:rsid w:val="2668E33A"/>
    <w:rsid w:val="268229CB"/>
    <w:rsid w:val="26857954"/>
    <w:rsid w:val="2685D113"/>
    <w:rsid w:val="26B2CCD4"/>
    <w:rsid w:val="26DBA1AC"/>
    <w:rsid w:val="26E15664"/>
    <w:rsid w:val="26E2B47E"/>
    <w:rsid w:val="26EEC65B"/>
    <w:rsid w:val="271C5E27"/>
    <w:rsid w:val="2720DF8E"/>
    <w:rsid w:val="2723601E"/>
    <w:rsid w:val="2732EFBE"/>
    <w:rsid w:val="2738A321"/>
    <w:rsid w:val="2738B817"/>
    <w:rsid w:val="274BA2CF"/>
    <w:rsid w:val="278DF882"/>
    <w:rsid w:val="278E921B"/>
    <w:rsid w:val="2796B3A2"/>
    <w:rsid w:val="2798A52E"/>
    <w:rsid w:val="27BC66A2"/>
    <w:rsid w:val="27CF6F63"/>
    <w:rsid w:val="27E53388"/>
    <w:rsid w:val="27EB54A2"/>
    <w:rsid w:val="27FBE7BE"/>
    <w:rsid w:val="2802601C"/>
    <w:rsid w:val="280B1291"/>
    <w:rsid w:val="282BAF52"/>
    <w:rsid w:val="2842A8E5"/>
    <w:rsid w:val="284673D5"/>
    <w:rsid w:val="285340E5"/>
    <w:rsid w:val="28798392"/>
    <w:rsid w:val="2879D0E6"/>
    <w:rsid w:val="28963152"/>
    <w:rsid w:val="289D2DD2"/>
    <w:rsid w:val="28AC2941"/>
    <w:rsid w:val="28C361E0"/>
    <w:rsid w:val="28CCFE96"/>
    <w:rsid w:val="28E6BFD2"/>
    <w:rsid w:val="28E96474"/>
    <w:rsid w:val="28F7CD3A"/>
    <w:rsid w:val="29026BA7"/>
    <w:rsid w:val="290D7CCE"/>
    <w:rsid w:val="2919F79E"/>
    <w:rsid w:val="2924C788"/>
    <w:rsid w:val="2926B8EF"/>
    <w:rsid w:val="29270564"/>
    <w:rsid w:val="292937A4"/>
    <w:rsid w:val="293FA7FF"/>
    <w:rsid w:val="294AE48E"/>
    <w:rsid w:val="29679811"/>
    <w:rsid w:val="298689A1"/>
    <w:rsid w:val="29891688"/>
    <w:rsid w:val="2994E9A5"/>
    <w:rsid w:val="29C0F210"/>
    <w:rsid w:val="29C60DF5"/>
    <w:rsid w:val="29C6DF5A"/>
    <w:rsid w:val="29E38A4B"/>
    <w:rsid w:val="2A13C3AC"/>
    <w:rsid w:val="2A14D1E1"/>
    <w:rsid w:val="2A1AE44B"/>
    <w:rsid w:val="2A287B31"/>
    <w:rsid w:val="2A2CEF02"/>
    <w:rsid w:val="2A3C4E32"/>
    <w:rsid w:val="2A7C291B"/>
    <w:rsid w:val="2A7DA3CB"/>
    <w:rsid w:val="2A890FA1"/>
    <w:rsid w:val="2AA6D345"/>
    <w:rsid w:val="2AB17C9F"/>
    <w:rsid w:val="2AB751C6"/>
    <w:rsid w:val="2AB7F990"/>
    <w:rsid w:val="2AC157D7"/>
    <w:rsid w:val="2ACA24FD"/>
    <w:rsid w:val="2ACEF6AC"/>
    <w:rsid w:val="2AD93937"/>
    <w:rsid w:val="2AF460D3"/>
    <w:rsid w:val="2B0F1D5F"/>
    <w:rsid w:val="2B18A418"/>
    <w:rsid w:val="2B1A7882"/>
    <w:rsid w:val="2B370671"/>
    <w:rsid w:val="2B43CB3E"/>
    <w:rsid w:val="2B48245B"/>
    <w:rsid w:val="2B593394"/>
    <w:rsid w:val="2B6AC444"/>
    <w:rsid w:val="2B6C629F"/>
    <w:rsid w:val="2B6EA718"/>
    <w:rsid w:val="2B78DBBD"/>
    <w:rsid w:val="2B7D5D1F"/>
    <w:rsid w:val="2B85EC32"/>
    <w:rsid w:val="2B87F2B1"/>
    <w:rsid w:val="2B8972DE"/>
    <w:rsid w:val="2B9A6B01"/>
    <w:rsid w:val="2BAC4A53"/>
    <w:rsid w:val="2BD3904D"/>
    <w:rsid w:val="2BDAEE60"/>
    <w:rsid w:val="2BED853C"/>
    <w:rsid w:val="2BF261A1"/>
    <w:rsid w:val="2C0D6C09"/>
    <w:rsid w:val="2C16804F"/>
    <w:rsid w:val="2C1CC805"/>
    <w:rsid w:val="2C2077B4"/>
    <w:rsid w:val="2C3A7F7A"/>
    <w:rsid w:val="2C3E5EC0"/>
    <w:rsid w:val="2C47C64C"/>
    <w:rsid w:val="2C5AE97D"/>
    <w:rsid w:val="2C664BEB"/>
    <w:rsid w:val="2C6F3C2D"/>
    <w:rsid w:val="2C726F57"/>
    <w:rsid w:val="2CA0867A"/>
    <w:rsid w:val="2CB03799"/>
    <w:rsid w:val="2CC7518D"/>
    <w:rsid w:val="2CE28285"/>
    <w:rsid w:val="2CE9E212"/>
    <w:rsid w:val="2D09F863"/>
    <w:rsid w:val="2D39DF71"/>
    <w:rsid w:val="2D4206C5"/>
    <w:rsid w:val="2D4337D7"/>
    <w:rsid w:val="2D4C04A3"/>
    <w:rsid w:val="2D4D60A1"/>
    <w:rsid w:val="2D5F7E40"/>
    <w:rsid w:val="2D763A0B"/>
    <w:rsid w:val="2D7A31E5"/>
    <w:rsid w:val="2D946EDB"/>
    <w:rsid w:val="2D9AEEE7"/>
    <w:rsid w:val="2DA0F4D7"/>
    <w:rsid w:val="2DA35D36"/>
    <w:rsid w:val="2DAFE6E7"/>
    <w:rsid w:val="2DB5B7DB"/>
    <w:rsid w:val="2DC2EB09"/>
    <w:rsid w:val="2DC9C44C"/>
    <w:rsid w:val="2DDA4D26"/>
    <w:rsid w:val="2DE87283"/>
    <w:rsid w:val="2DF582BB"/>
    <w:rsid w:val="2DFA8339"/>
    <w:rsid w:val="2DFDCEE7"/>
    <w:rsid w:val="2E00C353"/>
    <w:rsid w:val="2E1F1974"/>
    <w:rsid w:val="2E387719"/>
    <w:rsid w:val="2E519360"/>
    <w:rsid w:val="2E6D2396"/>
    <w:rsid w:val="2E701F15"/>
    <w:rsid w:val="2E8C578D"/>
    <w:rsid w:val="2E98D736"/>
    <w:rsid w:val="2E9C33D2"/>
    <w:rsid w:val="2EC46E1B"/>
    <w:rsid w:val="2EC5CDBA"/>
    <w:rsid w:val="2EEA5F9E"/>
    <w:rsid w:val="2EF1ADD4"/>
    <w:rsid w:val="2F0F5498"/>
    <w:rsid w:val="2F24B46A"/>
    <w:rsid w:val="2F3BC6F9"/>
    <w:rsid w:val="2F3DA833"/>
    <w:rsid w:val="2F43B768"/>
    <w:rsid w:val="2F6EE6ED"/>
    <w:rsid w:val="2F7CBF35"/>
    <w:rsid w:val="2F8B6CD8"/>
    <w:rsid w:val="2F9CCE37"/>
    <w:rsid w:val="2FA10703"/>
    <w:rsid w:val="2FB42D6F"/>
    <w:rsid w:val="2FB464DF"/>
    <w:rsid w:val="2FC876E3"/>
    <w:rsid w:val="2FCFB40D"/>
    <w:rsid w:val="2FD1A4C5"/>
    <w:rsid w:val="2FD92FDF"/>
    <w:rsid w:val="2FE178A0"/>
    <w:rsid w:val="2FF5F27E"/>
    <w:rsid w:val="2FF90388"/>
    <w:rsid w:val="2FF9F36B"/>
    <w:rsid w:val="3002F6A5"/>
    <w:rsid w:val="3011497E"/>
    <w:rsid w:val="3020615A"/>
    <w:rsid w:val="30251F3A"/>
    <w:rsid w:val="30300221"/>
    <w:rsid w:val="303AEF33"/>
    <w:rsid w:val="30499ABE"/>
    <w:rsid w:val="304DE0E2"/>
    <w:rsid w:val="30539AB8"/>
    <w:rsid w:val="30550E10"/>
    <w:rsid w:val="3066083A"/>
    <w:rsid w:val="306A1D76"/>
    <w:rsid w:val="3096B31A"/>
    <w:rsid w:val="3098BE60"/>
    <w:rsid w:val="30A30E14"/>
    <w:rsid w:val="30A78380"/>
    <w:rsid w:val="30C2EDF6"/>
    <w:rsid w:val="30E4B09A"/>
    <w:rsid w:val="311121DA"/>
    <w:rsid w:val="3113D427"/>
    <w:rsid w:val="311CBA88"/>
    <w:rsid w:val="31275EA8"/>
    <w:rsid w:val="313778DE"/>
    <w:rsid w:val="313B35C7"/>
    <w:rsid w:val="3140D44F"/>
    <w:rsid w:val="314827E7"/>
    <w:rsid w:val="314F2DFA"/>
    <w:rsid w:val="317DCAE2"/>
    <w:rsid w:val="319DCE9E"/>
    <w:rsid w:val="31AFC7FB"/>
    <w:rsid w:val="31B160D5"/>
    <w:rsid w:val="31BE6ABC"/>
    <w:rsid w:val="31C3B7F7"/>
    <w:rsid w:val="31CB9018"/>
    <w:rsid w:val="31CBDF44"/>
    <w:rsid w:val="31CCDB58"/>
    <w:rsid w:val="31D51395"/>
    <w:rsid w:val="31DD4A5C"/>
    <w:rsid w:val="31F71E41"/>
    <w:rsid w:val="3202B891"/>
    <w:rsid w:val="320755DE"/>
    <w:rsid w:val="32151BAD"/>
    <w:rsid w:val="321A4132"/>
    <w:rsid w:val="3252B99D"/>
    <w:rsid w:val="325D8D8F"/>
    <w:rsid w:val="32642EAF"/>
    <w:rsid w:val="3267B80A"/>
    <w:rsid w:val="32AD54A2"/>
    <w:rsid w:val="32ADE0ED"/>
    <w:rsid w:val="32B1D692"/>
    <w:rsid w:val="32C4E2A1"/>
    <w:rsid w:val="32D15614"/>
    <w:rsid w:val="32D17C56"/>
    <w:rsid w:val="32D33FEA"/>
    <w:rsid w:val="32D6D1DF"/>
    <w:rsid w:val="32DC4A4A"/>
    <w:rsid w:val="32DF95F7"/>
    <w:rsid w:val="32F092EF"/>
    <w:rsid w:val="3303E9FC"/>
    <w:rsid w:val="3304748C"/>
    <w:rsid w:val="3326A287"/>
    <w:rsid w:val="333ECB3E"/>
    <w:rsid w:val="33405983"/>
    <w:rsid w:val="33467353"/>
    <w:rsid w:val="334C00CC"/>
    <w:rsid w:val="334E15E2"/>
    <w:rsid w:val="3367BEBC"/>
    <w:rsid w:val="3368B9A2"/>
    <w:rsid w:val="336C0707"/>
    <w:rsid w:val="338CEE06"/>
    <w:rsid w:val="338D92AA"/>
    <w:rsid w:val="3391255A"/>
    <w:rsid w:val="33A96DF8"/>
    <w:rsid w:val="33C639FE"/>
    <w:rsid w:val="33CF3785"/>
    <w:rsid w:val="33D73BD8"/>
    <w:rsid w:val="33DD3357"/>
    <w:rsid w:val="33DD5DFC"/>
    <w:rsid w:val="33FA13BA"/>
    <w:rsid w:val="34032D33"/>
    <w:rsid w:val="340577F5"/>
    <w:rsid w:val="340D2E4D"/>
    <w:rsid w:val="34145F58"/>
    <w:rsid w:val="341EF294"/>
    <w:rsid w:val="3428F287"/>
    <w:rsid w:val="342BE9D1"/>
    <w:rsid w:val="342FF3CA"/>
    <w:rsid w:val="34337366"/>
    <w:rsid w:val="3441BA5C"/>
    <w:rsid w:val="344320A0"/>
    <w:rsid w:val="345389AA"/>
    <w:rsid w:val="345894FE"/>
    <w:rsid w:val="346734C6"/>
    <w:rsid w:val="3475BFFA"/>
    <w:rsid w:val="34808ED6"/>
    <w:rsid w:val="34860376"/>
    <w:rsid w:val="34993B27"/>
    <w:rsid w:val="34A19D7D"/>
    <w:rsid w:val="34B6C0CC"/>
    <w:rsid w:val="34BF9DD6"/>
    <w:rsid w:val="34C92700"/>
    <w:rsid w:val="34CD2E88"/>
    <w:rsid w:val="34D9B9E3"/>
    <w:rsid w:val="34F9CE6C"/>
    <w:rsid w:val="34FF9830"/>
    <w:rsid w:val="35024A26"/>
    <w:rsid w:val="35026C79"/>
    <w:rsid w:val="35044F07"/>
    <w:rsid w:val="35174109"/>
    <w:rsid w:val="3521E141"/>
    <w:rsid w:val="352DEA7F"/>
    <w:rsid w:val="3530AF88"/>
    <w:rsid w:val="353AB851"/>
    <w:rsid w:val="353B0713"/>
    <w:rsid w:val="353EA509"/>
    <w:rsid w:val="3546223F"/>
    <w:rsid w:val="354BC11D"/>
    <w:rsid w:val="3553CBA5"/>
    <w:rsid w:val="35622D2B"/>
    <w:rsid w:val="35633C80"/>
    <w:rsid w:val="3576315C"/>
    <w:rsid w:val="357E6989"/>
    <w:rsid w:val="357E8CB2"/>
    <w:rsid w:val="358D543D"/>
    <w:rsid w:val="3594DC99"/>
    <w:rsid w:val="359B711C"/>
    <w:rsid w:val="35A93A51"/>
    <w:rsid w:val="35BA7984"/>
    <w:rsid w:val="35C16C36"/>
    <w:rsid w:val="35C62571"/>
    <w:rsid w:val="35D1622F"/>
    <w:rsid w:val="35EC4888"/>
    <w:rsid w:val="35FC8D51"/>
    <w:rsid w:val="362CF83F"/>
    <w:rsid w:val="362D431E"/>
    <w:rsid w:val="3630E6BF"/>
    <w:rsid w:val="3635F388"/>
    <w:rsid w:val="365C8F47"/>
    <w:rsid w:val="36647F08"/>
    <w:rsid w:val="368451D5"/>
    <w:rsid w:val="36B10483"/>
    <w:rsid w:val="36C28AD4"/>
    <w:rsid w:val="36C8EB84"/>
    <w:rsid w:val="36E601E0"/>
    <w:rsid w:val="36F398D2"/>
    <w:rsid w:val="36FA2A70"/>
    <w:rsid w:val="3721E1E6"/>
    <w:rsid w:val="372364DE"/>
    <w:rsid w:val="37409CFA"/>
    <w:rsid w:val="3753339D"/>
    <w:rsid w:val="375E13B1"/>
    <w:rsid w:val="375FA637"/>
    <w:rsid w:val="376CA197"/>
    <w:rsid w:val="37763508"/>
    <w:rsid w:val="37796766"/>
    <w:rsid w:val="378CE8AD"/>
    <w:rsid w:val="379C60CA"/>
    <w:rsid w:val="37A0C29D"/>
    <w:rsid w:val="37B0E7CB"/>
    <w:rsid w:val="37B9C552"/>
    <w:rsid w:val="37B9DD8D"/>
    <w:rsid w:val="37BF9FE8"/>
    <w:rsid w:val="37CEEB8B"/>
    <w:rsid w:val="37D2CEB3"/>
    <w:rsid w:val="37E32404"/>
    <w:rsid w:val="37F9C369"/>
    <w:rsid w:val="3802BDD5"/>
    <w:rsid w:val="380DF44C"/>
    <w:rsid w:val="381BCDB0"/>
    <w:rsid w:val="3821B335"/>
    <w:rsid w:val="382F37D0"/>
    <w:rsid w:val="3849E6F2"/>
    <w:rsid w:val="384A6451"/>
    <w:rsid w:val="38543421"/>
    <w:rsid w:val="38590920"/>
    <w:rsid w:val="38612578"/>
    <w:rsid w:val="3879A449"/>
    <w:rsid w:val="38804BD6"/>
    <w:rsid w:val="3883DD72"/>
    <w:rsid w:val="38868090"/>
    <w:rsid w:val="38A15B81"/>
    <w:rsid w:val="38B6A0E2"/>
    <w:rsid w:val="38BA1F35"/>
    <w:rsid w:val="38C46A7B"/>
    <w:rsid w:val="38DA6B3D"/>
    <w:rsid w:val="38DE7DB9"/>
    <w:rsid w:val="38EA5C8A"/>
    <w:rsid w:val="38F041F5"/>
    <w:rsid w:val="38FA6B04"/>
    <w:rsid w:val="3907CC79"/>
    <w:rsid w:val="390A0634"/>
    <w:rsid w:val="390C0FCA"/>
    <w:rsid w:val="390D8450"/>
    <w:rsid w:val="39125DC8"/>
    <w:rsid w:val="3916DA98"/>
    <w:rsid w:val="3929A478"/>
    <w:rsid w:val="392F7751"/>
    <w:rsid w:val="393971A0"/>
    <w:rsid w:val="393C165C"/>
    <w:rsid w:val="394C1D8C"/>
    <w:rsid w:val="394D5BC2"/>
    <w:rsid w:val="398252E1"/>
    <w:rsid w:val="39F04D83"/>
    <w:rsid w:val="3A0716A3"/>
    <w:rsid w:val="3A14E117"/>
    <w:rsid w:val="3A1F81EC"/>
    <w:rsid w:val="3A21623C"/>
    <w:rsid w:val="3A34EB5E"/>
    <w:rsid w:val="3A3BE7DD"/>
    <w:rsid w:val="3A6CE6CF"/>
    <w:rsid w:val="3A7033FB"/>
    <w:rsid w:val="3A7370FC"/>
    <w:rsid w:val="3A8F0ED8"/>
    <w:rsid w:val="3A965AE0"/>
    <w:rsid w:val="3AA2EB19"/>
    <w:rsid w:val="3AA751F1"/>
    <w:rsid w:val="3ADBBF3A"/>
    <w:rsid w:val="3ADCD087"/>
    <w:rsid w:val="3ADFB98C"/>
    <w:rsid w:val="3AEA8E13"/>
    <w:rsid w:val="3B070227"/>
    <w:rsid w:val="3B16CE77"/>
    <w:rsid w:val="3B56A6F2"/>
    <w:rsid w:val="3B5DBF99"/>
    <w:rsid w:val="3B693E4E"/>
    <w:rsid w:val="3B7467C9"/>
    <w:rsid w:val="3B7CF9BB"/>
    <w:rsid w:val="3B86D583"/>
    <w:rsid w:val="3B8B8D8E"/>
    <w:rsid w:val="3B93A61F"/>
    <w:rsid w:val="3B9E1FFD"/>
    <w:rsid w:val="3BAA9ECE"/>
    <w:rsid w:val="3BAF0A45"/>
    <w:rsid w:val="3BAF840A"/>
    <w:rsid w:val="3BB9888B"/>
    <w:rsid w:val="3BC2022A"/>
    <w:rsid w:val="3BC40FD4"/>
    <w:rsid w:val="3BD2B8DA"/>
    <w:rsid w:val="3BE10E49"/>
    <w:rsid w:val="3C006C66"/>
    <w:rsid w:val="3C053A91"/>
    <w:rsid w:val="3C385F48"/>
    <w:rsid w:val="3C48ACBC"/>
    <w:rsid w:val="3C5298F7"/>
    <w:rsid w:val="3C5FD6C3"/>
    <w:rsid w:val="3C6D4A9D"/>
    <w:rsid w:val="3C719D95"/>
    <w:rsid w:val="3C8FDE69"/>
    <w:rsid w:val="3CB745A9"/>
    <w:rsid w:val="3CCE7762"/>
    <w:rsid w:val="3CE8E199"/>
    <w:rsid w:val="3CF3D2F4"/>
    <w:rsid w:val="3CF7F945"/>
    <w:rsid w:val="3D0A0B08"/>
    <w:rsid w:val="3D0BCC84"/>
    <w:rsid w:val="3D1027A9"/>
    <w:rsid w:val="3D495E29"/>
    <w:rsid w:val="3D5CF92D"/>
    <w:rsid w:val="3D5DDD40"/>
    <w:rsid w:val="3D699361"/>
    <w:rsid w:val="3D70F4AB"/>
    <w:rsid w:val="3D84B33A"/>
    <w:rsid w:val="3D8580C7"/>
    <w:rsid w:val="3D9B939B"/>
    <w:rsid w:val="3DB4A171"/>
    <w:rsid w:val="3DC8E9CE"/>
    <w:rsid w:val="3DD2F463"/>
    <w:rsid w:val="3DDD38CC"/>
    <w:rsid w:val="3DE8A92F"/>
    <w:rsid w:val="3DFF30C8"/>
    <w:rsid w:val="3E1A9C8F"/>
    <w:rsid w:val="3E204F7D"/>
    <w:rsid w:val="3E2FE352"/>
    <w:rsid w:val="3E40375B"/>
    <w:rsid w:val="3E557C0E"/>
    <w:rsid w:val="3E5D175C"/>
    <w:rsid w:val="3E5E6E51"/>
    <w:rsid w:val="3E72CDC0"/>
    <w:rsid w:val="3E79A6EC"/>
    <w:rsid w:val="3E7B2D35"/>
    <w:rsid w:val="3EA1B201"/>
    <w:rsid w:val="3EA654ED"/>
    <w:rsid w:val="3EB2BBB8"/>
    <w:rsid w:val="3EBB1343"/>
    <w:rsid w:val="3ED8B5E3"/>
    <w:rsid w:val="3F29E171"/>
    <w:rsid w:val="3F653E77"/>
    <w:rsid w:val="3FA7E43C"/>
    <w:rsid w:val="3FAD0E4A"/>
    <w:rsid w:val="3FAE1403"/>
    <w:rsid w:val="3FD2B833"/>
    <w:rsid w:val="3FD56D29"/>
    <w:rsid w:val="3FD8CF6E"/>
    <w:rsid w:val="3FD9D85D"/>
    <w:rsid w:val="3FDA1DA1"/>
    <w:rsid w:val="3FF5EE57"/>
    <w:rsid w:val="400C4C8C"/>
    <w:rsid w:val="40255914"/>
    <w:rsid w:val="40324516"/>
    <w:rsid w:val="404C254F"/>
    <w:rsid w:val="405DE8C0"/>
    <w:rsid w:val="4061BB3C"/>
    <w:rsid w:val="4089DBF7"/>
    <w:rsid w:val="408EC5D7"/>
    <w:rsid w:val="4099CD38"/>
    <w:rsid w:val="409B3988"/>
    <w:rsid w:val="40AE35D7"/>
    <w:rsid w:val="40B32F4E"/>
    <w:rsid w:val="40CEEC9F"/>
    <w:rsid w:val="40CF80C4"/>
    <w:rsid w:val="40D0AE4D"/>
    <w:rsid w:val="40D1833A"/>
    <w:rsid w:val="40D5905D"/>
    <w:rsid w:val="40E7C234"/>
    <w:rsid w:val="40FB6315"/>
    <w:rsid w:val="40FDE6E7"/>
    <w:rsid w:val="4101D2B8"/>
    <w:rsid w:val="412CC4B1"/>
    <w:rsid w:val="41307FD8"/>
    <w:rsid w:val="4138B3C6"/>
    <w:rsid w:val="413C007E"/>
    <w:rsid w:val="413D2F21"/>
    <w:rsid w:val="41570B7F"/>
    <w:rsid w:val="415F869C"/>
    <w:rsid w:val="416CA2B3"/>
    <w:rsid w:val="417D9520"/>
    <w:rsid w:val="4186C739"/>
    <w:rsid w:val="41938998"/>
    <w:rsid w:val="41AC5B83"/>
    <w:rsid w:val="41DED2F8"/>
    <w:rsid w:val="41DF588E"/>
    <w:rsid w:val="41F8D66F"/>
    <w:rsid w:val="4213C313"/>
    <w:rsid w:val="42168B2E"/>
    <w:rsid w:val="421B938A"/>
    <w:rsid w:val="421F393F"/>
    <w:rsid w:val="422B19AF"/>
    <w:rsid w:val="422CCE5C"/>
    <w:rsid w:val="42433493"/>
    <w:rsid w:val="42544C31"/>
    <w:rsid w:val="42561415"/>
    <w:rsid w:val="425FAF52"/>
    <w:rsid w:val="426CDF6B"/>
    <w:rsid w:val="4283B9C5"/>
    <w:rsid w:val="428D2086"/>
    <w:rsid w:val="42941298"/>
    <w:rsid w:val="429ECC65"/>
    <w:rsid w:val="42A17523"/>
    <w:rsid w:val="42AE88B4"/>
    <w:rsid w:val="42B50366"/>
    <w:rsid w:val="42B816AA"/>
    <w:rsid w:val="42C30493"/>
    <w:rsid w:val="42D55FF5"/>
    <w:rsid w:val="42D75258"/>
    <w:rsid w:val="42E27CCD"/>
    <w:rsid w:val="42E94578"/>
    <w:rsid w:val="42FEAFFC"/>
    <w:rsid w:val="43238E30"/>
    <w:rsid w:val="4324C395"/>
    <w:rsid w:val="432FBA97"/>
    <w:rsid w:val="434691B5"/>
    <w:rsid w:val="43892689"/>
    <w:rsid w:val="438E418F"/>
    <w:rsid w:val="43A994CC"/>
    <w:rsid w:val="43B40B7F"/>
    <w:rsid w:val="43D395A0"/>
    <w:rsid w:val="43E49F05"/>
    <w:rsid w:val="43E7E598"/>
    <w:rsid w:val="43FAE16D"/>
    <w:rsid w:val="43FCCD6F"/>
    <w:rsid w:val="43FD1DC0"/>
    <w:rsid w:val="44105910"/>
    <w:rsid w:val="44143910"/>
    <w:rsid w:val="441E06AF"/>
    <w:rsid w:val="4421F822"/>
    <w:rsid w:val="44222572"/>
    <w:rsid w:val="44460673"/>
    <w:rsid w:val="445724F9"/>
    <w:rsid w:val="4458E99E"/>
    <w:rsid w:val="44769B8E"/>
    <w:rsid w:val="44C97DB1"/>
    <w:rsid w:val="44D29A88"/>
    <w:rsid w:val="44D4DD4A"/>
    <w:rsid w:val="44D572FB"/>
    <w:rsid w:val="44D67689"/>
    <w:rsid w:val="44DA3DC8"/>
    <w:rsid w:val="44DFBEEA"/>
    <w:rsid w:val="4510C26C"/>
    <w:rsid w:val="451853C0"/>
    <w:rsid w:val="4522EEB5"/>
    <w:rsid w:val="4526797B"/>
    <w:rsid w:val="454301C3"/>
    <w:rsid w:val="4559CE35"/>
    <w:rsid w:val="455E5CA0"/>
    <w:rsid w:val="4561241A"/>
    <w:rsid w:val="4567E950"/>
    <w:rsid w:val="456AF035"/>
    <w:rsid w:val="456D35E8"/>
    <w:rsid w:val="4576FEED"/>
    <w:rsid w:val="4582608A"/>
    <w:rsid w:val="458833B5"/>
    <w:rsid w:val="458FC316"/>
    <w:rsid w:val="45957C57"/>
    <w:rsid w:val="45AD12CA"/>
    <w:rsid w:val="45B955C7"/>
    <w:rsid w:val="45BA9ADE"/>
    <w:rsid w:val="45CFADEE"/>
    <w:rsid w:val="45D4AE0C"/>
    <w:rsid w:val="45E69F04"/>
    <w:rsid w:val="45EC9C6B"/>
    <w:rsid w:val="45F900C0"/>
    <w:rsid w:val="45FB2995"/>
    <w:rsid w:val="45FBF545"/>
    <w:rsid w:val="4606D77C"/>
    <w:rsid w:val="461238C6"/>
    <w:rsid w:val="461BF361"/>
    <w:rsid w:val="46451F67"/>
    <w:rsid w:val="464A5CD7"/>
    <w:rsid w:val="4662F983"/>
    <w:rsid w:val="46757916"/>
    <w:rsid w:val="4688453C"/>
    <w:rsid w:val="4689BD4D"/>
    <w:rsid w:val="46A882D5"/>
    <w:rsid w:val="46AF3B8C"/>
    <w:rsid w:val="46B71DA7"/>
    <w:rsid w:val="46BB3967"/>
    <w:rsid w:val="46D6F780"/>
    <w:rsid w:val="470F1ABD"/>
    <w:rsid w:val="471CB87A"/>
    <w:rsid w:val="47217CF6"/>
    <w:rsid w:val="47464FE6"/>
    <w:rsid w:val="478B76E9"/>
    <w:rsid w:val="47919FCE"/>
    <w:rsid w:val="4793EA70"/>
    <w:rsid w:val="47A6772C"/>
    <w:rsid w:val="47A84B3C"/>
    <w:rsid w:val="47C66E70"/>
    <w:rsid w:val="47CA50B5"/>
    <w:rsid w:val="47CC8ECE"/>
    <w:rsid w:val="47E972A7"/>
    <w:rsid w:val="47FDC73B"/>
    <w:rsid w:val="4810F5F4"/>
    <w:rsid w:val="4832986F"/>
    <w:rsid w:val="483B3A0E"/>
    <w:rsid w:val="4859917E"/>
    <w:rsid w:val="4868C677"/>
    <w:rsid w:val="4872C607"/>
    <w:rsid w:val="4885F9CC"/>
    <w:rsid w:val="4897AEBE"/>
    <w:rsid w:val="48A274BF"/>
    <w:rsid w:val="48AB36D6"/>
    <w:rsid w:val="48B8789C"/>
    <w:rsid w:val="48BAF546"/>
    <w:rsid w:val="48C4855A"/>
    <w:rsid w:val="48C786BE"/>
    <w:rsid w:val="48D09361"/>
    <w:rsid w:val="48D1A56D"/>
    <w:rsid w:val="48E2847B"/>
    <w:rsid w:val="48E9993E"/>
    <w:rsid w:val="48EFE7B7"/>
    <w:rsid w:val="490D4EA5"/>
    <w:rsid w:val="491CBE96"/>
    <w:rsid w:val="49276DF6"/>
    <w:rsid w:val="493528A0"/>
    <w:rsid w:val="493B06DC"/>
    <w:rsid w:val="493E657A"/>
    <w:rsid w:val="49414C73"/>
    <w:rsid w:val="495B2C9E"/>
    <w:rsid w:val="4964E4F9"/>
    <w:rsid w:val="497AD4F0"/>
    <w:rsid w:val="498253C2"/>
    <w:rsid w:val="49B2A708"/>
    <w:rsid w:val="49C407D1"/>
    <w:rsid w:val="49DF154A"/>
    <w:rsid w:val="49E3C49B"/>
    <w:rsid w:val="49ED5BEA"/>
    <w:rsid w:val="49EFF70C"/>
    <w:rsid w:val="49F46561"/>
    <w:rsid w:val="4A011407"/>
    <w:rsid w:val="4A06E528"/>
    <w:rsid w:val="4A3A8A7E"/>
    <w:rsid w:val="4A401F0B"/>
    <w:rsid w:val="4A493FEC"/>
    <w:rsid w:val="4A6388EC"/>
    <w:rsid w:val="4A6B9722"/>
    <w:rsid w:val="4A7221F7"/>
    <w:rsid w:val="4A76C5CA"/>
    <w:rsid w:val="4AA9D401"/>
    <w:rsid w:val="4ABB664F"/>
    <w:rsid w:val="4AC41117"/>
    <w:rsid w:val="4ACB9CE3"/>
    <w:rsid w:val="4ADA4190"/>
    <w:rsid w:val="4ADEBC97"/>
    <w:rsid w:val="4AE7CA2B"/>
    <w:rsid w:val="4B0CACBE"/>
    <w:rsid w:val="4B2CF1AC"/>
    <w:rsid w:val="4B50C166"/>
    <w:rsid w:val="4B66E13A"/>
    <w:rsid w:val="4B70CFE3"/>
    <w:rsid w:val="4B8A7830"/>
    <w:rsid w:val="4B8E632F"/>
    <w:rsid w:val="4B908684"/>
    <w:rsid w:val="4BA217BA"/>
    <w:rsid w:val="4BCDA1C0"/>
    <w:rsid w:val="4BEF0D01"/>
    <w:rsid w:val="4C09E495"/>
    <w:rsid w:val="4C27FD0B"/>
    <w:rsid w:val="4C37CAA2"/>
    <w:rsid w:val="4C42111A"/>
    <w:rsid w:val="4C4A13D6"/>
    <w:rsid w:val="4C5D1C17"/>
    <w:rsid w:val="4C60AB99"/>
    <w:rsid w:val="4C65D605"/>
    <w:rsid w:val="4C71901D"/>
    <w:rsid w:val="4C771DD9"/>
    <w:rsid w:val="4C772B54"/>
    <w:rsid w:val="4C8FF504"/>
    <w:rsid w:val="4C9C87EB"/>
    <w:rsid w:val="4CAD5119"/>
    <w:rsid w:val="4CBAD3F3"/>
    <w:rsid w:val="4CC79FC0"/>
    <w:rsid w:val="4CD09501"/>
    <w:rsid w:val="4CD1EEA7"/>
    <w:rsid w:val="4CDC851C"/>
    <w:rsid w:val="4CEE1CAC"/>
    <w:rsid w:val="4CF32E2F"/>
    <w:rsid w:val="4CF36355"/>
    <w:rsid w:val="4CF946C0"/>
    <w:rsid w:val="4D02BB8F"/>
    <w:rsid w:val="4D06726E"/>
    <w:rsid w:val="4D243486"/>
    <w:rsid w:val="4D299A47"/>
    <w:rsid w:val="4D2BCF32"/>
    <w:rsid w:val="4D44182B"/>
    <w:rsid w:val="4D970197"/>
    <w:rsid w:val="4D9E0A74"/>
    <w:rsid w:val="4DAD2FD7"/>
    <w:rsid w:val="4DC8D835"/>
    <w:rsid w:val="4DCA2696"/>
    <w:rsid w:val="4DE08F4D"/>
    <w:rsid w:val="4E0643EF"/>
    <w:rsid w:val="4E1FE8BC"/>
    <w:rsid w:val="4E27129B"/>
    <w:rsid w:val="4E304EAA"/>
    <w:rsid w:val="4E39ED46"/>
    <w:rsid w:val="4E3B9210"/>
    <w:rsid w:val="4E3F77AC"/>
    <w:rsid w:val="4E4C0715"/>
    <w:rsid w:val="4E54E598"/>
    <w:rsid w:val="4E57081C"/>
    <w:rsid w:val="4E64EAAB"/>
    <w:rsid w:val="4E66778B"/>
    <w:rsid w:val="4E71ADBB"/>
    <w:rsid w:val="4E812F1C"/>
    <w:rsid w:val="4E81796D"/>
    <w:rsid w:val="4EA3C90A"/>
    <w:rsid w:val="4EAB5868"/>
    <w:rsid w:val="4EAF9CAB"/>
    <w:rsid w:val="4EB30C1E"/>
    <w:rsid w:val="4EB508DD"/>
    <w:rsid w:val="4EBD5DA1"/>
    <w:rsid w:val="4EC14A87"/>
    <w:rsid w:val="4ECC93E4"/>
    <w:rsid w:val="4ED48581"/>
    <w:rsid w:val="4ED6A4CE"/>
    <w:rsid w:val="4EDD953E"/>
    <w:rsid w:val="4EE1C6B0"/>
    <w:rsid w:val="4EEED931"/>
    <w:rsid w:val="4EFDA0C7"/>
    <w:rsid w:val="4F036A42"/>
    <w:rsid w:val="4F05126F"/>
    <w:rsid w:val="4F2DDF07"/>
    <w:rsid w:val="4F333546"/>
    <w:rsid w:val="4F395DF9"/>
    <w:rsid w:val="4F3C91A4"/>
    <w:rsid w:val="4F40447A"/>
    <w:rsid w:val="4F481AE6"/>
    <w:rsid w:val="4F4CA303"/>
    <w:rsid w:val="4F4F9A11"/>
    <w:rsid w:val="4F5B1053"/>
    <w:rsid w:val="4F60D80B"/>
    <w:rsid w:val="4F6F4DB1"/>
    <w:rsid w:val="4F8A131A"/>
    <w:rsid w:val="4F9ABB02"/>
    <w:rsid w:val="4F9AE9AF"/>
    <w:rsid w:val="4F9DE7A6"/>
    <w:rsid w:val="4FA37CD7"/>
    <w:rsid w:val="4FA8681E"/>
    <w:rsid w:val="4FA9A836"/>
    <w:rsid w:val="4FADA392"/>
    <w:rsid w:val="4FC13E0B"/>
    <w:rsid w:val="4FC97ACE"/>
    <w:rsid w:val="4FC98869"/>
    <w:rsid w:val="4FCBEBF3"/>
    <w:rsid w:val="4FCCE907"/>
    <w:rsid w:val="4FEB6EA7"/>
    <w:rsid w:val="4FEC770F"/>
    <w:rsid w:val="4FF4BC8F"/>
    <w:rsid w:val="50095B57"/>
    <w:rsid w:val="500B69A1"/>
    <w:rsid w:val="500EF2D1"/>
    <w:rsid w:val="500FE485"/>
    <w:rsid w:val="502B59D4"/>
    <w:rsid w:val="502BB5D4"/>
    <w:rsid w:val="50484141"/>
    <w:rsid w:val="504D5E6E"/>
    <w:rsid w:val="5057D966"/>
    <w:rsid w:val="505EF9C7"/>
    <w:rsid w:val="5061DA1B"/>
    <w:rsid w:val="507D1725"/>
    <w:rsid w:val="507EE435"/>
    <w:rsid w:val="507FF79B"/>
    <w:rsid w:val="50869B3D"/>
    <w:rsid w:val="509583AC"/>
    <w:rsid w:val="5095B978"/>
    <w:rsid w:val="50A92C10"/>
    <w:rsid w:val="50B02D32"/>
    <w:rsid w:val="50C0F34B"/>
    <w:rsid w:val="50D32449"/>
    <w:rsid w:val="50D6AF44"/>
    <w:rsid w:val="50E19C5F"/>
    <w:rsid w:val="50E81867"/>
    <w:rsid w:val="50E92EFD"/>
    <w:rsid w:val="50E94124"/>
    <w:rsid w:val="50F073AF"/>
    <w:rsid w:val="50F0C7CA"/>
    <w:rsid w:val="50F98660"/>
    <w:rsid w:val="51009140"/>
    <w:rsid w:val="510677CE"/>
    <w:rsid w:val="51160F4C"/>
    <w:rsid w:val="511DCA44"/>
    <w:rsid w:val="514D3D26"/>
    <w:rsid w:val="515EE002"/>
    <w:rsid w:val="5160291E"/>
    <w:rsid w:val="516CE234"/>
    <w:rsid w:val="51734A29"/>
    <w:rsid w:val="517DE79C"/>
    <w:rsid w:val="518483F3"/>
    <w:rsid w:val="51908F3F"/>
    <w:rsid w:val="519F86F7"/>
    <w:rsid w:val="51B539F7"/>
    <w:rsid w:val="51BB9734"/>
    <w:rsid w:val="51C2082A"/>
    <w:rsid w:val="51C60995"/>
    <w:rsid w:val="51DCDCFD"/>
    <w:rsid w:val="51DE7AB3"/>
    <w:rsid w:val="51E58BA0"/>
    <w:rsid w:val="51F4162B"/>
    <w:rsid w:val="51FFDB8B"/>
    <w:rsid w:val="5202E4E6"/>
    <w:rsid w:val="52130ECC"/>
    <w:rsid w:val="521FF9B1"/>
    <w:rsid w:val="5228A177"/>
    <w:rsid w:val="523CEDEE"/>
    <w:rsid w:val="5246E481"/>
    <w:rsid w:val="5248887B"/>
    <w:rsid w:val="524DE7BE"/>
    <w:rsid w:val="524F6983"/>
    <w:rsid w:val="525B71AF"/>
    <w:rsid w:val="525B92E8"/>
    <w:rsid w:val="526C5383"/>
    <w:rsid w:val="527E45FD"/>
    <w:rsid w:val="5292535F"/>
    <w:rsid w:val="52999A1A"/>
    <w:rsid w:val="52AA4863"/>
    <w:rsid w:val="52ADDA76"/>
    <w:rsid w:val="52B3D49D"/>
    <w:rsid w:val="52C6AB1E"/>
    <w:rsid w:val="52C6F948"/>
    <w:rsid w:val="52E207DF"/>
    <w:rsid w:val="52F99001"/>
    <w:rsid w:val="52FF04DF"/>
    <w:rsid w:val="532554D2"/>
    <w:rsid w:val="5325C6E7"/>
    <w:rsid w:val="5325D863"/>
    <w:rsid w:val="532C395D"/>
    <w:rsid w:val="5333F24E"/>
    <w:rsid w:val="533C5D00"/>
    <w:rsid w:val="534377A7"/>
    <w:rsid w:val="5344B2AA"/>
    <w:rsid w:val="534A7863"/>
    <w:rsid w:val="536A6D20"/>
    <w:rsid w:val="5373D60D"/>
    <w:rsid w:val="53911910"/>
    <w:rsid w:val="53967E5A"/>
    <w:rsid w:val="539C0706"/>
    <w:rsid w:val="539C5E2C"/>
    <w:rsid w:val="539DB902"/>
    <w:rsid w:val="539F9F7B"/>
    <w:rsid w:val="53A9D1E6"/>
    <w:rsid w:val="53B4AAA0"/>
    <w:rsid w:val="53C25BAF"/>
    <w:rsid w:val="53D4C067"/>
    <w:rsid w:val="53E4447C"/>
    <w:rsid w:val="53EAE74D"/>
    <w:rsid w:val="53F1439B"/>
    <w:rsid w:val="53F4B49E"/>
    <w:rsid w:val="53F6537B"/>
    <w:rsid w:val="540C1DDD"/>
    <w:rsid w:val="542631D8"/>
    <w:rsid w:val="543B32E5"/>
    <w:rsid w:val="543FF5FA"/>
    <w:rsid w:val="5442A248"/>
    <w:rsid w:val="5442BE7B"/>
    <w:rsid w:val="5456A7EF"/>
    <w:rsid w:val="546D0A0A"/>
    <w:rsid w:val="54828CD9"/>
    <w:rsid w:val="549286B6"/>
    <w:rsid w:val="54C17403"/>
    <w:rsid w:val="54C91709"/>
    <w:rsid w:val="54D00951"/>
    <w:rsid w:val="54F445A9"/>
    <w:rsid w:val="54FB4FBA"/>
    <w:rsid w:val="54FCC624"/>
    <w:rsid w:val="5501A895"/>
    <w:rsid w:val="5510F7E6"/>
    <w:rsid w:val="5528883D"/>
    <w:rsid w:val="55374F93"/>
    <w:rsid w:val="5539C185"/>
    <w:rsid w:val="5540ED2E"/>
    <w:rsid w:val="5548D3A3"/>
    <w:rsid w:val="55530E73"/>
    <w:rsid w:val="5583FE67"/>
    <w:rsid w:val="55877E1D"/>
    <w:rsid w:val="55A41337"/>
    <w:rsid w:val="55A9386C"/>
    <w:rsid w:val="55B00E17"/>
    <w:rsid w:val="55B44E55"/>
    <w:rsid w:val="55BEBE04"/>
    <w:rsid w:val="55C5273F"/>
    <w:rsid w:val="55E5D6DC"/>
    <w:rsid w:val="55F31A39"/>
    <w:rsid w:val="56063698"/>
    <w:rsid w:val="56095F59"/>
    <w:rsid w:val="561311B0"/>
    <w:rsid w:val="562024F1"/>
    <w:rsid w:val="5624C5D9"/>
    <w:rsid w:val="56575FDD"/>
    <w:rsid w:val="565962AD"/>
    <w:rsid w:val="56672A98"/>
    <w:rsid w:val="566A5F65"/>
    <w:rsid w:val="5679E7C8"/>
    <w:rsid w:val="567D2EC7"/>
    <w:rsid w:val="567DC76B"/>
    <w:rsid w:val="5690D68B"/>
    <w:rsid w:val="5693FFA6"/>
    <w:rsid w:val="56A6B055"/>
    <w:rsid w:val="56C5DF2D"/>
    <w:rsid w:val="56EC9677"/>
    <w:rsid w:val="56F07FAF"/>
    <w:rsid w:val="56F940AA"/>
    <w:rsid w:val="56FCA280"/>
    <w:rsid w:val="56FEC3D1"/>
    <w:rsid w:val="5726FCFB"/>
    <w:rsid w:val="5729B54A"/>
    <w:rsid w:val="573D4AAD"/>
    <w:rsid w:val="57457896"/>
    <w:rsid w:val="5759538A"/>
    <w:rsid w:val="575BADA9"/>
    <w:rsid w:val="5764F99A"/>
    <w:rsid w:val="576805E2"/>
    <w:rsid w:val="576E7E1B"/>
    <w:rsid w:val="578F000F"/>
    <w:rsid w:val="57A58D23"/>
    <w:rsid w:val="57A6768C"/>
    <w:rsid w:val="57A82A7C"/>
    <w:rsid w:val="57B0E34B"/>
    <w:rsid w:val="57BB4862"/>
    <w:rsid w:val="57C52765"/>
    <w:rsid w:val="57D2EC5F"/>
    <w:rsid w:val="5802E2C9"/>
    <w:rsid w:val="582FD384"/>
    <w:rsid w:val="58309542"/>
    <w:rsid w:val="58401BD7"/>
    <w:rsid w:val="5848AF37"/>
    <w:rsid w:val="5851864F"/>
    <w:rsid w:val="5862D1BA"/>
    <w:rsid w:val="58671188"/>
    <w:rsid w:val="5874D7FD"/>
    <w:rsid w:val="587CEB92"/>
    <w:rsid w:val="58812BD8"/>
    <w:rsid w:val="58821E0B"/>
    <w:rsid w:val="5882272E"/>
    <w:rsid w:val="58A0EEF9"/>
    <w:rsid w:val="58A3EA43"/>
    <w:rsid w:val="58B0D0DF"/>
    <w:rsid w:val="58BD093E"/>
    <w:rsid w:val="58C334B1"/>
    <w:rsid w:val="58CA202C"/>
    <w:rsid w:val="58CDE787"/>
    <w:rsid w:val="58DCBF1D"/>
    <w:rsid w:val="58EF0EBE"/>
    <w:rsid w:val="58EF4910"/>
    <w:rsid w:val="58FD8121"/>
    <w:rsid w:val="59377B16"/>
    <w:rsid w:val="5957D145"/>
    <w:rsid w:val="596FCBCA"/>
    <w:rsid w:val="597322A0"/>
    <w:rsid w:val="598D2EA9"/>
    <w:rsid w:val="598F1825"/>
    <w:rsid w:val="5993B648"/>
    <w:rsid w:val="599B3504"/>
    <w:rsid w:val="599F424A"/>
    <w:rsid w:val="59A43237"/>
    <w:rsid w:val="59C335A4"/>
    <w:rsid w:val="59C82B6C"/>
    <w:rsid w:val="59D22369"/>
    <w:rsid w:val="59EB4AE0"/>
    <w:rsid w:val="59F334EE"/>
    <w:rsid w:val="5A14F21E"/>
    <w:rsid w:val="5A180780"/>
    <w:rsid w:val="5A4049CC"/>
    <w:rsid w:val="5A41858F"/>
    <w:rsid w:val="5A42C2EC"/>
    <w:rsid w:val="5A436611"/>
    <w:rsid w:val="5A51450D"/>
    <w:rsid w:val="5A8370B9"/>
    <w:rsid w:val="5A8A69C9"/>
    <w:rsid w:val="5A8F00F5"/>
    <w:rsid w:val="5A95A831"/>
    <w:rsid w:val="5AA033CF"/>
    <w:rsid w:val="5AA3004D"/>
    <w:rsid w:val="5AB2B031"/>
    <w:rsid w:val="5AC28576"/>
    <w:rsid w:val="5AD33A11"/>
    <w:rsid w:val="5AD8BCB5"/>
    <w:rsid w:val="5ADB4E8F"/>
    <w:rsid w:val="5AF7FD7A"/>
    <w:rsid w:val="5AF84D2D"/>
    <w:rsid w:val="5B05FBB7"/>
    <w:rsid w:val="5B2947E3"/>
    <w:rsid w:val="5B2A8A4F"/>
    <w:rsid w:val="5B3CAD7E"/>
    <w:rsid w:val="5B51DC35"/>
    <w:rsid w:val="5B6322B1"/>
    <w:rsid w:val="5B6B55BA"/>
    <w:rsid w:val="5B6D7398"/>
    <w:rsid w:val="5B725735"/>
    <w:rsid w:val="5B7462C8"/>
    <w:rsid w:val="5B78C471"/>
    <w:rsid w:val="5B83C004"/>
    <w:rsid w:val="5B87AC31"/>
    <w:rsid w:val="5B9BD162"/>
    <w:rsid w:val="5BACE063"/>
    <w:rsid w:val="5BC7B917"/>
    <w:rsid w:val="5BC8D386"/>
    <w:rsid w:val="5BD38BBF"/>
    <w:rsid w:val="5BD5029A"/>
    <w:rsid w:val="5BD89964"/>
    <w:rsid w:val="5BD8FC05"/>
    <w:rsid w:val="5BF1A554"/>
    <w:rsid w:val="5BF9D3B5"/>
    <w:rsid w:val="5C0B6492"/>
    <w:rsid w:val="5C138CE0"/>
    <w:rsid w:val="5C1B6992"/>
    <w:rsid w:val="5C1DDBA7"/>
    <w:rsid w:val="5C204E96"/>
    <w:rsid w:val="5C23C79A"/>
    <w:rsid w:val="5C3F3433"/>
    <w:rsid w:val="5C4861A9"/>
    <w:rsid w:val="5C4A3AC2"/>
    <w:rsid w:val="5C5FA993"/>
    <w:rsid w:val="5C5FBB7D"/>
    <w:rsid w:val="5C69C243"/>
    <w:rsid w:val="5C7BDAE0"/>
    <w:rsid w:val="5CA6ABE9"/>
    <w:rsid w:val="5CAA4413"/>
    <w:rsid w:val="5CC93045"/>
    <w:rsid w:val="5CFDE555"/>
    <w:rsid w:val="5CFEA0B7"/>
    <w:rsid w:val="5D0DC4E0"/>
    <w:rsid w:val="5D155CFC"/>
    <w:rsid w:val="5D290899"/>
    <w:rsid w:val="5D40B5D8"/>
    <w:rsid w:val="5D519F1A"/>
    <w:rsid w:val="5D580014"/>
    <w:rsid w:val="5D67DDF3"/>
    <w:rsid w:val="5D86C6CC"/>
    <w:rsid w:val="5D9C1B3F"/>
    <w:rsid w:val="5DB281A4"/>
    <w:rsid w:val="5DB6796A"/>
    <w:rsid w:val="5DF88415"/>
    <w:rsid w:val="5DFD716E"/>
    <w:rsid w:val="5E049CD0"/>
    <w:rsid w:val="5E0B6E24"/>
    <w:rsid w:val="5E14ED0F"/>
    <w:rsid w:val="5E17E22D"/>
    <w:rsid w:val="5E204698"/>
    <w:rsid w:val="5E451A1F"/>
    <w:rsid w:val="5E530C14"/>
    <w:rsid w:val="5E5CF221"/>
    <w:rsid w:val="5E859711"/>
    <w:rsid w:val="5E8DD5AA"/>
    <w:rsid w:val="5E98A510"/>
    <w:rsid w:val="5EA3E2B1"/>
    <w:rsid w:val="5EE1E9A8"/>
    <w:rsid w:val="5EFF5750"/>
    <w:rsid w:val="5F089714"/>
    <w:rsid w:val="5F148C71"/>
    <w:rsid w:val="5F1AF8CE"/>
    <w:rsid w:val="5F28096F"/>
    <w:rsid w:val="5F281C45"/>
    <w:rsid w:val="5F2D8F1A"/>
    <w:rsid w:val="5F35409A"/>
    <w:rsid w:val="5F35B98C"/>
    <w:rsid w:val="5F3A4D7E"/>
    <w:rsid w:val="5F3EB382"/>
    <w:rsid w:val="5F412092"/>
    <w:rsid w:val="5F48DD19"/>
    <w:rsid w:val="5F542296"/>
    <w:rsid w:val="5F54ACC3"/>
    <w:rsid w:val="5F6103EE"/>
    <w:rsid w:val="5F900A7F"/>
    <w:rsid w:val="5F9A8D8C"/>
    <w:rsid w:val="5FA9F0ED"/>
    <w:rsid w:val="5FBB0FBE"/>
    <w:rsid w:val="6022EACC"/>
    <w:rsid w:val="602EF3C3"/>
    <w:rsid w:val="60385869"/>
    <w:rsid w:val="603A45B1"/>
    <w:rsid w:val="6047E635"/>
    <w:rsid w:val="604C407C"/>
    <w:rsid w:val="60616764"/>
    <w:rsid w:val="6071FC5B"/>
    <w:rsid w:val="607525BF"/>
    <w:rsid w:val="60B76812"/>
    <w:rsid w:val="60E0C16F"/>
    <w:rsid w:val="60EB1447"/>
    <w:rsid w:val="60FF25B7"/>
    <w:rsid w:val="61056809"/>
    <w:rsid w:val="61136DF1"/>
    <w:rsid w:val="611DD387"/>
    <w:rsid w:val="612244AC"/>
    <w:rsid w:val="612AC752"/>
    <w:rsid w:val="61349CEA"/>
    <w:rsid w:val="61393708"/>
    <w:rsid w:val="6139A356"/>
    <w:rsid w:val="613FE859"/>
    <w:rsid w:val="614C0ED7"/>
    <w:rsid w:val="6165A729"/>
    <w:rsid w:val="616CE1CD"/>
    <w:rsid w:val="618EE81B"/>
    <w:rsid w:val="6190FDB3"/>
    <w:rsid w:val="619A97C6"/>
    <w:rsid w:val="61A8636A"/>
    <w:rsid w:val="61AFA802"/>
    <w:rsid w:val="61DFC85C"/>
    <w:rsid w:val="61E0CDCE"/>
    <w:rsid w:val="61EE3B1F"/>
    <w:rsid w:val="6209E022"/>
    <w:rsid w:val="621167DE"/>
    <w:rsid w:val="6228CB14"/>
    <w:rsid w:val="6229FDB4"/>
    <w:rsid w:val="623720BD"/>
    <w:rsid w:val="62619F6B"/>
    <w:rsid w:val="62957AD2"/>
    <w:rsid w:val="62ADBD4F"/>
    <w:rsid w:val="62BAD355"/>
    <w:rsid w:val="62C69203"/>
    <w:rsid w:val="62D27EE8"/>
    <w:rsid w:val="62D29D09"/>
    <w:rsid w:val="62D3DFAA"/>
    <w:rsid w:val="62D99B4D"/>
    <w:rsid w:val="62DAC559"/>
    <w:rsid w:val="62DD9CBF"/>
    <w:rsid w:val="62FD4AE7"/>
    <w:rsid w:val="630676E8"/>
    <w:rsid w:val="631BB2AD"/>
    <w:rsid w:val="634937FD"/>
    <w:rsid w:val="634D8AC3"/>
    <w:rsid w:val="634FD8A9"/>
    <w:rsid w:val="6355159A"/>
    <w:rsid w:val="635726BB"/>
    <w:rsid w:val="635B409C"/>
    <w:rsid w:val="636BA2F8"/>
    <w:rsid w:val="637AA4DE"/>
    <w:rsid w:val="63AC9905"/>
    <w:rsid w:val="63CA6275"/>
    <w:rsid w:val="63D475A1"/>
    <w:rsid w:val="63DD4B28"/>
    <w:rsid w:val="63DF3333"/>
    <w:rsid w:val="63FED909"/>
    <w:rsid w:val="64172462"/>
    <w:rsid w:val="64406FB7"/>
    <w:rsid w:val="6449DC2E"/>
    <w:rsid w:val="6457CDEE"/>
    <w:rsid w:val="645E562E"/>
    <w:rsid w:val="64607743"/>
    <w:rsid w:val="6476C997"/>
    <w:rsid w:val="64830D11"/>
    <w:rsid w:val="64873D41"/>
    <w:rsid w:val="648DE81F"/>
    <w:rsid w:val="64974E01"/>
    <w:rsid w:val="649BBC19"/>
    <w:rsid w:val="649C12B5"/>
    <w:rsid w:val="64A6F295"/>
    <w:rsid w:val="64B8321A"/>
    <w:rsid w:val="64BD2031"/>
    <w:rsid w:val="64CB52F7"/>
    <w:rsid w:val="650CB121"/>
    <w:rsid w:val="65100219"/>
    <w:rsid w:val="65211D8E"/>
    <w:rsid w:val="65216FAD"/>
    <w:rsid w:val="652B5580"/>
    <w:rsid w:val="65406C00"/>
    <w:rsid w:val="65458973"/>
    <w:rsid w:val="654C7F40"/>
    <w:rsid w:val="65539DAA"/>
    <w:rsid w:val="655B02A3"/>
    <w:rsid w:val="65682686"/>
    <w:rsid w:val="656F9031"/>
    <w:rsid w:val="6571C490"/>
    <w:rsid w:val="657C8BBB"/>
    <w:rsid w:val="657D380B"/>
    <w:rsid w:val="657F2E58"/>
    <w:rsid w:val="6585CE57"/>
    <w:rsid w:val="65B7D71F"/>
    <w:rsid w:val="65C3ECAC"/>
    <w:rsid w:val="65CCCB27"/>
    <w:rsid w:val="65D00F4F"/>
    <w:rsid w:val="65E7F6A1"/>
    <w:rsid w:val="65ECDCAA"/>
    <w:rsid w:val="65F6942A"/>
    <w:rsid w:val="65FF451F"/>
    <w:rsid w:val="66008A64"/>
    <w:rsid w:val="6601F920"/>
    <w:rsid w:val="660C2F9B"/>
    <w:rsid w:val="660EF8CB"/>
    <w:rsid w:val="6610629F"/>
    <w:rsid w:val="66109D9A"/>
    <w:rsid w:val="6615DE55"/>
    <w:rsid w:val="661CBDE7"/>
    <w:rsid w:val="661DAFC7"/>
    <w:rsid w:val="66296D10"/>
    <w:rsid w:val="662C8F4B"/>
    <w:rsid w:val="66395D7A"/>
    <w:rsid w:val="66485050"/>
    <w:rsid w:val="664BEEDD"/>
    <w:rsid w:val="666EBF79"/>
    <w:rsid w:val="66754EF3"/>
    <w:rsid w:val="667AC750"/>
    <w:rsid w:val="66A0E26F"/>
    <w:rsid w:val="66A17649"/>
    <w:rsid w:val="66AA4577"/>
    <w:rsid w:val="66B5021F"/>
    <w:rsid w:val="66BF8F66"/>
    <w:rsid w:val="66C17A83"/>
    <w:rsid w:val="66C4BE73"/>
    <w:rsid w:val="66E858C7"/>
    <w:rsid w:val="66F4C324"/>
    <w:rsid w:val="66FB2759"/>
    <w:rsid w:val="67137A78"/>
    <w:rsid w:val="671DC049"/>
    <w:rsid w:val="673B032A"/>
    <w:rsid w:val="674D7E80"/>
    <w:rsid w:val="67586152"/>
    <w:rsid w:val="676865B3"/>
    <w:rsid w:val="6775C174"/>
    <w:rsid w:val="678C0695"/>
    <w:rsid w:val="678ED641"/>
    <w:rsid w:val="679CE7CF"/>
    <w:rsid w:val="67A09CEF"/>
    <w:rsid w:val="67A5DB5D"/>
    <w:rsid w:val="67A7E7A5"/>
    <w:rsid w:val="67AF2260"/>
    <w:rsid w:val="67CD16E7"/>
    <w:rsid w:val="67D6E602"/>
    <w:rsid w:val="67F270BB"/>
    <w:rsid w:val="6826A7A2"/>
    <w:rsid w:val="68303B9B"/>
    <w:rsid w:val="683415C2"/>
    <w:rsid w:val="6836811E"/>
    <w:rsid w:val="685590F2"/>
    <w:rsid w:val="6861C2FC"/>
    <w:rsid w:val="6883DD77"/>
    <w:rsid w:val="689F7966"/>
    <w:rsid w:val="68A22140"/>
    <w:rsid w:val="68A66924"/>
    <w:rsid w:val="68B0CDAC"/>
    <w:rsid w:val="68B133CF"/>
    <w:rsid w:val="68B2AB08"/>
    <w:rsid w:val="68F6EB7F"/>
    <w:rsid w:val="69049F2D"/>
    <w:rsid w:val="692336FF"/>
    <w:rsid w:val="693A7816"/>
    <w:rsid w:val="6943013C"/>
    <w:rsid w:val="6943C469"/>
    <w:rsid w:val="694B57AE"/>
    <w:rsid w:val="69531203"/>
    <w:rsid w:val="6953E043"/>
    <w:rsid w:val="69634E54"/>
    <w:rsid w:val="696518FD"/>
    <w:rsid w:val="6973819D"/>
    <w:rsid w:val="69847549"/>
    <w:rsid w:val="698975E2"/>
    <w:rsid w:val="698A62DF"/>
    <w:rsid w:val="6993DB46"/>
    <w:rsid w:val="69A29D6E"/>
    <w:rsid w:val="69A650D9"/>
    <w:rsid w:val="69A673F4"/>
    <w:rsid w:val="69AFD071"/>
    <w:rsid w:val="69B9F713"/>
    <w:rsid w:val="69BA44F5"/>
    <w:rsid w:val="69BF38A8"/>
    <w:rsid w:val="69CFE889"/>
    <w:rsid w:val="69F3F76B"/>
    <w:rsid w:val="6A028FF0"/>
    <w:rsid w:val="6A06C194"/>
    <w:rsid w:val="6A20CDD0"/>
    <w:rsid w:val="6A212949"/>
    <w:rsid w:val="6A2F7F87"/>
    <w:rsid w:val="6A331571"/>
    <w:rsid w:val="6A4EA37B"/>
    <w:rsid w:val="6A6A7526"/>
    <w:rsid w:val="6A6AA575"/>
    <w:rsid w:val="6A70111C"/>
    <w:rsid w:val="6A707416"/>
    <w:rsid w:val="6A70A108"/>
    <w:rsid w:val="6A7FBEB8"/>
    <w:rsid w:val="6A9A2D2A"/>
    <w:rsid w:val="6AA9500A"/>
    <w:rsid w:val="6ABE5E2A"/>
    <w:rsid w:val="6AC3D4AA"/>
    <w:rsid w:val="6AFD1E76"/>
    <w:rsid w:val="6B117D8A"/>
    <w:rsid w:val="6B16A502"/>
    <w:rsid w:val="6B485A25"/>
    <w:rsid w:val="6B48F954"/>
    <w:rsid w:val="6B4C5231"/>
    <w:rsid w:val="6B5B5C39"/>
    <w:rsid w:val="6B630541"/>
    <w:rsid w:val="6B72CFD3"/>
    <w:rsid w:val="6B77DA87"/>
    <w:rsid w:val="6B7F4241"/>
    <w:rsid w:val="6B806791"/>
    <w:rsid w:val="6B9BC214"/>
    <w:rsid w:val="6BA322A0"/>
    <w:rsid w:val="6BA7E0BC"/>
    <w:rsid w:val="6BB4DF56"/>
    <w:rsid w:val="6BB7457C"/>
    <w:rsid w:val="6BC0D713"/>
    <w:rsid w:val="6BFF5D7E"/>
    <w:rsid w:val="6C0CCEB2"/>
    <w:rsid w:val="6C1F5F78"/>
    <w:rsid w:val="6C31D8D7"/>
    <w:rsid w:val="6C3766AB"/>
    <w:rsid w:val="6C40E83E"/>
    <w:rsid w:val="6C5E07CD"/>
    <w:rsid w:val="6C7D3504"/>
    <w:rsid w:val="6C7FAF14"/>
    <w:rsid w:val="6C8759ED"/>
    <w:rsid w:val="6C881843"/>
    <w:rsid w:val="6C8DFF86"/>
    <w:rsid w:val="6C911F7D"/>
    <w:rsid w:val="6C957501"/>
    <w:rsid w:val="6CAEA3C5"/>
    <w:rsid w:val="6CB0C04E"/>
    <w:rsid w:val="6CB180E0"/>
    <w:rsid w:val="6CB2251C"/>
    <w:rsid w:val="6CB4A64B"/>
    <w:rsid w:val="6CB77D5B"/>
    <w:rsid w:val="6CB7E9E3"/>
    <w:rsid w:val="6CB94D58"/>
    <w:rsid w:val="6CCB47E8"/>
    <w:rsid w:val="6CD1657F"/>
    <w:rsid w:val="6CD18C34"/>
    <w:rsid w:val="6CDD0CB9"/>
    <w:rsid w:val="6CF20B85"/>
    <w:rsid w:val="6D005C10"/>
    <w:rsid w:val="6D096C96"/>
    <w:rsid w:val="6D162359"/>
    <w:rsid w:val="6D304013"/>
    <w:rsid w:val="6D577E0A"/>
    <w:rsid w:val="6D57DBD4"/>
    <w:rsid w:val="6D6A3F8D"/>
    <w:rsid w:val="6D6CD6AC"/>
    <w:rsid w:val="6DBF7CF1"/>
    <w:rsid w:val="6DC767D8"/>
    <w:rsid w:val="6DC85FA2"/>
    <w:rsid w:val="6DD074CD"/>
    <w:rsid w:val="6DD3E4E2"/>
    <w:rsid w:val="6DD9C69F"/>
    <w:rsid w:val="6DDE9F5F"/>
    <w:rsid w:val="6DEA9133"/>
    <w:rsid w:val="6DFB6F5D"/>
    <w:rsid w:val="6E03AC9B"/>
    <w:rsid w:val="6E0B285A"/>
    <w:rsid w:val="6E164D60"/>
    <w:rsid w:val="6E1FC8B0"/>
    <w:rsid w:val="6E1FDA19"/>
    <w:rsid w:val="6E453B74"/>
    <w:rsid w:val="6E6431A6"/>
    <w:rsid w:val="6E920AA8"/>
    <w:rsid w:val="6EBAAFC5"/>
    <w:rsid w:val="6ECE1371"/>
    <w:rsid w:val="6ED2B814"/>
    <w:rsid w:val="6EEE7594"/>
    <w:rsid w:val="6F053C2D"/>
    <w:rsid w:val="6F2DA7BB"/>
    <w:rsid w:val="6F46E253"/>
    <w:rsid w:val="6F62354A"/>
    <w:rsid w:val="6F6F0A65"/>
    <w:rsid w:val="6F743579"/>
    <w:rsid w:val="6F748767"/>
    <w:rsid w:val="6F8B0C7B"/>
    <w:rsid w:val="6F929666"/>
    <w:rsid w:val="6F93E4F2"/>
    <w:rsid w:val="6F968471"/>
    <w:rsid w:val="6FAB2270"/>
    <w:rsid w:val="6FBE23FC"/>
    <w:rsid w:val="6FC2A82C"/>
    <w:rsid w:val="6FDCFEBE"/>
    <w:rsid w:val="6FEC841A"/>
    <w:rsid w:val="6FF677B7"/>
    <w:rsid w:val="70036DC5"/>
    <w:rsid w:val="70188920"/>
    <w:rsid w:val="702108DE"/>
    <w:rsid w:val="70386E32"/>
    <w:rsid w:val="703F5BF3"/>
    <w:rsid w:val="70457947"/>
    <w:rsid w:val="707CBBCD"/>
    <w:rsid w:val="708BFC7F"/>
    <w:rsid w:val="708E7EA5"/>
    <w:rsid w:val="7091B129"/>
    <w:rsid w:val="70AB1750"/>
    <w:rsid w:val="70ABFC8E"/>
    <w:rsid w:val="70B904AA"/>
    <w:rsid w:val="70C5D2D7"/>
    <w:rsid w:val="70D7EBFD"/>
    <w:rsid w:val="70E08465"/>
    <w:rsid w:val="70E60554"/>
    <w:rsid w:val="70E8C982"/>
    <w:rsid w:val="70EC5EEE"/>
    <w:rsid w:val="70F15443"/>
    <w:rsid w:val="70F71E4D"/>
    <w:rsid w:val="70FCF511"/>
    <w:rsid w:val="70FF9DF3"/>
    <w:rsid w:val="713402D7"/>
    <w:rsid w:val="7134E0AC"/>
    <w:rsid w:val="7140DD40"/>
    <w:rsid w:val="7141FF40"/>
    <w:rsid w:val="714359E5"/>
    <w:rsid w:val="715E9510"/>
    <w:rsid w:val="7171BE14"/>
    <w:rsid w:val="7185443C"/>
    <w:rsid w:val="71ACF3E7"/>
    <w:rsid w:val="71B3D161"/>
    <w:rsid w:val="71E1F8AC"/>
    <w:rsid w:val="72126B68"/>
    <w:rsid w:val="7224137A"/>
    <w:rsid w:val="722B16BD"/>
    <w:rsid w:val="72402E4B"/>
    <w:rsid w:val="7248EE5A"/>
    <w:rsid w:val="725F1BC9"/>
    <w:rsid w:val="7265340D"/>
    <w:rsid w:val="726B851A"/>
    <w:rsid w:val="727CFF68"/>
    <w:rsid w:val="72930E72"/>
    <w:rsid w:val="72B1D61C"/>
    <w:rsid w:val="72BE2842"/>
    <w:rsid w:val="72BEDFFF"/>
    <w:rsid w:val="730222B4"/>
    <w:rsid w:val="730558E7"/>
    <w:rsid w:val="73064EC5"/>
    <w:rsid w:val="7323A900"/>
    <w:rsid w:val="73284628"/>
    <w:rsid w:val="732E18F3"/>
    <w:rsid w:val="73394352"/>
    <w:rsid w:val="733BC5CD"/>
    <w:rsid w:val="733E9F18"/>
    <w:rsid w:val="734CB462"/>
    <w:rsid w:val="735B3BE3"/>
    <w:rsid w:val="73623B74"/>
    <w:rsid w:val="7373B1AC"/>
    <w:rsid w:val="7382E2B8"/>
    <w:rsid w:val="73831044"/>
    <w:rsid w:val="7395DB75"/>
    <w:rsid w:val="73C468B0"/>
    <w:rsid w:val="73D029CB"/>
    <w:rsid w:val="73D1AC28"/>
    <w:rsid w:val="73D5F156"/>
    <w:rsid w:val="73DBA1D9"/>
    <w:rsid w:val="7403912E"/>
    <w:rsid w:val="74052FF5"/>
    <w:rsid w:val="740861C9"/>
    <w:rsid w:val="740EA181"/>
    <w:rsid w:val="7420866B"/>
    <w:rsid w:val="74529FFC"/>
    <w:rsid w:val="7455C09D"/>
    <w:rsid w:val="747EF479"/>
    <w:rsid w:val="748E40BD"/>
    <w:rsid w:val="74996F1B"/>
    <w:rsid w:val="749A1CDC"/>
    <w:rsid w:val="749F4F6D"/>
    <w:rsid w:val="74B1D4E4"/>
    <w:rsid w:val="74D102DF"/>
    <w:rsid w:val="74D26D4A"/>
    <w:rsid w:val="74D7A9C0"/>
    <w:rsid w:val="74E19A6F"/>
    <w:rsid w:val="74FC48D9"/>
    <w:rsid w:val="750633B4"/>
    <w:rsid w:val="7525BC83"/>
    <w:rsid w:val="75281291"/>
    <w:rsid w:val="7533983A"/>
    <w:rsid w:val="7539725A"/>
    <w:rsid w:val="75701639"/>
    <w:rsid w:val="75AB494F"/>
    <w:rsid w:val="75ACC1B8"/>
    <w:rsid w:val="75C4759D"/>
    <w:rsid w:val="75C759D7"/>
    <w:rsid w:val="75C7FE95"/>
    <w:rsid w:val="75CD6AB7"/>
    <w:rsid w:val="75D9D7AC"/>
    <w:rsid w:val="75E87905"/>
    <w:rsid w:val="75F68E7A"/>
    <w:rsid w:val="75F874D7"/>
    <w:rsid w:val="75F900D8"/>
    <w:rsid w:val="7623F043"/>
    <w:rsid w:val="7635B1A3"/>
    <w:rsid w:val="7637E773"/>
    <w:rsid w:val="7647F26A"/>
    <w:rsid w:val="7652112B"/>
    <w:rsid w:val="7662FAAC"/>
    <w:rsid w:val="76654717"/>
    <w:rsid w:val="7685FC78"/>
    <w:rsid w:val="76998598"/>
    <w:rsid w:val="76AD1C04"/>
    <w:rsid w:val="76B454EC"/>
    <w:rsid w:val="76B60220"/>
    <w:rsid w:val="76B80BA1"/>
    <w:rsid w:val="76BEBCE4"/>
    <w:rsid w:val="76D37FC1"/>
    <w:rsid w:val="76E7150D"/>
    <w:rsid w:val="76EC92A3"/>
    <w:rsid w:val="76FF61F0"/>
    <w:rsid w:val="771157DE"/>
    <w:rsid w:val="771883F7"/>
    <w:rsid w:val="771EA971"/>
    <w:rsid w:val="7732D585"/>
    <w:rsid w:val="773367BB"/>
    <w:rsid w:val="7749AA3D"/>
    <w:rsid w:val="7763459C"/>
    <w:rsid w:val="7798A193"/>
    <w:rsid w:val="779E3D22"/>
    <w:rsid w:val="77A63020"/>
    <w:rsid w:val="77C50F31"/>
    <w:rsid w:val="77C8CCF9"/>
    <w:rsid w:val="77D6D815"/>
    <w:rsid w:val="77EE0AAE"/>
    <w:rsid w:val="77FEEB01"/>
    <w:rsid w:val="78155F85"/>
    <w:rsid w:val="7817EA5D"/>
    <w:rsid w:val="784DA110"/>
    <w:rsid w:val="784DF24A"/>
    <w:rsid w:val="78528916"/>
    <w:rsid w:val="7854EF51"/>
    <w:rsid w:val="78566A49"/>
    <w:rsid w:val="785ABCBA"/>
    <w:rsid w:val="7860C245"/>
    <w:rsid w:val="787814C1"/>
    <w:rsid w:val="7885ABFE"/>
    <w:rsid w:val="78B3C8E6"/>
    <w:rsid w:val="78B61DFD"/>
    <w:rsid w:val="78CF3F85"/>
    <w:rsid w:val="78CFC33B"/>
    <w:rsid w:val="78D294C5"/>
    <w:rsid w:val="78D3C0A6"/>
    <w:rsid w:val="78DC7853"/>
    <w:rsid w:val="7905E96A"/>
    <w:rsid w:val="792E4517"/>
    <w:rsid w:val="7939A91A"/>
    <w:rsid w:val="796CD52C"/>
    <w:rsid w:val="7976847C"/>
    <w:rsid w:val="797C6FC2"/>
    <w:rsid w:val="79B7CC4E"/>
    <w:rsid w:val="79B8DA4D"/>
    <w:rsid w:val="79B9D98B"/>
    <w:rsid w:val="79C156F2"/>
    <w:rsid w:val="79D474AF"/>
    <w:rsid w:val="79D8C50F"/>
    <w:rsid w:val="7A0C7E18"/>
    <w:rsid w:val="7A0D6117"/>
    <w:rsid w:val="7A14DB40"/>
    <w:rsid w:val="7A1EC148"/>
    <w:rsid w:val="7A24C9D3"/>
    <w:rsid w:val="7A3571DF"/>
    <w:rsid w:val="7A4087A8"/>
    <w:rsid w:val="7A4CB4C1"/>
    <w:rsid w:val="7A5029D1"/>
    <w:rsid w:val="7A545A13"/>
    <w:rsid w:val="7A62A6B0"/>
    <w:rsid w:val="7A64CB20"/>
    <w:rsid w:val="7A662C9D"/>
    <w:rsid w:val="7A7661C0"/>
    <w:rsid w:val="7A7B6EEE"/>
    <w:rsid w:val="7A918690"/>
    <w:rsid w:val="7A9AB2D6"/>
    <w:rsid w:val="7A9CA20F"/>
    <w:rsid w:val="7AB32DC5"/>
    <w:rsid w:val="7AC2198D"/>
    <w:rsid w:val="7ACC8B5A"/>
    <w:rsid w:val="7AD4FE42"/>
    <w:rsid w:val="7ADEC67F"/>
    <w:rsid w:val="7ADFF3A3"/>
    <w:rsid w:val="7AE050FC"/>
    <w:rsid w:val="7AEE0CEE"/>
    <w:rsid w:val="7AEE60DB"/>
    <w:rsid w:val="7AEFE583"/>
    <w:rsid w:val="7AF7D164"/>
    <w:rsid w:val="7B020B74"/>
    <w:rsid w:val="7B0BC7E7"/>
    <w:rsid w:val="7B1A41B4"/>
    <w:rsid w:val="7B3E1052"/>
    <w:rsid w:val="7B4DF88C"/>
    <w:rsid w:val="7B5A488F"/>
    <w:rsid w:val="7B7CF44A"/>
    <w:rsid w:val="7B809DE0"/>
    <w:rsid w:val="7B847FC3"/>
    <w:rsid w:val="7B8DF260"/>
    <w:rsid w:val="7B99A6AE"/>
    <w:rsid w:val="7B99E25F"/>
    <w:rsid w:val="7BC677FD"/>
    <w:rsid w:val="7BD2ED77"/>
    <w:rsid w:val="7BDB4D08"/>
    <w:rsid w:val="7C008AD3"/>
    <w:rsid w:val="7C2010A0"/>
    <w:rsid w:val="7C30CB94"/>
    <w:rsid w:val="7C398AF1"/>
    <w:rsid w:val="7C3A5152"/>
    <w:rsid w:val="7C3EF808"/>
    <w:rsid w:val="7C40157C"/>
    <w:rsid w:val="7C51008A"/>
    <w:rsid w:val="7C59AE5D"/>
    <w:rsid w:val="7C5E2BC5"/>
    <w:rsid w:val="7C6F0F4D"/>
    <w:rsid w:val="7C77776D"/>
    <w:rsid w:val="7C7F02DB"/>
    <w:rsid w:val="7C8600B4"/>
    <w:rsid w:val="7CAC5425"/>
    <w:rsid w:val="7CC874CA"/>
    <w:rsid w:val="7CD69E66"/>
    <w:rsid w:val="7CE0FDC7"/>
    <w:rsid w:val="7CE39E05"/>
    <w:rsid w:val="7CFCE784"/>
    <w:rsid w:val="7CFD86C6"/>
    <w:rsid w:val="7D016BF9"/>
    <w:rsid w:val="7D26CEA3"/>
    <w:rsid w:val="7D2D43CF"/>
    <w:rsid w:val="7D366915"/>
    <w:rsid w:val="7D39242D"/>
    <w:rsid w:val="7D4A7E1E"/>
    <w:rsid w:val="7D5B6ADE"/>
    <w:rsid w:val="7D7EAC85"/>
    <w:rsid w:val="7D87A974"/>
    <w:rsid w:val="7D8F92C2"/>
    <w:rsid w:val="7D9A82AA"/>
    <w:rsid w:val="7DA5FB34"/>
    <w:rsid w:val="7DA666B8"/>
    <w:rsid w:val="7DA959A6"/>
    <w:rsid w:val="7DBD210E"/>
    <w:rsid w:val="7DBF69F6"/>
    <w:rsid w:val="7DF1EA49"/>
    <w:rsid w:val="7DF9064E"/>
    <w:rsid w:val="7E06B830"/>
    <w:rsid w:val="7E0B5A13"/>
    <w:rsid w:val="7E0B8D14"/>
    <w:rsid w:val="7E1682C2"/>
    <w:rsid w:val="7E16A55D"/>
    <w:rsid w:val="7E17AED1"/>
    <w:rsid w:val="7E196B34"/>
    <w:rsid w:val="7E1F8B9A"/>
    <w:rsid w:val="7E273184"/>
    <w:rsid w:val="7E2795CA"/>
    <w:rsid w:val="7E6D7BE9"/>
    <w:rsid w:val="7E719DDD"/>
    <w:rsid w:val="7E989D1A"/>
    <w:rsid w:val="7EB3E910"/>
    <w:rsid w:val="7EBB5187"/>
    <w:rsid w:val="7ED70C1A"/>
    <w:rsid w:val="7EE78E17"/>
    <w:rsid w:val="7EEB965D"/>
    <w:rsid w:val="7EF9D1C5"/>
    <w:rsid w:val="7EFED74A"/>
    <w:rsid w:val="7EFF65B9"/>
    <w:rsid w:val="7F3588C5"/>
    <w:rsid w:val="7F546BD1"/>
    <w:rsid w:val="7F614288"/>
    <w:rsid w:val="7F81C72D"/>
    <w:rsid w:val="7F93D90A"/>
    <w:rsid w:val="7F99AED8"/>
    <w:rsid w:val="7FB88426"/>
    <w:rsid w:val="7FC73EEF"/>
    <w:rsid w:val="7FC76C71"/>
    <w:rsid w:val="7FDA45BD"/>
    <w:rsid w:val="7FDE7120"/>
    <w:rsid w:val="7FE19517"/>
    <w:rsid w:val="7FF7ECCD"/>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16C04"/>
  <w15:docId w15:val="{BF63EDAE-EAD0-4E47-9B75-4B5FF893B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s-CO"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C83"/>
  </w:style>
  <w:style w:type="paragraph" w:styleId="Ttulo1">
    <w:name w:val="heading 1"/>
    <w:basedOn w:val="Prrafodelista"/>
    <w:next w:val="Normal"/>
    <w:link w:val="Ttulo1Car"/>
    <w:uiPriority w:val="9"/>
    <w:qFormat/>
    <w:rsid w:val="00B80F48"/>
    <w:pPr>
      <w:numPr>
        <w:numId w:val="1"/>
      </w:numPr>
      <w:outlineLvl w:val="0"/>
    </w:pPr>
    <w:rPr>
      <w:rFonts w:ascii="Arial" w:eastAsia="Times New Roman" w:hAnsi="Arial" w:cs="Arial"/>
      <w:b/>
      <w:bCs/>
      <w:sz w:val="22"/>
      <w:szCs w:val="22"/>
      <w:lang w:eastAsia="es-ES_tradnl"/>
    </w:rPr>
  </w:style>
  <w:style w:type="paragraph" w:styleId="Ttulo2">
    <w:name w:val="heading 2"/>
    <w:basedOn w:val="Prrafodelista"/>
    <w:next w:val="Normal"/>
    <w:link w:val="Ttulo2Car"/>
    <w:uiPriority w:val="9"/>
    <w:unhideWhenUsed/>
    <w:qFormat/>
    <w:rsid w:val="00E5085F"/>
    <w:pPr>
      <w:numPr>
        <w:ilvl w:val="1"/>
        <w:numId w:val="1"/>
      </w:numPr>
      <w:jc w:val="both"/>
      <w:outlineLvl w:val="1"/>
    </w:pPr>
    <w:rPr>
      <w:rFonts w:ascii="Arial" w:hAnsi="Arial" w:cs="Arial"/>
      <w:b/>
      <w:bCs/>
      <w:sz w:val="22"/>
      <w:szCs w:val="22"/>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0"/>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character" w:customStyle="1" w:styleId="Ttulo1Car">
    <w:name w:val="Título 1 Car"/>
    <w:basedOn w:val="Fuentedeprrafopredeter"/>
    <w:link w:val="Ttulo1"/>
    <w:rsid w:val="00B80F48"/>
    <w:rPr>
      <w:rFonts w:ascii="Arial" w:eastAsia="Times New Roman" w:hAnsi="Arial" w:cs="Arial"/>
      <w:b/>
      <w:bCs/>
      <w:sz w:val="22"/>
      <w:szCs w:val="22"/>
      <w:lang w:eastAsia="es-ES_tradnl"/>
    </w:rPr>
  </w:style>
  <w:style w:type="paragraph" w:styleId="NormalWeb">
    <w:name w:val="Normal (Web)"/>
    <w:aliases w:val="Normal (Web) Car Car"/>
    <w:basedOn w:val="Normal"/>
    <w:link w:val="NormalWebCar"/>
    <w:unhideWhenUsed/>
    <w:qFormat/>
    <w:rsid w:val="00D41237"/>
    <w:pPr>
      <w:spacing w:before="100" w:beforeAutospacing="1" w:after="100" w:afterAutospacing="1"/>
    </w:pPr>
    <w:rPr>
      <w:rFonts w:ascii="Times New Roman" w:eastAsia="Times New Roman" w:hAnsi="Times New Roman" w:cs="Times New Roman"/>
      <w:lang w:eastAsia="es-ES_tradnl"/>
    </w:rPr>
  </w:style>
  <w:style w:type="character" w:customStyle="1" w:styleId="NormalWebCar">
    <w:name w:val="Normal (Web) Car"/>
    <w:aliases w:val="Normal (Web) Car Car Car"/>
    <w:link w:val="NormalWeb"/>
    <w:uiPriority w:val="99"/>
    <w:rsid w:val="00634E68"/>
    <w:rPr>
      <w:rFonts w:ascii="Times New Roman" w:eastAsia="Times New Roman" w:hAnsi="Times New Roman" w:cs="Times New Roman"/>
      <w:lang w:eastAsia="es-ES_tradnl"/>
    </w:rPr>
  </w:style>
  <w:style w:type="paragraph" w:styleId="Encabezado">
    <w:name w:val="header"/>
    <w:basedOn w:val="Normal"/>
    <w:link w:val="EncabezadoCar"/>
    <w:uiPriority w:val="99"/>
    <w:unhideWhenUsed/>
    <w:rsid w:val="00D41237"/>
    <w:pPr>
      <w:tabs>
        <w:tab w:val="center" w:pos="4252"/>
        <w:tab w:val="right" w:pos="8504"/>
      </w:tabs>
    </w:pPr>
  </w:style>
  <w:style w:type="character" w:customStyle="1" w:styleId="EncabezadoCar">
    <w:name w:val="Encabezado Car"/>
    <w:basedOn w:val="Fuentedeprrafopredeter"/>
    <w:link w:val="Encabezado"/>
    <w:uiPriority w:val="99"/>
    <w:rsid w:val="00D41237"/>
  </w:style>
  <w:style w:type="paragraph" w:styleId="Piedepgina">
    <w:name w:val="footer"/>
    <w:basedOn w:val="Normal"/>
    <w:link w:val="PiedepginaCar"/>
    <w:uiPriority w:val="99"/>
    <w:unhideWhenUsed/>
    <w:rsid w:val="00D41237"/>
    <w:pPr>
      <w:tabs>
        <w:tab w:val="center" w:pos="4252"/>
        <w:tab w:val="right" w:pos="8504"/>
      </w:tabs>
    </w:pPr>
  </w:style>
  <w:style w:type="character" w:customStyle="1" w:styleId="PiedepginaCar">
    <w:name w:val="Pie de página Car"/>
    <w:basedOn w:val="Fuentedeprrafopredeter"/>
    <w:link w:val="Piedepgina"/>
    <w:uiPriority w:val="99"/>
    <w:rsid w:val="00D41237"/>
  </w:style>
  <w:style w:type="character" w:styleId="Hipervnculo">
    <w:name w:val="Hyperlink"/>
    <w:basedOn w:val="Fuentedeprrafopredeter"/>
    <w:uiPriority w:val="99"/>
    <w:rsid w:val="00D41237"/>
    <w:rPr>
      <w:color w:val="0000FF"/>
      <w:u w:val="single"/>
    </w:rPr>
  </w:style>
  <w:style w:type="paragraph" w:styleId="Prrafodelista">
    <w:name w:val="List Paragraph"/>
    <w:basedOn w:val="Normal"/>
    <w:uiPriority w:val="34"/>
    <w:qFormat/>
    <w:rsid w:val="002D6E0A"/>
    <w:pPr>
      <w:ind w:left="720"/>
      <w:contextualSpacing/>
    </w:pPr>
  </w:style>
  <w:style w:type="paragraph" w:styleId="Textonotapie">
    <w:name w:val="footnote text"/>
    <w:basedOn w:val="Normal"/>
    <w:link w:val="TextonotapieCar"/>
    <w:unhideWhenUsed/>
    <w:rsid w:val="002D6E0A"/>
    <w:rPr>
      <w:sz w:val="20"/>
      <w:szCs w:val="20"/>
    </w:rPr>
  </w:style>
  <w:style w:type="character" w:customStyle="1" w:styleId="TextonotapieCar">
    <w:name w:val="Texto nota pie Car"/>
    <w:basedOn w:val="Fuentedeprrafopredeter"/>
    <w:link w:val="Textonotapie"/>
    <w:rsid w:val="002D6E0A"/>
    <w:rPr>
      <w:sz w:val="20"/>
      <w:szCs w:val="20"/>
    </w:rPr>
  </w:style>
  <w:style w:type="character" w:styleId="Refdenotaalpie">
    <w:name w:val="footnote reference"/>
    <w:basedOn w:val="Fuentedeprrafopredeter"/>
    <w:unhideWhenUsed/>
    <w:rsid w:val="002D6E0A"/>
    <w:rPr>
      <w:vertAlign w:val="superscript"/>
    </w:rPr>
  </w:style>
  <w:style w:type="table" w:styleId="Tablaconcuadrcula">
    <w:name w:val="Table Grid"/>
    <w:basedOn w:val="Tablanormal"/>
    <w:uiPriority w:val="39"/>
    <w:rsid w:val="00BF3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D2FC8"/>
    <w:rPr>
      <w:sz w:val="16"/>
      <w:szCs w:val="16"/>
    </w:rPr>
  </w:style>
  <w:style w:type="paragraph" w:styleId="Textocomentario">
    <w:name w:val="annotation text"/>
    <w:basedOn w:val="Normal"/>
    <w:link w:val="TextocomentarioCar"/>
    <w:uiPriority w:val="99"/>
    <w:unhideWhenUsed/>
    <w:rsid w:val="003D2FC8"/>
    <w:rPr>
      <w:sz w:val="20"/>
      <w:szCs w:val="20"/>
    </w:rPr>
  </w:style>
  <w:style w:type="character" w:customStyle="1" w:styleId="TextocomentarioCar">
    <w:name w:val="Texto comentario Car"/>
    <w:basedOn w:val="Fuentedeprrafopredeter"/>
    <w:link w:val="Textocomentario"/>
    <w:uiPriority w:val="99"/>
    <w:rsid w:val="003D2FC8"/>
    <w:rPr>
      <w:sz w:val="20"/>
      <w:szCs w:val="20"/>
    </w:rPr>
  </w:style>
  <w:style w:type="paragraph" w:styleId="Asuntodelcomentario">
    <w:name w:val="annotation subject"/>
    <w:basedOn w:val="Textocomentario"/>
    <w:next w:val="Textocomentario"/>
    <w:link w:val="AsuntodelcomentarioCar"/>
    <w:uiPriority w:val="99"/>
    <w:semiHidden/>
    <w:unhideWhenUsed/>
    <w:rsid w:val="003D2FC8"/>
    <w:rPr>
      <w:b/>
      <w:bCs/>
    </w:rPr>
  </w:style>
  <w:style w:type="character" w:customStyle="1" w:styleId="AsuntodelcomentarioCar">
    <w:name w:val="Asunto del comentario Car"/>
    <w:basedOn w:val="TextocomentarioCar"/>
    <w:link w:val="Asuntodelcomentario"/>
    <w:uiPriority w:val="99"/>
    <w:semiHidden/>
    <w:rsid w:val="003D2FC8"/>
    <w:rPr>
      <w:b/>
      <w:bCs/>
      <w:sz w:val="20"/>
      <w:szCs w:val="20"/>
    </w:rPr>
  </w:style>
  <w:style w:type="paragraph" w:styleId="Revisin">
    <w:name w:val="Revision"/>
    <w:hidden/>
    <w:uiPriority w:val="99"/>
    <w:semiHidden/>
    <w:rsid w:val="003D2FC8"/>
  </w:style>
  <w:style w:type="paragraph" w:styleId="Textodeglobo">
    <w:name w:val="Balloon Text"/>
    <w:basedOn w:val="Normal"/>
    <w:link w:val="TextodegloboCar"/>
    <w:uiPriority w:val="99"/>
    <w:semiHidden/>
    <w:unhideWhenUsed/>
    <w:rsid w:val="003D2FC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D2FC8"/>
    <w:rPr>
      <w:rFonts w:ascii="Segoe UI" w:hAnsi="Segoe UI" w:cs="Segoe UI"/>
      <w:sz w:val="18"/>
      <w:szCs w:val="18"/>
    </w:rPr>
  </w:style>
  <w:style w:type="table" w:styleId="Tablaconcuadrcula4-nfasis1">
    <w:name w:val="Grid Table 4 Accent 1"/>
    <w:basedOn w:val="Tablanormal"/>
    <w:uiPriority w:val="49"/>
    <w:rsid w:val="00BE1948"/>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5oscura-nfasis5">
    <w:name w:val="Grid Table 5 Dark Accent 5"/>
    <w:basedOn w:val="Tablanormal"/>
    <w:uiPriority w:val="50"/>
    <w:rsid w:val="00ED0A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5oscura-nfasis1">
    <w:name w:val="Grid Table 5 Dark Accent 1"/>
    <w:basedOn w:val="Tablanormal"/>
    <w:uiPriority w:val="50"/>
    <w:rsid w:val="00ED0A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normaltextrun">
    <w:name w:val="normaltextrun"/>
    <w:basedOn w:val="Fuentedeprrafopredeter"/>
    <w:rsid w:val="00437C01"/>
  </w:style>
  <w:style w:type="character" w:customStyle="1" w:styleId="eop">
    <w:name w:val="eop"/>
    <w:basedOn w:val="Fuentedeprrafopredeter"/>
    <w:rsid w:val="00437C01"/>
  </w:style>
  <w:style w:type="paragraph" w:customStyle="1" w:styleId="paragraph">
    <w:name w:val="paragraph"/>
    <w:basedOn w:val="Normal"/>
    <w:rsid w:val="003839D4"/>
    <w:pPr>
      <w:spacing w:before="100" w:beforeAutospacing="1" w:after="100" w:afterAutospacing="1"/>
    </w:pPr>
    <w:rPr>
      <w:rFonts w:ascii="Times New Roman" w:eastAsia="Times New Roman" w:hAnsi="Times New Roman" w:cs="Times New Roman"/>
    </w:rPr>
  </w:style>
  <w:style w:type="table" w:styleId="Tablanormal2">
    <w:name w:val="Plain Table 2"/>
    <w:basedOn w:val="Tablanormal"/>
    <w:uiPriority w:val="42"/>
    <w:rsid w:val="00AA743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vnculovisitado">
    <w:name w:val="FollowedHyperlink"/>
    <w:basedOn w:val="Fuentedeprrafopredeter"/>
    <w:uiPriority w:val="99"/>
    <w:semiHidden/>
    <w:unhideWhenUsed/>
    <w:rsid w:val="00943F31"/>
    <w:rPr>
      <w:color w:val="954F72"/>
      <w:u w:val="single"/>
    </w:rPr>
  </w:style>
  <w:style w:type="paragraph" w:customStyle="1" w:styleId="msonormal0">
    <w:name w:val="msonormal"/>
    <w:basedOn w:val="Normal"/>
    <w:rsid w:val="00943F31"/>
    <w:pPr>
      <w:spacing w:before="100" w:beforeAutospacing="1" w:after="100" w:afterAutospacing="1"/>
    </w:pPr>
    <w:rPr>
      <w:rFonts w:ascii="Times New Roman" w:eastAsia="Times New Roman" w:hAnsi="Times New Roman" w:cs="Times New Roman"/>
    </w:rPr>
  </w:style>
  <w:style w:type="paragraph" w:customStyle="1" w:styleId="font5">
    <w:name w:val="font5"/>
    <w:basedOn w:val="Normal"/>
    <w:rsid w:val="00943F31"/>
    <w:pPr>
      <w:spacing w:before="100" w:beforeAutospacing="1" w:after="100" w:afterAutospacing="1"/>
    </w:pPr>
    <w:rPr>
      <w:rFonts w:ascii="Calibri Light" w:eastAsia="Times New Roman" w:hAnsi="Calibri Light" w:cs="Calibri Light"/>
      <w:sz w:val="18"/>
      <w:szCs w:val="18"/>
    </w:rPr>
  </w:style>
  <w:style w:type="paragraph" w:customStyle="1" w:styleId="font6">
    <w:name w:val="font6"/>
    <w:basedOn w:val="Normal"/>
    <w:rsid w:val="00943F31"/>
    <w:pPr>
      <w:spacing w:before="100" w:beforeAutospacing="1" w:after="100" w:afterAutospacing="1"/>
    </w:pPr>
    <w:rPr>
      <w:rFonts w:ascii="Calibri Light" w:eastAsia="Times New Roman" w:hAnsi="Calibri Light" w:cs="Calibri Light"/>
      <w:b/>
      <w:bCs/>
      <w:sz w:val="18"/>
      <w:szCs w:val="18"/>
    </w:rPr>
  </w:style>
  <w:style w:type="paragraph" w:customStyle="1" w:styleId="font7">
    <w:name w:val="font7"/>
    <w:basedOn w:val="Normal"/>
    <w:rsid w:val="00943F31"/>
    <w:pPr>
      <w:spacing w:before="100" w:beforeAutospacing="1" w:after="100" w:afterAutospacing="1"/>
    </w:pPr>
    <w:rPr>
      <w:rFonts w:ascii="Calibri Light" w:eastAsia="Times New Roman" w:hAnsi="Calibri Light" w:cs="Calibri Light"/>
      <w:sz w:val="20"/>
      <w:szCs w:val="20"/>
    </w:rPr>
  </w:style>
  <w:style w:type="paragraph" w:customStyle="1" w:styleId="font8">
    <w:name w:val="font8"/>
    <w:basedOn w:val="Normal"/>
    <w:rsid w:val="00943F31"/>
    <w:pPr>
      <w:spacing w:before="100" w:beforeAutospacing="1" w:after="100" w:afterAutospacing="1"/>
    </w:pPr>
    <w:rPr>
      <w:rFonts w:ascii="Calibri Light" w:eastAsia="Times New Roman" w:hAnsi="Calibri Light" w:cs="Calibri Light"/>
      <w:b/>
      <w:bCs/>
      <w:sz w:val="20"/>
      <w:szCs w:val="20"/>
    </w:rPr>
  </w:style>
  <w:style w:type="paragraph" w:customStyle="1" w:styleId="xl73">
    <w:name w:val="xl73"/>
    <w:basedOn w:val="Normal"/>
    <w:rsid w:val="00943F3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Light" w:eastAsia="Times New Roman" w:hAnsi="Calibri Light" w:cs="Calibri Light"/>
      <w:b/>
      <w:bCs/>
      <w:sz w:val="18"/>
      <w:szCs w:val="18"/>
    </w:rPr>
  </w:style>
  <w:style w:type="paragraph" w:customStyle="1" w:styleId="xl74">
    <w:name w:val="xl74"/>
    <w:basedOn w:val="Normal"/>
    <w:rsid w:val="00943F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eastAsia="Times New Roman" w:hAnsi="Calibri Light" w:cs="Calibri Light"/>
      <w:b/>
      <w:bCs/>
      <w:sz w:val="18"/>
      <w:szCs w:val="18"/>
    </w:rPr>
  </w:style>
  <w:style w:type="paragraph" w:customStyle="1" w:styleId="xl75">
    <w:name w:val="xl75"/>
    <w:basedOn w:val="Normal"/>
    <w:rsid w:val="00943F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eastAsia="Times New Roman" w:hAnsi="Calibri Light" w:cs="Calibri Light"/>
      <w:b/>
      <w:bCs/>
      <w:sz w:val="18"/>
      <w:szCs w:val="18"/>
    </w:rPr>
  </w:style>
  <w:style w:type="paragraph" w:customStyle="1" w:styleId="xl76">
    <w:name w:val="xl76"/>
    <w:basedOn w:val="Normal"/>
    <w:rsid w:val="00943F31"/>
    <w:pPr>
      <w:spacing w:before="100" w:beforeAutospacing="1" w:after="100" w:afterAutospacing="1"/>
    </w:pPr>
    <w:rPr>
      <w:rFonts w:ascii="Calibri Light" w:eastAsia="Times New Roman" w:hAnsi="Calibri Light" w:cs="Calibri Light"/>
      <w:sz w:val="18"/>
      <w:szCs w:val="18"/>
    </w:rPr>
  </w:style>
  <w:style w:type="paragraph" w:customStyle="1" w:styleId="xl77">
    <w:name w:val="xl77"/>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rPr>
  </w:style>
  <w:style w:type="paragraph" w:customStyle="1" w:styleId="xl78">
    <w:name w:val="xl78"/>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Calibri Light" w:eastAsia="Times New Roman" w:hAnsi="Calibri Light" w:cs="Calibri Light"/>
    </w:rPr>
  </w:style>
  <w:style w:type="paragraph" w:customStyle="1" w:styleId="xl79">
    <w:name w:val="xl79"/>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rPr>
  </w:style>
  <w:style w:type="paragraph" w:customStyle="1" w:styleId="xl80">
    <w:name w:val="xl80"/>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rPr>
  </w:style>
  <w:style w:type="paragraph" w:customStyle="1" w:styleId="xl81">
    <w:name w:val="xl81"/>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color w:val="000000"/>
    </w:rPr>
  </w:style>
  <w:style w:type="paragraph" w:customStyle="1" w:styleId="xl82">
    <w:name w:val="xl82"/>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b/>
      <w:bCs/>
    </w:rPr>
  </w:style>
  <w:style w:type="paragraph" w:customStyle="1" w:styleId="xl83">
    <w:name w:val="xl83"/>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color w:val="000000"/>
    </w:rPr>
  </w:style>
  <w:style w:type="paragraph" w:customStyle="1" w:styleId="xl84">
    <w:name w:val="xl84"/>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Light" w:eastAsia="Times New Roman" w:hAnsi="Calibri Light" w:cs="Calibri Light"/>
    </w:rPr>
  </w:style>
  <w:style w:type="paragraph" w:customStyle="1" w:styleId="xl85">
    <w:name w:val="xl85"/>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Calibri Light" w:eastAsia="Times New Roman" w:hAnsi="Calibri Light" w:cs="Calibri Light"/>
    </w:rPr>
  </w:style>
  <w:style w:type="paragraph" w:customStyle="1" w:styleId="xl86">
    <w:name w:val="xl86"/>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rPr>
  </w:style>
  <w:style w:type="paragraph" w:customStyle="1" w:styleId="xl87">
    <w:name w:val="xl87"/>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Calibri Light" w:eastAsia="Times New Roman" w:hAnsi="Calibri Light" w:cs="Calibri Light"/>
    </w:rPr>
  </w:style>
  <w:style w:type="paragraph" w:customStyle="1" w:styleId="xl88">
    <w:name w:val="xl88"/>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Calibri Light" w:eastAsia="Times New Roman" w:hAnsi="Calibri Light" w:cs="Calibri Light"/>
    </w:rPr>
  </w:style>
  <w:style w:type="paragraph" w:customStyle="1" w:styleId="xl89">
    <w:name w:val="xl89"/>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rPr>
  </w:style>
  <w:style w:type="paragraph" w:customStyle="1" w:styleId="xl90">
    <w:name w:val="xl90"/>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rPr>
  </w:style>
  <w:style w:type="paragraph" w:customStyle="1" w:styleId="xl91">
    <w:name w:val="xl91"/>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Calibri Light" w:eastAsia="Times New Roman" w:hAnsi="Calibri Light" w:cs="Calibri Light"/>
    </w:rPr>
  </w:style>
  <w:style w:type="paragraph" w:customStyle="1" w:styleId="xl92">
    <w:name w:val="xl92"/>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rPr>
  </w:style>
  <w:style w:type="paragraph" w:customStyle="1" w:styleId="xl93">
    <w:name w:val="xl93"/>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rPr>
  </w:style>
  <w:style w:type="paragraph" w:customStyle="1" w:styleId="xl94">
    <w:name w:val="xl94"/>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rPr>
  </w:style>
  <w:style w:type="paragraph" w:customStyle="1" w:styleId="xl95">
    <w:name w:val="xl95"/>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rPr>
  </w:style>
  <w:style w:type="paragraph" w:customStyle="1" w:styleId="xl96">
    <w:name w:val="xl96"/>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rPr>
  </w:style>
  <w:style w:type="paragraph" w:customStyle="1" w:styleId="xl97">
    <w:name w:val="xl97"/>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Calibri Light" w:eastAsia="Times New Roman" w:hAnsi="Calibri Light" w:cs="Calibri Light"/>
    </w:rPr>
  </w:style>
  <w:style w:type="paragraph" w:customStyle="1" w:styleId="xl98">
    <w:name w:val="xl98"/>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Light" w:eastAsia="Times New Roman" w:hAnsi="Calibri Light" w:cs="Calibri Light"/>
    </w:rPr>
  </w:style>
  <w:style w:type="paragraph" w:customStyle="1" w:styleId="xl99">
    <w:name w:val="xl99"/>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b/>
      <w:bCs/>
    </w:rPr>
  </w:style>
  <w:style w:type="paragraph" w:customStyle="1" w:styleId="xl100">
    <w:name w:val="xl100"/>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rPr>
  </w:style>
  <w:style w:type="paragraph" w:customStyle="1" w:styleId="xl101">
    <w:name w:val="xl101"/>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rPr>
  </w:style>
  <w:style w:type="paragraph" w:customStyle="1" w:styleId="xl102">
    <w:name w:val="xl102"/>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Calibri Light" w:eastAsia="Times New Roman" w:hAnsi="Calibri Light" w:cs="Calibri Light"/>
    </w:rPr>
  </w:style>
  <w:style w:type="paragraph" w:customStyle="1" w:styleId="xl103">
    <w:name w:val="xl103"/>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Calibri Light" w:eastAsia="Times New Roman" w:hAnsi="Calibri Light" w:cs="Calibri Light"/>
      <w:b/>
      <w:bCs/>
    </w:rPr>
  </w:style>
  <w:style w:type="paragraph" w:customStyle="1" w:styleId="xl104">
    <w:name w:val="xl104"/>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Calibri Light" w:eastAsia="Times New Roman" w:hAnsi="Calibri Light" w:cs="Calibri Light"/>
      <w:b/>
      <w:bCs/>
    </w:rPr>
  </w:style>
  <w:style w:type="paragraph" w:customStyle="1" w:styleId="xl105">
    <w:name w:val="xl105"/>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Calibri Light" w:eastAsia="Times New Roman" w:hAnsi="Calibri Light" w:cs="Calibri Light"/>
    </w:rPr>
  </w:style>
  <w:style w:type="paragraph" w:customStyle="1" w:styleId="xl106">
    <w:name w:val="xl106"/>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rPr>
  </w:style>
  <w:style w:type="paragraph" w:customStyle="1" w:styleId="xl107">
    <w:name w:val="xl107"/>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rPr>
  </w:style>
  <w:style w:type="paragraph" w:customStyle="1" w:styleId="xl108">
    <w:name w:val="xl108"/>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rPr>
  </w:style>
  <w:style w:type="paragraph" w:customStyle="1" w:styleId="xl67">
    <w:name w:val="xl67"/>
    <w:basedOn w:val="Normal"/>
    <w:rsid w:val="00853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b/>
      <w:bCs/>
      <w:sz w:val="18"/>
      <w:szCs w:val="18"/>
    </w:rPr>
  </w:style>
  <w:style w:type="paragraph" w:customStyle="1" w:styleId="xl68">
    <w:name w:val="xl68"/>
    <w:basedOn w:val="Normal"/>
    <w:rsid w:val="00853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b/>
      <w:bCs/>
      <w:sz w:val="18"/>
      <w:szCs w:val="18"/>
    </w:rPr>
  </w:style>
  <w:style w:type="paragraph" w:customStyle="1" w:styleId="xl69">
    <w:name w:val="xl69"/>
    <w:basedOn w:val="Normal"/>
    <w:rsid w:val="00853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sz w:val="18"/>
      <w:szCs w:val="18"/>
    </w:rPr>
  </w:style>
  <w:style w:type="paragraph" w:customStyle="1" w:styleId="xl70">
    <w:name w:val="xl70"/>
    <w:basedOn w:val="Normal"/>
    <w:rsid w:val="00853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sz w:val="18"/>
      <w:szCs w:val="18"/>
    </w:rPr>
  </w:style>
  <w:style w:type="paragraph" w:customStyle="1" w:styleId="xl71">
    <w:name w:val="xl71"/>
    <w:basedOn w:val="Normal"/>
    <w:rsid w:val="00853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eastAsia="Times New Roman" w:hAnsi="Arial" w:cs="Arial"/>
      <w:sz w:val="18"/>
      <w:szCs w:val="18"/>
    </w:rPr>
  </w:style>
  <w:style w:type="paragraph" w:customStyle="1" w:styleId="xl72">
    <w:name w:val="xl72"/>
    <w:basedOn w:val="Normal"/>
    <w:rsid w:val="00853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eastAsia="Times New Roman" w:hAnsi="Arial" w:cs="Arial"/>
      <w:sz w:val="18"/>
      <w:szCs w:val="18"/>
    </w:rPr>
  </w:style>
  <w:style w:type="table" w:styleId="Tablaconcuadrcula2-nfasis1">
    <w:name w:val="Grid Table 2 Accent 1"/>
    <w:basedOn w:val="Tablanormal"/>
    <w:uiPriority w:val="47"/>
    <w:rsid w:val="006B01F2"/>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font9">
    <w:name w:val="font9"/>
    <w:basedOn w:val="Normal"/>
    <w:rsid w:val="00BB722A"/>
    <w:pPr>
      <w:spacing w:before="100" w:beforeAutospacing="1" w:after="100" w:afterAutospacing="1"/>
    </w:pPr>
    <w:rPr>
      <w:rFonts w:ascii="Arial" w:eastAsia="Times New Roman" w:hAnsi="Arial" w:cs="Arial"/>
      <w:color w:val="FF0000"/>
      <w:sz w:val="20"/>
      <w:szCs w:val="20"/>
    </w:rPr>
  </w:style>
  <w:style w:type="paragraph" w:customStyle="1" w:styleId="xl109">
    <w:name w:val="xl109"/>
    <w:basedOn w:val="Normal"/>
    <w:rsid w:val="00BB722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sz w:val="20"/>
      <w:szCs w:val="20"/>
    </w:rPr>
  </w:style>
  <w:style w:type="paragraph" w:customStyle="1" w:styleId="xl110">
    <w:name w:val="xl110"/>
    <w:basedOn w:val="Normal"/>
    <w:rsid w:val="00BB72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eastAsia="Times New Roman" w:hAnsi="Arial" w:cs="Arial"/>
      <w:sz w:val="20"/>
      <w:szCs w:val="20"/>
    </w:rPr>
  </w:style>
  <w:style w:type="paragraph" w:customStyle="1" w:styleId="xl111">
    <w:name w:val="xl111"/>
    <w:basedOn w:val="Normal"/>
    <w:rsid w:val="00BB72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0"/>
      <w:szCs w:val="20"/>
    </w:rPr>
  </w:style>
  <w:style w:type="table" w:styleId="Tabladelista7concolores-nfasis1">
    <w:name w:val="List Table 7 Colorful Accent 1"/>
    <w:basedOn w:val="Tablanormal"/>
    <w:uiPriority w:val="52"/>
    <w:rsid w:val="00C9064C"/>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5oscura-nfasis5">
    <w:name w:val="List Table 5 Dark Accent 5"/>
    <w:basedOn w:val="Tablanormal"/>
    <w:uiPriority w:val="50"/>
    <w:rsid w:val="00C9064C"/>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C9064C"/>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concuadrcula7concolores-nfasis1">
    <w:name w:val="Grid Table 7 Colorful Accent 1"/>
    <w:basedOn w:val="Tablanormal"/>
    <w:uiPriority w:val="52"/>
    <w:rsid w:val="00C9064C"/>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styleId="Listaconvietas">
    <w:name w:val="List Bullet"/>
    <w:basedOn w:val="Normal"/>
    <w:uiPriority w:val="99"/>
    <w:unhideWhenUsed/>
    <w:rsid w:val="00E77BEF"/>
    <w:pPr>
      <w:tabs>
        <w:tab w:val="num" w:pos="720"/>
      </w:tabs>
      <w:ind w:left="720" w:hanging="720"/>
      <w:contextualSpacing/>
    </w:pPr>
  </w:style>
  <w:style w:type="paragraph" w:styleId="TtuloTDC">
    <w:name w:val="TOC Heading"/>
    <w:basedOn w:val="Ttulo1"/>
    <w:next w:val="Normal"/>
    <w:uiPriority w:val="39"/>
    <w:unhideWhenUsed/>
    <w:qFormat/>
    <w:rsid w:val="00E5085F"/>
    <w:pPr>
      <w:keepNext/>
      <w:keepLines/>
      <w:numPr>
        <w:numId w:val="0"/>
      </w:numPr>
      <w:spacing w:before="240" w:line="259" w:lineRule="auto"/>
      <w:contextualSpacing w:val="0"/>
      <w:outlineLvl w:val="9"/>
    </w:pPr>
    <w:rPr>
      <w:rFonts w:asciiTheme="majorHAnsi" w:eastAsiaTheme="majorEastAsia" w:hAnsiTheme="majorHAnsi" w:cstheme="majorBidi"/>
      <w:b w:val="0"/>
      <w:bCs w:val="0"/>
      <w:color w:val="2F5496" w:themeColor="accent1" w:themeShade="BF"/>
      <w:sz w:val="32"/>
      <w:szCs w:val="32"/>
      <w:lang w:eastAsia="es-CO"/>
    </w:rPr>
  </w:style>
  <w:style w:type="paragraph" w:styleId="TDC1">
    <w:name w:val="toc 1"/>
    <w:basedOn w:val="Normal"/>
    <w:next w:val="Normal"/>
    <w:autoRedefine/>
    <w:uiPriority w:val="39"/>
    <w:unhideWhenUsed/>
    <w:rsid w:val="00052E26"/>
    <w:pPr>
      <w:tabs>
        <w:tab w:val="left" w:pos="567"/>
        <w:tab w:val="right" w:leader="dot" w:pos="9395"/>
      </w:tabs>
      <w:spacing w:after="100"/>
    </w:pPr>
  </w:style>
  <w:style w:type="character" w:customStyle="1" w:styleId="Ttulo2Car">
    <w:name w:val="Título 2 Car"/>
    <w:basedOn w:val="Fuentedeprrafopredeter"/>
    <w:link w:val="Ttulo2"/>
    <w:uiPriority w:val="9"/>
    <w:rsid w:val="00E5085F"/>
    <w:rPr>
      <w:rFonts w:ascii="Arial" w:hAnsi="Arial" w:cs="Arial"/>
      <w:b/>
      <w:bCs/>
      <w:sz w:val="22"/>
      <w:szCs w:val="22"/>
    </w:rPr>
  </w:style>
  <w:style w:type="paragraph" w:styleId="TDC2">
    <w:name w:val="toc 2"/>
    <w:basedOn w:val="Normal"/>
    <w:next w:val="Normal"/>
    <w:autoRedefine/>
    <w:uiPriority w:val="39"/>
    <w:unhideWhenUsed/>
    <w:rsid w:val="00036A6F"/>
    <w:pPr>
      <w:tabs>
        <w:tab w:val="left" w:pos="567"/>
        <w:tab w:val="left" w:pos="851"/>
        <w:tab w:val="right" w:leader="dot" w:pos="9395"/>
      </w:tabs>
      <w:spacing w:after="100"/>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08" w:type="dxa"/>
        <w:right w:w="108" w:type="dxa"/>
      </w:tblCellMar>
    </w:tblPr>
  </w:style>
  <w:style w:type="table" w:customStyle="1" w:styleId="a2">
    <w:basedOn w:val="TableNormal2"/>
    <w:tblPr>
      <w:tblStyleRowBandSize w:val="1"/>
      <w:tblStyleColBandSize w:val="1"/>
      <w:tblCellMar>
        <w:left w:w="70" w:type="dxa"/>
        <w:right w:w="70"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a5">
    <w:basedOn w:val="TableNormal2"/>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a6">
    <w:basedOn w:val="TableNormal2"/>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70" w:type="dxa"/>
        <w:right w:w="70" w:type="dxa"/>
      </w:tblCellMar>
    </w:tblPr>
  </w:style>
  <w:style w:type="table" w:customStyle="1" w:styleId="a9">
    <w:basedOn w:val="TableNormal2"/>
    <w:tblPr>
      <w:tblStyleRowBandSize w:val="1"/>
      <w:tblStyleColBandSize w:val="1"/>
      <w:tblCellMar>
        <w:top w:w="100" w:type="dxa"/>
        <w:left w:w="100" w:type="dxa"/>
        <w:bottom w:w="100" w:type="dxa"/>
        <w:right w:w="100" w:type="dxa"/>
      </w:tblCellMar>
    </w:tblPr>
  </w:style>
  <w:style w:type="table" w:customStyle="1" w:styleId="aa">
    <w:basedOn w:val="TableNormal2"/>
    <w:tblPr>
      <w:tblStyleRowBandSize w:val="1"/>
      <w:tblStyleColBandSize w:val="1"/>
      <w:tblCellMar>
        <w:top w:w="100" w:type="dxa"/>
        <w:left w:w="100" w:type="dxa"/>
        <w:bottom w:w="100" w:type="dxa"/>
        <w:right w:w="100" w:type="dxa"/>
      </w:tblCellMar>
    </w:tblPr>
    <w:tcPr>
      <w:shd w:val="clear" w:color="auto" w:fill="FFFFFF"/>
    </w:tcPr>
  </w:style>
  <w:style w:type="table" w:customStyle="1" w:styleId="ab">
    <w:basedOn w:val="TableNormal2"/>
    <w:tblPr>
      <w:tblStyleRowBandSize w:val="1"/>
      <w:tblStyleColBandSize w:val="1"/>
      <w:tblCellMar>
        <w:left w:w="108" w:type="dxa"/>
        <w:right w:w="108" w:type="dxa"/>
      </w:tblCellMar>
    </w:tblPr>
  </w:style>
  <w:style w:type="table" w:customStyle="1" w:styleId="ac">
    <w:basedOn w:val="TableNormal2"/>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70" w:type="dxa"/>
        <w:right w:w="70" w:type="dxa"/>
      </w:tblCellMar>
    </w:tbl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af1">
    <w:basedOn w:val="TableNormal2"/>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af2">
    <w:basedOn w:val="TableNormal2"/>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left w:w="70" w:type="dxa"/>
        <w:right w:w="70"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left w:w="115" w:type="dxa"/>
        <w:right w:w="115" w:type="dxa"/>
      </w:tblCellMar>
    </w:tblPr>
    <w:tcPr>
      <w:shd w:val="clear" w:color="auto" w:fill="FFFFFF"/>
    </w:tcPr>
  </w:style>
  <w:style w:type="table" w:customStyle="1" w:styleId="af7">
    <w:basedOn w:val="TableNormal1"/>
    <w:tblPr>
      <w:tblStyleRowBandSize w:val="1"/>
      <w:tblStyleColBandSize w:val="1"/>
      <w:tblCellMar>
        <w:left w:w="108" w:type="dxa"/>
        <w:right w:w="108" w:type="dxa"/>
      </w:tblCellMar>
    </w:tblPr>
  </w:style>
  <w:style w:type="table" w:customStyle="1" w:styleId="af8">
    <w:basedOn w:val="TableNormal1"/>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f9">
    <w:basedOn w:val="TableNormal1"/>
    <w:tblPr>
      <w:tblStyleRowBandSize w:val="1"/>
      <w:tblStyleColBandSize w:val="1"/>
      <w:tblCellMar>
        <w:left w:w="115" w:type="dxa"/>
        <w:right w:w="115" w:type="dxa"/>
      </w:tblCellMar>
    </w:tblPr>
  </w:style>
  <w:style w:type="table" w:customStyle="1" w:styleId="afa">
    <w:basedOn w:val="TableNormal1"/>
    <w:tblPr>
      <w:tblStyleRowBandSize w:val="1"/>
      <w:tblStyleColBandSize w:val="1"/>
      <w:tblCellMar>
        <w:left w:w="70" w:type="dxa"/>
        <w:right w:w="70" w:type="dxa"/>
      </w:tblCellMar>
    </w:tblPr>
  </w:style>
  <w:style w:type="table" w:customStyle="1" w:styleId="afb">
    <w:basedOn w:val="TableNormal1"/>
    <w:tblPr>
      <w:tblStyleRowBandSize w:val="1"/>
      <w:tblStyleColBandSize w:val="1"/>
      <w:tblCellMar>
        <w:left w:w="115" w:type="dxa"/>
        <w:right w:w="115" w:type="dxa"/>
      </w:tblCellMar>
    </w:tblPr>
  </w:style>
  <w:style w:type="table" w:customStyle="1" w:styleId="afc">
    <w:basedOn w:val="TableNormal1"/>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afd">
    <w:basedOn w:val="TableNormal1"/>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afe">
    <w:basedOn w:val="TableNormal1"/>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aff">
    <w:basedOn w:val="TableNormal1"/>
    <w:tblPr>
      <w:tblStyleRowBandSize w:val="1"/>
      <w:tblStyleColBandSize w:val="1"/>
      <w:tblCellMar>
        <w:left w:w="115" w:type="dxa"/>
        <w:right w:w="115" w:type="dxa"/>
      </w:tblCellMar>
    </w:tblPr>
  </w:style>
  <w:style w:type="table" w:customStyle="1" w:styleId="aff0">
    <w:basedOn w:val="TableNormal1"/>
    <w:tblPr>
      <w:tblStyleRowBandSize w:val="1"/>
      <w:tblStyleColBandSize w:val="1"/>
      <w:tblCellMar>
        <w:left w:w="70" w:type="dxa"/>
        <w:right w:w="70" w:type="dxa"/>
      </w:tblCellMar>
    </w:tblPr>
  </w:style>
  <w:style w:type="table" w:customStyle="1" w:styleId="aff1">
    <w:basedOn w:val="TableNormal1"/>
    <w:tblPr>
      <w:tblStyleRowBandSize w:val="1"/>
      <w:tblStyleColBandSize w:val="1"/>
      <w:tblCellMar>
        <w:top w:w="100" w:type="dxa"/>
        <w:left w:w="100" w:type="dxa"/>
        <w:bottom w:w="100" w:type="dxa"/>
        <w:right w:w="100" w:type="dxa"/>
      </w:tblCellMar>
    </w:tblPr>
  </w:style>
  <w:style w:type="table" w:customStyle="1" w:styleId="aff2">
    <w:basedOn w:val="TableNormal1"/>
    <w:tblPr>
      <w:tblStyleRowBandSize w:val="1"/>
      <w:tblStyleColBandSize w:val="1"/>
      <w:tblCellMar>
        <w:left w:w="115" w:type="dxa"/>
        <w:right w:w="115" w:type="dxa"/>
      </w:tblCellMar>
    </w:tblPr>
    <w:tcPr>
      <w:shd w:val="clear" w:color="auto" w:fill="FFFFFF"/>
    </w:tcPr>
  </w:style>
  <w:style w:type="table" w:customStyle="1" w:styleId="aff3">
    <w:basedOn w:val="TableNormal1"/>
    <w:tblPr>
      <w:tblStyleRowBandSize w:val="1"/>
      <w:tblStyleColBandSize w:val="1"/>
      <w:tblCellMar>
        <w:left w:w="108" w:type="dxa"/>
        <w:right w:w="108" w:type="dxa"/>
      </w:tblCellMar>
    </w:tblPr>
  </w:style>
  <w:style w:type="table" w:customStyle="1" w:styleId="aff4">
    <w:basedOn w:val="TableNormal1"/>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ff5">
    <w:basedOn w:val="TableNormal1"/>
    <w:tblPr>
      <w:tblStyleRowBandSize w:val="1"/>
      <w:tblStyleColBandSize w:val="1"/>
      <w:tblCellMar>
        <w:left w:w="115" w:type="dxa"/>
        <w:right w:w="115" w:type="dxa"/>
      </w:tblCellMar>
    </w:tblPr>
  </w:style>
  <w:style w:type="table" w:customStyle="1" w:styleId="aff6">
    <w:basedOn w:val="TableNormal1"/>
    <w:tblPr>
      <w:tblStyleRowBandSize w:val="1"/>
      <w:tblStyleColBandSize w:val="1"/>
      <w:tblCellMar>
        <w:left w:w="70" w:type="dxa"/>
        <w:right w:w="70" w:type="dxa"/>
      </w:tblCellMar>
    </w:tblPr>
  </w:style>
  <w:style w:type="table" w:customStyle="1" w:styleId="aff7">
    <w:basedOn w:val="TableNormal1"/>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aff9">
    <w:basedOn w:val="TableNormal1"/>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affa">
    <w:basedOn w:val="TableNormal1"/>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affb">
    <w:basedOn w:val="TableNormal1"/>
    <w:tblPr>
      <w:tblStyleRowBandSize w:val="1"/>
      <w:tblStyleColBandSize w:val="1"/>
      <w:tblCellMar>
        <w:left w:w="115" w:type="dxa"/>
        <w:right w:w="115" w:type="dxa"/>
      </w:tblCellMar>
    </w:tblPr>
  </w:style>
  <w:style w:type="table" w:customStyle="1" w:styleId="affc">
    <w:basedOn w:val="TableNormal1"/>
    <w:tblPr>
      <w:tblStyleRowBandSize w:val="1"/>
      <w:tblStyleColBandSize w:val="1"/>
      <w:tblCellMar>
        <w:left w:w="70" w:type="dxa"/>
        <w:right w:w="70" w:type="dxa"/>
      </w:tblCellMar>
    </w:tblPr>
  </w:style>
  <w:style w:type="paragraph" w:customStyle="1" w:styleId="xl65">
    <w:name w:val="xl65"/>
    <w:basedOn w:val="Normal"/>
    <w:rsid w:val="009E5DC1"/>
    <w:pPr>
      <w:pBdr>
        <w:bottom w:val="single" w:sz="8" w:space="0" w:color="000000"/>
        <w:right w:val="single" w:sz="8" w:space="0" w:color="000000"/>
      </w:pBdr>
      <w:spacing w:before="100" w:beforeAutospacing="1" w:after="100" w:afterAutospacing="1"/>
      <w:jc w:val="center"/>
      <w:textAlignment w:val="center"/>
    </w:pPr>
    <w:rPr>
      <w:rFonts w:ascii="Arial" w:eastAsia="Times New Roman" w:hAnsi="Arial" w:cs="Arial"/>
      <w:color w:val="000000"/>
      <w:sz w:val="18"/>
      <w:szCs w:val="18"/>
      <w:lang w:eastAsia="es-CO"/>
    </w:rPr>
  </w:style>
  <w:style w:type="paragraph" w:customStyle="1" w:styleId="xl66">
    <w:name w:val="xl66"/>
    <w:basedOn w:val="Normal"/>
    <w:rsid w:val="009E5DC1"/>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Arial" w:eastAsia="Times New Roman" w:hAnsi="Arial" w:cs="Arial"/>
      <w:color w:val="000000"/>
      <w:sz w:val="18"/>
      <w:szCs w:val="18"/>
      <w:lang w:eastAsia="es-CO"/>
    </w:rPr>
  </w:style>
  <w:style w:type="paragraph" w:customStyle="1" w:styleId="xl112">
    <w:name w:val="xl112"/>
    <w:basedOn w:val="Normal"/>
    <w:rsid w:val="009E5DC1"/>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8"/>
      <w:szCs w:val="18"/>
      <w:lang w:eastAsia="es-CO"/>
    </w:rPr>
  </w:style>
  <w:style w:type="paragraph" w:customStyle="1" w:styleId="xl113">
    <w:name w:val="xl113"/>
    <w:basedOn w:val="Normal"/>
    <w:rsid w:val="009E5DC1"/>
    <w:pPr>
      <w:pBdr>
        <w:top w:val="single" w:sz="8" w:space="0" w:color="auto"/>
        <w:left w:val="single" w:sz="8" w:space="0" w:color="auto"/>
        <w:right w:val="single" w:sz="8" w:space="0" w:color="auto"/>
      </w:pBdr>
      <w:spacing w:before="100" w:beforeAutospacing="1" w:after="100" w:afterAutospacing="1"/>
      <w:jc w:val="both"/>
      <w:textAlignment w:val="center"/>
    </w:pPr>
    <w:rPr>
      <w:rFonts w:ascii="Arial" w:eastAsia="Times New Roman" w:hAnsi="Arial" w:cs="Arial"/>
      <w:b/>
      <w:bCs/>
      <w:color w:val="000000"/>
      <w:sz w:val="18"/>
      <w:szCs w:val="18"/>
      <w:lang w:eastAsia="es-CO"/>
    </w:rPr>
  </w:style>
  <w:style w:type="paragraph" w:customStyle="1" w:styleId="xl114">
    <w:name w:val="xl114"/>
    <w:basedOn w:val="Normal"/>
    <w:rsid w:val="009E5DC1"/>
    <w:pPr>
      <w:pBdr>
        <w:top w:val="single" w:sz="8" w:space="0" w:color="000000"/>
        <w:left w:val="single" w:sz="8" w:space="0" w:color="000000"/>
        <w:right w:val="single" w:sz="8" w:space="0" w:color="000000"/>
      </w:pBdr>
      <w:spacing w:before="100" w:beforeAutospacing="1" w:after="100" w:afterAutospacing="1"/>
      <w:textAlignment w:val="center"/>
    </w:pPr>
    <w:rPr>
      <w:rFonts w:ascii="Arial" w:eastAsia="Times New Roman" w:hAnsi="Arial" w:cs="Arial"/>
      <w:b/>
      <w:bCs/>
      <w:color w:val="000000"/>
      <w:sz w:val="18"/>
      <w:szCs w:val="18"/>
      <w:lang w:eastAsia="es-CO"/>
    </w:rPr>
  </w:style>
  <w:style w:type="paragraph" w:customStyle="1" w:styleId="xl115">
    <w:name w:val="xl115"/>
    <w:basedOn w:val="Normal"/>
    <w:rsid w:val="009E5DC1"/>
    <w:pPr>
      <w:pBdr>
        <w:top w:val="single" w:sz="8" w:space="0" w:color="000000"/>
        <w:left w:val="single" w:sz="8" w:space="0" w:color="000000"/>
        <w:right w:val="single" w:sz="8" w:space="0" w:color="000000"/>
      </w:pBdr>
      <w:spacing w:before="100" w:beforeAutospacing="1" w:after="100" w:afterAutospacing="1"/>
      <w:textAlignment w:val="center"/>
    </w:pPr>
    <w:rPr>
      <w:rFonts w:ascii="Arial" w:eastAsia="Times New Roman" w:hAnsi="Arial" w:cs="Arial"/>
      <w:color w:val="000000"/>
      <w:sz w:val="18"/>
      <w:szCs w:val="18"/>
      <w:lang w:eastAsia="es-CO"/>
    </w:rPr>
  </w:style>
  <w:style w:type="paragraph" w:customStyle="1" w:styleId="xl116">
    <w:name w:val="xl116"/>
    <w:basedOn w:val="Normal"/>
    <w:rsid w:val="009E5DC1"/>
    <w:pPr>
      <w:pBdr>
        <w:top w:val="single" w:sz="8" w:space="0" w:color="000000"/>
        <w:left w:val="single" w:sz="8" w:space="0" w:color="000000"/>
        <w:right w:val="single" w:sz="8" w:space="0" w:color="000000"/>
      </w:pBdr>
      <w:spacing w:before="100" w:beforeAutospacing="1" w:after="100" w:afterAutospacing="1"/>
      <w:textAlignment w:val="center"/>
    </w:pPr>
    <w:rPr>
      <w:rFonts w:ascii="Arial" w:eastAsia="Times New Roman" w:hAnsi="Arial" w:cs="Arial"/>
      <w:b/>
      <w:bCs/>
      <w:color w:val="000000"/>
      <w:sz w:val="18"/>
      <w:szCs w:val="18"/>
      <w:lang w:eastAsia="es-CO"/>
    </w:rPr>
  </w:style>
  <w:style w:type="paragraph" w:customStyle="1" w:styleId="xl117">
    <w:name w:val="xl117"/>
    <w:basedOn w:val="Normal"/>
    <w:rsid w:val="009E5DC1"/>
    <w:pPr>
      <w:pBdr>
        <w:top w:val="single" w:sz="8" w:space="0" w:color="000000"/>
        <w:left w:val="single" w:sz="8" w:space="0" w:color="000000"/>
        <w:right w:val="single" w:sz="8" w:space="0" w:color="auto"/>
      </w:pBdr>
      <w:spacing w:before="100" w:beforeAutospacing="1" w:after="100" w:afterAutospacing="1"/>
      <w:textAlignment w:val="center"/>
    </w:pPr>
    <w:rPr>
      <w:rFonts w:ascii="Arial" w:eastAsia="Times New Roman" w:hAnsi="Arial" w:cs="Arial"/>
      <w:b/>
      <w:bCs/>
      <w:color w:val="000000"/>
      <w:sz w:val="18"/>
      <w:szCs w:val="18"/>
      <w:lang w:eastAsia="es-CO"/>
    </w:rPr>
  </w:style>
  <w:style w:type="paragraph" w:customStyle="1" w:styleId="xl118">
    <w:name w:val="xl118"/>
    <w:basedOn w:val="Normal"/>
    <w:rsid w:val="009E5DC1"/>
    <w:pPr>
      <w:pBdr>
        <w:top w:val="single" w:sz="8" w:space="0" w:color="000000"/>
        <w:left w:val="single" w:sz="8" w:space="0" w:color="auto"/>
        <w:right w:val="single" w:sz="8" w:space="0" w:color="000000"/>
      </w:pBdr>
      <w:spacing w:before="100" w:beforeAutospacing="1" w:after="100" w:afterAutospacing="1"/>
      <w:textAlignment w:val="center"/>
    </w:pPr>
    <w:rPr>
      <w:rFonts w:ascii="Arial" w:eastAsia="Times New Roman" w:hAnsi="Arial" w:cs="Arial"/>
      <w:color w:val="000000"/>
      <w:sz w:val="18"/>
      <w:szCs w:val="18"/>
      <w:lang w:eastAsia="es-CO"/>
    </w:rPr>
  </w:style>
  <w:style w:type="paragraph" w:customStyle="1" w:styleId="xl119">
    <w:name w:val="xl119"/>
    <w:basedOn w:val="Normal"/>
    <w:rsid w:val="009E5DC1"/>
    <w:pPr>
      <w:pBdr>
        <w:top w:val="single" w:sz="8" w:space="0" w:color="000000"/>
        <w:right w:val="single" w:sz="8" w:space="0" w:color="auto"/>
      </w:pBdr>
      <w:spacing w:before="100" w:beforeAutospacing="1" w:after="100" w:afterAutospacing="1"/>
      <w:textAlignment w:val="center"/>
    </w:pPr>
    <w:rPr>
      <w:rFonts w:ascii="Arial" w:eastAsia="Times New Roman" w:hAnsi="Arial" w:cs="Arial"/>
      <w:color w:val="000000"/>
      <w:sz w:val="18"/>
      <w:szCs w:val="18"/>
      <w:lang w:eastAsia="es-CO"/>
    </w:rPr>
  </w:style>
  <w:style w:type="paragraph" w:customStyle="1" w:styleId="xl120">
    <w:name w:val="xl120"/>
    <w:basedOn w:val="Normal"/>
    <w:rsid w:val="009E5DC1"/>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18"/>
      <w:szCs w:val="18"/>
      <w:lang w:eastAsia="es-CO"/>
    </w:rPr>
  </w:style>
  <w:style w:type="paragraph" w:customStyle="1" w:styleId="xl121">
    <w:name w:val="xl121"/>
    <w:basedOn w:val="Normal"/>
    <w:rsid w:val="009E5DC1"/>
    <w:pPr>
      <w:pBdr>
        <w:top w:val="single" w:sz="8" w:space="0" w:color="000000"/>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8"/>
      <w:szCs w:val="18"/>
      <w:lang w:eastAsia="es-CO"/>
    </w:rPr>
  </w:style>
  <w:style w:type="paragraph" w:customStyle="1" w:styleId="xl122">
    <w:name w:val="xl122"/>
    <w:basedOn w:val="Normal"/>
    <w:rsid w:val="009E5DC1"/>
    <w:pPr>
      <w:pBdr>
        <w:top w:val="single" w:sz="8" w:space="0" w:color="000000"/>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8"/>
      <w:szCs w:val="18"/>
      <w:lang w:eastAsia="es-CO"/>
    </w:rPr>
  </w:style>
  <w:style w:type="paragraph" w:customStyle="1" w:styleId="xl123">
    <w:name w:val="xl123"/>
    <w:basedOn w:val="Normal"/>
    <w:rsid w:val="009E5DC1"/>
    <w:pPr>
      <w:pBdr>
        <w:top w:val="single" w:sz="8" w:space="0" w:color="000000"/>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18"/>
      <w:szCs w:val="18"/>
      <w:lang w:eastAsia="es-CO"/>
    </w:rPr>
  </w:style>
  <w:style w:type="paragraph" w:customStyle="1" w:styleId="xl124">
    <w:name w:val="xl124"/>
    <w:basedOn w:val="Normal"/>
    <w:rsid w:val="009E5DC1"/>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18"/>
      <w:szCs w:val="18"/>
      <w:lang w:eastAsia="es-CO"/>
    </w:rPr>
  </w:style>
  <w:style w:type="paragraph" w:customStyle="1" w:styleId="xl125">
    <w:name w:val="xl125"/>
    <w:basedOn w:val="Normal"/>
    <w:rsid w:val="009E5DC1"/>
    <w:pPr>
      <w:pBdr>
        <w:top w:val="single" w:sz="8" w:space="0" w:color="000000"/>
        <w:left w:val="single" w:sz="8" w:space="0" w:color="auto"/>
        <w:right w:val="single" w:sz="8" w:space="0" w:color="000000"/>
      </w:pBdr>
      <w:spacing w:before="100" w:beforeAutospacing="1" w:after="100" w:afterAutospacing="1"/>
      <w:jc w:val="center"/>
      <w:textAlignment w:val="center"/>
    </w:pPr>
    <w:rPr>
      <w:rFonts w:ascii="Arial" w:eastAsia="Times New Roman" w:hAnsi="Arial" w:cs="Arial"/>
      <w:color w:val="000000"/>
      <w:sz w:val="18"/>
      <w:szCs w:val="18"/>
      <w:lang w:eastAsia="es-CO"/>
    </w:rPr>
  </w:style>
  <w:style w:type="paragraph" w:customStyle="1" w:styleId="xl126">
    <w:name w:val="xl126"/>
    <w:basedOn w:val="Normal"/>
    <w:rsid w:val="009E5DC1"/>
    <w:pPr>
      <w:spacing w:before="100" w:beforeAutospacing="1" w:after="100" w:afterAutospacing="1"/>
      <w:jc w:val="center"/>
      <w:textAlignment w:val="center"/>
    </w:pPr>
    <w:rPr>
      <w:rFonts w:ascii="Times New Roman" w:eastAsia="Times New Roman" w:hAnsi="Times New Roman" w:cs="Times New Roman"/>
      <w:lang w:eastAsia="es-CO"/>
    </w:rPr>
  </w:style>
  <w:style w:type="paragraph" w:customStyle="1" w:styleId="xl127">
    <w:name w:val="xl127"/>
    <w:basedOn w:val="Normal"/>
    <w:rsid w:val="009E5DC1"/>
    <w:pPr>
      <w:spacing w:before="100" w:beforeAutospacing="1" w:after="100" w:afterAutospacing="1"/>
    </w:pPr>
    <w:rPr>
      <w:rFonts w:ascii="Times New Roman" w:eastAsia="Times New Roman" w:hAnsi="Times New Roman" w:cs="Times New Roman"/>
      <w:lang w:eastAsia="es-CO"/>
    </w:rPr>
  </w:style>
  <w:style w:type="paragraph" w:customStyle="1" w:styleId="xl128">
    <w:name w:val="xl128"/>
    <w:basedOn w:val="Normal"/>
    <w:rsid w:val="009E5DC1"/>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eastAsia="Times New Roman" w:hAnsi="Arial" w:cs="Arial"/>
      <w:b/>
      <w:bCs/>
      <w:color w:val="000000"/>
      <w:sz w:val="18"/>
      <w:szCs w:val="18"/>
      <w:lang w:eastAsia="es-CO"/>
    </w:rPr>
  </w:style>
  <w:style w:type="paragraph" w:customStyle="1" w:styleId="xl129">
    <w:name w:val="xl129"/>
    <w:basedOn w:val="Normal"/>
    <w:rsid w:val="009E5DC1"/>
    <w:pPr>
      <w:pBdr>
        <w:top w:val="single" w:sz="8" w:space="0" w:color="000000"/>
        <w:left w:val="single" w:sz="8" w:space="0" w:color="000000"/>
      </w:pBdr>
      <w:spacing w:before="100" w:beforeAutospacing="1" w:after="100" w:afterAutospacing="1"/>
      <w:textAlignment w:val="center"/>
    </w:pPr>
    <w:rPr>
      <w:rFonts w:ascii="Arial" w:eastAsia="Times New Roman" w:hAnsi="Arial" w:cs="Arial"/>
      <w:b/>
      <w:bCs/>
      <w:color w:val="000000"/>
      <w:sz w:val="18"/>
      <w:szCs w:val="18"/>
      <w:lang w:eastAsia="es-CO"/>
    </w:rPr>
  </w:style>
  <w:style w:type="paragraph" w:customStyle="1" w:styleId="xl130">
    <w:name w:val="xl130"/>
    <w:basedOn w:val="Normal"/>
    <w:rsid w:val="009E5DC1"/>
    <w:pPr>
      <w:pBdr>
        <w:top w:val="single" w:sz="8" w:space="0" w:color="000000"/>
        <w:left w:val="single" w:sz="8" w:space="0" w:color="000000"/>
      </w:pBdr>
      <w:spacing w:before="100" w:beforeAutospacing="1" w:after="100" w:afterAutospacing="1"/>
      <w:jc w:val="center"/>
      <w:textAlignment w:val="center"/>
    </w:pPr>
    <w:rPr>
      <w:rFonts w:ascii="Arial" w:eastAsia="Times New Roman" w:hAnsi="Arial" w:cs="Arial"/>
      <w:b/>
      <w:bCs/>
      <w:color w:val="000000"/>
      <w:sz w:val="18"/>
      <w:szCs w:val="18"/>
      <w:lang w:eastAsia="es-CO"/>
    </w:rPr>
  </w:style>
  <w:style w:type="paragraph" w:customStyle="1" w:styleId="xl131">
    <w:name w:val="xl131"/>
    <w:basedOn w:val="Normal"/>
    <w:rsid w:val="009E5DC1"/>
    <w:pPr>
      <w:pBdr>
        <w:left w:val="single" w:sz="8" w:space="0" w:color="000000"/>
        <w:bottom w:val="single" w:sz="8" w:space="0" w:color="000000"/>
      </w:pBdr>
      <w:spacing w:before="100" w:beforeAutospacing="1" w:after="100" w:afterAutospacing="1"/>
      <w:jc w:val="center"/>
      <w:textAlignment w:val="center"/>
    </w:pPr>
    <w:rPr>
      <w:rFonts w:ascii="Arial" w:eastAsia="Times New Roman" w:hAnsi="Arial" w:cs="Arial"/>
      <w:b/>
      <w:bCs/>
      <w:color w:val="000000"/>
      <w:sz w:val="18"/>
      <w:szCs w:val="18"/>
      <w:lang w:eastAsia="es-CO"/>
    </w:rPr>
  </w:style>
  <w:style w:type="character" w:customStyle="1" w:styleId="Mencinsinresolver1">
    <w:name w:val="Mención sin resolver1"/>
    <w:basedOn w:val="Fuentedeprrafopredeter"/>
    <w:uiPriority w:val="99"/>
    <w:semiHidden/>
    <w:unhideWhenUsed/>
    <w:rsid w:val="00971A63"/>
    <w:rPr>
      <w:color w:val="605E5C"/>
      <w:shd w:val="clear" w:color="auto" w:fill="E1DFDD"/>
    </w:rPr>
  </w:style>
  <w:style w:type="character" w:customStyle="1" w:styleId="font851">
    <w:name w:val="font851"/>
    <w:basedOn w:val="Fuentedeprrafopredeter"/>
    <w:rsid w:val="006D63BC"/>
    <w:rPr>
      <w:rFonts w:ascii="Arial" w:hAnsi="Arial" w:cs="Arial" w:hint="default"/>
      <w:b w:val="0"/>
      <w:bCs w:val="0"/>
      <w:i w:val="0"/>
      <w:iCs w:val="0"/>
      <w:strike w:val="0"/>
      <w:dstrike w:val="0"/>
      <w:color w:val="FFFFFF"/>
      <w:sz w:val="20"/>
      <w:szCs w:val="20"/>
      <w:u w:val="none"/>
      <w:effect w:val="none"/>
    </w:rPr>
  </w:style>
  <w:style w:type="character" w:customStyle="1" w:styleId="font101">
    <w:name w:val="font101"/>
    <w:basedOn w:val="Fuentedeprrafopredeter"/>
    <w:rsid w:val="006D63BC"/>
    <w:rPr>
      <w:rFonts w:ascii="Arial" w:hAnsi="Arial" w:cs="Arial" w:hint="default"/>
      <w:b/>
      <w:bCs/>
      <w:i w:val="0"/>
      <w:iCs w:val="0"/>
      <w:strike w:val="0"/>
      <w:dstrike w:val="0"/>
      <w:color w:val="000000"/>
      <w:sz w:val="20"/>
      <w:szCs w:val="20"/>
      <w:u w:val="none"/>
      <w:effect w:val="none"/>
    </w:rPr>
  </w:style>
  <w:style w:type="character" w:customStyle="1" w:styleId="font71">
    <w:name w:val="font71"/>
    <w:basedOn w:val="Fuentedeprrafopredeter"/>
    <w:rsid w:val="006D63BC"/>
    <w:rPr>
      <w:rFonts w:ascii="Arial" w:hAnsi="Arial" w:cs="Arial" w:hint="default"/>
      <w:b w:val="0"/>
      <w:bCs w:val="0"/>
      <w:i w:val="0"/>
      <w:iCs w:val="0"/>
      <w:strike w:val="0"/>
      <w:dstrike w:val="0"/>
      <w:color w:val="000000"/>
      <w:sz w:val="20"/>
      <w:szCs w:val="20"/>
      <w:u w:val="none"/>
      <w:effect w:val="none"/>
    </w:rPr>
  </w:style>
  <w:style w:type="table" w:styleId="Tabladelista3-nfasis1">
    <w:name w:val="List Table 3 Accent 1"/>
    <w:basedOn w:val="Tablanormal"/>
    <w:uiPriority w:val="48"/>
    <w:rsid w:val="00154892"/>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TDC3">
    <w:name w:val="toc 3"/>
    <w:basedOn w:val="Normal"/>
    <w:next w:val="Normal"/>
    <w:autoRedefine/>
    <w:uiPriority w:val="39"/>
    <w:unhideWhenUsed/>
    <w:rsid w:val="00036A6F"/>
    <w:pPr>
      <w:tabs>
        <w:tab w:val="left" w:pos="709"/>
        <w:tab w:val="right" w:leader="dot" w:pos="9356"/>
      </w:tabs>
      <w:spacing w:after="100"/>
    </w:pPr>
  </w:style>
  <w:style w:type="character" w:customStyle="1" w:styleId="Mencinsinresolver2">
    <w:name w:val="Mención sin resolver2"/>
    <w:basedOn w:val="Fuentedeprrafopredeter"/>
    <w:uiPriority w:val="99"/>
    <w:semiHidden/>
    <w:unhideWhenUsed/>
    <w:rsid w:val="009F0B7D"/>
    <w:rPr>
      <w:color w:val="605E5C"/>
      <w:shd w:val="clear" w:color="auto" w:fill="E1DFDD"/>
    </w:rPr>
  </w:style>
  <w:style w:type="character" w:customStyle="1" w:styleId="Mencinsinresolver3">
    <w:name w:val="Mención sin resolver3"/>
    <w:basedOn w:val="Fuentedeprrafopredeter"/>
    <w:uiPriority w:val="99"/>
    <w:semiHidden/>
    <w:unhideWhenUsed/>
    <w:rsid w:val="00F36F6D"/>
    <w:rPr>
      <w:color w:val="605E5C"/>
      <w:shd w:val="clear" w:color="auto" w:fill="E1DFDD"/>
    </w:rPr>
  </w:style>
  <w:style w:type="table" w:customStyle="1" w:styleId="TableGrid">
    <w:name w:val="TableGrid"/>
    <w:rsid w:val="002C7DD4"/>
    <w:rPr>
      <w:rFonts w:asciiTheme="minorHAnsi" w:eastAsiaTheme="minorEastAsia" w:hAnsiTheme="minorHAnsi" w:cstheme="minorBidi"/>
      <w:kern w:val="2"/>
      <w:lang w:eastAsia="es-CO"/>
      <w14:ligatures w14:val="standardContextual"/>
    </w:rPr>
    <w:tblPr>
      <w:tblCellMar>
        <w:top w:w="0" w:type="dxa"/>
        <w:left w:w="0" w:type="dxa"/>
        <w:bottom w:w="0" w:type="dxa"/>
        <w:right w:w="0" w:type="dxa"/>
      </w:tblCellMar>
    </w:tblPr>
  </w:style>
  <w:style w:type="table" w:customStyle="1" w:styleId="TableNormal">
    <w:name w:val="Table Normal"/>
    <w:rsid w:val="00FF18E4"/>
    <w:rPr>
      <w:lang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1914">
      <w:bodyDiv w:val="1"/>
      <w:marLeft w:val="0"/>
      <w:marRight w:val="0"/>
      <w:marTop w:val="0"/>
      <w:marBottom w:val="0"/>
      <w:divBdr>
        <w:top w:val="none" w:sz="0" w:space="0" w:color="auto"/>
        <w:left w:val="none" w:sz="0" w:space="0" w:color="auto"/>
        <w:bottom w:val="none" w:sz="0" w:space="0" w:color="auto"/>
        <w:right w:val="none" w:sz="0" w:space="0" w:color="auto"/>
      </w:divBdr>
      <w:divsChild>
        <w:div w:id="1334142603">
          <w:marLeft w:val="0"/>
          <w:marRight w:val="0"/>
          <w:marTop w:val="0"/>
          <w:marBottom w:val="0"/>
          <w:divBdr>
            <w:top w:val="none" w:sz="0" w:space="0" w:color="auto"/>
            <w:left w:val="none" w:sz="0" w:space="0" w:color="auto"/>
            <w:bottom w:val="none" w:sz="0" w:space="0" w:color="auto"/>
            <w:right w:val="none" w:sz="0" w:space="0" w:color="auto"/>
          </w:divBdr>
          <w:divsChild>
            <w:div w:id="31349313">
              <w:marLeft w:val="0"/>
              <w:marRight w:val="0"/>
              <w:marTop w:val="0"/>
              <w:marBottom w:val="0"/>
              <w:divBdr>
                <w:top w:val="none" w:sz="0" w:space="0" w:color="auto"/>
                <w:left w:val="none" w:sz="0" w:space="0" w:color="auto"/>
                <w:bottom w:val="none" w:sz="0" w:space="0" w:color="auto"/>
                <w:right w:val="none" w:sz="0" w:space="0" w:color="auto"/>
              </w:divBdr>
              <w:divsChild>
                <w:div w:id="1709599281">
                  <w:marLeft w:val="0"/>
                  <w:marRight w:val="0"/>
                  <w:marTop w:val="0"/>
                  <w:marBottom w:val="0"/>
                  <w:divBdr>
                    <w:top w:val="none" w:sz="0" w:space="0" w:color="auto"/>
                    <w:left w:val="none" w:sz="0" w:space="0" w:color="auto"/>
                    <w:bottom w:val="none" w:sz="0" w:space="0" w:color="auto"/>
                    <w:right w:val="none" w:sz="0" w:space="0" w:color="auto"/>
                  </w:divBdr>
                </w:div>
              </w:divsChild>
            </w:div>
            <w:div w:id="34745457">
              <w:marLeft w:val="0"/>
              <w:marRight w:val="0"/>
              <w:marTop w:val="0"/>
              <w:marBottom w:val="0"/>
              <w:divBdr>
                <w:top w:val="none" w:sz="0" w:space="0" w:color="auto"/>
                <w:left w:val="none" w:sz="0" w:space="0" w:color="auto"/>
                <w:bottom w:val="none" w:sz="0" w:space="0" w:color="auto"/>
                <w:right w:val="none" w:sz="0" w:space="0" w:color="auto"/>
              </w:divBdr>
              <w:divsChild>
                <w:div w:id="227619346">
                  <w:marLeft w:val="0"/>
                  <w:marRight w:val="0"/>
                  <w:marTop w:val="0"/>
                  <w:marBottom w:val="0"/>
                  <w:divBdr>
                    <w:top w:val="none" w:sz="0" w:space="0" w:color="auto"/>
                    <w:left w:val="none" w:sz="0" w:space="0" w:color="auto"/>
                    <w:bottom w:val="none" w:sz="0" w:space="0" w:color="auto"/>
                    <w:right w:val="none" w:sz="0" w:space="0" w:color="auto"/>
                  </w:divBdr>
                </w:div>
              </w:divsChild>
            </w:div>
            <w:div w:id="61802660">
              <w:marLeft w:val="0"/>
              <w:marRight w:val="0"/>
              <w:marTop w:val="0"/>
              <w:marBottom w:val="0"/>
              <w:divBdr>
                <w:top w:val="none" w:sz="0" w:space="0" w:color="auto"/>
                <w:left w:val="none" w:sz="0" w:space="0" w:color="auto"/>
                <w:bottom w:val="none" w:sz="0" w:space="0" w:color="auto"/>
                <w:right w:val="none" w:sz="0" w:space="0" w:color="auto"/>
              </w:divBdr>
              <w:divsChild>
                <w:div w:id="831795707">
                  <w:marLeft w:val="0"/>
                  <w:marRight w:val="0"/>
                  <w:marTop w:val="0"/>
                  <w:marBottom w:val="0"/>
                  <w:divBdr>
                    <w:top w:val="none" w:sz="0" w:space="0" w:color="auto"/>
                    <w:left w:val="none" w:sz="0" w:space="0" w:color="auto"/>
                    <w:bottom w:val="none" w:sz="0" w:space="0" w:color="auto"/>
                    <w:right w:val="none" w:sz="0" w:space="0" w:color="auto"/>
                  </w:divBdr>
                </w:div>
              </w:divsChild>
            </w:div>
            <w:div w:id="63452164">
              <w:marLeft w:val="0"/>
              <w:marRight w:val="0"/>
              <w:marTop w:val="0"/>
              <w:marBottom w:val="0"/>
              <w:divBdr>
                <w:top w:val="none" w:sz="0" w:space="0" w:color="auto"/>
                <w:left w:val="none" w:sz="0" w:space="0" w:color="auto"/>
                <w:bottom w:val="none" w:sz="0" w:space="0" w:color="auto"/>
                <w:right w:val="none" w:sz="0" w:space="0" w:color="auto"/>
              </w:divBdr>
              <w:divsChild>
                <w:div w:id="2115855911">
                  <w:marLeft w:val="0"/>
                  <w:marRight w:val="0"/>
                  <w:marTop w:val="0"/>
                  <w:marBottom w:val="0"/>
                  <w:divBdr>
                    <w:top w:val="none" w:sz="0" w:space="0" w:color="auto"/>
                    <w:left w:val="none" w:sz="0" w:space="0" w:color="auto"/>
                    <w:bottom w:val="none" w:sz="0" w:space="0" w:color="auto"/>
                    <w:right w:val="none" w:sz="0" w:space="0" w:color="auto"/>
                  </w:divBdr>
                </w:div>
              </w:divsChild>
            </w:div>
            <w:div w:id="97800446">
              <w:marLeft w:val="0"/>
              <w:marRight w:val="0"/>
              <w:marTop w:val="0"/>
              <w:marBottom w:val="0"/>
              <w:divBdr>
                <w:top w:val="none" w:sz="0" w:space="0" w:color="auto"/>
                <w:left w:val="none" w:sz="0" w:space="0" w:color="auto"/>
                <w:bottom w:val="none" w:sz="0" w:space="0" w:color="auto"/>
                <w:right w:val="none" w:sz="0" w:space="0" w:color="auto"/>
              </w:divBdr>
              <w:divsChild>
                <w:div w:id="1982731489">
                  <w:marLeft w:val="0"/>
                  <w:marRight w:val="0"/>
                  <w:marTop w:val="0"/>
                  <w:marBottom w:val="0"/>
                  <w:divBdr>
                    <w:top w:val="none" w:sz="0" w:space="0" w:color="auto"/>
                    <w:left w:val="none" w:sz="0" w:space="0" w:color="auto"/>
                    <w:bottom w:val="none" w:sz="0" w:space="0" w:color="auto"/>
                    <w:right w:val="none" w:sz="0" w:space="0" w:color="auto"/>
                  </w:divBdr>
                </w:div>
              </w:divsChild>
            </w:div>
            <w:div w:id="97874093">
              <w:marLeft w:val="0"/>
              <w:marRight w:val="0"/>
              <w:marTop w:val="0"/>
              <w:marBottom w:val="0"/>
              <w:divBdr>
                <w:top w:val="none" w:sz="0" w:space="0" w:color="auto"/>
                <w:left w:val="none" w:sz="0" w:space="0" w:color="auto"/>
                <w:bottom w:val="none" w:sz="0" w:space="0" w:color="auto"/>
                <w:right w:val="none" w:sz="0" w:space="0" w:color="auto"/>
              </w:divBdr>
              <w:divsChild>
                <w:div w:id="2120295170">
                  <w:marLeft w:val="0"/>
                  <w:marRight w:val="0"/>
                  <w:marTop w:val="0"/>
                  <w:marBottom w:val="0"/>
                  <w:divBdr>
                    <w:top w:val="none" w:sz="0" w:space="0" w:color="auto"/>
                    <w:left w:val="none" w:sz="0" w:space="0" w:color="auto"/>
                    <w:bottom w:val="none" w:sz="0" w:space="0" w:color="auto"/>
                    <w:right w:val="none" w:sz="0" w:space="0" w:color="auto"/>
                  </w:divBdr>
                </w:div>
              </w:divsChild>
            </w:div>
            <w:div w:id="115292620">
              <w:marLeft w:val="0"/>
              <w:marRight w:val="0"/>
              <w:marTop w:val="0"/>
              <w:marBottom w:val="0"/>
              <w:divBdr>
                <w:top w:val="none" w:sz="0" w:space="0" w:color="auto"/>
                <w:left w:val="none" w:sz="0" w:space="0" w:color="auto"/>
                <w:bottom w:val="none" w:sz="0" w:space="0" w:color="auto"/>
                <w:right w:val="none" w:sz="0" w:space="0" w:color="auto"/>
              </w:divBdr>
              <w:divsChild>
                <w:div w:id="1294484154">
                  <w:marLeft w:val="0"/>
                  <w:marRight w:val="0"/>
                  <w:marTop w:val="0"/>
                  <w:marBottom w:val="0"/>
                  <w:divBdr>
                    <w:top w:val="none" w:sz="0" w:space="0" w:color="auto"/>
                    <w:left w:val="none" w:sz="0" w:space="0" w:color="auto"/>
                    <w:bottom w:val="none" w:sz="0" w:space="0" w:color="auto"/>
                    <w:right w:val="none" w:sz="0" w:space="0" w:color="auto"/>
                  </w:divBdr>
                </w:div>
              </w:divsChild>
            </w:div>
            <w:div w:id="133452401">
              <w:marLeft w:val="0"/>
              <w:marRight w:val="0"/>
              <w:marTop w:val="0"/>
              <w:marBottom w:val="0"/>
              <w:divBdr>
                <w:top w:val="none" w:sz="0" w:space="0" w:color="auto"/>
                <w:left w:val="none" w:sz="0" w:space="0" w:color="auto"/>
                <w:bottom w:val="none" w:sz="0" w:space="0" w:color="auto"/>
                <w:right w:val="none" w:sz="0" w:space="0" w:color="auto"/>
              </w:divBdr>
              <w:divsChild>
                <w:div w:id="534660795">
                  <w:marLeft w:val="0"/>
                  <w:marRight w:val="0"/>
                  <w:marTop w:val="0"/>
                  <w:marBottom w:val="0"/>
                  <w:divBdr>
                    <w:top w:val="none" w:sz="0" w:space="0" w:color="auto"/>
                    <w:left w:val="none" w:sz="0" w:space="0" w:color="auto"/>
                    <w:bottom w:val="none" w:sz="0" w:space="0" w:color="auto"/>
                    <w:right w:val="none" w:sz="0" w:space="0" w:color="auto"/>
                  </w:divBdr>
                </w:div>
              </w:divsChild>
            </w:div>
            <w:div w:id="169226424">
              <w:marLeft w:val="0"/>
              <w:marRight w:val="0"/>
              <w:marTop w:val="0"/>
              <w:marBottom w:val="0"/>
              <w:divBdr>
                <w:top w:val="none" w:sz="0" w:space="0" w:color="auto"/>
                <w:left w:val="none" w:sz="0" w:space="0" w:color="auto"/>
                <w:bottom w:val="none" w:sz="0" w:space="0" w:color="auto"/>
                <w:right w:val="none" w:sz="0" w:space="0" w:color="auto"/>
              </w:divBdr>
              <w:divsChild>
                <w:div w:id="1189562366">
                  <w:marLeft w:val="0"/>
                  <w:marRight w:val="0"/>
                  <w:marTop w:val="0"/>
                  <w:marBottom w:val="0"/>
                  <w:divBdr>
                    <w:top w:val="none" w:sz="0" w:space="0" w:color="auto"/>
                    <w:left w:val="none" w:sz="0" w:space="0" w:color="auto"/>
                    <w:bottom w:val="none" w:sz="0" w:space="0" w:color="auto"/>
                    <w:right w:val="none" w:sz="0" w:space="0" w:color="auto"/>
                  </w:divBdr>
                </w:div>
              </w:divsChild>
            </w:div>
            <w:div w:id="177306541">
              <w:marLeft w:val="0"/>
              <w:marRight w:val="0"/>
              <w:marTop w:val="0"/>
              <w:marBottom w:val="0"/>
              <w:divBdr>
                <w:top w:val="none" w:sz="0" w:space="0" w:color="auto"/>
                <w:left w:val="none" w:sz="0" w:space="0" w:color="auto"/>
                <w:bottom w:val="none" w:sz="0" w:space="0" w:color="auto"/>
                <w:right w:val="none" w:sz="0" w:space="0" w:color="auto"/>
              </w:divBdr>
              <w:divsChild>
                <w:div w:id="2146701664">
                  <w:marLeft w:val="0"/>
                  <w:marRight w:val="0"/>
                  <w:marTop w:val="0"/>
                  <w:marBottom w:val="0"/>
                  <w:divBdr>
                    <w:top w:val="none" w:sz="0" w:space="0" w:color="auto"/>
                    <w:left w:val="none" w:sz="0" w:space="0" w:color="auto"/>
                    <w:bottom w:val="none" w:sz="0" w:space="0" w:color="auto"/>
                    <w:right w:val="none" w:sz="0" w:space="0" w:color="auto"/>
                  </w:divBdr>
                </w:div>
              </w:divsChild>
            </w:div>
            <w:div w:id="290021122">
              <w:marLeft w:val="0"/>
              <w:marRight w:val="0"/>
              <w:marTop w:val="0"/>
              <w:marBottom w:val="0"/>
              <w:divBdr>
                <w:top w:val="none" w:sz="0" w:space="0" w:color="auto"/>
                <w:left w:val="none" w:sz="0" w:space="0" w:color="auto"/>
                <w:bottom w:val="none" w:sz="0" w:space="0" w:color="auto"/>
                <w:right w:val="none" w:sz="0" w:space="0" w:color="auto"/>
              </w:divBdr>
              <w:divsChild>
                <w:div w:id="156043145">
                  <w:marLeft w:val="0"/>
                  <w:marRight w:val="0"/>
                  <w:marTop w:val="0"/>
                  <w:marBottom w:val="0"/>
                  <w:divBdr>
                    <w:top w:val="none" w:sz="0" w:space="0" w:color="auto"/>
                    <w:left w:val="none" w:sz="0" w:space="0" w:color="auto"/>
                    <w:bottom w:val="none" w:sz="0" w:space="0" w:color="auto"/>
                    <w:right w:val="none" w:sz="0" w:space="0" w:color="auto"/>
                  </w:divBdr>
                </w:div>
              </w:divsChild>
            </w:div>
            <w:div w:id="303196996">
              <w:marLeft w:val="0"/>
              <w:marRight w:val="0"/>
              <w:marTop w:val="0"/>
              <w:marBottom w:val="0"/>
              <w:divBdr>
                <w:top w:val="none" w:sz="0" w:space="0" w:color="auto"/>
                <w:left w:val="none" w:sz="0" w:space="0" w:color="auto"/>
                <w:bottom w:val="none" w:sz="0" w:space="0" w:color="auto"/>
                <w:right w:val="none" w:sz="0" w:space="0" w:color="auto"/>
              </w:divBdr>
              <w:divsChild>
                <w:div w:id="1028217963">
                  <w:marLeft w:val="0"/>
                  <w:marRight w:val="0"/>
                  <w:marTop w:val="0"/>
                  <w:marBottom w:val="0"/>
                  <w:divBdr>
                    <w:top w:val="none" w:sz="0" w:space="0" w:color="auto"/>
                    <w:left w:val="none" w:sz="0" w:space="0" w:color="auto"/>
                    <w:bottom w:val="none" w:sz="0" w:space="0" w:color="auto"/>
                    <w:right w:val="none" w:sz="0" w:space="0" w:color="auto"/>
                  </w:divBdr>
                </w:div>
              </w:divsChild>
            </w:div>
            <w:div w:id="338972361">
              <w:marLeft w:val="0"/>
              <w:marRight w:val="0"/>
              <w:marTop w:val="0"/>
              <w:marBottom w:val="0"/>
              <w:divBdr>
                <w:top w:val="none" w:sz="0" w:space="0" w:color="auto"/>
                <w:left w:val="none" w:sz="0" w:space="0" w:color="auto"/>
                <w:bottom w:val="none" w:sz="0" w:space="0" w:color="auto"/>
                <w:right w:val="none" w:sz="0" w:space="0" w:color="auto"/>
              </w:divBdr>
              <w:divsChild>
                <w:div w:id="2112554572">
                  <w:marLeft w:val="0"/>
                  <w:marRight w:val="0"/>
                  <w:marTop w:val="0"/>
                  <w:marBottom w:val="0"/>
                  <w:divBdr>
                    <w:top w:val="none" w:sz="0" w:space="0" w:color="auto"/>
                    <w:left w:val="none" w:sz="0" w:space="0" w:color="auto"/>
                    <w:bottom w:val="none" w:sz="0" w:space="0" w:color="auto"/>
                    <w:right w:val="none" w:sz="0" w:space="0" w:color="auto"/>
                  </w:divBdr>
                </w:div>
              </w:divsChild>
            </w:div>
            <w:div w:id="383650184">
              <w:marLeft w:val="0"/>
              <w:marRight w:val="0"/>
              <w:marTop w:val="0"/>
              <w:marBottom w:val="0"/>
              <w:divBdr>
                <w:top w:val="none" w:sz="0" w:space="0" w:color="auto"/>
                <w:left w:val="none" w:sz="0" w:space="0" w:color="auto"/>
                <w:bottom w:val="none" w:sz="0" w:space="0" w:color="auto"/>
                <w:right w:val="none" w:sz="0" w:space="0" w:color="auto"/>
              </w:divBdr>
              <w:divsChild>
                <w:div w:id="1729768965">
                  <w:marLeft w:val="0"/>
                  <w:marRight w:val="0"/>
                  <w:marTop w:val="0"/>
                  <w:marBottom w:val="0"/>
                  <w:divBdr>
                    <w:top w:val="none" w:sz="0" w:space="0" w:color="auto"/>
                    <w:left w:val="none" w:sz="0" w:space="0" w:color="auto"/>
                    <w:bottom w:val="none" w:sz="0" w:space="0" w:color="auto"/>
                    <w:right w:val="none" w:sz="0" w:space="0" w:color="auto"/>
                  </w:divBdr>
                </w:div>
              </w:divsChild>
            </w:div>
            <w:div w:id="435487715">
              <w:marLeft w:val="0"/>
              <w:marRight w:val="0"/>
              <w:marTop w:val="0"/>
              <w:marBottom w:val="0"/>
              <w:divBdr>
                <w:top w:val="none" w:sz="0" w:space="0" w:color="auto"/>
                <w:left w:val="none" w:sz="0" w:space="0" w:color="auto"/>
                <w:bottom w:val="none" w:sz="0" w:space="0" w:color="auto"/>
                <w:right w:val="none" w:sz="0" w:space="0" w:color="auto"/>
              </w:divBdr>
              <w:divsChild>
                <w:div w:id="811485570">
                  <w:marLeft w:val="0"/>
                  <w:marRight w:val="0"/>
                  <w:marTop w:val="0"/>
                  <w:marBottom w:val="0"/>
                  <w:divBdr>
                    <w:top w:val="none" w:sz="0" w:space="0" w:color="auto"/>
                    <w:left w:val="none" w:sz="0" w:space="0" w:color="auto"/>
                    <w:bottom w:val="none" w:sz="0" w:space="0" w:color="auto"/>
                    <w:right w:val="none" w:sz="0" w:space="0" w:color="auto"/>
                  </w:divBdr>
                </w:div>
              </w:divsChild>
            </w:div>
            <w:div w:id="567957417">
              <w:marLeft w:val="0"/>
              <w:marRight w:val="0"/>
              <w:marTop w:val="0"/>
              <w:marBottom w:val="0"/>
              <w:divBdr>
                <w:top w:val="none" w:sz="0" w:space="0" w:color="auto"/>
                <w:left w:val="none" w:sz="0" w:space="0" w:color="auto"/>
                <w:bottom w:val="none" w:sz="0" w:space="0" w:color="auto"/>
                <w:right w:val="none" w:sz="0" w:space="0" w:color="auto"/>
              </w:divBdr>
              <w:divsChild>
                <w:div w:id="1600676221">
                  <w:marLeft w:val="0"/>
                  <w:marRight w:val="0"/>
                  <w:marTop w:val="0"/>
                  <w:marBottom w:val="0"/>
                  <w:divBdr>
                    <w:top w:val="none" w:sz="0" w:space="0" w:color="auto"/>
                    <w:left w:val="none" w:sz="0" w:space="0" w:color="auto"/>
                    <w:bottom w:val="none" w:sz="0" w:space="0" w:color="auto"/>
                    <w:right w:val="none" w:sz="0" w:space="0" w:color="auto"/>
                  </w:divBdr>
                </w:div>
              </w:divsChild>
            </w:div>
            <w:div w:id="601497922">
              <w:marLeft w:val="0"/>
              <w:marRight w:val="0"/>
              <w:marTop w:val="0"/>
              <w:marBottom w:val="0"/>
              <w:divBdr>
                <w:top w:val="none" w:sz="0" w:space="0" w:color="auto"/>
                <w:left w:val="none" w:sz="0" w:space="0" w:color="auto"/>
                <w:bottom w:val="none" w:sz="0" w:space="0" w:color="auto"/>
                <w:right w:val="none" w:sz="0" w:space="0" w:color="auto"/>
              </w:divBdr>
              <w:divsChild>
                <w:div w:id="138960500">
                  <w:marLeft w:val="0"/>
                  <w:marRight w:val="0"/>
                  <w:marTop w:val="0"/>
                  <w:marBottom w:val="0"/>
                  <w:divBdr>
                    <w:top w:val="none" w:sz="0" w:space="0" w:color="auto"/>
                    <w:left w:val="none" w:sz="0" w:space="0" w:color="auto"/>
                    <w:bottom w:val="none" w:sz="0" w:space="0" w:color="auto"/>
                    <w:right w:val="none" w:sz="0" w:space="0" w:color="auto"/>
                  </w:divBdr>
                </w:div>
              </w:divsChild>
            </w:div>
            <w:div w:id="611548450">
              <w:marLeft w:val="0"/>
              <w:marRight w:val="0"/>
              <w:marTop w:val="0"/>
              <w:marBottom w:val="0"/>
              <w:divBdr>
                <w:top w:val="none" w:sz="0" w:space="0" w:color="auto"/>
                <w:left w:val="none" w:sz="0" w:space="0" w:color="auto"/>
                <w:bottom w:val="none" w:sz="0" w:space="0" w:color="auto"/>
                <w:right w:val="none" w:sz="0" w:space="0" w:color="auto"/>
              </w:divBdr>
              <w:divsChild>
                <w:div w:id="1058673980">
                  <w:marLeft w:val="0"/>
                  <w:marRight w:val="0"/>
                  <w:marTop w:val="0"/>
                  <w:marBottom w:val="0"/>
                  <w:divBdr>
                    <w:top w:val="none" w:sz="0" w:space="0" w:color="auto"/>
                    <w:left w:val="none" w:sz="0" w:space="0" w:color="auto"/>
                    <w:bottom w:val="none" w:sz="0" w:space="0" w:color="auto"/>
                    <w:right w:val="none" w:sz="0" w:space="0" w:color="auto"/>
                  </w:divBdr>
                </w:div>
              </w:divsChild>
            </w:div>
            <w:div w:id="615913818">
              <w:marLeft w:val="0"/>
              <w:marRight w:val="0"/>
              <w:marTop w:val="0"/>
              <w:marBottom w:val="0"/>
              <w:divBdr>
                <w:top w:val="none" w:sz="0" w:space="0" w:color="auto"/>
                <w:left w:val="none" w:sz="0" w:space="0" w:color="auto"/>
                <w:bottom w:val="none" w:sz="0" w:space="0" w:color="auto"/>
                <w:right w:val="none" w:sz="0" w:space="0" w:color="auto"/>
              </w:divBdr>
              <w:divsChild>
                <w:div w:id="7953612">
                  <w:marLeft w:val="0"/>
                  <w:marRight w:val="0"/>
                  <w:marTop w:val="0"/>
                  <w:marBottom w:val="0"/>
                  <w:divBdr>
                    <w:top w:val="none" w:sz="0" w:space="0" w:color="auto"/>
                    <w:left w:val="none" w:sz="0" w:space="0" w:color="auto"/>
                    <w:bottom w:val="none" w:sz="0" w:space="0" w:color="auto"/>
                    <w:right w:val="none" w:sz="0" w:space="0" w:color="auto"/>
                  </w:divBdr>
                </w:div>
              </w:divsChild>
            </w:div>
            <w:div w:id="656112348">
              <w:marLeft w:val="0"/>
              <w:marRight w:val="0"/>
              <w:marTop w:val="0"/>
              <w:marBottom w:val="0"/>
              <w:divBdr>
                <w:top w:val="none" w:sz="0" w:space="0" w:color="auto"/>
                <w:left w:val="none" w:sz="0" w:space="0" w:color="auto"/>
                <w:bottom w:val="none" w:sz="0" w:space="0" w:color="auto"/>
                <w:right w:val="none" w:sz="0" w:space="0" w:color="auto"/>
              </w:divBdr>
              <w:divsChild>
                <w:div w:id="1259632219">
                  <w:marLeft w:val="0"/>
                  <w:marRight w:val="0"/>
                  <w:marTop w:val="0"/>
                  <w:marBottom w:val="0"/>
                  <w:divBdr>
                    <w:top w:val="none" w:sz="0" w:space="0" w:color="auto"/>
                    <w:left w:val="none" w:sz="0" w:space="0" w:color="auto"/>
                    <w:bottom w:val="none" w:sz="0" w:space="0" w:color="auto"/>
                    <w:right w:val="none" w:sz="0" w:space="0" w:color="auto"/>
                  </w:divBdr>
                </w:div>
              </w:divsChild>
            </w:div>
            <w:div w:id="765881133">
              <w:marLeft w:val="0"/>
              <w:marRight w:val="0"/>
              <w:marTop w:val="0"/>
              <w:marBottom w:val="0"/>
              <w:divBdr>
                <w:top w:val="none" w:sz="0" w:space="0" w:color="auto"/>
                <w:left w:val="none" w:sz="0" w:space="0" w:color="auto"/>
                <w:bottom w:val="none" w:sz="0" w:space="0" w:color="auto"/>
                <w:right w:val="none" w:sz="0" w:space="0" w:color="auto"/>
              </w:divBdr>
              <w:divsChild>
                <w:div w:id="1029838420">
                  <w:marLeft w:val="0"/>
                  <w:marRight w:val="0"/>
                  <w:marTop w:val="0"/>
                  <w:marBottom w:val="0"/>
                  <w:divBdr>
                    <w:top w:val="none" w:sz="0" w:space="0" w:color="auto"/>
                    <w:left w:val="none" w:sz="0" w:space="0" w:color="auto"/>
                    <w:bottom w:val="none" w:sz="0" w:space="0" w:color="auto"/>
                    <w:right w:val="none" w:sz="0" w:space="0" w:color="auto"/>
                  </w:divBdr>
                </w:div>
              </w:divsChild>
            </w:div>
            <w:div w:id="784078993">
              <w:marLeft w:val="0"/>
              <w:marRight w:val="0"/>
              <w:marTop w:val="0"/>
              <w:marBottom w:val="0"/>
              <w:divBdr>
                <w:top w:val="none" w:sz="0" w:space="0" w:color="auto"/>
                <w:left w:val="none" w:sz="0" w:space="0" w:color="auto"/>
                <w:bottom w:val="none" w:sz="0" w:space="0" w:color="auto"/>
                <w:right w:val="none" w:sz="0" w:space="0" w:color="auto"/>
              </w:divBdr>
              <w:divsChild>
                <w:div w:id="256718366">
                  <w:marLeft w:val="0"/>
                  <w:marRight w:val="0"/>
                  <w:marTop w:val="0"/>
                  <w:marBottom w:val="0"/>
                  <w:divBdr>
                    <w:top w:val="none" w:sz="0" w:space="0" w:color="auto"/>
                    <w:left w:val="none" w:sz="0" w:space="0" w:color="auto"/>
                    <w:bottom w:val="none" w:sz="0" w:space="0" w:color="auto"/>
                    <w:right w:val="none" w:sz="0" w:space="0" w:color="auto"/>
                  </w:divBdr>
                </w:div>
              </w:divsChild>
            </w:div>
            <w:div w:id="805128070">
              <w:marLeft w:val="0"/>
              <w:marRight w:val="0"/>
              <w:marTop w:val="0"/>
              <w:marBottom w:val="0"/>
              <w:divBdr>
                <w:top w:val="none" w:sz="0" w:space="0" w:color="auto"/>
                <w:left w:val="none" w:sz="0" w:space="0" w:color="auto"/>
                <w:bottom w:val="none" w:sz="0" w:space="0" w:color="auto"/>
                <w:right w:val="none" w:sz="0" w:space="0" w:color="auto"/>
              </w:divBdr>
              <w:divsChild>
                <w:div w:id="1122770036">
                  <w:marLeft w:val="0"/>
                  <w:marRight w:val="0"/>
                  <w:marTop w:val="0"/>
                  <w:marBottom w:val="0"/>
                  <w:divBdr>
                    <w:top w:val="none" w:sz="0" w:space="0" w:color="auto"/>
                    <w:left w:val="none" w:sz="0" w:space="0" w:color="auto"/>
                    <w:bottom w:val="none" w:sz="0" w:space="0" w:color="auto"/>
                    <w:right w:val="none" w:sz="0" w:space="0" w:color="auto"/>
                  </w:divBdr>
                </w:div>
              </w:divsChild>
            </w:div>
            <w:div w:id="846754702">
              <w:marLeft w:val="0"/>
              <w:marRight w:val="0"/>
              <w:marTop w:val="0"/>
              <w:marBottom w:val="0"/>
              <w:divBdr>
                <w:top w:val="none" w:sz="0" w:space="0" w:color="auto"/>
                <w:left w:val="none" w:sz="0" w:space="0" w:color="auto"/>
                <w:bottom w:val="none" w:sz="0" w:space="0" w:color="auto"/>
                <w:right w:val="none" w:sz="0" w:space="0" w:color="auto"/>
              </w:divBdr>
              <w:divsChild>
                <w:div w:id="407658387">
                  <w:marLeft w:val="0"/>
                  <w:marRight w:val="0"/>
                  <w:marTop w:val="0"/>
                  <w:marBottom w:val="0"/>
                  <w:divBdr>
                    <w:top w:val="none" w:sz="0" w:space="0" w:color="auto"/>
                    <w:left w:val="none" w:sz="0" w:space="0" w:color="auto"/>
                    <w:bottom w:val="none" w:sz="0" w:space="0" w:color="auto"/>
                    <w:right w:val="none" w:sz="0" w:space="0" w:color="auto"/>
                  </w:divBdr>
                </w:div>
              </w:divsChild>
            </w:div>
            <w:div w:id="903760218">
              <w:marLeft w:val="0"/>
              <w:marRight w:val="0"/>
              <w:marTop w:val="0"/>
              <w:marBottom w:val="0"/>
              <w:divBdr>
                <w:top w:val="none" w:sz="0" w:space="0" w:color="auto"/>
                <w:left w:val="none" w:sz="0" w:space="0" w:color="auto"/>
                <w:bottom w:val="none" w:sz="0" w:space="0" w:color="auto"/>
                <w:right w:val="none" w:sz="0" w:space="0" w:color="auto"/>
              </w:divBdr>
              <w:divsChild>
                <w:div w:id="656810261">
                  <w:marLeft w:val="0"/>
                  <w:marRight w:val="0"/>
                  <w:marTop w:val="0"/>
                  <w:marBottom w:val="0"/>
                  <w:divBdr>
                    <w:top w:val="none" w:sz="0" w:space="0" w:color="auto"/>
                    <w:left w:val="none" w:sz="0" w:space="0" w:color="auto"/>
                    <w:bottom w:val="none" w:sz="0" w:space="0" w:color="auto"/>
                    <w:right w:val="none" w:sz="0" w:space="0" w:color="auto"/>
                  </w:divBdr>
                </w:div>
              </w:divsChild>
            </w:div>
            <w:div w:id="916548801">
              <w:marLeft w:val="0"/>
              <w:marRight w:val="0"/>
              <w:marTop w:val="0"/>
              <w:marBottom w:val="0"/>
              <w:divBdr>
                <w:top w:val="none" w:sz="0" w:space="0" w:color="auto"/>
                <w:left w:val="none" w:sz="0" w:space="0" w:color="auto"/>
                <w:bottom w:val="none" w:sz="0" w:space="0" w:color="auto"/>
                <w:right w:val="none" w:sz="0" w:space="0" w:color="auto"/>
              </w:divBdr>
              <w:divsChild>
                <w:div w:id="1891185192">
                  <w:marLeft w:val="0"/>
                  <w:marRight w:val="0"/>
                  <w:marTop w:val="0"/>
                  <w:marBottom w:val="0"/>
                  <w:divBdr>
                    <w:top w:val="none" w:sz="0" w:space="0" w:color="auto"/>
                    <w:left w:val="none" w:sz="0" w:space="0" w:color="auto"/>
                    <w:bottom w:val="none" w:sz="0" w:space="0" w:color="auto"/>
                    <w:right w:val="none" w:sz="0" w:space="0" w:color="auto"/>
                  </w:divBdr>
                </w:div>
              </w:divsChild>
            </w:div>
            <w:div w:id="999162718">
              <w:marLeft w:val="0"/>
              <w:marRight w:val="0"/>
              <w:marTop w:val="0"/>
              <w:marBottom w:val="0"/>
              <w:divBdr>
                <w:top w:val="none" w:sz="0" w:space="0" w:color="auto"/>
                <w:left w:val="none" w:sz="0" w:space="0" w:color="auto"/>
                <w:bottom w:val="none" w:sz="0" w:space="0" w:color="auto"/>
                <w:right w:val="none" w:sz="0" w:space="0" w:color="auto"/>
              </w:divBdr>
              <w:divsChild>
                <w:div w:id="350494430">
                  <w:marLeft w:val="0"/>
                  <w:marRight w:val="0"/>
                  <w:marTop w:val="0"/>
                  <w:marBottom w:val="0"/>
                  <w:divBdr>
                    <w:top w:val="none" w:sz="0" w:space="0" w:color="auto"/>
                    <w:left w:val="none" w:sz="0" w:space="0" w:color="auto"/>
                    <w:bottom w:val="none" w:sz="0" w:space="0" w:color="auto"/>
                    <w:right w:val="none" w:sz="0" w:space="0" w:color="auto"/>
                  </w:divBdr>
                </w:div>
              </w:divsChild>
            </w:div>
            <w:div w:id="1116483573">
              <w:marLeft w:val="0"/>
              <w:marRight w:val="0"/>
              <w:marTop w:val="0"/>
              <w:marBottom w:val="0"/>
              <w:divBdr>
                <w:top w:val="none" w:sz="0" w:space="0" w:color="auto"/>
                <w:left w:val="none" w:sz="0" w:space="0" w:color="auto"/>
                <w:bottom w:val="none" w:sz="0" w:space="0" w:color="auto"/>
                <w:right w:val="none" w:sz="0" w:space="0" w:color="auto"/>
              </w:divBdr>
              <w:divsChild>
                <w:div w:id="1761367348">
                  <w:marLeft w:val="0"/>
                  <w:marRight w:val="0"/>
                  <w:marTop w:val="0"/>
                  <w:marBottom w:val="0"/>
                  <w:divBdr>
                    <w:top w:val="none" w:sz="0" w:space="0" w:color="auto"/>
                    <w:left w:val="none" w:sz="0" w:space="0" w:color="auto"/>
                    <w:bottom w:val="none" w:sz="0" w:space="0" w:color="auto"/>
                    <w:right w:val="none" w:sz="0" w:space="0" w:color="auto"/>
                  </w:divBdr>
                </w:div>
              </w:divsChild>
            </w:div>
            <w:div w:id="1208639208">
              <w:marLeft w:val="0"/>
              <w:marRight w:val="0"/>
              <w:marTop w:val="0"/>
              <w:marBottom w:val="0"/>
              <w:divBdr>
                <w:top w:val="none" w:sz="0" w:space="0" w:color="auto"/>
                <w:left w:val="none" w:sz="0" w:space="0" w:color="auto"/>
                <w:bottom w:val="none" w:sz="0" w:space="0" w:color="auto"/>
                <w:right w:val="none" w:sz="0" w:space="0" w:color="auto"/>
              </w:divBdr>
              <w:divsChild>
                <w:div w:id="11954298">
                  <w:marLeft w:val="0"/>
                  <w:marRight w:val="0"/>
                  <w:marTop w:val="0"/>
                  <w:marBottom w:val="0"/>
                  <w:divBdr>
                    <w:top w:val="none" w:sz="0" w:space="0" w:color="auto"/>
                    <w:left w:val="none" w:sz="0" w:space="0" w:color="auto"/>
                    <w:bottom w:val="none" w:sz="0" w:space="0" w:color="auto"/>
                    <w:right w:val="none" w:sz="0" w:space="0" w:color="auto"/>
                  </w:divBdr>
                </w:div>
              </w:divsChild>
            </w:div>
            <w:div w:id="1234388398">
              <w:marLeft w:val="0"/>
              <w:marRight w:val="0"/>
              <w:marTop w:val="0"/>
              <w:marBottom w:val="0"/>
              <w:divBdr>
                <w:top w:val="none" w:sz="0" w:space="0" w:color="auto"/>
                <w:left w:val="none" w:sz="0" w:space="0" w:color="auto"/>
                <w:bottom w:val="none" w:sz="0" w:space="0" w:color="auto"/>
                <w:right w:val="none" w:sz="0" w:space="0" w:color="auto"/>
              </w:divBdr>
              <w:divsChild>
                <w:div w:id="1882594835">
                  <w:marLeft w:val="0"/>
                  <w:marRight w:val="0"/>
                  <w:marTop w:val="0"/>
                  <w:marBottom w:val="0"/>
                  <w:divBdr>
                    <w:top w:val="none" w:sz="0" w:space="0" w:color="auto"/>
                    <w:left w:val="none" w:sz="0" w:space="0" w:color="auto"/>
                    <w:bottom w:val="none" w:sz="0" w:space="0" w:color="auto"/>
                    <w:right w:val="none" w:sz="0" w:space="0" w:color="auto"/>
                  </w:divBdr>
                </w:div>
              </w:divsChild>
            </w:div>
            <w:div w:id="1274821269">
              <w:marLeft w:val="0"/>
              <w:marRight w:val="0"/>
              <w:marTop w:val="0"/>
              <w:marBottom w:val="0"/>
              <w:divBdr>
                <w:top w:val="none" w:sz="0" w:space="0" w:color="auto"/>
                <w:left w:val="none" w:sz="0" w:space="0" w:color="auto"/>
                <w:bottom w:val="none" w:sz="0" w:space="0" w:color="auto"/>
                <w:right w:val="none" w:sz="0" w:space="0" w:color="auto"/>
              </w:divBdr>
              <w:divsChild>
                <w:div w:id="965625679">
                  <w:marLeft w:val="0"/>
                  <w:marRight w:val="0"/>
                  <w:marTop w:val="0"/>
                  <w:marBottom w:val="0"/>
                  <w:divBdr>
                    <w:top w:val="none" w:sz="0" w:space="0" w:color="auto"/>
                    <w:left w:val="none" w:sz="0" w:space="0" w:color="auto"/>
                    <w:bottom w:val="none" w:sz="0" w:space="0" w:color="auto"/>
                    <w:right w:val="none" w:sz="0" w:space="0" w:color="auto"/>
                  </w:divBdr>
                </w:div>
              </w:divsChild>
            </w:div>
            <w:div w:id="1309936422">
              <w:marLeft w:val="0"/>
              <w:marRight w:val="0"/>
              <w:marTop w:val="0"/>
              <w:marBottom w:val="0"/>
              <w:divBdr>
                <w:top w:val="none" w:sz="0" w:space="0" w:color="auto"/>
                <w:left w:val="none" w:sz="0" w:space="0" w:color="auto"/>
                <w:bottom w:val="none" w:sz="0" w:space="0" w:color="auto"/>
                <w:right w:val="none" w:sz="0" w:space="0" w:color="auto"/>
              </w:divBdr>
              <w:divsChild>
                <w:div w:id="1055591126">
                  <w:marLeft w:val="0"/>
                  <w:marRight w:val="0"/>
                  <w:marTop w:val="0"/>
                  <w:marBottom w:val="0"/>
                  <w:divBdr>
                    <w:top w:val="none" w:sz="0" w:space="0" w:color="auto"/>
                    <w:left w:val="none" w:sz="0" w:space="0" w:color="auto"/>
                    <w:bottom w:val="none" w:sz="0" w:space="0" w:color="auto"/>
                    <w:right w:val="none" w:sz="0" w:space="0" w:color="auto"/>
                  </w:divBdr>
                </w:div>
              </w:divsChild>
            </w:div>
            <w:div w:id="1317566266">
              <w:marLeft w:val="0"/>
              <w:marRight w:val="0"/>
              <w:marTop w:val="0"/>
              <w:marBottom w:val="0"/>
              <w:divBdr>
                <w:top w:val="none" w:sz="0" w:space="0" w:color="auto"/>
                <w:left w:val="none" w:sz="0" w:space="0" w:color="auto"/>
                <w:bottom w:val="none" w:sz="0" w:space="0" w:color="auto"/>
                <w:right w:val="none" w:sz="0" w:space="0" w:color="auto"/>
              </w:divBdr>
              <w:divsChild>
                <w:div w:id="562058351">
                  <w:marLeft w:val="0"/>
                  <w:marRight w:val="0"/>
                  <w:marTop w:val="0"/>
                  <w:marBottom w:val="0"/>
                  <w:divBdr>
                    <w:top w:val="none" w:sz="0" w:space="0" w:color="auto"/>
                    <w:left w:val="none" w:sz="0" w:space="0" w:color="auto"/>
                    <w:bottom w:val="none" w:sz="0" w:space="0" w:color="auto"/>
                    <w:right w:val="none" w:sz="0" w:space="0" w:color="auto"/>
                  </w:divBdr>
                </w:div>
              </w:divsChild>
            </w:div>
            <w:div w:id="1379431144">
              <w:marLeft w:val="0"/>
              <w:marRight w:val="0"/>
              <w:marTop w:val="0"/>
              <w:marBottom w:val="0"/>
              <w:divBdr>
                <w:top w:val="none" w:sz="0" w:space="0" w:color="auto"/>
                <w:left w:val="none" w:sz="0" w:space="0" w:color="auto"/>
                <w:bottom w:val="none" w:sz="0" w:space="0" w:color="auto"/>
                <w:right w:val="none" w:sz="0" w:space="0" w:color="auto"/>
              </w:divBdr>
              <w:divsChild>
                <w:div w:id="406536956">
                  <w:marLeft w:val="0"/>
                  <w:marRight w:val="0"/>
                  <w:marTop w:val="0"/>
                  <w:marBottom w:val="0"/>
                  <w:divBdr>
                    <w:top w:val="none" w:sz="0" w:space="0" w:color="auto"/>
                    <w:left w:val="none" w:sz="0" w:space="0" w:color="auto"/>
                    <w:bottom w:val="none" w:sz="0" w:space="0" w:color="auto"/>
                    <w:right w:val="none" w:sz="0" w:space="0" w:color="auto"/>
                  </w:divBdr>
                </w:div>
              </w:divsChild>
            </w:div>
            <w:div w:id="1394619013">
              <w:marLeft w:val="0"/>
              <w:marRight w:val="0"/>
              <w:marTop w:val="0"/>
              <w:marBottom w:val="0"/>
              <w:divBdr>
                <w:top w:val="none" w:sz="0" w:space="0" w:color="auto"/>
                <w:left w:val="none" w:sz="0" w:space="0" w:color="auto"/>
                <w:bottom w:val="none" w:sz="0" w:space="0" w:color="auto"/>
                <w:right w:val="none" w:sz="0" w:space="0" w:color="auto"/>
              </w:divBdr>
              <w:divsChild>
                <w:div w:id="1603028068">
                  <w:marLeft w:val="0"/>
                  <w:marRight w:val="0"/>
                  <w:marTop w:val="0"/>
                  <w:marBottom w:val="0"/>
                  <w:divBdr>
                    <w:top w:val="none" w:sz="0" w:space="0" w:color="auto"/>
                    <w:left w:val="none" w:sz="0" w:space="0" w:color="auto"/>
                    <w:bottom w:val="none" w:sz="0" w:space="0" w:color="auto"/>
                    <w:right w:val="none" w:sz="0" w:space="0" w:color="auto"/>
                  </w:divBdr>
                </w:div>
              </w:divsChild>
            </w:div>
            <w:div w:id="1396856875">
              <w:marLeft w:val="0"/>
              <w:marRight w:val="0"/>
              <w:marTop w:val="0"/>
              <w:marBottom w:val="0"/>
              <w:divBdr>
                <w:top w:val="none" w:sz="0" w:space="0" w:color="auto"/>
                <w:left w:val="none" w:sz="0" w:space="0" w:color="auto"/>
                <w:bottom w:val="none" w:sz="0" w:space="0" w:color="auto"/>
                <w:right w:val="none" w:sz="0" w:space="0" w:color="auto"/>
              </w:divBdr>
              <w:divsChild>
                <w:div w:id="1617103781">
                  <w:marLeft w:val="0"/>
                  <w:marRight w:val="0"/>
                  <w:marTop w:val="0"/>
                  <w:marBottom w:val="0"/>
                  <w:divBdr>
                    <w:top w:val="none" w:sz="0" w:space="0" w:color="auto"/>
                    <w:left w:val="none" w:sz="0" w:space="0" w:color="auto"/>
                    <w:bottom w:val="none" w:sz="0" w:space="0" w:color="auto"/>
                    <w:right w:val="none" w:sz="0" w:space="0" w:color="auto"/>
                  </w:divBdr>
                </w:div>
              </w:divsChild>
            </w:div>
            <w:div w:id="1470830067">
              <w:marLeft w:val="0"/>
              <w:marRight w:val="0"/>
              <w:marTop w:val="0"/>
              <w:marBottom w:val="0"/>
              <w:divBdr>
                <w:top w:val="none" w:sz="0" w:space="0" w:color="auto"/>
                <w:left w:val="none" w:sz="0" w:space="0" w:color="auto"/>
                <w:bottom w:val="none" w:sz="0" w:space="0" w:color="auto"/>
                <w:right w:val="none" w:sz="0" w:space="0" w:color="auto"/>
              </w:divBdr>
              <w:divsChild>
                <w:div w:id="994140382">
                  <w:marLeft w:val="0"/>
                  <w:marRight w:val="0"/>
                  <w:marTop w:val="0"/>
                  <w:marBottom w:val="0"/>
                  <w:divBdr>
                    <w:top w:val="none" w:sz="0" w:space="0" w:color="auto"/>
                    <w:left w:val="none" w:sz="0" w:space="0" w:color="auto"/>
                    <w:bottom w:val="none" w:sz="0" w:space="0" w:color="auto"/>
                    <w:right w:val="none" w:sz="0" w:space="0" w:color="auto"/>
                  </w:divBdr>
                </w:div>
              </w:divsChild>
            </w:div>
            <w:div w:id="1509759740">
              <w:marLeft w:val="0"/>
              <w:marRight w:val="0"/>
              <w:marTop w:val="0"/>
              <w:marBottom w:val="0"/>
              <w:divBdr>
                <w:top w:val="none" w:sz="0" w:space="0" w:color="auto"/>
                <w:left w:val="none" w:sz="0" w:space="0" w:color="auto"/>
                <w:bottom w:val="none" w:sz="0" w:space="0" w:color="auto"/>
                <w:right w:val="none" w:sz="0" w:space="0" w:color="auto"/>
              </w:divBdr>
              <w:divsChild>
                <w:div w:id="511455628">
                  <w:marLeft w:val="0"/>
                  <w:marRight w:val="0"/>
                  <w:marTop w:val="0"/>
                  <w:marBottom w:val="0"/>
                  <w:divBdr>
                    <w:top w:val="none" w:sz="0" w:space="0" w:color="auto"/>
                    <w:left w:val="none" w:sz="0" w:space="0" w:color="auto"/>
                    <w:bottom w:val="none" w:sz="0" w:space="0" w:color="auto"/>
                    <w:right w:val="none" w:sz="0" w:space="0" w:color="auto"/>
                  </w:divBdr>
                </w:div>
              </w:divsChild>
            </w:div>
            <w:div w:id="1550260930">
              <w:marLeft w:val="0"/>
              <w:marRight w:val="0"/>
              <w:marTop w:val="0"/>
              <w:marBottom w:val="0"/>
              <w:divBdr>
                <w:top w:val="none" w:sz="0" w:space="0" w:color="auto"/>
                <w:left w:val="none" w:sz="0" w:space="0" w:color="auto"/>
                <w:bottom w:val="none" w:sz="0" w:space="0" w:color="auto"/>
                <w:right w:val="none" w:sz="0" w:space="0" w:color="auto"/>
              </w:divBdr>
              <w:divsChild>
                <w:div w:id="272327052">
                  <w:marLeft w:val="0"/>
                  <w:marRight w:val="0"/>
                  <w:marTop w:val="0"/>
                  <w:marBottom w:val="0"/>
                  <w:divBdr>
                    <w:top w:val="none" w:sz="0" w:space="0" w:color="auto"/>
                    <w:left w:val="none" w:sz="0" w:space="0" w:color="auto"/>
                    <w:bottom w:val="none" w:sz="0" w:space="0" w:color="auto"/>
                    <w:right w:val="none" w:sz="0" w:space="0" w:color="auto"/>
                  </w:divBdr>
                </w:div>
              </w:divsChild>
            </w:div>
            <w:div w:id="1552964408">
              <w:marLeft w:val="0"/>
              <w:marRight w:val="0"/>
              <w:marTop w:val="0"/>
              <w:marBottom w:val="0"/>
              <w:divBdr>
                <w:top w:val="none" w:sz="0" w:space="0" w:color="auto"/>
                <w:left w:val="none" w:sz="0" w:space="0" w:color="auto"/>
                <w:bottom w:val="none" w:sz="0" w:space="0" w:color="auto"/>
                <w:right w:val="none" w:sz="0" w:space="0" w:color="auto"/>
              </w:divBdr>
              <w:divsChild>
                <w:div w:id="1857185164">
                  <w:marLeft w:val="0"/>
                  <w:marRight w:val="0"/>
                  <w:marTop w:val="0"/>
                  <w:marBottom w:val="0"/>
                  <w:divBdr>
                    <w:top w:val="none" w:sz="0" w:space="0" w:color="auto"/>
                    <w:left w:val="none" w:sz="0" w:space="0" w:color="auto"/>
                    <w:bottom w:val="none" w:sz="0" w:space="0" w:color="auto"/>
                    <w:right w:val="none" w:sz="0" w:space="0" w:color="auto"/>
                  </w:divBdr>
                </w:div>
              </w:divsChild>
            </w:div>
            <w:div w:id="1564676963">
              <w:marLeft w:val="0"/>
              <w:marRight w:val="0"/>
              <w:marTop w:val="0"/>
              <w:marBottom w:val="0"/>
              <w:divBdr>
                <w:top w:val="none" w:sz="0" w:space="0" w:color="auto"/>
                <w:left w:val="none" w:sz="0" w:space="0" w:color="auto"/>
                <w:bottom w:val="none" w:sz="0" w:space="0" w:color="auto"/>
                <w:right w:val="none" w:sz="0" w:space="0" w:color="auto"/>
              </w:divBdr>
              <w:divsChild>
                <w:div w:id="677730923">
                  <w:marLeft w:val="0"/>
                  <w:marRight w:val="0"/>
                  <w:marTop w:val="0"/>
                  <w:marBottom w:val="0"/>
                  <w:divBdr>
                    <w:top w:val="none" w:sz="0" w:space="0" w:color="auto"/>
                    <w:left w:val="none" w:sz="0" w:space="0" w:color="auto"/>
                    <w:bottom w:val="none" w:sz="0" w:space="0" w:color="auto"/>
                    <w:right w:val="none" w:sz="0" w:space="0" w:color="auto"/>
                  </w:divBdr>
                </w:div>
              </w:divsChild>
            </w:div>
            <w:div w:id="1582182360">
              <w:marLeft w:val="0"/>
              <w:marRight w:val="0"/>
              <w:marTop w:val="0"/>
              <w:marBottom w:val="0"/>
              <w:divBdr>
                <w:top w:val="none" w:sz="0" w:space="0" w:color="auto"/>
                <w:left w:val="none" w:sz="0" w:space="0" w:color="auto"/>
                <w:bottom w:val="none" w:sz="0" w:space="0" w:color="auto"/>
                <w:right w:val="none" w:sz="0" w:space="0" w:color="auto"/>
              </w:divBdr>
              <w:divsChild>
                <w:div w:id="1383410697">
                  <w:marLeft w:val="0"/>
                  <w:marRight w:val="0"/>
                  <w:marTop w:val="0"/>
                  <w:marBottom w:val="0"/>
                  <w:divBdr>
                    <w:top w:val="none" w:sz="0" w:space="0" w:color="auto"/>
                    <w:left w:val="none" w:sz="0" w:space="0" w:color="auto"/>
                    <w:bottom w:val="none" w:sz="0" w:space="0" w:color="auto"/>
                    <w:right w:val="none" w:sz="0" w:space="0" w:color="auto"/>
                  </w:divBdr>
                </w:div>
              </w:divsChild>
            </w:div>
            <w:div w:id="1584533811">
              <w:marLeft w:val="0"/>
              <w:marRight w:val="0"/>
              <w:marTop w:val="0"/>
              <w:marBottom w:val="0"/>
              <w:divBdr>
                <w:top w:val="none" w:sz="0" w:space="0" w:color="auto"/>
                <w:left w:val="none" w:sz="0" w:space="0" w:color="auto"/>
                <w:bottom w:val="none" w:sz="0" w:space="0" w:color="auto"/>
                <w:right w:val="none" w:sz="0" w:space="0" w:color="auto"/>
              </w:divBdr>
              <w:divsChild>
                <w:div w:id="235820541">
                  <w:marLeft w:val="0"/>
                  <w:marRight w:val="0"/>
                  <w:marTop w:val="0"/>
                  <w:marBottom w:val="0"/>
                  <w:divBdr>
                    <w:top w:val="none" w:sz="0" w:space="0" w:color="auto"/>
                    <w:left w:val="none" w:sz="0" w:space="0" w:color="auto"/>
                    <w:bottom w:val="none" w:sz="0" w:space="0" w:color="auto"/>
                    <w:right w:val="none" w:sz="0" w:space="0" w:color="auto"/>
                  </w:divBdr>
                </w:div>
              </w:divsChild>
            </w:div>
            <w:div w:id="1619792714">
              <w:marLeft w:val="0"/>
              <w:marRight w:val="0"/>
              <w:marTop w:val="0"/>
              <w:marBottom w:val="0"/>
              <w:divBdr>
                <w:top w:val="none" w:sz="0" w:space="0" w:color="auto"/>
                <w:left w:val="none" w:sz="0" w:space="0" w:color="auto"/>
                <w:bottom w:val="none" w:sz="0" w:space="0" w:color="auto"/>
                <w:right w:val="none" w:sz="0" w:space="0" w:color="auto"/>
              </w:divBdr>
              <w:divsChild>
                <w:div w:id="585917359">
                  <w:marLeft w:val="0"/>
                  <w:marRight w:val="0"/>
                  <w:marTop w:val="0"/>
                  <w:marBottom w:val="0"/>
                  <w:divBdr>
                    <w:top w:val="none" w:sz="0" w:space="0" w:color="auto"/>
                    <w:left w:val="none" w:sz="0" w:space="0" w:color="auto"/>
                    <w:bottom w:val="none" w:sz="0" w:space="0" w:color="auto"/>
                    <w:right w:val="none" w:sz="0" w:space="0" w:color="auto"/>
                  </w:divBdr>
                </w:div>
              </w:divsChild>
            </w:div>
            <w:div w:id="1632712428">
              <w:marLeft w:val="0"/>
              <w:marRight w:val="0"/>
              <w:marTop w:val="0"/>
              <w:marBottom w:val="0"/>
              <w:divBdr>
                <w:top w:val="none" w:sz="0" w:space="0" w:color="auto"/>
                <w:left w:val="none" w:sz="0" w:space="0" w:color="auto"/>
                <w:bottom w:val="none" w:sz="0" w:space="0" w:color="auto"/>
                <w:right w:val="none" w:sz="0" w:space="0" w:color="auto"/>
              </w:divBdr>
              <w:divsChild>
                <w:div w:id="1182088629">
                  <w:marLeft w:val="0"/>
                  <w:marRight w:val="0"/>
                  <w:marTop w:val="0"/>
                  <w:marBottom w:val="0"/>
                  <w:divBdr>
                    <w:top w:val="none" w:sz="0" w:space="0" w:color="auto"/>
                    <w:left w:val="none" w:sz="0" w:space="0" w:color="auto"/>
                    <w:bottom w:val="none" w:sz="0" w:space="0" w:color="auto"/>
                    <w:right w:val="none" w:sz="0" w:space="0" w:color="auto"/>
                  </w:divBdr>
                </w:div>
              </w:divsChild>
            </w:div>
            <w:div w:id="1638757507">
              <w:marLeft w:val="0"/>
              <w:marRight w:val="0"/>
              <w:marTop w:val="0"/>
              <w:marBottom w:val="0"/>
              <w:divBdr>
                <w:top w:val="none" w:sz="0" w:space="0" w:color="auto"/>
                <w:left w:val="none" w:sz="0" w:space="0" w:color="auto"/>
                <w:bottom w:val="none" w:sz="0" w:space="0" w:color="auto"/>
                <w:right w:val="none" w:sz="0" w:space="0" w:color="auto"/>
              </w:divBdr>
              <w:divsChild>
                <w:div w:id="1641153252">
                  <w:marLeft w:val="0"/>
                  <w:marRight w:val="0"/>
                  <w:marTop w:val="0"/>
                  <w:marBottom w:val="0"/>
                  <w:divBdr>
                    <w:top w:val="none" w:sz="0" w:space="0" w:color="auto"/>
                    <w:left w:val="none" w:sz="0" w:space="0" w:color="auto"/>
                    <w:bottom w:val="none" w:sz="0" w:space="0" w:color="auto"/>
                    <w:right w:val="none" w:sz="0" w:space="0" w:color="auto"/>
                  </w:divBdr>
                </w:div>
              </w:divsChild>
            </w:div>
            <w:div w:id="1663893575">
              <w:marLeft w:val="0"/>
              <w:marRight w:val="0"/>
              <w:marTop w:val="0"/>
              <w:marBottom w:val="0"/>
              <w:divBdr>
                <w:top w:val="none" w:sz="0" w:space="0" w:color="auto"/>
                <w:left w:val="none" w:sz="0" w:space="0" w:color="auto"/>
                <w:bottom w:val="none" w:sz="0" w:space="0" w:color="auto"/>
                <w:right w:val="none" w:sz="0" w:space="0" w:color="auto"/>
              </w:divBdr>
              <w:divsChild>
                <w:div w:id="828180490">
                  <w:marLeft w:val="0"/>
                  <w:marRight w:val="0"/>
                  <w:marTop w:val="0"/>
                  <w:marBottom w:val="0"/>
                  <w:divBdr>
                    <w:top w:val="none" w:sz="0" w:space="0" w:color="auto"/>
                    <w:left w:val="none" w:sz="0" w:space="0" w:color="auto"/>
                    <w:bottom w:val="none" w:sz="0" w:space="0" w:color="auto"/>
                    <w:right w:val="none" w:sz="0" w:space="0" w:color="auto"/>
                  </w:divBdr>
                </w:div>
              </w:divsChild>
            </w:div>
            <w:div w:id="1728258743">
              <w:marLeft w:val="0"/>
              <w:marRight w:val="0"/>
              <w:marTop w:val="0"/>
              <w:marBottom w:val="0"/>
              <w:divBdr>
                <w:top w:val="none" w:sz="0" w:space="0" w:color="auto"/>
                <w:left w:val="none" w:sz="0" w:space="0" w:color="auto"/>
                <w:bottom w:val="none" w:sz="0" w:space="0" w:color="auto"/>
                <w:right w:val="none" w:sz="0" w:space="0" w:color="auto"/>
              </w:divBdr>
              <w:divsChild>
                <w:div w:id="744644304">
                  <w:marLeft w:val="0"/>
                  <w:marRight w:val="0"/>
                  <w:marTop w:val="0"/>
                  <w:marBottom w:val="0"/>
                  <w:divBdr>
                    <w:top w:val="none" w:sz="0" w:space="0" w:color="auto"/>
                    <w:left w:val="none" w:sz="0" w:space="0" w:color="auto"/>
                    <w:bottom w:val="none" w:sz="0" w:space="0" w:color="auto"/>
                    <w:right w:val="none" w:sz="0" w:space="0" w:color="auto"/>
                  </w:divBdr>
                </w:div>
              </w:divsChild>
            </w:div>
            <w:div w:id="1860730807">
              <w:marLeft w:val="0"/>
              <w:marRight w:val="0"/>
              <w:marTop w:val="0"/>
              <w:marBottom w:val="0"/>
              <w:divBdr>
                <w:top w:val="none" w:sz="0" w:space="0" w:color="auto"/>
                <w:left w:val="none" w:sz="0" w:space="0" w:color="auto"/>
                <w:bottom w:val="none" w:sz="0" w:space="0" w:color="auto"/>
                <w:right w:val="none" w:sz="0" w:space="0" w:color="auto"/>
              </w:divBdr>
              <w:divsChild>
                <w:div w:id="1039549191">
                  <w:marLeft w:val="0"/>
                  <w:marRight w:val="0"/>
                  <w:marTop w:val="0"/>
                  <w:marBottom w:val="0"/>
                  <w:divBdr>
                    <w:top w:val="none" w:sz="0" w:space="0" w:color="auto"/>
                    <w:left w:val="none" w:sz="0" w:space="0" w:color="auto"/>
                    <w:bottom w:val="none" w:sz="0" w:space="0" w:color="auto"/>
                    <w:right w:val="none" w:sz="0" w:space="0" w:color="auto"/>
                  </w:divBdr>
                </w:div>
              </w:divsChild>
            </w:div>
            <w:div w:id="1868567499">
              <w:marLeft w:val="0"/>
              <w:marRight w:val="0"/>
              <w:marTop w:val="0"/>
              <w:marBottom w:val="0"/>
              <w:divBdr>
                <w:top w:val="none" w:sz="0" w:space="0" w:color="auto"/>
                <w:left w:val="none" w:sz="0" w:space="0" w:color="auto"/>
                <w:bottom w:val="none" w:sz="0" w:space="0" w:color="auto"/>
                <w:right w:val="none" w:sz="0" w:space="0" w:color="auto"/>
              </w:divBdr>
              <w:divsChild>
                <w:div w:id="2060981312">
                  <w:marLeft w:val="0"/>
                  <w:marRight w:val="0"/>
                  <w:marTop w:val="0"/>
                  <w:marBottom w:val="0"/>
                  <w:divBdr>
                    <w:top w:val="none" w:sz="0" w:space="0" w:color="auto"/>
                    <w:left w:val="none" w:sz="0" w:space="0" w:color="auto"/>
                    <w:bottom w:val="none" w:sz="0" w:space="0" w:color="auto"/>
                    <w:right w:val="none" w:sz="0" w:space="0" w:color="auto"/>
                  </w:divBdr>
                </w:div>
              </w:divsChild>
            </w:div>
            <w:div w:id="1918051787">
              <w:marLeft w:val="0"/>
              <w:marRight w:val="0"/>
              <w:marTop w:val="0"/>
              <w:marBottom w:val="0"/>
              <w:divBdr>
                <w:top w:val="none" w:sz="0" w:space="0" w:color="auto"/>
                <w:left w:val="none" w:sz="0" w:space="0" w:color="auto"/>
                <w:bottom w:val="none" w:sz="0" w:space="0" w:color="auto"/>
                <w:right w:val="none" w:sz="0" w:space="0" w:color="auto"/>
              </w:divBdr>
              <w:divsChild>
                <w:div w:id="51468127">
                  <w:marLeft w:val="0"/>
                  <w:marRight w:val="0"/>
                  <w:marTop w:val="0"/>
                  <w:marBottom w:val="0"/>
                  <w:divBdr>
                    <w:top w:val="none" w:sz="0" w:space="0" w:color="auto"/>
                    <w:left w:val="none" w:sz="0" w:space="0" w:color="auto"/>
                    <w:bottom w:val="none" w:sz="0" w:space="0" w:color="auto"/>
                    <w:right w:val="none" w:sz="0" w:space="0" w:color="auto"/>
                  </w:divBdr>
                </w:div>
              </w:divsChild>
            </w:div>
            <w:div w:id="1926064369">
              <w:marLeft w:val="0"/>
              <w:marRight w:val="0"/>
              <w:marTop w:val="0"/>
              <w:marBottom w:val="0"/>
              <w:divBdr>
                <w:top w:val="none" w:sz="0" w:space="0" w:color="auto"/>
                <w:left w:val="none" w:sz="0" w:space="0" w:color="auto"/>
                <w:bottom w:val="none" w:sz="0" w:space="0" w:color="auto"/>
                <w:right w:val="none" w:sz="0" w:space="0" w:color="auto"/>
              </w:divBdr>
              <w:divsChild>
                <w:div w:id="529145621">
                  <w:marLeft w:val="0"/>
                  <w:marRight w:val="0"/>
                  <w:marTop w:val="0"/>
                  <w:marBottom w:val="0"/>
                  <w:divBdr>
                    <w:top w:val="none" w:sz="0" w:space="0" w:color="auto"/>
                    <w:left w:val="none" w:sz="0" w:space="0" w:color="auto"/>
                    <w:bottom w:val="none" w:sz="0" w:space="0" w:color="auto"/>
                    <w:right w:val="none" w:sz="0" w:space="0" w:color="auto"/>
                  </w:divBdr>
                </w:div>
              </w:divsChild>
            </w:div>
            <w:div w:id="1935287721">
              <w:marLeft w:val="0"/>
              <w:marRight w:val="0"/>
              <w:marTop w:val="0"/>
              <w:marBottom w:val="0"/>
              <w:divBdr>
                <w:top w:val="none" w:sz="0" w:space="0" w:color="auto"/>
                <w:left w:val="none" w:sz="0" w:space="0" w:color="auto"/>
                <w:bottom w:val="none" w:sz="0" w:space="0" w:color="auto"/>
                <w:right w:val="none" w:sz="0" w:space="0" w:color="auto"/>
              </w:divBdr>
              <w:divsChild>
                <w:div w:id="864562559">
                  <w:marLeft w:val="0"/>
                  <w:marRight w:val="0"/>
                  <w:marTop w:val="0"/>
                  <w:marBottom w:val="0"/>
                  <w:divBdr>
                    <w:top w:val="none" w:sz="0" w:space="0" w:color="auto"/>
                    <w:left w:val="none" w:sz="0" w:space="0" w:color="auto"/>
                    <w:bottom w:val="none" w:sz="0" w:space="0" w:color="auto"/>
                    <w:right w:val="none" w:sz="0" w:space="0" w:color="auto"/>
                  </w:divBdr>
                </w:div>
              </w:divsChild>
            </w:div>
            <w:div w:id="2018188484">
              <w:marLeft w:val="0"/>
              <w:marRight w:val="0"/>
              <w:marTop w:val="0"/>
              <w:marBottom w:val="0"/>
              <w:divBdr>
                <w:top w:val="none" w:sz="0" w:space="0" w:color="auto"/>
                <w:left w:val="none" w:sz="0" w:space="0" w:color="auto"/>
                <w:bottom w:val="none" w:sz="0" w:space="0" w:color="auto"/>
                <w:right w:val="none" w:sz="0" w:space="0" w:color="auto"/>
              </w:divBdr>
              <w:divsChild>
                <w:div w:id="2083990841">
                  <w:marLeft w:val="0"/>
                  <w:marRight w:val="0"/>
                  <w:marTop w:val="0"/>
                  <w:marBottom w:val="0"/>
                  <w:divBdr>
                    <w:top w:val="none" w:sz="0" w:space="0" w:color="auto"/>
                    <w:left w:val="none" w:sz="0" w:space="0" w:color="auto"/>
                    <w:bottom w:val="none" w:sz="0" w:space="0" w:color="auto"/>
                    <w:right w:val="none" w:sz="0" w:space="0" w:color="auto"/>
                  </w:divBdr>
                </w:div>
              </w:divsChild>
            </w:div>
            <w:div w:id="2064862578">
              <w:marLeft w:val="0"/>
              <w:marRight w:val="0"/>
              <w:marTop w:val="0"/>
              <w:marBottom w:val="0"/>
              <w:divBdr>
                <w:top w:val="none" w:sz="0" w:space="0" w:color="auto"/>
                <w:left w:val="none" w:sz="0" w:space="0" w:color="auto"/>
                <w:bottom w:val="none" w:sz="0" w:space="0" w:color="auto"/>
                <w:right w:val="none" w:sz="0" w:space="0" w:color="auto"/>
              </w:divBdr>
              <w:divsChild>
                <w:div w:id="512837173">
                  <w:marLeft w:val="0"/>
                  <w:marRight w:val="0"/>
                  <w:marTop w:val="0"/>
                  <w:marBottom w:val="0"/>
                  <w:divBdr>
                    <w:top w:val="none" w:sz="0" w:space="0" w:color="auto"/>
                    <w:left w:val="none" w:sz="0" w:space="0" w:color="auto"/>
                    <w:bottom w:val="none" w:sz="0" w:space="0" w:color="auto"/>
                    <w:right w:val="none" w:sz="0" w:space="0" w:color="auto"/>
                  </w:divBdr>
                </w:div>
              </w:divsChild>
            </w:div>
            <w:div w:id="2068068329">
              <w:marLeft w:val="0"/>
              <w:marRight w:val="0"/>
              <w:marTop w:val="0"/>
              <w:marBottom w:val="0"/>
              <w:divBdr>
                <w:top w:val="none" w:sz="0" w:space="0" w:color="auto"/>
                <w:left w:val="none" w:sz="0" w:space="0" w:color="auto"/>
                <w:bottom w:val="none" w:sz="0" w:space="0" w:color="auto"/>
                <w:right w:val="none" w:sz="0" w:space="0" w:color="auto"/>
              </w:divBdr>
              <w:divsChild>
                <w:div w:id="155730201">
                  <w:marLeft w:val="0"/>
                  <w:marRight w:val="0"/>
                  <w:marTop w:val="0"/>
                  <w:marBottom w:val="0"/>
                  <w:divBdr>
                    <w:top w:val="none" w:sz="0" w:space="0" w:color="auto"/>
                    <w:left w:val="none" w:sz="0" w:space="0" w:color="auto"/>
                    <w:bottom w:val="none" w:sz="0" w:space="0" w:color="auto"/>
                    <w:right w:val="none" w:sz="0" w:space="0" w:color="auto"/>
                  </w:divBdr>
                </w:div>
              </w:divsChild>
            </w:div>
            <w:div w:id="2092509664">
              <w:marLeft w:val="0"/>
              <w:marRight w:val="0"/>
              <w:marTop w:val="0"/>
              <w:marBottom w:val="0"/>
              <w:divBdr>
                <w:top w:val="none" w:sz="0" w:space="0" w:color="auto"/>
                <w:left w:val="none" w:sz="0" w:space="0" w:color="auto"/>
                <w:bottom w:val="none" w:sz="0" w:space="0" w:color="auto"/>
                <w:right w:val="none" w:sz="0" w:space="0" w:color="auto"/>
              </w:divBdr>
              <w:divsChild>
                <w:div w:id="207357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54206">
      <w:marLeft w:val="0"/>
      <w:marRight w:val="0"/>
      <w:marTop w:val="0"/>
      <w:marBottom w:val="0"/>
      <w:divBdr>
        <w:top w:val="none" w:sz="0" w:space="0" w:color="auto"/>
        <w:left w:val="none" w:sz="0" w:space="0" w:color="auto"/>
        <w:bottom w:val="none" w:sz="0" w:space="0" w:color="auto"/>
        <w:right w:val="none" w:sz="0" w:space="0" w:color="auto"/>
      </w:divBdr>
      <w:divsChild>
        <w:div w:id="686761523">
          <w:marLeft w:val="0"/>
          <w:marRight w:val="0"/>
          <w:marTop w:val="0"/>
          <w:marBottom w:val="0"/>
          <w:divBdr>
            <w:top w:val="none" w:sz="0" w:space="0" w:color="auto"/>
            <w:left w:val="none" w:sz="0" w:space="0" w:color="auto"/>
            <w:bottom w:val="none" w:sz="0" w:space="0" w:color="auto"/>
            <w:right w:val="none" w:sz="0" w:space="0" w:color="auto"/>
          </w:divBdr>
        </w:div>
      </w:divsChild>
    </w:div>
    <w:div w:id="78447991">
      <w:bodyDiv w:val="1"/>
      <w:marLeft w:val="0"/>
      <w:marRight w:val="0"/>
      <w:marTop w:val="0"/>
      <w:marBottom w:val="0"/>
      <w:divBdr>
        <w:top w:val="none" w:sz="0" w:space="0" w:color="auto"/>
        <w:left w:val="none" w:sz="0" w:space="0" w:color="auto"/>
        <w:bottom w:val="none" w:sz="0" w:space="0" w:color="auto"/>
        <w:right w:val="none" w:sz="0" w:space="0" w:color="auto"/>
      </w:divBdr>
    </w:div>
    <w:div w:id="118300091">
      <w:bodyDiv w:val="1"/>
      <w:marLeft w:val="0"/>
      <w:marRight w:val="0"/>
      <w:marTop w:val="0"/>
      <w:marBottom w:val="0"/>
      <w:divBdr>
        <w:top w:val="none" w:sz="0" w:space="0" w:color="auto"/>
        <w:left w:val="none" w:sz="0" w:space="0" w:color="auto"/>
        <w:bottom w:val="none" w:sz="0" w:space="0" w:color="auto"/>
        <w:right w:val="none" w:sz="0" w:space="0" w:color="auto"/>
      </w:divBdr>
      <w:divsChild>
        <w:div w:id="1643853351">
          <w:marLeft w:val="0"/>
          <w:marRight w:val="0"/>
          <w:marTop w:val="0"/>
          <w:marBottom w:val="0"/>
          <w:divBdr>
            <w:top w:val="none" w:sz="0" w:space="0" w:color="auto"/>
            <w:left w:val="none" w:sz="0" w:space="0" w:color="auto"/>
            <w:bottom w:val="none" w:sz="0" w:space="0" w:color="auto"/>
            <w:right w:val="none" w:sz="0" w:space="0" w:color="auto"/>
          </w:divBdr>
        </w:div>
      </w:divsChild>
    </w:div>
    <w:div w:id="195655481">
      <w:bodyDiv w:val="1"/>
      <w:marLeft w:val="0"/>
      <w:marRight w:val="0"/>
      <w:marTop w:val="0"/>
      <w:marBottom w:val="0"/>
      <w:divBdr>
        <w:top w:val="none" w:sz="0" w:space="0" w:color="auto"/>
        <w:left w:val="none" w:sz="0" w:space="0" w:color="auto"/>
        <w:bottom w:val="none" w:sz="0" w:space="0" w:color="auto"/>
        <w:right w:val="none" w:sz="0" w:space="0" w:color="auto"/>
      </w:divBdr>
      <w:divsChild>
        <w:div w:id="594557256">
          <w:marLeft w:val="0"/>
          <w:marRight w:val="0"/>
          <w:marTop w:val="0"/>
          <w:marBottom w:val="0"/>
          <w:divBdr>
            <w:top w:val="none" w:sz="0" w:space="0" w:color="auto"/>
            <w:left w:val="none" w:sz="0" w:space="0" w:color="auto"/>
            <w:bottom w:val="none" w:sz="0" w:space="0" w:color="auto"/>
            <w:right w:val="none" w:sz="0" w:space="0" w:color="auto"/>
          </w:divBdr>
          <w:divsChild>
            <w:div w:id="13267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89932">
      <w:marLeft w:val="0"/>
      <w:marRight w:val="0"/>
      <w:marTop w:val="0"/>
      <w:marBottom w:val="0"/>
      <w:divBdr>
        <w:top w:val="none" w:sz="0" w:space="0" w:color="auto"/>
        <w:left w:val="none" w:sz="0" w:space="0" w:color="auto"/>
        <w:bottom w:val="none" w:sz="0" w:space="0" w:color="auto"/>
        <w:right w:val="none" w:sz="0" w:space="0" w:color="auto"/>
      </w:divBdr>
      <w:divsChild>
        <w:div w:id="1762868555">
          <w:marLeft w:val="0"/>
          <w:marRight w:val="0"/>
          <w:marTop w:val="0"/>
          <w:marBottom w:val="0"/>
          <w:divBdr>
            <w:top w:val="none" w:sz="0" w:space="0" w:color="auto"/>
            <w:left w:val="none" w:sz="0" w:space="0" w:color="auto"/>
            <w:bottom w:val="none" w:sz="0" w:space="0" w:color="auto"/>
            <w:right w:val="none" w:sz="0" w:space="0" w:color="auto"/>
          </w:divBdr>
        </w:div>
      </w:divsChild>
    </w:div>
    <w:div w:id="265428001">
      <w:marLeft w:val="0"/>
      <w:marRight w:val="0"/>
      <w:marTop w:val="0"/>
      <w:marBottom w:val="0"/>
      <w:divBdr>
        <w:top w:val="none" w:sz="0" w:space="0" w:color="auto"/>
        <w:left w:val="none" w:sz="0" w:space="0" w:color="auto"/>
        <w:bottom w:val="none" w:sz="0" w:space="0" w:color="auto"/>
        <w:right w:val="none" w:sz="0" w:space="0" w:color="auto"/>
      </w:divBdr>
      <w:divsChild>
        <w:div w:id="1173453416">
          <w:marLeft w:val="0"/>
          <w:marRight w:val="0"/>
          <w:marTop w:val="0"/>
          <w:marBottom w:val="0"/>
          <w:divBdr>
            <w:top w:val="none" w:sz="0" w:space="0" w:color="auto"/>
            <w:left w:val="none" w:sz="0" w:space="0" w:color="auto"/>
            <w:bottom w:val="none" w:sz="0" w:space="0" w:color="auto"/>
            <w:right w:val="none" w:sz="0" w:space="0" w:color="auto"/>
          </w:divBdr>
        </w:div>
      </w:divsChild>
    </w:div>
    <w:div w:id="292173328">
      <w:marLeft w:val="0"/>
      <w:marRight w:val="0"/>
      <w:marTop w:val="0"/>
      <w:marBottom w:val="0"/>
      <w:divBdr>
        <w:top w:val="none" w:sz="0" w:space="0" w:color="auto"/>
        <w:left w:val="none" w:sz="0" w:space="0" w:color="auto"/>
        <w:bottom w:val="none" w:sz="0" w:space="0" w:color="auto"/>
        <w:right w:val="none" w:sz="0" w:space="0" w:color="auto"/>
      </w:divBdr>
      <w:divsChild>
        <w:div w:id="1027177021">
          <w:marLeft w:val="0"/>
          <w:marRight w:val="0"/>
          <w:marTop w:val="0"/>
          <w:marBottom w:val="0"/>
          <w:divBdr>
            <w:top w:val="none" w:sz="0" w:space="0" w:color="auto"/>
            <w:left w:val="none" w:sz="0" w:space="0" w:color="auto"/>
            <w:bottom w:val="none" w:sz="0" w:space="0" w:color="auto"/>
            <w:right w:val="none" w:sz="0" w:space="0" w:color="auto"/>
          </w:divBdr>
        </w:div>
      </w:divsChild>
    </w:div>
    <w:div w:id="297875868">
      <w:marLeft w:val="0"/>
      <w:marRight w:val="0"/>
      <w:marTop w:val="0"/>
      <w:marBottom w:val="0"/>
      <w:divBdr>
        <w:top w:val="none" w:sz="0" w:space="0" w:color="auto"/>
        <w:left w:val="none" w:sz="0" w:space="0" w:color="auto"/>
        <w:bottom w:val="none" w:sz="0" w:space="0" w:color="auto"/>
        <w:right w:val="none" w:sz="0" w:space="0" w:color="auto"/>
      </w:divBdr>
      <w:divsChild>
        <w:div w:id="15935701">
          <w:marLeft w:val="0"/>
          <w:marRight w:val="0"/>
          <w:marTop w:val="0"/>
          <w:marBottom w:val="0"/>
          <w:divBdr>
            <w:top w:val="none" w:sz="0" w:space="0" w:color="auto"/>
            <w:left w:val="none" w:sz="0" w:space="0" w:color="auto"/>
            <w:bottom w:val="none" w:sz="0" w:space="0" w:color="auto"/>
            <w:right w:val="none" w:sz="0" w:space="0" w:color="auto"/>
          </w:divBdr>
        </w:div>
      </w:divsChild>
    </w:div>
    <w:div w:id="382212873">
      <w:marLeft w:val="0"/>
      <w:marRight w:val="0"/>
      <w:marTop w:val="0"/>
      <w:marBottom w:val="0"/>
      <w:divBdr>
        <w:top w:val="none" w:sz="0" w:space="0" w:color="auto"/>
        <w:left w:val="none" w:sz="0" w:space="0" w:color="auto"/>
        <w:bottom w:val="none" w:sz="0" w:space="0" w:color="auto"/>
        <w:right w:val="none" w:sz="0" w:space="0" w:color="auto"/>
      </w:divBdr>
      <w:divsChild>
        <w:div w:id="1744058823">
          <w:marLeft w:val="0"/>
          <w:marRight w:val="0"/>
          <w:marTop w:val="0"/>
          <w:marBottom w:val="0"/>
          <w:divBdr>
            <w:top w:val="none" w:sz="0" w:space="0" w:color="auto"/>
            <w:left w:val="none" w:sz="0" w:space="0" w:color="auto"/>
            <w:bottom w:val="none" w:sz="0" w:space="0" w:color="auto"/>
            <w:right w:val="none" w:sz="0" w:space="0" w:color="auto"/>
          </w:divBdr>
        </w:div>
      </w:divsChild>
    </w:div>
    <w:div w:id="386494361">
      <w:marLeft w:val="0"/>
      <w:marRight w:val="0"/>
      <w:marTop w:val="0"/>
      <w:marBottom w:val="0"/>
      <w:divBdr>
        <w:top w:val="none" w:sz="0" w:space="0" w:color="auto"/>
        <w:left w:val="none" w:sz="0" w:space="0" w:color="auto"/>
        <w:bottom w:val="none" w:sz="0" w:space="0" w:color="auto"/>
        <w:right w:val="none" w:sz="0" w:space="0" w:color="auto"/>
      </w:divBdr>
      <w:divsChild>
        <w:div w:id="607588517">
          <w:marLeft w:val="0"/>
          <w:marRight w:val="0"/>
          <w:marTop w:val="0"/>
          <w:marBottom w:val="0"/>
          <w:divBdr>
            <w:top w:val="none" w:sz="0" w:space="0" w:color="auto"/>
            <w:left w:val="none" w:sz="0" w:space="0" w:color="auto"/>
            <w:bottom w:val="none" w:sz="0" w:space="0" w:color="auto"/>
            <w:right w:val="none" w:sz="0" w:space="0" w:color="auto"/>
          </w:divBdr>
        </w:div>
      </w:divsChild>
    </w:div>
    <w:div w:id="401098111">
      <w:marLeft w:val="0"/>
      <w:marRight w:val="0"/>
      <w:marTop w:val="0"/>
      <w:marBottom w:val="0"/>
      <w:divBdr>
        <w:top w:val="none" w:sz="0" w:space="0" w:color="auto"/>
        <w:left w:val="none" w:sz="0" w:space="0" w:color="auto"/>
        <w:bottom w:val="none" w:sz="0" w:space="0" w:color="auto"/>
        <w:right w:val="none" w:sz="0" w:space="0" w:color="auto"/>
      </w:divBdr>
      <w:divsChild>
        <w:div w:id="1709066843">
          <w:marLeft w:val="0"/>
          <w:marRight w:val="0"/>
          <w:marTop w:val="0"/>
          <w:marBottom w:val="0"/>
          <w:divBdr>
            <w:top w:val="none" w:sz="0" w:space="0" w:color="auto"/>
            <w:left w:val="none" w:sz="0" w:space="0" w:color="auto"/>
            <w:bottom w:val="none" w:sz="0" w:space="0" w:color="auto"/>
            <w:right w:val="none" w:sz="0" w:space="0" w:color="auto"/>
          </w:divBdr>
        </w:div>
      </w:divsChild>
    </w:div>
    <w:div w:id="467944107">
      <w:marLeft w:val="0"/>
      <w:marRight w:val="0"/>
      <w:marTop w:val="0"/>
      <w:marBottom w:val="0"/>
      <w:divBdr>
        <w:top w:val="none" w:sz="0" w:space="0" w:color="auto"/>
        <w:left w:val="none" w:sz="0" w:space="0" w:color="auto"/>
        <w:bottom w:val="none" w:sz="0" w:space="0" w:color="auto"/>
        <w:right w:val="none" w:sz="0" w:space="0" w:color="auto"/>
      </w:divBdr>
      <w:divsChild>
        <w:div w:id="923760155">
          <w:marLeft w:val="0"/>
          <w:marRight w:val="0"/>
          <w:marTop w:val="0"/>
          <w:marBottom w:val="0"/>
          <w:divBdr>
            <w:top w:val="none" w:sz="0" w:space="0" w:color="auto"/>
            <w:left w:val="none" w:sz="0" w:space="0" w:color="auto"/>
            <w:bottom w:val="none" w:sz="0" w:space="0" w:color="auto"/>
            <w:right w:val="none" w:sz="0" w:space="0" w:color="auto"/>
          </w:divBdr>
        </w:div>
      </w:divsChild>
    </w:div>
    <w:div w:id="530842668">
      <w:marLeft w:val="0"/>
      <w:marRight w:val="0"/>
      <w:marTop w:val="0"/>
      <w:marBottom w:val="0"/>
      <w:divBdr>
        <w:top w:val="none" w:sz="0" w:space="0" w:color="auto"/>
        <w:left w:val="none" w:sz="0" w:space="0" w:color="auto"/>
        <w:bottom w:val="none" w:sz="0" w:space="0" w:color="auto"/>
        <w:right w:val="none" w:sz="0" w:space="0" w:color="auto"/>
      </w:divBdr>
      <w:divsChild>
        <w:div w:id="1513570513">
          <w:marLeft w:val="0"/>
          <w:marRight w:val="0"/>
          <w:marTop w:val="0"/>
          <w:marBottom w:val="0"/>
          <w:divBdr>
            <w:top w:val="none" w:sz="0" w:space="0" w:color="auto"/>
            <w:left w:val="none" w:sz="0" w:space="0" w:color="auto"/>
            <w:bottom w:val="none" w:sz="0" w:space="0" w:color="auto"/>
            <w:right w:val="none" w:sz="0" w:space="0" w:color="auto"/>
          </w:divBdr>
        </w:div>
      </w:divsChild>
    </w:div>
    <w:div w:id="532697610">
      <w:bodyDiv w:val="1"/>
      <w:marLeft w:val="0"/>
      <w:marRight w:val="0"/>
      <w:marTop w:val="0"/>
      <w:marBottom w:val="0"/>
      <w:divBdr>
        <w:top w:val="none" w:sz="0" w:space="0" w:color="auto"/>
        <w:left w:val="none" w:sz="0" w:space="0" w:color="auto"/>
        <w:bottom w:val="none" w:sz="0" w:space="0" w:color="auto"/>
        <w:right w:val="none" w:sz="0" w:space="0" w:color="auto"/>
      </w:divBdr>
      <w:divsChild>
        <w:div w:id="174156256">
          <w:marLeft w:val="0"/>
          <w:marRight w:val="0"/>
          <w:marTop w:val="0"/>
          <w:marBottom w:val="0"/>
          <w:divBdr>
            <w:top w:val="none" w:sz="0" w:space="0" w:color="auto"/>
            <w:left w:val="none" w:sz="0" w:space="0" w:color="auto"/>
            <w:bottom w:val="none" w:sz="0" w:space="0" w:color="auto"/>
            <w:right w:val="none" w:sz="0" w:space="0" w:color="auto"/>
          </w:divBdr>
          <w:divsChild>
            <w:div w:id="318270115">
              <w:marLeft w:val="0"/>
              <w:marRight w:val="0"/>
              <w:marTop w:val="0"/>
              <w:marBottom w:val="0"/>
              <w:divBdr>
                <w:top w:val="none" w:sz="0" w:space="0" w:color="auto"/>
                <w:left w:val="none" w:sz="0" w:space="0" w:color="auto"/>
                <w:bottom w:val="none" w:sz="0" w:space="0" w:color="auto"/>
                <w:right w:val="none" w:sz="0" w:space="0" w:color="auto"/>
              </w:divBdr>
            </w:div>
          </w:divsChild>
        </w:div>
        <w:div w:id="676883741">
          <w:marLeft w:val="0"/>
          <w:marRight w:val="0"/>
          <w:marTop w:val="0"/>
          <w:marBottom w:val="0"/>
          <w:divBdr>
            <w:top w:val="none" w:sz="0" w:space="0" w:color="auto"/>
            <w:left w:val="none" w:sz="0" w:space="0" w:color="auto"/>
            <w:bottom w:val="none" w:sz="0" w:space="0" w:color="auto"/>
            <w:right w:val="none" w:sz="0" w:space="0" w:color="auto"/>
          </w:divBdr>
          <w:divsChild>
            <w:div w:id="1037924935">
              <w:marLeft w:val="0"/>
              <w:marRight w:val="0"/>
              <w:marTop w:val="0"/>
              <w:marBottom w:val="0"/>
              <w:divBdr>
                <w:top w:val="none" w:sz="0" w:space="0" w:color="auto"/>
                <w:left w:val="none" w:sz="0" w:space="0" w:color="auto"/>
                <w:bottom w:val="none" w:sz="0" w:space="0" w:color="auto"/>
                <w:right w:val="none" w:sz="0" w:space="0" w:color="auto"/>
              </w:divBdr>
            </w:div>
            <w:div w:id="1739134826">
              <w:marLeft w:val="0"/>
              <w:marRight w:val="0"/>
              <w:marTop w:val="0"/>
              <w:marBottom w:val="0"/>
              <w:divBdr>
                <w:top w:val="none" w:sz="0" w:space="0" w:color="auto"/>
                <w:left w:val="none" w:sz="0" w:space="0" w:color="auto"/>
                <w:bottom w:val="none" w:sz="0" w:space="0" w:color="auto"/>
                <w:right w:val="none" w:sz="0" w:space="0" w:color="auto"/>
              </w:divBdr>
            </w:div>
          </w:divsChild>
        </w:div>
        <w:div w:id="989476666">
          <w:marLeft w:val="0"/>
          <w:marRight w:val="0"/>
          <w:marTop w:val="0"/>
          <w:marBottom w:val="0"/>
          <w:divBdr>
            <w:top w:val="none" w:sz="0" w:space="0" w:color="auto"/>
            <w:left w:val="none" w:sz="0" w:space="0" w:color="auto"/>
            <w:bottom w:val="none" w:sz="0" w:space="0" w:color="auto"/>
            <w:right w:val="none" w:sz="0" w:space="0" w:color="auto"/>
          </w:divBdr>
          <w:divsChild>
            <w:div w:id="1635334553">
              <w:marLeft w:val="0"/>
              <w:marRight w:val="0"/>
              <w:marTop w:val="0"/>
              <w:marBottom w:val="0"/>
              <w:divBdr>
                <w:top w:val="none" w:sz="0" w:space="0" w:color="auto"/>
                <w:left w:val="none" w:sz="0" w:space="0" w:color="auto"/>
                <w:bottom w:val="none" w:sz="0" w:space="0" w:color="auto"/>
                <w:right w:val="none" w:sz="0" w:space="0" w:color="auto"/>
              </w:divBdr>
            </w:div>
          </w:divsChild>
        </w:div>
        <w:div w:id="1064333729">
          <w:marLeft w:val="0"/>
          <w:marRight w:val="0"/>
          <w:marTop w:val="0"/>
          <w:marBottom w:val="0"/>
          <w:divBdr>
            <w:top w:val="none" w:sz="0" w:space="0" w:color="auto"/>
            <w:left w:val="none" w:sz="0" w:space="0" w:color="auto"/>
            <w:bottom w:val="none" w:sz="0" w:space="0" w:color="auto"/>
            <w:right w:val="none" w:sz="0" w:space="0" w:color="auto"/>
          </w:divBdr>
          <w:divsChild>
            <w:div w:id="1338969224">
              <w:marLeft w:val="0"/>
              <w:marRight w:val="0"/>
              <w:marTop w:val="0"/>
              <w:marBottom w:val="0"/>
              <w:divBdr>
                <w:top w:val="none" w:sz="0" w:space="0" w:color="auto"/>
                <w:left w:val="none" w:sz="0" w:space="0" w:color="auto"/>
                <w:bottom w:val="none" w:sz="0" w:space="0" w:color="auto"/>
                <w:right w:val="none" w:sz="0" w:space="0" w:color="auto"/>
              </w:divBdr>
            </w:div>
          </w:divsChild>
        </w:div>
        <w:div w:id="1358389744">
          <w:marLeft w:val="0"/>
          <w:marRight w:val="0"/>
          <w:marTop w:val="0"/>
          <w:marBottom w:val="0"/>
          <w:divBdr>
            <w:top w:val="none" w:sz="0" w:space="0" w:color="auto"/>
            <w:left w:val="none" w:sz="0" w:space="0" w:color="auto"/>
            <w:bottom w:val="none" w:sz="0" w:space="0" w:color="auto"/>
            <w:right w:val="none" w:sz="0" w:space="0" w:color="auto"/>
          </w:divBdr>
          <w:divsChild>
            <w:div w:id="1334839415">
              <w:marLeft w:val="0"/>
              <w:marRight w:val="0"/>
              <w:marTop w:val="0"/>
              <w:marBottom w:val="0"/>
              <w:divBdr>
                <w:top w:val="none" w:sz="0" w:space="0" w:color="auto"/>
                <w:left w:val="none" w:sz="0" w:space="0" w:color="auto"/>
                <w:bottom w:val="none" w:sz="0" w:space="0" w:color="auto"/>
                <w:right w:val="none" w:sz="0" w:space="0" w:color="auto"/>
              </w:divBdr>
            </w:div>
          </w:divsChild>
        </w:div>
        <w:div w:id="1668707926">
          <w:marLeft w:val="0"/>
          <w:marRight w:val="0"/>
          <w:marTop w:val="0"/>
          <w:marBottom w:val="0"/>
          <w:divBdr>
            <w:top w:val="none" w:sz="0" w:space="0" w:color="auto"/>
            <w:left w:val="none" w:sz="0" w:space="0" w:color="auto"/>
            <w:bottom w:val="none" w:sz="0" w:space="0" w:color="auto"/>
            <w:right w:val="none" w:sz="0" w:space="0" w:color="auto"/>
          </w:divBdr>
          <w:divsChild>
            <w:div w:id="897546845">
              <w:marLeft w:val="0"/>
              <w:marRight w:val="0"/>
              <w:marTop w:val="0"/>
              <w:marBottom w:val="0"/>
              <w:divBdr>
                <w:top w:val="none" w:sz="0" w:space="0" w:color="auto"/>
                <w:left w:val="none" w:sz="0" w:space="0" w:color="auto"/>
                <w:bottom w:val="none" w:sz="0" w:space="0" w:color="auto"/>
                <w:right w:val="none" w:sz="0" w:space="0" w:color="auto"/>
              </w:divBdr>
            </w:div>
            <w:div w:id="138228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467656">
      <w:marLeft w:val="0"/>
      <w:marRight w:val="0"/>
      <w:marTop w:val="0"/>
      <w:marBottom w:val="0"/>
      <w:divBdr>
        <w:top w:val="none" w:sz="0" w:space="0" w:color="auto"/>
        <w:left w:val="none" w:sz="0" w:space="0" w:color="auto"/>
        <w:bottom w:val="none" w:sz="0" w:space="0" w:color="auto"/>
        <w:right w:val="none" w:sz="0" w:space="0" w:color="auto"/>
      </w:divBdr>
      <w:divsChild>
        <w:div w:id="1068958631">
          <w:marLeft w:val="0"/>
          <w:marRight w:val="0"/>
          <w:marTop w:val="0"/>
          <w:marBottom w:val="0"/>
          <w:divBdr>
            <w:top w:val="none" w:sz="0" w:space="0" w:color="auto"/>
            <w:left w:val="none" w:sz="0" w:space="0" w:color="auto"/>
            <w:bottom w:val="none" w:sz="0" w:space="0" w:color="auto"/>
            <w:right w:val="none" w:sz="0" w:space="0" w:color="auto"/>
          </w:divBdr>
        </w:div>
      </w:divsChild>
    </w:div>
    <w:div w:id="576673910">
      <w:marLeft w:val="0"/>
      <w:marRight w:val="0"/>
      <w:marTop w:val="0"/>
      <w:marBottom w:val="0"/>
      <w:divBdr>
        <w:top w:val="none" w:sz="0" w:space="0" w:color="auto"/>
        <w:left w:val="none" w:sz="0" w:space="0" w:color="auto"/>
        <w:bottom w:val="none" w:sz="0" w:space="0" w:color="auto"/>
        <w:right w:val="none" w:sz="0" w:space="0" w:color="auto"/>
      </w:divBdr>
      <w:divsChild>
        <w:div w:id="1085149446">
          <w:marLeft w:val="0"/>
          <w:marRight w:val="0"/>
          <w:marTop w:val="0"/>
          <w:marBottom w:val="0"/>
          <w:divBdr>
            <w:top w:val="none" w:sz="0" w:space="0" w:color="auto"/>
            <w:left w:val="none" w:sz="0" w:space="0" w:color="auto"/>
            <w:bottom w:val="none" w:sz="0" w:space="0" w:color="auto"/>
            <w:right w:val="none" w:sz="0" w:space="0" w:color="auto"/>
          </w:divBdr>
        </w:div>
      </w:divsChild>
    </w:div>
    <w:div w:id="626399040">
      <w:marLeft w:val="0"/>
      <w:marRight w:val="0"/>
      <w:marTop w:val="0"/>
      <w:marBottom w:val="0"/>
      <w:divBdr>
        <w:top w:val="none" w:sz="0" w:space="0" w:color="auto"/>
        <w:left w:val="none" w:sz="0" w:space="0" w:color="auto"/>
        <w:bottom w:val="none" w:sz="0" w:space="0" w:color="auto"/>
        <w:right w:val="none" w:sz="0" w:space="0" w:color="auto"/>
      </w:divBdr>
      <w:divsChild>
        <w:div w:id="1010763544">
          <w:marLeft w:val="0"/>
          <w:marRight w:val="0"/>
          <w:marTop w:val="0"/>
          <w:marBottom w:val="0"/>
          <w:divBdr>
            <w:top w:val="none" w:sz="0" w:space="0" w:color="auto"/>
            <w:left w:val="none" w:sz="0" w:space="0" w:color="auto"/>
            <w:bottom w:val="none" w:sz="0" w:space="0" w:color="auto"/>
            <w:right w:val="none" w:sz="0" w:space="0" w:color="auto"/>
          </w:divBdr>
        </w:div>
      </w:divsChild>
    </w:div>
    <w:div w:id="683245467">
      <w:bodyDiv w:val="1"/>
      <w:marLeft w:val="0"/>
      <w:marRight w:val="0"/>
      <w:marTop w:val="0"/>
      <w:marBottom w:val="0"/>
      <w:divBdr>
        <w:top w:val="none" w:sz="0" w:space="0" w:color="auto"/>
        <w:left w:val="none" w:sz="0" w:space="0" w:color="auto"/>
        <w:bottom w:val="none" w:sz="0" w:space="0" w:color="auto"/>
        <w:right w:val="none" w:sz="0" w:space="0" w:color="auto"/>
      </w:divBdr>
    </w:div>
    <w:div w:id="730268832">
      <w:marLeft w:val="0"/>
      <w:marRight w:val="0"/>
      <w:marTop w:val="0"/>
      <w:marBottom w:val="0"/>
      <w:divBdr>
        <w:top w:val="none" w:sz="0" w:space="0" w:color="auto"/>
        <w:left w:val="none" w:sz="0" w:space="0" w:color="auto"/>
        <w:bottom w:val="none" w:sz="0" w:space="0" w:color="auto"/>
        <w:right w:val="none" w:sz="0" w:space="0" w:color="auto"/>
      </w:divBdr>
      <w:divsChild>
        <w:div w:id="1834449446">
          <w:marLeft w:val="0"/>
          <w:marRight w:val="0"/>
          <w:marTop w:val="0"/>
          <w:marBottom w:val="0"/>
          <w:divBdr>
            <w:top w:val="none" w:sz="0" w:space="0" w:color="auto"/>
            <w:left w:val="none" w:sz="0" w:space="0" w:color="auto"/>
            <w:bottom w:val="none" w:sz="0" w:space="0" w:color="auto"/>
            <w:right w:val="none" w:sz="0" w:space="0" w:color="auto"/>
          </w:divBdr>
        </w:div>
      </w:divsChild>
    </w:div>
    <w:div w:id="735979322">
      <w:marLeft w:val="0"/>
      <w:marRight w:val="0"/>
      <w:marTop w:val="0"/>
      <w:marBottom w:val="0"/>
      <w:divBdr>
        <w:top w:val="none" w:sz="0" w:space="0" w:color="auto"/>
        <w:left w:val="none" w:sz="0" w:space="0" w:color="auto"/>
        <w:bottom w:val="none" w:sz="0" w:space="0" w:color="auto"/>
        <w:right w:val="none" w:sz="0" w:space="0" w:color="auto"/>
      </w:divBdr>
      <w:divsChild>
        <w:div w:id="959648277">
          <w:marLeft w:val="0"/>
          <w:marRight w:val="0"/>
          <w:marTop w:val="0"/>
          <w:marBottom w:val="0"/>
          <w:divBdr>
            <w:top w:val="none" w:sz="0" w:space="0" w:color="auto"/>
            <w:left w:val="none" w:sz="0" w:space="0" w:color="auto"/>
            <w:bottom w:val="none" w:sz="0" w:space="0" w:color="auto"/>
            <w:right w:val="none" w:sz="0" w:space="0" w:color="auto"/>
          </w:divBdr>
        </w:div>
      </w:divsChild>
    </w:div>
    <w:div w:id="757218154">
      <w:marLeft w:val="0"/>
      <w:marRight w:val="0"/>
      <w:marTop w:val="0"/>
      <w:marBottom w:val="0"/>
      <w:divBdr>
        <w:top w:val="none" w:sz="0" w:space="0" w:color="auto"/>
        <w:left w:val="none" w:sz="0" w:space="0" w:color="auto"/>
        <w:bottom w:val="none" w:sz="0" w:space="0" w:color="auto"/>
        <w:right w:val="none" w:sz="0" w:space="0" w:color="auto"/>
      </w:divBdr>
      <w:divsChild>
        <w:div w:id="1071392338">
          <w:marLeft w:val="0"/>
          <w:marRight w:val="0"/>
          <w:marTop w:val="0"/>
          <w:marBottom w:val="0"/>
          <w:divBdr>
            <w:top w:val="none" w:sz="0" w:space="0" w:color="auto"/>
            <w:left w:val="none" w:sz="0" w:space="0" w:color="auto"/>
            <w:bottom w:val="none" w:sz="0" w:space="0" w:color="auto"/>
            <w:right w:val="none" w:sz="0" w:space="0" w:color="auto"/>
          </w:divBdr>
        </w:div>
      </w:divsChild>
    </w:div>
    <w:div w:id="831919730">
      <w:marLeft w:val="0"/>
      <w:marRight w:val="0"/>
      <w:marTop w:val="0"/>
      <w:marBottom w:val="0"/>
      <w:divBdr>
        <w:top w:val="none" w:sz="0" w:space="0" w:color="auto"/>
        <w:left w:val="none" w:sz="0" w:space="0" w:color="auto"/>
        <w:bottom w:val="none" w:sz="0" w:space="0" w:color="auto"/>
        <w:right w:val="none" w:sz="0" w:space="0" w:color="auto"/>
      </w:divBdr>
      <w:divsChild>
        <w:div w:id="830491444">
          <w:marLeft w:val="0"/>
          <w:marRight w:val="0"/>
          <w:marTop w:val="0"/>
          <w:marBottom w:val="0"/>
          <w:divBdr>
            <w:top w:val="none" w:sz="0" w:space="0" w:color="auto"/>
            <w:left w:val="none" w:sz="0" w:space="0" w:color="auto"/>
            <w:bottom w:val="none" w:sz="0" w:space="0" w:color="auto"/>
            <w:right w:val="none" w:sz="0" w:space="0" w:color="auto"/>
          </w:divBdr>
        </w:div>
      </w:divsChild>
    </w:div>
    <w:div w:id="930965171">
      <w:marLeft w:val="0"/>
      <w:marRight w:val="0"/>
      <w:marTop w:val="0"/>
      <w:marBottom w:val="0"/>
      <w:divBdr>
        <w:top w:val="none" w:sz="0" w:space="0" w:color="auto"/>
        <w:left w:val="none" w:sz="0" w:space="0" w:color="auto"/>
        <w:bottom w:val="none" w:sz="0" w:space="0" w:color="auto"/>
        <w:right w:val="none" w:sz="0" w:space="0" w:color="auto"/>
      </w:divBdr>
      <w:divsChild>
        <w:div w:id="200628735">
          <w:marLeft w:val="0"/>
          <w:marRight w:val="0"/>
          <w:marTop w:val="0"/>
          <w:marBottom w:val="0"/>
          <w:divBdr>
            <w:top w:val="none" w:sz="0" w:space="0" w:color="auto"/>
            <w:left w:val="none" w:sz="0" w:space="0" w:color="auto"/>
            <w:bottom w:val="none" w:sz="0" w:space="0" w:color="auto"/>
            <w:right w:val="none" w:sz="0" w:space="0" w:color="auto"/>
          </w:divBdr>
        </w:div>
      </w:divsChild>
    </w:div>
    <w:div w:id="1117287265">
      <w:bodyDiv w:val="1"/>
      <w:marLeft w:val="0"/>
      <w:marRight w:val="0"/>
      <w:marTop w:val="0"/>
      <w:marBottom w:val="0"/>
      <w:divBdr>
        <w:top w:val="none" w:sz="0" w:space="0" w:color="auto"/>
        <w:left w:val="none" w:sz="0" w:space="0" w:color="auto"/>
        <w:bottom w:val="none" w:sz="0" w:space="0" w:color="auto"/>
        <w:right w:val="none" w:sz="0" w:space="0" w:color="auto"/>
      </w:divBdr>
      <w:divsChild>
        <w:div w:id="1576814096">
          <w:marLeft w:val="0"/>
          <w:marRight w:val="0"/>
          <w:marTop w:val="0"/>
          <w:marBottom w:val="0"/>
          <w:divBdr>
            <w:top w:val="none" w:sz="0" w:space="0" w:color="auto"/>
            <w:left w:val="none" w:sz="0" w:space="0" w:color="auto"/>
            <w:bottom w:val="none" w:sz="0" w:space="0" w:color="auto"/>
            <w:right w:val="none" w:sz="0" w:space="0" w:color="auto"/>
          </w:divBdr>
        </w:div>
        <w:div w:id="1614169810">
          <w:marLeft w:val="0"/>
          <w:marRight w:val="0"/>
          <w:marTop w:val="0"/>
          <w:marBottom w:val="0"/>
          <w:divBdr>
            <w:top w:val="none" w:sz="0" w:space="0" w:color="auto"/>
            <w:left w:val="none" w:sz="0" w:space="0" w:color="auto"/>
            <w:bottom w:val="none" w:sz="0" w:space="0" w:color="auto"/>
            <w:right w:val="none" w:sz="0" w:space="0" w:color="auto"/>
          </w:divBdr>
        </w:div>
        <w:div w:id="1992902162">
          <w:marLeft w:val="0"/>
          <w:marRight w:val="0"/>
          <w:marTop w:val="0"/>
          <w:marBottom w:val="0"/>
          <w:divBdr>
            <w:top w:val="none" w:sz="0" w:space="0" w:color="auto"/>
            <w:left w:val="none" w:sz="0" w:space="0" w:color="auto"/>
            <w:bottom w:val="none" w:sz="0" w:space="0" w:color="auto"/>
            <w:right w:val="none" w:sz="0" w:space="0" w:color="auto"/>
          </w:divBdr>
        </w:div>
      </w:divsChild>
    </w:div>
    <w:div w:id="1135022156">
      <w:marLeft w:val="0"/>
      <w:marRight w:val="0"/>
      <w:marTop w:val="0"/>
      <w:marBottom w:val="0"/>
      <w:divBdr>
        <w:top w:val="none" w:sz="0" w:space="0" w:color="auto"/>
        <w:left w:val="none" w:sz="0" w:space="0" w:color="auto"/>
        <w:bottom w:val="none" w:sz="0" w:space="0" w:color="auto"/>
        <w:right w:val="none" w:sz="0" w:space="0" w:color="auto"/>
      </w:divBdr>
      <w:divsChild>
        <w:div w:id="1560675807">
          <w:marLeft w:val="0"/>
          <w:marRight w:val="0"/>
          <w:marTop w:val="0"/>
          <w:marBottom w:val="0"/>
          <w:divBdr>
            <w:top w:val="none" w:sz="0" w:space="0" w:color="auto"/>
            <w:left w:val="none" w:sz="0" w:space="0" w:color="auto"/>
            <w:bottom w:val="none" w:sz="0" w:space="0" w:color="auto"/>
            <w:right w:val="none" w:sz="0" w:space="0" w:color="auto"/>
          </w:divBdr>
        </w:div>
      </w:divsChild>
    </w:div>
    <w:div w:id="1138303343">
      <w:marLeft w:val="0"/>
      <w:marRight w:val="0"/>
      <w:marTop w:val="0"/>
      <w:marBottom w:val="0"/>
      <w:divBdr>
        <w:top w:val="none" w:sz="0" w:space="0" w:color="auto"/>
        <w:left w:val="none" w:sz="0" w:space="0" w:color="auto"/>
        <w:bottom w:val="none" w:sz="0" w:space="0" w:color="auto"/>
        <w:right w:val="none" w:sz="0" w:space="0" w:color="auto"/>
      </w:divBdr>
      <w:divsChild>
        <w:div w:id="977763011">
          <w:marLeft w:val="0"/>
          <w:marRight w:val="0"/>
          <w:marTop w:val="0"/>
          <w:marBottom w:val="0"/>
          <w:divBdr>
            <w:top w:val="none" w:sz="0" w:space="0" w:color="auto"/>
            <w:left w:val="none" w:sz="0" w:space="0" w:color="auto"/>
            <w:bottom w:val="none" w:sz="0" w:space="0" w:color="auto"/>
            <w:right w:val="none" w:sz="0" w:space="0" w:color="auto"/>
          </w:divBdr>
        </w:div>
      </w:divsChild>
    </w:div>
    <w:div w:id="1154680694">
      <w:marLeft w:val="0"/>
      <w:marRight w:val="0"/>
      <w:marTop w:val="0"/>
      <w:marBottom w:val="0"/>
      <w:divBdr>
        <w:top w:val="none" w:sz="0" w:space="0" w:color="auto"/>
        <w:left w:val="none" w:sz="0" w:space="0" w:color="auto"/>
        <w:bottom w:val="none" w:sz="0" w:space="0" w:color="auto"/>
        <w:right w:val="none" w:sz="0" w:space="0" w:color="auto"/>
      </w:divBdr>
      <w:divsChild>
        <w:div w:id="1009910863">
          <w:marLeft w:val="0"/>
          <w:marRight w:val="0"/>
          <w:marTop w:val="0"/>
          <w:marBottom w:val="0"/>
          <w:divBdr>
            <w:top w:val="none" w:sz="0" w:space="0" w:color="auto"/>
            <w:left w:val="none" w:sz="0" w:space="0" w:color="auto"/>
            <w:bottom w:val="none" w:sz="0" w:space="0" w:color="auto"/>
            <w:right w:val="none" w:sz="0" w:space="0" w:color="auto"/>
          </w:divBdr>
        </w:div>
      </w:divsChild>
    </w:div>
    <w:div w:id="1180116949">
      <w:bodyDiv w:val="1"/>
      <w:marLeft w:val="0"/>
      <w:marRight w:val="0"/>
      <w:marTop w:val="0"/>
      <w:marBottom w:val="0"/>
      <w:divBdr>
        <w:top w:val="none" w:sz="0" w:space="0" w:color="auto"/>
        <w:left w:val="none" w:sz="0" w:space="0" w:color="auto"/>
        <w:bottom w:val="none" w:sz="0" w:space="0" w:color="auto"/>
        <w:right w:val="none" w:sz="0" w:space="0" w:color="auto"/>
      </w:divBdr>
    </w:div>
    <w:div w:id="1188376094">
      <w:marLeft w:val="0"/>
      <w:marRight w:val="0"/>
      <w:marTop w:val="0"/>
      <w:marBottom w:val="0"/>
      <w:divBdr>
        <w:top w:val="none" w:sz="0" w:space="0" w:color="auto"/>
        <w:left w:val="none" w:sz="0" w:space="0" w:color="auto"/>
        <w:bottom w:val="none" w:sz="0" w:space="0" w:color="auto"/>
        <w:right w:val="none" w:sz="0" w:space="0" w:color="auto"/>
      </w:divBdr>
      <w:divsChild>
        <w:div w:id="1420449927">
          <w:marLeft w:val="0"/>
          <w:marRight w:val="0"/>
          <w:marTop w:val="0"/>
          <w:marBottom w:val="0"/>
          <w:divBdr>
            <w:top w:val="none" w:sz="0" w:space="0" w:color="auto"/>
            <w:left w:val="none" w:sz="0" w:space="0" w:color="auto"/>
            <w:bottom w:val="none" w:sz="0" w:space="0" w:color="auto"/>
            <w:right w:val="none" w:sz="0" w:space="0" w:color="auto"/>
          </w:divBdr>
        </w:div>
      </w:divsChild>
    </w:div>
    <w:div w:id="1232623273">
      <w:bodyDiv w:val="1"/>
      <w:marLeft w:val="0"/>
      <w:marRight w:val="0"/>
      <w:marTop w:val="0"/>
      <w:marBottom w:val="0"/>
      <w:divBdr>
        <w:top w:val="none" w:sz="0" w:space="0" w:color="auto"/>
        <w:left w:val="none" w:sz="0" w:space="0" w:color="auto"/>
        <w:bottom w:val="none" w:sz="0" w:space="0" w:color="auto"/>
        <w:right w:val="none" w:sz="0" w:space="0" w:color="auto"/>
      </w:divBdr>
    </w:div>
    <w:div w:id="1237132053">
      <w:marLeft w:val="0"/>
      <w:marRight w:val="0"/>
      <w:marTop w:val="0"/>
      <w:marBottom w:val="0"/>
      <w:divBdr>
        <w:top w:val="none" w:sz="0" w:space="0" w:color="auto"/>
        <w:left w:val="none" w:sz="0" w:space="0" w:color="auto"/>
        <w:bottom w:val="none" w:sz="0" w:space="0" w:color="auto"/>
        <w:right w:val="none" w:sz="0" w:space="0" w:color="auto"/>
      </w:divBdr>
      <w:divsChild>
        <w:div w:id="1718894932">
          <w:marLeft w:val="0"/>
          <w:marRight w:val="0"/>
          <w:marTop w:val="0"/>
          <w:marBottom w:val="0"/>
          <w:divBdr>
            <w:top w:val="none" w:sz="0" w:space="0" w:color="auto"/>
            <w:left w:val="none" w:sz="0" w:space="0" w:color="auto"/>
            <w:bottom w:val="none" w:sz="0" w:space="0" w:color="auto"/>
            <w:right w:val="none" w:sz="0" w:space="0" w:color="auto"/>
          </w:divBdr>
        </w:div>
      </w:divsChild>
    </w:div>
    <w:div w:id="1262881047">
      <w:bodyDiv w:val="1"/>
      <w:marLeft w:val="0"/>
      <w:marRight w:val="0"/>
      <w:marTop w:val="0"/>
      <w:marBottom w:val="0"/>
      <w:divBdr>
        <w:top w:val="none" w:sz="0" w:space="0" w:color="auto"/>
        <w:left w:val="none" w:sz="0" w:space="0" w:color="auto"/>
        <w:bottom w:val="none" w:sz="0" w:space="0" w:color="auto"/>
        <w:right w:val="none" w:sz="0" w:space="0" w:color="auto"/>
      </w:divBdr>
    </w:div>
    <w:div w:id="1281230107">
      <w:bodyDiv w:val="1"/>
      <w:marLeft w:val="0"/>
      <w:marRight w:val="0"/>
      <w:marTop w:val="0"/>
      <w:marBottom w:val="0"/>
      <w:divBdr>
        <w:top w:val="none" w:sz="0" w:space="0" w:color="auto"/>
        <w:left w:val="none" w:sz="0" w:space="0" w:color="auto"/>
        <w:bottom w:val="none" w:sz="0" w:space="0" w:color="auto"/>
        <w:right w:val="none" w:sz="0" w:space="0" w:color="auto"/>
      </w:divBdr>
    </w:div>
    <w:div w:id="1309019966">
      <w:bodyDiv w:val="1"/>
      <w:marLeft w:val="0"/>
      <w:marRight w:val="0"/>
      <w:marTop w:val="0"/>
      <w:marBottom w:val="0"/>
      <w:divBdr>
        <w:top w:val="none" w:sz="0" w:space="0" w:color="auto"/>
        <w:left w:val="none" w:sz="0" w:space="0" w:color="auto"/>
        <w:bottom w:val="none" w:sz="0" w:space="0" w:color="auto"/>
        <w:right w:val="none" w:sz="0" w:space="0" w:color="auto"/>
      </w:divBdr>
      <w:divsChild>
        <w:div w:id="34431027">
          <w:marLeft w:val="0"/>
          <w:marRight w:val="0"/>
          <w:marTop w:val="0"/>
          <w:marBottom w:val="0"/>
          <w:divBdr>
            <w:top w:val="none" w:sz="0" w:space="0" w:color="auto"/>
            <w:left w:val="none" w:sz="0" w:space="0" w:color="auto"/>
            <w:bottom w:val="none" w:sz="0" w:space="0" w:color="auto"/>
            <w:right w:val="none" w:sz="0" w:space="0" w:color="auto"/>
          </w:divBdr>
          <w:divsChild>
            <w:div w:id="1563447772">
              <w:marLeft w:val="0"/>
              <w:marRight w:val="0"/>
              <w:marTop w:val="0"/>
              <w:marBottom w:val="0"/>
              <w:divBdr>
                <w:top w:val="none" w:sz="0" w:space="0" w:color="auto"/>
                <w:left w:val="none" w:sz="0" w:space="0" w:color="auto"/>
                <w:bottom w:val="none" w:sz="0" w:space="0" w:color="auto"/>
                <w:right w:val="none" w:sz="0" w:space="0" w:color="auto"/>
              </w:divBdr>
            </w:div>
          </w:divsChild>
        </w:div>
        <w:div w:id="136647422">
          <w:marLeft w:val="0"/>
          <w:marRight w:val="0"/>
          <w:marTop w:val="0"/>
          <w:marBottom w:val="0"/>
          <w:divBdr>
            <w:top w:val="none" w:sz="0" w:space="0" w:color="auto"/>
            <w:left w:val="none" w:sz="0" w:space="0" w:color="auto"/>
            <w:bottom w:val="none" w:sz="0" w:space="0" w:color="auto"/>
            <w:right w:val="none" w:sz="0" w:space="0" w:color="auto"/>
          </w:divBdr>
          <w:divsChild>
            <w:div w:id="1214150731">
              <w:marLeft w:val="0"/>
              <w:marRight w:val="0"/>
              <w:marTop w:val="0"/>
              <w:marBottom w:val="0"/>
              <w:divBdr>
                <w:top w:val="none" w:sz="0" w:space="0" w:color="auto"/>
                <w:left w:val="none" w:sz="0" w:space="0" w:color="auto"/>
                <w:bottom w:val="none" w:sz="0" w:space="0" w:color="auto"/>
                <w:right w:val="none" w:sz="0" w:space="0" w:color="auto"/>
              </w:divBdr>
            </w:div>
          </w:divsChild>
        </w:div>
        <w:div w:id="147209662">
          <w:marLeft w:val="0"/>
          <w:marRight w:val="0"/>
          <w:marTop w:val="0"/>
          <w:marBottom w:val="0"/>
          <w:divBdr>
            <w:top w:val="none" w:sz="0" w:space="0" w:color="auto"/>
            <w:left w:val="none" w:sz="0" w:space="0" w:color="auto"/>
            <w:bottom w:val="none" w:sz="0" w:space="0" w:color="auto"/>
            <w:right w:val="none" w:sz="0" w:space="0" w:color="auto"/>
          </w:divBdr>
          <w:divsChild>
            <w:div w:id="259606493">
              <w:marLeft w:val="0"/>
              <w:marRight w:val="0"/>
              <w:marTop w:val="0"/>
              <w:marBottom w:val="0"/>
              <w:divBdr>
                <w:top w:val="none" w:sz="0" w:space="0" w:color="auto"/>
                <w:left w:val="none" w:sz="0" w:space="0" w:color="auto"/>
                <w:bottom w:val="none" w:sz="0" w:space="0" w:color="auto"/>
                <w:right w:val="none" w:sz="0" w:space="0" w:color="auto"/>
              </w:divBdr>
            </w:div>
          </w:divsChild>
        </w:div>
        <w:div w:id="148641398">
          <w:marLeft w:val="0"/>
          <w:marRight w:val="0"/>
          <w:marTop w:val="0"/>
          <w:marBottom w:val="0"/>
          <w:divBdr>
            <w:top w:val="none" w:sz="0" w:space="0" w:color="auto"/>
            <w:left w:val="none" w:sz="0" w:space="0" w:color="auto"/>
            <w:bottom w:val="none" w:sz="0" w:space="0" w:color="auto"/>
            <w:right w:val="none" w:sz="0" w:space="0" w:color="auto"/>
          </w:divBdr>
          <w:divsChild>
            <w:div w:id="61568836">
              <w:marLeft w:val="0"/>
              <w:marRight w:val="0"/>
              <w:marTop w:val="0"/>
              <w:marBottom w:val="0"/>
              <w:divBdr>
                <w:top w:val="none" w:sz="0" w:space="0" w:color="auto"/>
                <w:left w:val="none" w:sz="0" w:space="0" w:color="auto"/>
                <w:bottom w:val="none" w:sz="0" w:space="0" w:color="auto"/>
                <w:right w:val="none" w:sz="0" w:space="0" w:color="auto"/>
              </w:divBdr>
            </w:div>
          </w:divsChild>
        </w:div>
        <w:div w:id="385302745">
          <w:marLeft w:val="0"/>
          <w:marRight w:val="0"/>
          <w:marTop w:val="0"/>
          <w:marBottom w:val="0"/>
          <w:divBdr>
            <w:top w:val="none" w:sz="0" w:space="0" w:color="auto"/>
            <w:left w:val="none" w:sz="0" w:space="0" w:color="auto"/>
            <w:bottom w:val="none" w:sz="0" w:space="0" w:color="auto"/>
            <w:right w:val="none" w:sz="0" w:space="0" w:color="auto"/>
          </w:divBdr>
          <w:divsChild>
            <w:div w:id="1728841198">
              <w:marLeft w:val="0"/>
              <w:marRight w:val="0"/>
              <w:marTop w:val="0"/>
              <w:marBottom w:val="0"/>
              <w:divBdr>
                <w:top w:val="none" w:sz="0" w:space="0" w:color="auto"/>
                <w:left w:val="none" w:sz="0" w:space="0" w:color="auto"/>
                <w:bottom w:val="none" w:sz="0" w:space="0" w:color="auto"/>
                <w:right w:val="none" w:sz="0" w:space="0" w:color="auto"/>
              </w:divBdr>
            </w:div>
          </w:divsChild>
        </w:div>
        <w:div w:id="560212175">
          <w:marLeft w:val="0"/>
          <w:marRight w:val="0"/>
          <w:marTop w:val="0"/>
          <w:marBottom w:val="0"/>
          <w:divBdr>
            <w:top w:val="none" w:sz="0" w:space="0" w:color="auto"/>
            <w:left w:val="none" w:sz="0" w:space="0" w:color="auto"/>
            <w:bottom w:val="none" w:sz="0" w:space="0" w:color="auto"/>
            <w:right w:val="none" w:sz="0" w:space="0" w:color="auto"/>
          </w:divBdr>
          <w:divsChild>
            <w:div w:id="466432621">
              <w:marLeft w:val="0"/>
              <w:marRight w:val="0"/>
              <w:marTop w:val="0"/>
              <w:marBottom w:val="0"/>
              <w:divBdr>
                <w:top w:val="none" w:sz="0" w:space="0" w:color="auto"/>
                <w:left w:val="none" w:sz="0" w:space="0" w:color="auto"/>
                <w:bottom w:val="none" w:sz="0" w:space="0" w:color="auto"/>
                <w:right w:val="none" w:sz="0" w:space="0" w:color="auto"/>
              </w:divBdr>
            </w:div>
          </w:divsChild>
        </w:div>
        <w:div w:id="752169311">
          <w:marLeft w:val="0"/>
          <w:marRight w:val="0"/>
          <w:marTop w:val="0"/>
          <w:marBottom w:val="0"/>
          <w:divBdr>
            <w:top w:val="none" w:sz="0" w:space="0" w:color="auto"/>
            <w:left w:val="none" w:sz="0" w:space="0" w:color="auto"/>
            <w:bottom w:val="none" w:sz="0" w:space="0" w:color="auto"/>
            <w:right w:val="none" w:sz="0" w:space="0" w:color="auto"/>
          </w:divBdr>
          <w:divsChild>
            <w:div w:id="675771184">
              <w:marLeft w:val="0"/>
              <w:marRight w:val="0"/>
              <w:marTop w:val="0"/>
              <w:marBottom w:val="0"/>
              <w:divBdr>
                <w:top w:val="none" w:sz="0" w:space="0" w:color="auto"/>
                <w:left w:val="none" w:sz="0" w:space="0" w:color="auto"/>
                <w:bottom w:val="none" w:sz="0" w:space="0" w:color="auto"/>
                <w:right w:val="none" w:sz="0" w:space="0" w:color="auto"/>
              </w:divBdr>
            </w:div>
          </w:divsChild>
        </w:div>
        <w:div w:id="864174292">
          <w:marLeft w:val="0"/>
          <w:marRight w:val="0"/>
          <w:marTop w:val="0"/>
          <w:marBottom w:val="0"/>
          <w:divBdr>
            <w:top w:val="none" w:sz="0" w:space="0" w:color="auto"/>
            <w:left w:val="none" w:sz="0" w:space="0" w:color="auto"/>
            <w:bottom w:val="none" w:sz="0" w:space="0" w:color="auto"/>
            <w:right w:val="none" w:sz="0" w:space="0" w:color="auto"/>
          </w:divBdr>
          <w:divsChild>
            <w:div w:id="391077489">
              <w:marLeft w:val="0"/>
              <w:marRight w:val="0"/>
              <w:marTop w:val="0"/>
              <w:marBottom w:val="0"/>
              <w:divBdr>
                <w:top w:val="none" w:sz="0" w:space="0" w:color="auto"/>
                <w:left w:val="none" w:sz="0" w:space="0" w:color="auto"/>
                <w:bottom w:val="none" w:sz="0" w:space="0" w:color="auto"/>
                <w:right w:val="none" w:sz="0" w:space="0" w:color="auto"/>
              </w:divBdr>
            </w:div>
          </w:divsChild>
        </w:div>
        <w:div w:id="1015159482">
          <w:marLeft w:val="0"/>
          <w:marRight w:val="0"/>
          <w:marTop w:val="0"/>
          <w:marBottom w:val="0"/>
          <w:divBdr>
            <w:top w:val="none" w:sz="0" w:space="0" w:color="auto"/>
            <w:left w:val="none" w:sz="0" w:space="0" w:color="auto"/>
            <w:bottom w:val="none" w:sz="0" w:space="0" w:color="auto"/>
            <w:right w:val="none" w:sz="0" w:space="0" w:color="auto"/>
          </w:divBdr>
          <w:divsChild>
            <w:div w:id="1877697334">
              <w:marLeft w:val="0"/>
              <w:marRight w:val="0"/>
              <w:marTop w:val="0"/>
              <w:marBottom w:val="0"/>
              <w:divBdr>
                <w:top w:val="none" w:sz="0" w:space="0" w:color="auto"/>
                <w:left w:val="none" w:sz="0" w:space="0" w:color="auto"/>
                <w:bottom w:val="none" w:sz="0" w:space="0" w:color="auto"/>
                <w:right w:val="none" w:sz="0" w:space="0" w:color="auto"/>
              </w:divBdr>
            </w:div>
          </w:divsChild>
        </w:div>
        <w:div w:id="1042554735">
          <w:marLeft w:val="0"/>
          <w:marRight w:val="0"/>
          <w:marTop w:val="0"/>
          <w:marBottom w:val="0"/>
          <w:divBdr>
            <w:top w:val="none" w:sz="0" w:space="0" w:color="auto"/>
            <w:left w:val="none" w:sz="0" w:space="0" w:color="auto"/>
            <w:bottom w:val="none" w:sz="0" w:space="0" w:color="auto"/>
            <w:right w:val="none" w:sz="0" w:space="0" w:color="auto"/>
          </w:divBdr>
          <w:divsChild>
            <w:div w:id="1076829818">
              <w:marLeft w:val="0"/>
              <w:marRight w:val="0"/>
              <w:marTop w:val="0"/>
              <w:marBottom w:val="0"/>
              <w:divBdr>
                <w:top w:val="none" w:sz="0" w:space="0" w:color="auto"/>
                <w:left w:val="none" w:sz="0" w:space="0" w:color="auto"/>
                <w:bottom w:val="none" w:sz="0" w:space="0" w:color="auto"/>
                <w:right w:val="none" w:sz="0" w:space="0" w:color="auto"/>
              </w:divBdr>
            </w:div>
          </w:divsChild>
        </w:div>
        <w:div w:id="1147362786">
          <w:marLeft w:val="0"/>
          <w:marRight w:val="0"/>
          <w:marTop w:val="0"/>
          <w:marBottom w:val="0"/>
          <w:divBdr>
            <w:top w:val="none" w:sz="0" w:space="0" w:color="auto"/>
            <w:left w:val="none" w:sz="0" w:space="0" w:color="auto"/>
            <w:bottom w:val="none" w:sz="0" w:space="0" w:color="auto"/>
            <w:right w:val="none" w:sz="0" w:space="0" w:color="auto"/>
          </w:divBdr>
          <w:divsChild>
            <w:div w:id="440077024">
              <w:marLeft w:val="0"/>
              <w:marRight w:val="0"/>
              <w:marTop w:val="0"/>
              <w:marBottom w:val="0"/>
              <w:divBdr>
                <w:top w:val="none" w:sz="0" w:space="0" w:color="auto"/>
                <w:left w:val="none" w:sz="0" w:space="0" w:color="auto"/>
                <w:bottom w:val="none" w:sz="0" w:space="0" w:color="auto"/>
                <w:right w:val="none" w:sz="0" w:space="0" w:color="auto"/>
              </w:divBdr>
            </w:div>
          </w:divsChild>
        </w:div>
        <w:div w:id="1153334366">
          <w:marLeft w:val="0"/>
          <w:marRight w:val="0"/>
          <w:marTop w:val="0"/>
          <w:marBottom w:val="0"/>
          <w:divBdr>
            <w:top w:val="none" w:sz="0" w:space="0" w:color="auto"/>
            <w:left w:val="none" w:sz="0" w:space="0" w:color="auto"/>
            <w:bottom w:val="none" w:sz="0" w:space="0" w:color="auto"/>
            <w:right w:val="none" w:sz="0" w:space="0" w:color="auto"/>
          </w:divBdr>
          <w:divsChild>
            <w:div w:id="689531446">
              <w:marLeft w:val="0"/>
              <w:marRight w:val="0"/>
              <w:marTop w:val="0"/>
              <w:marBottom w:val="0"/>
              <w:divBdr>
                <w:top w:val="none" w:sz="0" w:space="0" w:color="auto"/>
                <w:left w:val="none" w:sz="0" w:space="0" w:color="auto"/>
                <w:bottom w:val="none" w:sz="0" w:space="0" w:color="auto"/>
                <w:right w:val="none" w:sz="0" w:space="0" w:color="auto"/>
              </w:divBdr>
            </w:div>
          </w:divsChild>
        </w:div>
        <w:div w:id="1183546806">
          <w:marLeft w:val="0"/>
          <w:marRight w:val="0"/>
          <w:marTop w:val="0"/>
          <w:marBottom w:val="0"/>
          <w:divBdr>
            <w:top w:val="none" w:sz="0" w:space="0" w:color="auto"/>
            <w:left w:val="none" w:sz="0" w:space="0" w:color="auto"/>
            <w:bottom w:val="none" w:sz="0" w:space="0" w:color="auto"/>
            <w:right w:val="none" w:sz="0" w:space="0" w:color="auto"/>
          </w:divBdr>
          <w:divsChild>
            <w:div w:id="1004085842">
              <w:marLeft w:val="0"/>
              <w:marRight w:val="0"/>
              <w:marTop w:val="0"/>
              <w:marBottom w:val="0"/>
              <w:divBdr>
                <w:top w:val="none" w:sz="0" w:space="0" w:color="auto"/>
                <w:left w:val="none" w:sz="0" w:space="0" w:color="auto"/>
                <w:bottom w:val="none" w:sz="0" w:space="0" w:color="auto"/>
                <w:right w:val="none" w:sz="0" w:space="0" w:color="auto"/>
              </w:divBdr>
            </w:div>
          </w:divsChild>
        </w:div>
        <w:div w:id="1597400511">
          <w:marLeft w:val="0"/>
          <w:marRight w:val="0"/>
          <w:marTop w:val="0"/>
          <w:marBottom w:val="0"/>
          <w:divBdr>
            <w:top w:val="none" w:sz="0" w:space="0" w:color="auto"/>
            <w:left w:val="none" w:sz="0" w:space="0" w:color="auto"/>
            <w:bottom w:val="none" w:sz="0" w:space="0" w:color="auto"/>
            <w:right w:val="none" w:sz="0" w:space="0" w:color="auto"/>
          </w:divBdr>
          <w:divsChild>
            <w:div w:id="1544094632">
              <w:marLeft w:val="0"/>
              <w:marRight w:val="0"/>
              <w:marTop w:val="0"/>
              <w:marBottom w:val="0"/>
              <w:divBdr>
                <w:top w:val="none" w:sz="0" w:space="0" w:color="auto"/>
                <w:left w:val="none" w:sz="0" w:space="0" w:color="auto"/>
                <w:bottom w:val="none" w:sz="0" w:space="0" w:color="auto"/>
                <w:right w:val="none" w:sz="0" w:space="0" w:color="auto"/>
              </w:divBdr>
            </w:div>
          </w:divsChild>
        </w:div>
        <w:div w:id="1732658209">
          <w:marLeft w:val="0"/>
          <w:marRight w:val="0"/>
          <w:marTop w:val="0"/>
          <w:marBottom w:val="0"/>
          <w:divBdr>
            <w:top w:val="none" w:sz="0" w:space="0" w:color="auto"/>
            <w:left w:val="none" w:sz="0" w:space="0" w:color="auto"/>
            <w:bottom w:val="none" w:sz="0" w:space="0" w:color="auto"/>
            <w:right w:val="none" w:sz="0" w:space="0" w:color="auto"/>
          </w:divBdr>
          <w:divsChild>
            <w:div w:id="1101681209">
              <w:marLeft w:val="0"/>
              <w:marRight w:val="0"/>
              <w:marTop w:val="0"/>
              <w:marBottom w:val="0"/>
              <w:divBdr>
                <w:top w:val="none" w:sz="0" w:space="0" w:color="auto"/>
                <w:left w:val="none" w:sz="0" w:space="0" w:color="auto"/>
                <w:bottom w:val="none" w:sz="0" w:space="0" w:color="auto"/>
                <w:right w:val="none" w:sz="0" w:space="0" w:color="auto"/>
              </w:divBdr>
            </w:div>
          </w:divsChild>
        </w:div>
        <w:div w:id="1738280261">
          <w:marLeft w:val="0"/>
          <w:marRight w:val="0"/>
          <w:marTop w:val="0"/>
          <w:marBottom w:val="0"/>
          <w:divBdr>
            <w:top w:val="none" w:sz="0" w:space="0" w:color="auto"/>
            <w:left w:val="none" w:sz="0" w:space="0" w:color="auto"/>
            <w:bottom w:val="none" w:sz="0" w:space="0" w:color="auto"/>
            <w:right w:val="none" w:sz="0" w:space="0" w:color="auto"/>
          </w:divBdr>
          <w:divsChild>
            <w:div w:id="583339055">
              <w:marLeft w:val="0"/>
              <w:marRight w:val="0"/>
              <w:marTop w:val="0"/>
              <w:marBottom w:val="0"/>
              <w:divBdr>
                <w:top w:val="none" w:sz="0" w:space="0" w:color="auto"/>
                <w:left w:val="none" w:sz="0" w:space="0" w:color="auto"/>
                <w:bottom w:val="none" w:sz="0" w:space="0" w:color="auto"/>
                <w:right w:val="none" w:sz="0" w:space="0" w:color="auto"/>
              </w:divBdr>
            </w:div>
          </w:divsChild>
        </w:div>
        <w:div w:id="2096435211">
          <w:marLeft w:val="0"/>
          <w:marRight w:val="0"/>
          <w:marTop w:val="0"/>
          <w:marBottom w:val="0"/>
          <w:divBdr>
            <w:top w:val="none" w:sz="0" w:space="0" w:color="auto"/>
            <w:left w:val="none" w:sz="0" w:space="0" w:color="auto"/>
            <w:bottom w:val="none" w:sz="0" w:space="0" w:color="auto"/>
            <w:right w:val="none" w:sz="0" w:space="0" w:color="auto"/>
          </w:divBdr>
          <w:divsChild>
            <w:div w:id="116774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79678">
      <w:bodyDiv w:val="1"/>
      <w:marLeft w:val="0"/>
      <w:marRight w:val="0"/>
      <w:marTop w:val="0"/>
      <w:marBottom w:val="0"/>
      <w:divBdr>
        <w:top w:val="none" w:sz="0" w:space="0" w:color="auto"/>
        <w:left w:val="none" w:sz="0" w:space="0" w:color="auto"/>
        <w:bottom w:val="none" w:sz="0" w:space="0" w:color="auto"/>
        <w:right w:val="none" w:sz="0" w:space="0" w:color="auto"/>
      </w:divBdr>
      <w:divsChild>
        <w:div w:id="22246254">
          <w:marLeft w:val="0"/>
          <w:marRight w:val="0"/>
          <w:marTop w:val="0"/>
          <w:marBottom w:val="0"/>
          <w:divBdr>
            <w:top w:val="none" w:sz="0" w:space="0" w:color="auto"/>
            <w:left w:val="none" w:sz="0" w:space="0" w:color="auto"/>
            <w:bottom w:val="none" w:sz="0" w:space="0" w:color="auto"/>
            <w:right w:val="none" w:sz="0" w:space="0" w:color="auto"/>
          </w:divBdr>
        </w:div>
        <w:div w:id="803304785">
          <w:marLeft w:val="0"/>
          <w:marRight w:val="0"/>
          <w:marTop w:val="0"/>
          <w:marBottom w:val="0"/>
          <w:divBdr>
            <w:top w:val="none" w:sz="0" w:space="0" w:color="auto"/>
            <w:left w:val="none" w:sz="0" w:space="0" w:color="auto"/>
            <w:bottom w:val="none" w:sz="0" w:space="0" w:color="auto"/>
            <w:right w:val="none" w:sz="0" w:space="0" w:color="auto"/>
          </w:divBdr>
        </w:div>
        <w:div w:id="1723405691">
          <w:marLeft w:val="0"/>
          <w:marRight w:val="0"/>
          <w:marTop w:val="0"/>
          <w:marBottom w:val="0"/>
          <w:divBdr>
            <w:top w:val="none" w:sz="0" w:space="0" w:color="auto"/>
            <w:left w:val="none" w:sz="0" w:space="0" w:color="auto"/>
            <w:bottom w:val="none" w:sz="0" w:space="0" w:color="auto"/>
            <w:right w:val="none" w:sz="0" w:space="0" w:color="auto"/>
          </w:divBdr>
        </w:div>
      </w:divsChild>
    </w:div>
    <w:div w:id="1360543654">
      <w:marLeft w:val="0"/>
      <w:marRight w:val="0"/>
      <w:marTop w:val="0"/>
      <w:marBottom w:val="0"/>
      <w:divBdr>
        <w:top w:val="none" w:sz="0" w:space="0" w:color="auto"/>
        <w:left w:val="none" w:sz="0" w:space="0" w:color="auto"/>
        <w:bottom w:val="none" w:sz="0" w:space="0" w:color="auto"/>
        <w:right w:val="none" w:sz="0" w:space="0" w:color="auto"/>
      </w:divBdr>
      <w:divsChild>
        <w:div w:id="473644428">
          <w:marLeft w:val="0"/>
          <w:marRight w:val="0"/>
          <w:marTop w:val="0"/>
          <w:marBottom w:val="0"/>
          <w:divBdr>
            <w:top w:val="none" w:sz="0" w:space="0" w:color="auto"/>
            <w:left w:val="none" w:sz="0" w:space="0" w:color="auto"/>
            <w:bottom w:val="none" w:sz="0" w:space="0" w:color="auto"/>
            <w:right w:val="none" w:sz="0" w:space="0" w:color="auto"/>
          </w:divBdr>
        </w:div>
      </w:divsChild>
    </w:div>
    <w:div w:id="1377927068">
      <w:marLeft w:val="0"/>
      <w:marRight w:val="0"/>
      <w:marTop w:val="0"/>
      <w:marBottom w:val="0"/>
      <w:divBdr>
        <w:top w:val="none" w:sz="0" w:space="0" w:color="auto"/>
        <w:left w:val="none" w:sz="0" w:space="0" w:color="auto"/>
        <w:bottom w:val="none" w:sz="0" w:space="0" w:color="auto"/>
        <w:right w:val="none" w:sz="0" w:space="0" w:color="auto"/>
      </w:divBdr>
      <w:divsChild>
        <w:div w:id="156001219">
          <w:marLeft w:val="0"/>
          <w:marRight w:val="0"/>
          <w:marTop w:val="0"/>
          <w:marBottom w:val="0"/>
          <w:divBdr>
            <w:top w:val="none" w:sz="0" w:space="0" w:color="auto"/>
            <w:left w:val="none" w:sz="0" w:space="0" w:color="auto"/>
            <w:bottom w:val="none" w:sz="0" w:space="0" w:color="auto"/>
            <w:right w:val="none" w:sz="0" w:space="0" w:color="auto"/>
          </w:divBdr>
        </w:div>
      </w:divsChild>
    </w:div>
    <w:div w:id="1440641332">
      <w:bodyDiv w:val="1"/>
      <w:marLeft w:val="0"/>
      <w:marRight w:val="0"/>
      <w:marTop w:val="0"/>
      <w:marBottom w:val="0"/>
      <w:divBdr>
        <w:top w:val="none" w:sz="0" w:space="0" w:color="auto"/>
        <w:left w:val="none" w:sz="0" w:space="0" w:color="auto"/>
        <w:bottom w:val="none" w:sz="0" w:space="0" w:color="auto"/>
        <w:right w:val="none" w:sz="0" w:space="0" w:color="auto"/>
      </w:divBdr>
      <w:divsChild>
        <w:div w:id="259488230">
          <w:marLeft w:val="0"/>
          <w:marRight w:val="0"/>
          <w:marTop w:val="0"/>
          <w:marBottom w:val="0"/>
          <w:divBdr>
            <w:top w:val="none" w:sz="0" w:space="0" w:color="auto"/>
            <w:left w:val="none" w:sz="0" w:space="0" w:color="auto"/>
            <w:bottom w:val="none" w:sz="0" w:space="0" w:color="auto"/>
            <w:right w:val="none" w:sz="0" w:space="0" w:color="auto"/>
          </w:divBdr>
        </w:div>
        <w:div w:id="631055939">
          <w:marLeft w:val="0"/>
          <w:marRight w:val="0"/>
          <w:marTop w:val="0"/>
          <w:marBottom w:val="0"/>
          <w:divBdr>
            <w:top w:val="none" w:sz="0" w:space="0" w:color="auto"/>
            <w:left w:val="none" w:sz="0" w:space="0" w:color="auto"/>
            <w:bottom w:val="none" w:sz="0" w:space="0" w:color="auto"/>
            <w:right w:val="none" w:sz="0" w:space="0" w:color="auto"/>
          </w:divBdr>
        </w:div>
        <w:div w:id="1712339824">
          <w:marLeft w:val="0"/>
          <w:marRight w:val="0"/>
          <w:marTop w:val="0"/>
          <w:marBottom w:val="0"/>
          <w:divBdr>
            <w:top w:val="none" w:sz="0" w:space="0" w:color="auto"/>
            <w:left w:val="none" w:sz="0" w:space="0" w:color="auto"/>
            <w:bottom w:val="none" w:sz="0" w:space="0" w:color="auto"/>
            <w:right w:val="none" w:sz="0" w:space="0" w:color="auto"/>
          </w:divBdr>
        </w:div>
        <w:div w:id="1840267091">
          <w:marLeft w:val="0"/>
          <w:marRight w:val="0"/>
          <w:marTop w:val="0"/>
          <w:marBottom w:val="0"/>
          <w:divBdr>
            <w:top w:val="none" w:sz="0" w:space="0" w:color="auto"/>
            <w:left w:val="none" w:sz="0" w:space="0" w:color="auto"/>
            <w:bottom w:val="none" w:sz="0" w:space="0" w:color="auto"/>
            <w:right w:val="none" w:sz="0" w:space="0" w:color="auto"/>
          </w:divBdr>
        </w:div>
        <w:div w:id="1954627608">
          <w:marLeft w:val="0"/>
          <w:marRight w:val="0"/>
          <w:marTop w:val="0"/>
          <w:marBottom w:val="0"/>
          <w:divBdr>
            <w:top w:val="none" w:sz="0" w:space="0" w:color="auto"/>
            <w:left w:val="none" w:sz="0" w:space="0" w:color="auto"/>
            <w:bottom w:val="none" w:sz="0" w:space="0" w:color="auto"/>
            <w:right w:val="none" w:sz="0" w:space="0" w:color="auto"/>
          </w:divBdr>
        </w:div>
      </w:divsChild>
    </w:div>
    <w:div w:id="1565723960">
      <w:bodyDiv w:val="1"/>
      <w:marLeft w:val="0"/>
      <w:marRight w:val="0"/>
      <w:marTop w:val="0"/>
      <w:marBottom w:val="0"/>
      <w:divBdr>
        <w:top w:val="none" w:sz="0" w:space="0" w:color="auto"/>
        <w:left w:val="none" w:sz="0" w:space="0" w:color="auto"/>
        <w:bottom w:val="none" w:sz="0" w:space="0" w:color="auto"/>
        <w:right w:val="none" w:sz="0" w:space="0" w:color="auto"/>
      </w:divBdr>
      <w:divsChild>
        <w:div w:id="488598382">
          <w:marLeft w:val="0"/>
          <w:marRight w:val="0"/>
          <w:marTop w:val="0"/>
          <w:marBottom w:val="0"/>
          <w:divBdr>
            <w:top w:val="none" w:sz="0" w:space="0" w:color="auto"/>
            <w:left w:val="none" w:sz="0" w:space="0" w:color="auto"/>
            <w:bottom w:val="none" w:sz="0" w:space="0" w:color="auto"/>
            <w:right w:val="none" w:sz="0" w:space="0" w:color="auto"/>
          </w:divBdr>
        </w:div>
        <w:div w:id="1564028441">
          <w:marLeft w:val="0"/>
          <w:marRight w:val="0"/>
          <w:marTop w:val="0"/>
          <w:marBottom w:val="0"/>
          <w:divBdr>
            <w:top w:val="none" w:sz="0" w:space="0" w:color="auto"/>
            <w:left w:val="none" w:sz="0" w:space="0" w:color="auto"/>
            <w:bottom w:val="none" w:sz="0" w:space="0" w:color="auto"/>
            <w:right w:val="none" w:sz="0" w:space="0" w:color="auto"/>
          </w:divBdr>
        </w:div>
        <w:div w:id="1750925378">
          <w:marLeft w:val="0"/>
          <w:marRight w:val="0"/>
          <w:marTop w:val="0"/>
          <w:marBottom w:val="0"/>
          <w:divBdr>
            <w:top w:val="none" w:sz="0" w:space="0" w:color="auto"/>
            <w:left w:val="none" w:sz="0" w:space="0" w:color="auto"/>
            <w:bottom w:val="none" w:sz="0" w:space="0" w:color="auto"/>
            <w:right w:val="none" w:sz="0" w:space="0" w:color="auto"/>
          </w:divBdr>
        </w:div>
        <w:div w:id="1816675825">
          <w:marLeft w:val="0"/>
          <w:marRight w:val="0"/>
          <w:marTop w:val="0"/>
          <w:marBottom w:val="0"/>
          <w:divBdr>
            <w:top w:val="none" w:sz="0" w:space="0" w:color="auto"/>
            <w:left w:val="none" w:sz="0" w:space="0" w:color="auto"/>
            <w:bottom w:val="none" w:sz="0" w:space="0" w:color="auto"/>
            <w:right w:val="none" w:sz="0" w:space="0" w:color="auto"/>
          </w:divBdr>
        </w:div>
        <w:div w:id="2072188838">
          <w:marLeft w:val="0"/>
          <w:marRight w:val="0"/>
          <w:marTop w:val="0"/>
          <w:marBottom w:val="0"/>
          <w:divBdr>
            <w:top w:val="none" w:sz="0" w:space="0" w:color="auto"/>
            <w:left w:val="none" w:sz="0" w:space="0" w:color="auto"/>
            <w:bottom w:val="none" w:sz="0" w:space="0" w:color="auto"/>
            <w:right w:val="none" w:sz="0" w:space="0" w:color="auto"/>
          </w:divBdr>
        </w:div>
      </w:divsChild>
    </w:div>
    <w:div w:id="1571380389">
      <w:marLeft w:val="0"/>
      <w:marRight w:val="0"/>
      <w:marTop w:val="0"/>
      <w:marBottom w:val="0"/>
      <w:divBdr>
        <w:top w:val="none" w:sz="0" w:space="0" w:color="auto"/>
        <w:left w:val="none" w:sz="0" w:space="0" w:color="auto"/>
        <w:bottom w:val="none" w:sz="0" w:space="0" w:color="auto"/>
        <w:right w:val="none" w:sz="0" w:space="0" w:color="auto"/>
      </w:divBdr>
      <w:divsChild>
        <w:div w:id="1616447377">
          <w:marLeft w:val="0"/>
          <w:marRight w:val="0"/>
          <w:marTop w:val="0"/>
          <w:marBottom w:val="0"/>
          <w:divBdr>
            <w:top w:val="none" w:sz="0" w:space="0" w:color="auto"/>
            <w:left w:val="none" w:sz="0" w:space="0" w:color="auto"/>
            <w:bottom w:val="none" w:sz="0" w:space="0" w:color="auto"/>
            <w:right w:val="none" w:sz="0" w:space="0" w:color="auto"/>
          </w:divBdr>
        </w:div>
      </w:divsChild>
    </w:div>
    <w:div w:id="1596203892">
      <w:marLeft w:val="0"/>
      <w:marRight w:val="0"/>
      <w:marTop w:val="0"/>
      <w:marBottom w:val="0"/>
      <w:divBdr>
        <w:top w:val="none" w:sz="0" w:space="0" w:color="auto"/>
        <w:left w:val="none" w:sz="0" w:space="0" w:color="auto"/>
        <w:bottom w:val="none" w:sz="0" w:space="0" w:color="auto"/>
        <w:right w:val="none" w:sz="0" w:space="0" w:color="auto"/>
      </w:divBdr>
      <w:divsChild>
        <w:div w:id="1693800930">
          <w:marLeft w:val="0"/>
          <w:marRight w:val="0"/>
          <w:marTop w:val="0"/>
          <w:marBottom w:val="0"/>
          <w:divBdr>
            <w:top w:val="none" w:sz="0" w:space="0" w:color="auto"/>
            <w:left w:val="none" w:sz="0" w:space="0" w:color="auto"/>
            <w:bottom w:val="none" w:sz="0" w:space="0" w:color="auto"/>
            <w:right w:val="none" w:sz="0" w:space="0" w:color="auto"/>
          </w:divBdr>
        </w:div>
      </w:divsChild>
    </w:div>
    <w:div w:id="1598126343">
      <w:marLeft w:val="0"/>
      <w:marRight w:val="0"/>
      <w:marTop w:val="0"/>
      <w:marBottom w:val="0"/>
      <w:divBdr>
        <w:top w:val="none" w:sz="0" w:space="0" w:color="auto"/>
        <w:left w:val="none" w:sz="0" w:space="0" w:color="auto"/>
        <w:bottom w:val="none" w:sz="0" w:space="0" w:color="auto"/>
        <w:right w:val="none" w:sz="0" w:space="0" w:color="auto"/>
      </w:divBdr>
      <w:divsChild>
        <w:div w:id="112134234">
          <w:marLeft w:val="0"/>
          <w:marRight w:val="0"/>
          <w:marTop w:val="0"/>
          <w:marBottom w:val="0"/>
          <w:divBdr>
            <w:top w:val="none" w:sz="0" w:space="0" w:color="auto"/>
            <w:left w:val="none" w:sz="0" w:space="0" w:color="auto"/>
            <w:bottom w:val="none" w:sz="0" w:space="0" w:color="auto"/>
            <w:right w:val="none" w:sz="0" w:space="0" w:color="auto"/>
          </w:divBdr>
        </w:div>
      </w:divsChild>
    </w:div>
    <w:div w:id="1599292690">
      <w:marLeft w:val="0"/>
      <w:marRight w:val="0"/>
      <w:marTop w:val="0"/>
      <w:marBottom w:val="0"/>
      <w:divBdr>
        <w:top w:val="none" w:sz="0" w:space="0" w:color="auto"/>
        <w:left w:val="none" w:sz="0" w:space="0" w:color="auto"/>
        <w:bottom w:val="none" w:sz="0" w:space="0" w:color="auto"/>
        <w:right w:val="none" w:sz="0" w:space="0" w:color="auto"/>
      </w:divBdr>
      <w:divsChild>
        <w:div w:id="336658441">
          <w:marLeft w:val="0"/>
          <w:marRight w:val="0"/>
          <w:marTop w:val="0"/>
          <w:marBottom w:val="0"/>
          <w:divBdr>
            <w:top w:val="none" w:sz="0" w:space="0" w:color="auto"/>
            <w:left w:val="none" w:sz="0" w:space="0" w:color="auto"/>
            <w:bottom w:val="none" w:sz="0" w:space="0" w:color="auto"/>
            <w:right w:val="none" w:sz="0" w:space="0" w:color="auto"/>
          </w:divBdr>
        </w:div>
      </w:divsChild>
    </w:div>
    <w:div w:id="1645740814">
      <w:bodyDiv w:val="1"/>
      <w:marLeft w:val="0"/>
      <w:marRight w:val="0"/>
      <w:marTop w:val="0"/>
      <w:marBottom w:val="0"/>
      <w:divBdr>
        <w:top w:val="none" w:sz="0" w:space="0" w:color="auto"/>
        <w:left w:val="none" w:sz="0" w:space="0" w:color="auto"/>
        <w:bottom w:val="none" w:sz="0" w:space="0" w:color="auto"/>
        <w:right w:val="none" w:sz="0" w:space="0" w:color="auto"/>
      </w:divBdr>
    </w:div>
    <w:div w:id="1689868179">
      <w:marLeft w:val="0"/>
      <w:marRight w:val="0"/>
      <w:marTop w:val="0"/>
      <w:marBottom w:val="0"/>
      <w:divBdr>
        <w:top w:val="none" w:sz="0" w:space="0" w:color="auto"/>
        <w:left w:val="none" w:sz="0" w:space="0" w:color="auto"/>
        <w:bottom w:val="none" w:sz="0" w:space="0" w:color="auto"/>
        <w:right w:val="none" w:sz="0" w:space="0" w:color="auto"/>
      </w:divBdr>
      <w:divsChild>
        <w:div w:id="1985624127">
          <w:marLeft w:val="0"/>
          <w:marRight w:val="0"/>
          <w:marTop w:val="0"/>
          <w:marBottom w:val="0"/>
          <w:divBdr>
            <w:top w:val="none" w:sz="0" w:space="0" w:color="auto"/>
            <w:left w:val="none" w:sz="0" w:space="0" w:color="auto"/>
            <w:bottom w:val="none" w:sz="0" w:space="0" w:color="auto"/>
            <w:right w:val="none" w:sz="0" w:space="0" w:color="auto"/>
          </w:divBdr>
        </w:div>
      </w:divsChild>
    </w:div>
    <w:div w:id="1711416983">
      <w:marLeft w:val="0"/>
      <w:marRight w:val="0"/>
      <w:marTop w:val="0"/>
      <w:marBottom w:val="0"/>
      <w:divBdr>
        <w:top w:val="none" w:sz="0" w:space="0" w:color="auto"/>
        <w:left w:val="none" w:sz="0" w:space="0" w:color="auto"/>
        <w:bottom w:val="none" w:sz="0" w:space="0" w:color="auto"/>
        <w:right w:val="none" w:sz="0" w:space="0" w:color="auto"/>
      </w:divBdr>
      <w:divsChild>
        <w:div w:id="1176385142">
          <w:marLeft w:val="0"/>
          <w:marRight w:val="0"/>
          <w:marTop w:val="0"/>
          <w:marBottom w:val="0"/>
          <w:divBdr>
            <w:top w:val="none" w:sz="0" w:space="0" w:color="auto"/>
            <w:left w:val="none" w:sz="0" w:space="0" w:color="auto"/>
            <w:bottom w:val="none" w:sz="0" w:space="0" w:color="auto"/>
            <w:right w:val="none" w:sz="0" w:space="0" w:color="auto"/>
          </w:divBdr>
        </w:div>
      </w:divsChild>
    </w:div>
    <w:div w:id="1750082991">
      <w:marLeft w:val="0"/>
      <w:marRight w:val="0"/>
      <w:marTop w:val="0"/>
      <w:marBottom w:val="0"/>
      <w:divBdr>
        <w:top w:val="none" w:sz="0" w:space="0" w:color="auto"/>
        <w:left w:val="none" w:sz="0" w:space="0" w:color="auto"/>
        <w:bottom w:val="none" w:sz="0" w:space="0" w:color="auto"/>
        <w:right w:val="none" w:sz="0" w:space="0" w:color="auto"/>
      </w:divBdr>
      <w:divsChild>
        <w:div w:id="389891059">
          <w:marLeft w:val="0"/>
          <w:marRight w:val="0"/>
          <w:marTop w:val="0"/>
          <w:marBottom w:val="0"/>
          <w:divBdr>
            <w:top w:val="none" w:sz="0" w:space="0" w:color="auto"/>
            <w:left w:val="none" w:sz="0" w:space="0" w:color="auto"/>
            <w:bottom w:val="none" w:sz="0" w:space="0" w:color="auto"/>
            <w:right w:val="none" w:sz="0" w:space="0" w:color="auto"/>
          </w:divBdr>
        </w:div>
      </w:divsChild>
    </w:div>
    <w:div w:id="1857579235">
      <w:bodyDiv w:val="1"/>
      <w:marLeft w:val="0"/>
      <w:marRight w:val="0"/>
      <w:marTop w:val="0"/>
      <w:marBottom w:val="0"/>
      <w:divBdr>
        <w:top w:val="none" w:sz="0" w:space="0" w:color="auto"/>
        <w:left w:val="none" w:sz="0" w:space="0" w:color="auto"/>
        <w:bottom w:val="none" w:sz="0" w:space="0" w:color="auto"/>
        <w:right w:val="none" w:sz="0" w:space="0" w:color="auto"/>
      </w:divBdr>
      <w:divsChild>
        <w:div w:id="145632525">
          <w:marLeft w:val="0"/>
          <w:marRight w:val="0"/>
          <w:marTop w:val="0"/>
          <w:marBottom w:val="0"/>
          <w:divBdr>
            <w:top w:val="none" w:sz="0" w:space="0" w:color="auto"/>
            <w:left w:val="none" w:sz="0" w:space="0" w:color="auto"/>
            <w:bottom w:val="none" w:sz="0" w:space="0" w:color="auto"/>
            <w:right w:val="none" w:sz="0" w:space="0" w:color="auto"/>
          </w:divBdr>
        </w:div>
      </w:divsChild>
    </w:div>
    <w:div w:id="1919753184">
      <w:marLeft w:val="0"/>
      <w:marRight w:val="0"/>
      <w:marTop w:val="0"/>
      <w:marBottom w:val="0"/>
      <w:divBdr>
        <w:top w:val="none" w:sz="0" w:space="0" w:color="auto"/>
        <w:left w:val="none" w:sz="0" w:space="0" w:color="auto"/>
        <w:bottom w:val="none" w:sz="0" w:space="0" w:color="auto"/>
        <w:right w:val="none" w:sz="0" w:space="0" w:color="auto"/>
      </w:divBdr>
      <w:divsChild>
        <w:div w:id="732199694">
          <w:marLeft w:val="0"/>
          <w:marRight w:val="0"/>
          <w:marTop w:val="0"/>
          <w:marBottom w:val="0"/>
          <w:divBdr>
            <w:top w:val="none" w:sz="0" w:space="0" w:color="auto"/>
            <w:left w:val="none" w:sz="0" w:space="0" w:color="auto"/>
            <w:bottom w:val="none" w:sz="0" w:space="0" w:color="auto"/>
            <w:right w:val="none" w:sz="0" w:space="0" w:color="auto"/>
          </w:divBdr>
        </w:div>
      </w:divsChild>
    </w:div>
    <w:div w:id="1929540474">
      <w:marLeft w:val="0"/>
      <w:marRight w:val="0"/>
      <w:marTop w:val="0"/>
      <w:marBottom w:val="0"/>
      <w:divBdr>
        <w:top w:val="none" w:sz="0" w:space="0" w:color="auto"/>
        <w:left w:val="none" w:sz="0" w:space="0" w:color="auto"/>
        <w:bottom w:val="none" w:sz="0" w:space="0" w:color="auto"/>
        <w:right w:val="none" w:sz="0" w:space="0" w:color="auto"/>
      </w:divBdr>
      <w:divsChild>
        <w:div w:id="1086150235">
          <w:marLeft w:val="0"/>
          <w:marRight w:val="0"/>
          <w:marTop w:val="0"/>
          <w:marBottom w:val="0"/>
          <w:divBdr>
            <w:top w:val="none" w:sz="0" w:space="0" w:color="auto"/>
            <w:left w:val="none" w:sz="0" w:space="0" w:color="auto"/>
            <w:bottom w:val="none" w:sz="0" w:space="0" w:color="auto"/>
            <w:right w:val="none" w:sz="0" w:space="0" w:color="auto"/>
          </w:divBdr>
        </w:div>
      </w:divsChild>
    </w:div>
    <w:div w:id="2027634731">
      <w:bodyDiv w:val="1"/>
      <w:marLeft w:val="0"/>
      <w:marRight w:val="0"/>
      <w:marTop w:val="0"/>
      <w:marBottom w:val="0"/>
      <w:divBdr>
        <w:top w:val="none" w:sz="0" w:space="0" w:color="auto"/>
        <w:left w:val="none" w:sz="0" w:space="0" w:color="auto"/>
        <w:bottom w:val="none" w:sz="0" w:space="0" w:color="auto"/>
        <w:right w:val="none" w:sz="0" w:space="0" w:color="auto"/>
      </w:divBdr>
    </w:div>
    <w:div w:id="2103790740">
      <w:bodyDiv w:val="1"/>
      <w:marLeft w:val="0"/>
      <w:marRight w:val="0"/>
      <w:marTop w:val="0"/>
      <w:marBottom w:val="0"/>
      <w:divBdr>
        <w:top w:val="none" w:sz="0" w:space="0" w:color="auto"/>
        <w:left w:val="none" w:sz="0" w:space="0" w:color="auto"/>
        <w:bottom w:val="none" w:sz="0" w:space="0" w:color="auto"/>
        <w:right w:val="none" w:sz="0" w:space="0" w:color="auto"/>
      </w:divBdr>
      <w:divsChild>
        <w:div w:id="331835388">
          <w:marLeft w:val="0"/>
          <w:marRight w:val="0"/>
          <w:marTop w:val="0"/>
          <w:marBottom w:val="0"/>
          <w:divBdr>
            <w:top w:val="none" w:sz="0" w:space="0" w:color="auto"/>
            <w:left w:val="none" w:sz="0" w:space="0" w:color="auto"/>
            <w:bottom w:val="none" w:sz="0" w:space="0" w:color="auto"/>
            <w:right w:val="none" w:sz="0" w:space="0" w:color="auto"/>
          </w:divBdr>
          <w:divsChild>
            <w:div w:id="442723643">
              <w:marLeft w:val="0"/>
              <w:marRight w:val="0"/>
              <w:marTop w:val="0"/>
              <w:marBottom w:val="0"/>
              <w:divBdr>
                <w:top w:val="none" w:sz="0" w:space="0" w:color="auto"/>
                <w:left w:val="none" w:sz="0" w:space="0" w:color="auto"/>
                <w:bottom w:val="none" w:sz="0" w:space="0" w:color="auto"/>
                <w:right w:val="none" w:sz="0" w:space="0" w:color="auto"/>
              </w:divBdr>
            </w:div>
          </w:divsChild>
        </w:div>
        <w:div w:id="450055014">
          <w:marLeft w:val="0"/>
          <w:marRight w:val="0"/>
          <w:marTop w:val="0"/>
          <w:marBottom w:val="0"/>
          <w:divBdr>
            <w:top w:val="none" w:sz="0" w:space="0" w:color="auto"/>
            <w:left w:val="none" w:sz="0" w:space="0" w:color="auto"/>
            <w:bottom w:val="none" w:sz="0" w:space="0" w:color="auto"/>
            <w:right w:val="none" w:sz="0" w:space="0" w:color="auto"/>
          </w:divBdr>
          <w:divsChild>
            <w:div w:id="1001734736">
              <w:marLeft w:val="0"/>
              <w:marRight w:val="0"/>
              <w:marTop w:val="0"/>
              <w:marBottom w:val="0"/>
              <w:divBdr>
                <w:top w:val="none" w:sz="0" w:space="0" w:color="auto"/>
                <w:left w:val="none" w:sz="0" w:space="0" w:color="auto"/>
                <w:bottom w:val="none" w:sz="0" w:space="0" w:color="auto"/>
                <w:right w:val="none" w:sz="0" w:space="0" w:color="auto"/>
              </w:divBdr>
            </w:div>
            <w:div w:id="1655598596">
              <w:marLeft w:val="0"/>
              <w:marRight w:val="0"/>
              <w:marTop w:val="0"/>
              <w:marBottom w:val="0"/>
              <w:divBdr>
                <w:top w:val="none" w:sz="0" w:space="0" w:color="auto"/>
                <w:left w:val="none" w:sz="0" w:space="0" w:color="auto"/>
                <w:bottom w:val="none" w:sz="0" w:space="0" w:color="auto"/>
                <w:right w:val="none" w:sz="0" w:space="0" w:color="auto"/>
              </w:divBdr>
            </w:div>
          </w:divsChild>
        </w:div>
        <w:div w:id="963385446">
          <w:marLeft w:val="0"/>
          <w:marRight w:val="0"/>
          <w:marTop w:val="0"/>
          <w:marBottom w:val="0"/>
          <w:divBdr>
            <w:top w:val="none" w:sz="0" w:space="0" w:color="auto"/>
            <w:left w:val="none" w:sz="0" w:space="0" w:color="auto"/>
            <w:bottom w:val="none" w:sz="0" w:space="0" w:color="auto"/>
            <w:right w:val="none" w:sz="0" w:space="0" w:color="auto"/>
          </w:divBdr>
          <w:divsChild>
            <w:div w:id="138885489">
              <w:marLeft w:val="0"/>
              <w:marRight w:val="0"/>
              <w:marTop w:val="0"/>
              <w:marBottom w:val="0"/>
              <w:divBdr>
                <w:top w:val="none" w:sz="0" w:space="0" w:color="auto"/>
                <w:left w:val="none" w:sz="0" w:space="0" w:color="auto"/>
                <w:bottom w:val="none" w:sz="0" w:space="0" w:color="auto"/>
                <w:right w:val="none" w:sz="0" w:space="0" w:color="auto"/>
              </w:divBdr>
            </w:div>
          </w:divsChild>
        </w:div>
        <w:div w:id="1342515296">
          <w:marLeft w:val="0"/>
          <w:marRight w:val="0"/>
          <w:marTop w:val="0"/>
          <w:marBottom w:val="0"/>
          <w:divBdr>
            <w:top w:val="none" w:sz="0" w:space="0" w:color="auto"/>
            <w:left w:val="none" w:sz="0" w:space="0" w:color="auto"/>
            <w:bottom w:val="none" w:sz="0" w:space="0" w:color="auto"/>
            <w:right w:val="none" w:sz="0" w:space="0" w:color="auto"/>
          </w:divBdr>
          <w:divsChild>
            <w:div w:id="442530293">
              <w:marLeft w:val="0"/>
              <w:marRight w:val="0"/>
              <w:marTop w:val="0"/>
              <w:marBottom w:val="0"/>
              <w:divBdr>
                <w:top w:val="none" w:sz="0" w:space="0" w:color="auto"/>
                <w:left w:val="none" w:sz="0" w:space="0" w:color="auto"/>
                <w:bottom w:val="none" w:sz="0" w:space="0" w:color="auto"/>
                <w:right w:val="none" w:sz="0" w:space="0" w:color="auto"/>
              </w:divBdr>
            </w:div>
          </w:divsChild>
        </w:div>
        <w:div w:id="1567304734">
          <w:marLeft w:val="0"/>
          <w:marRight w:val="0"/>
          <w:marTop w:val="0"/>
          <w:marBottom w:val="0"/>
          <w:divBdr>
            <w:top w:val="none" w:sz="0" w:space="0" w:color="auto"/>
            <w:left w:val="none" w:sz="0" w:space="0" w:color="auto"/>
            <w:bottom w:val="none" w:sz="0" w:space="0" w:color="auto"/>
            <w:right w:val="none" w:sz="0" w:space="0" w:color="auto"/>
          </w:divBdr>
          <w:divsChild>
            <w:div w:id="1113094842">
              <w:marLeft w:val="0"/>
              <w:marRight w:val="0"/>
              <w:marTop w:val="0"/>
              <w:marBottom w:val="0"/>
              <w:divBdr>
                <w:top w:val="none" w:sz="0" w:space="0" w:color="auto"/>
                <w:left w:val="none" w:sz="0" w:space="0" w:color="auto"/>
                <w:bottom w:val="none" w:sz="0" w:space="0" w:color="auto"/>
                <w:right w:val="none" w:sz="0" w:space="0" w:color="auto"/>
              </w:divBdr>
            </w:div>
          </w:divsChild>
        </w:div>
        <w:div w:id="1632174189">
          <w:marLeft w:val="0"/>
          <w:marRight w:val="0"/>
          <w:marTop w:val="0"/>
          <w:marBottom w:val="0"/>
          <w:divBdr>
            <w:top w:val="none" w:sz="0" w:space="0" w:color="auto"/>
            <w:left w:val="none" w:sz="0" w:space="0" w:color="auto"/>
            <w:bottom w:val="none" w:sz="0" w:space="0" w:color="auto"/>
            <w:right w:val="none" w:sz="0" w:space="0" w:color="auto"/>
          </w:divBdr>
          <w:divsChild>
            <w:div w:id="1116411067">
              <w:marLeft w:val="0"/>
              <w:marRight w:val="0"/>
              <w:marTop w:val="0"/>
              <w:marBottom w:val="0"/>
              <w:divBdr>
                <w:top w:val="none" w:sz="0" w:space="0" w:color="auto"/>
                <w:left w:val="none" w:sz="0" w:space="0" w:color="auto"/>
                <w:bottom w:val="none" w:sz="0" w:space="0" w:color="auto"/>
                <w:right w:val="none" w:sz="0" w:space="0" w:color="auto"/>
              </w:divBdr>
            </w:div>
            <w:div w:id="165722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iscali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2iXbgU3Cci+vaKXHtzigeHT8w==">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</go:docsCustomData>
</go:gDocsCustomXmlDataStorage>
</file>

<file path=customXml/itemProps1.xml><?xml version="1.0" encoding="utf-8"?>
<ds:datastoreItem xmlns:ds="http://schemas.openxmlformats.org/officeDocument/2006/customXml" ds:itemID="{62CB4D0F-2AF5-48A5-8C8F-BEBFE4B3FF5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879d5b8a-c467-44f9-adf4-877c61adddce}" enabled="0" method="" siteId="{879d5b8a-c467-44f9-adf4-877c61adddce}" removed="1"/>
</clbl:labelList>
</file>

<file path=docProps/app.xml><?xml version="1.0" encoding="utf-8"?>
<Properties xmlns="http://schemas.openxmlformats.org/officeDocument/2006/extended-properties" xmlns:vt="http://schemas.openxmlformats.org/officeDocument/2006/docPropsVTypes">
  <Template>Normal.dotm</Template>
  <TotalTime>178</TotalTime>
  <Pages>149</Pages>
  <Words>41796</Words>
  <Characters>222776</Characters>
  <Application>Microsoft Office Word</Application>
  <DocSecurity>0</DocSecurity>
  <Lines>18564</Lines>
  <Paragraphs>5399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MAHEPAZ MAHEPAZ</dc:creator>
  <cp:keywords/>
  <cp:lastModifiedBy>Ana Maria Acevedo Rios</cp:lastModifiedBy>
  <cp:revision>18</cp:revision>
  <cp:lastPrinted>2026-02-27T19:46:00Z</cp:lastPrinted>
  <dcterms:created xsi:type="dcterms:W3CDTF">2026-02-27T18:47:00Z</dcterms:created>
  <dcterms:modified xsi:type="dcterms:W3CDTF">2026-02-27T20:14:00Z</dcterms:modified>
</cp:coreProperties>
</file>