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5B" w:rsidRDefault="00AE1789" w:rsidP="00B971AE">
      <w:r>
        <w:rPr>
          <w:noProof/>
          <w:lang w:eastAsia="es-CO"/>
        </w:rPr>
        <w:drawing>
          <wp:anchor distT="0" distB="0" distL="114300" distR="114300" simplePos="0" relativeHeight="251678720" behindDoc="0" locked="0" layoutInCell="1" allowOverlap="1">
            <wp:simplePos x="0" y="0"/>
            <wp:positionH relativeFrom="column">
              <wp:posOffset>-921060</wp:posOffset>
            </wp:positionH>
            <wp:positionV relativeFrom="paragraph">
              <wp:posOffset>-1069502</wp:posOffset>
            </wp:positionV>
            <wp:extent cx="10100099" cy="77936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 PAAC-04.jpg"/>
                    <pic:cNvPicPr/>
                  </pic:nvPicPr>
                  <pic:blipFill>
                    <a:blip r:embed="rId8">
                      <a:extLst>
                        <a:ext uri="{28A0092B-C50C-407E-A947-70E740481C1C}">
                          <a14:useLocalDpi xmlns:a14="http://schemas.microsoft.com/office/drawing/2010/main" val="0"/>
                        </a:ext>
                      </a:extLst>
                    </a:blip>
                    <a:stretch>
                      <a:fillRect/>
                    </a:stretch>
                  </pic:blipFill>
                  <pic:spPr>
                    <a:xfrm>
                      <a:off x="0" y="0"/>
                      <a:ext cx="10100099" cy="7793665"/>
                    </a:xfrm>
                    <a:prstGeom prst="rect">
                      <a:avLst/>
                    </a:prstGeom>
                  </pic:spPr>
                </pic:pic>
              </a:graphicData>
            </a:graphic>
            <wp14:sizeRelH relativeFrom="page">
              <wp14:pctWidth>0</wp14:pctWidth>
            </wp14:sizeRelH>
            <wp14:sizeRelV relativeFrom="page">
              <wp14:pctHeight>0</wp14:pctHeight>
            </wp14:sizeRelV>
          </wp:anchor>
        </w:drawing>
      </w:r>
    </w:p>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B327A4" w:rsidP="00B971AE">
      <w:r>
        <w:rPr>
          <w:noProof/>
          <w:lang w:eastAsia="es-CO"/>
        </w:rPr>
        <mc:AlternateContent>
          <mc:Choice Requires="wps">
            <w:drawing>
              <wp:anchor distT="0" distB="0" distL="114300" distR="114300" simplePos="0" relativeHeight="251681792" behindDoc="0" locked="0" layoutInCell="1" allowOverlap="1">
                <wp:simplePos x="0" y="0"/>
                <wp:positionH relativeFrom="column">
                  <wp:posOffset>25226</wp:posOffset>
                </wp:positionH>
                <wp:positionV relativeFrom="paragraph">
                  <wp:posOffset>173990</wp:posOffset>
                </wp:positionV>
                <wp:extent cx="7969388" cy="1586049"/>
                <wp:effectExtent l="0" t="2171700" r="0" b="2167255"/>
                <wp:wrapNone/>
                <wp:docPr id="11" name="Cuadro de texto 11"/>
                <wp:cNvGraphicFramePr/>
                <a:graphic xmlns:a="http://schemas.openxmlformats.org/drawingml/2006/main">
                  <a:graphicData uri="http://schemas.microsoft.com/office/word/2010/wordprocessingShape">
                    <wps:wsp>
                      <wps:cNvSpPr txBox="1"/>
                      <wps:spPr>
                        <a:xfrm rot="19400759">
                          <a:off x="0" y="0"/>
                          <a:ext cx="7969388" cy="1586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7A4" w:rsidRPr="00B327A4" w:rsidRDefault="00B327A4">
                            <w:pPr>
                              <w:rPr>
                                <w:color w:val="A6A6A6" w:themeColor="background1" w:themeShade="A6"/>
                                <w:sz w:val="180"/>
                              </w:rPr>
                            </w:pPr>
                            <w:r w:rsidRPr="00B327A4">
                              <w:rPr>
                                <w:color w:val="A6A6A6" w:themeColor="background1" w:themeShade="A6"/>
                                <w:sz w:val="180"/>
                              </w:rPr>
                              <w:t>O B S O L E T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2pt;margin-top:13.7pt;width:627.5pt;height:124.9pt;rotation:-240215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kdjwIAAHsFAAAOAAAAZHJzL2Uyb0RvYy54bWysVE1vGjEQvVfqf7B8b3YhQAJiiShRqkpR&#10;EjWpcjZeG1a1Pa5t2KW/vmPvLkG0l1S9WOOZ5+f5nt80WpG9cL4CU9DBRU6JMBzKymwK+v3l7tM1&#10;JT4wUzIFRhT0IDy9WXz8MK/tTAxhC6oUjiCJ8bPaFnQbgp1lmedboZm/ACsMGiU4zQJe3SYrHauR&#10;XatsmOeTrAZXWgdceI/a29ZIF4lfSsHDo5ReBKIKir6FdLp0ruOZLeZstnHMbiveucH+wQvNKoOf&#10;HqluWWBk56o/qHTFHXiQ4YKDzkDKiosUA0YzyM+ied4yK1IsmBxvj2ny/4+WP+yfHKlKrN2AEsM0&#10;1mi1Y6UDUgoSRBOAoAXTVFs/Q/SzRXxoPkODT3q9R2WMvpFOEweY5cF0lOdX42lKCoZJEI75Pxxz&#10;jsyEo/JqOpleXmOXcLQNxteTfDSNtFnLFlmt8+GLAE2iUFCHRU20bH/vQwvtIRFu4K5SKhVWGVIX&#10;dHI5ztODowXJlYlYkVqko4kRtpEkKRyUiBhlvgmJKUoRREVqTrFSjuwZthXjXJiQcpF4ER1REp14&#10;z8MO/+bVex63cfQ/gwnHx7oy4FL0Z26XP3qXZYvHnJ/EHcXQrJuu8msoD1j4VFuso7f8rsJq3DMf&#10;npjDkUElroHwiIdUgFmHTqJkC+7X3/QRj52MVkpqHMGC+p875gQl6qvBHp8ORqM4s+kyGl8N8eJO&#10;LetTi9npFWA5sI3RuyRGfFC9KB3oV9wWy/grmpjh+HdBQy+uQrsYcNtwsVwmEE6pZeHePFseqWN1&#10;Yq+9NK/M2a4h45Q8QD+sbHbWly02vjSw3AWQVWramOA2q13iccJT23fbKK6Q03tCve3MxW8AAAD/&#10;/wMAUEsDBBQABgAIAAAAIQAjHm+l3QAAAAkBAAAPAAAAZHJzL2Rvd25yZXYueG1sTI/BTsMwEETv&#10;SPyDtUhcEHWw0hZCnKpC4gSH0qKqx228JBHxOoqdJvw9zgmOOzOafZNvJtuKC/W+cazhYZGAIC6d&#10;abjS8Hl4vX8E4QOywdYxafghD5vi+irHzLiRP+iyD5WIJewz1FCH0GVS+rImi37hOuLofbneYohn&#10;X0nT4xjLbStVkqykxYbjhxo7eqmp/N4PVsNu5dXyhAd8T3l4K9PjDu/Grda3N9P2GUSgKfyFYcaP&#10;6FBEprMb2HjRakjjkqBBrVMQs62WT1E5z8pagSxy+X9B8QsAAP//AwBQSwECLQAUAAYACAAAACEA&#10;toM4kv4AAADhAQAAEwAAAAAAAAAAAAAAAAAAAAAAW0NvbnRlbnRfVHlwZXNdLnhtbFBLAQItABQA&#10;BgAIAAAAIQA4/SH/1gAAAJQBAAALAAAAAAAAAAAAAAAAAC8BAABfcmVscy8ucmVsc1BLAQItABQA&#10;BgAIAAAAIQBGpOkdjwIAAHsFAAAOAAAAAAAAAAAAAAAAAC4CAABkcnMvZTJvRG9jLnhtbFBLAQIt&#10;ABQABgAIAAAAIQAjHm+l3QAAAAkBAAAPAAAAAAAAAAAAAAAAAOkEAABkcnMvZG93bnJldi54bWxQ&#10;SwUGAAAAAAQABADzAAAA8wUAAAAA&#10;" filled="f" stroked="f" strokeweight=".5pt">
                <v:textbox>
                  <w:txbxContent>
                    <w:p w:rsidR="00B327A4" w:rsidRPr="00B327A4" w:rsidRDefault="00B327A4">
                      <w:pPr>
                        <w:rPr>
                          <w:color w:val="A6A6A6" w:themeColor="background1" w:themeShade="A6"/>
                          <w:sz w:val="180"/>
                        </w:rPr>
                      </w:pPr>
                      <w:r w:rsidRPr="00B327A4">
                        <w:rPr>
                          <w:color w:val="A6A6A6" w:themeColor="background1" w:themeShade="A6"/>
                          <w:sz w:val="180"/>
                        </w:rPr>
                        <w:t>O B S O L E T O</w:t>
                      </w:r>
                    </w:p>
                  </w:txbxContent>
                </v:textbox>
              </v:shape>
            </w:pict>
          </mc:Fallback>
        </mc:AlternateContent>
      </w:r>
    </w:p>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6C7F" w:rsidRDefault="00AE6C7F" w:rsidP="00B971AE"/>
    <w:p w:rsidR="00AE6C7F" w:rsidRDefault="00AE6C7F" w:rsidP="00B971AE"/>
    <w:p w:rsidR="00AE6C7F" w:rsidRDefault="00AE6C7F" w:rsidP="00B971AE"/>
    <w:p w:rsidR="00AE6C7F" w:rsidRDefault="00AE6C7F" w:rsidP="00B971AE"/>
    <w:p w:rsidR="00AE6C7F" w:rsidRDefault="00AE6C7F" w:rsidP="00B971AE"/>
    <w:p w:rsidR="00AE1789" w:rsidRDefault="00AE6C7F" w:rsidP="00B971AE">
      <w:r w:rsidRPr="00AE6C7F">
        <w:rPr>
          <w:noProof/>
          <w:lang w:eastAsia="es-CO"/>
        </w:rPr>
        <mc:AlternateContent>
          <mc:Choice Requires="wps">
            <w:drawing>
              <wp:anchor distT="0" distB="0" distL="114300" distR="114300" simplePos="0" relativeHeight="251680768" behindDoc="0" locked="0" layoutInCell="1" allowOverlap="1" wp14:anchorId="5EF8082F" wp14:editId="05CEE62C">
                <wp:simplePos x="0" y="0"/>
                <wp:positionH relativeFrom="column">
                  <wp:posOffset>1475267</wp:posOffset>
                </wp:positionH>
                <wp:positionV relativeFrom="paragraph">
                  <wp:posOffset>34290</wp:posOffset>
                </wp:positionV>
                <wp:extent cx="2842400" cy="391795"/>
                <wp:effectExtent l="0" t="0" r="0" b="0"/>
                <wp:wrapNone/>
                <wp:docPr id="10" name="Cuadro de texto 6"/>
                <wp:cNvGraphicFramePr/>
                <a:graphic xmlns:a="http://schemas.openxmlformats.org/drawingml/2006/main">
                  <a:graphicData uri="http://schemas.microsoft.com/office/word/2010/wordprocessingShape">
                    <wps:wsp>
                      <wps:cNvSpPr txBox="1"/>
                      <wps:spPr>
                        <a:xfrm>
                          <a:off x="0" y="0"/>
                          <a:ext cx="2842400" cy="39179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AE6C7F" w:rsidRDefault="00AE6C7F" w:rsidP="00AE6C7F">
                            <w:pPr>
                              <w:pStyle w:val="NormalWeb"/>
                              <w:spacing w:before="0" w:beforeAutospacing="0" w:after="160" w:afterAutospacing="0" w:line="256" w:lineRule="auto"/>
                              <w:jc w:val="right"/>
                            </w:pPr>
                            <w:r>
                              <w:rPr>
                                <w:rFonts w:ascii="Arial" w:eastAsia="Times New Roman" w:hAnsi="Arial"/>
                                <w:b/>
                                <w:bCs/>
                                <w:color w:val="FFFFFF"/>
                                <w:kern w:val="24"/>
                                <w:sz w:val="36"/>
                                <w:szCs w:val="36"/>
                              </w:rPr>
                              <w:t>Publicado 2019-01-31</w:t>
                            </w:r>
                          </w:p>
                          <w:p w:rsidR="00AE6C7F" w:rsidRDefault="00AE6C7F" w:rsidP="00AE6C7F">
                            <w:pPr>
                              <w:pStyle w:val="NormalWeb"/>
                              <w:spacing w:before="0" w:beforeAutospacing="0" w:after="160" w:afterAutospacing="0" w:line="256" w:lineRule="auto"/>
                              <w:jc w:val="center"/>
                            </w:pPr>
                            <w:r>
                              <w:rPr>
                                <w:rFonts w:ascii="Arial" w:eastAsia="Times New Roman" w:hAnsi="Arial"/>
                                <w:b/>
                                <w:bCs/>
                                <w:color w:val="FFFFFF"/>
                                <w:kern w:val="24"/>
                                <w:sz w:val="44"/>
                                <w:szCs w:val="4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082F" id="Cuadro de texto 6" o:spid="_x0000_s1027" type="#_x0000_t202" style="position:absolute;margin-left:116.15pt;margin-top:2.7pt;width:223.8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f9dAIAAEEFAAAOAAAAZHJzL2Uyb0RvYy54bWysVMFu2zAMvQ/YPwi6r06ypG2COkWWosOA&#10;oivWDj0rstQYk0RNYmJnX19KjpOgO3XYxZbExyfykdTVdWsN26oQa3AlH54NOFNOQlW7l5L/fLr9&#10;dMlZROEqYcCpku9U5Nfzjx+uGj9TI1iDqVRgROLirPElXyP6WVFEuVZWxDPwypFRQ7ACaRteiiqI&#10;htitKUaDwXnRQKh8AKlipNObzsjnmV9rJfG71lEhMyWn2DB/Q/6u0reYX4nZSxB+Xct9GOIforCi&#10;dnTpgepGoGCbUP9FZWsZIILGMwm2AK1rqXIOlM1w8Cabx7XwKudC4kR/kCn+P1p5v30IrK6odiSP&#10;E5ZqtNyIKgCrFEPVIrDzpFLj44zAj57g2H6Bljz680iHKflWB5v+lBYjOxHuDhoTE5N0OLocj8YD&#10;MkmyfZ4OL6aTRFMcvX2I+FWBZWlR8kA1zNKK7V3EDtpD0mUObmtjch2NY03Jp5PRJDscLERuXMKq&#10;3BF7mpRRF3le4c6ohDHuh9KkSE4gHeReVEsT2FZQFwkplcOce+YldEJpCuI9jnv8Mar3OHd59DeD&#10;w4OzrR2EnP2bsKtffci6w5PmJ3mnJbartmuFvrArqHZU7wDd3EQvb2sqyp2I+CACDQrVkYafrGsI&#10;fzhraJBKHn9vRFCcmW+OOnU6HI8JhnkznlyMaBNOLatTi9vYJZDKQ3o2vMzLhEfTL3UA+0wzv0i3&#10;kkk4SXeXHPvlErvxpjdDqsUig2jWvMA79+hlok6ipxZ6ap9F8Ps+S71+D/3IidmbduuwydPBYoOg&#10;69yLSbdOpb2eNKe5m/dvSnoITvcZdXz55q8AAAD//wMAUEsDBBQABgAIAAAAIQCyc7LW3gAAAAgB&#10;AAAPAAAAZHJzL2Rvd25yZXYueG1sTI9LT8MwEITvSP0P1iJxo3bTByRkUyEQ16KWh8TNjbdJ1Hgd&#10;xW4T/n3dE9xmNaOZb/P1aFtxpt43jhFmUwWCuHSm4Qrh8+Pt/hGED5qNbh0Twi95WBeTm1xnxg28&#10;pfMuVCKWsM80Qh1Cl0npy5qs9lPXEUfv4HqrQzz7SppeD7HctjJRaiWtbjgu1Lqjl5rK4+5kEb42&#10;h5/vhXqvXu2yG9yoJNtUIt7djs9PIAKN4S8MV/yIDkVk2rsTGy9ahGSezGMUYbkAEf3VQ5qC2F/F&#10;DGSRy/8PFBcAAAD//wMAUEsBAi0AFAAGAAgAAAAhALaDOJL+AAAA4QEAABMAAAAAAAAAAAAAAAAA&#10;AAAAAFtDb250ZW50X1R5cGVzXS54bWxQSwECLQAUAAYACAAAACEAOP0h/9YAAACUAQAACwAAAAAA&#10;AAAAAAAAAAAvAQAAX3JlbHMvLnJlbHNQSwECLQAUAAYACAAAACEAb9on/XQCAABBBQAADgAAAAAA&#10;AAAAAAAAAAAuAgAAZHJzL2Uyb0RvYy54bWxQSwECLQAUAAYACAAAACEAsnOy1t4AAAAIAQAADwAA&#10;AAAAAAAAAAAAAADOBAAAZHJzL2Rvd25yZXYueG1sUEsFBgAAAAAEAAQA8wAAANkFAAAAAA==&#10;" filled="f" stroked="f">
                <v:textbox>
                  <w:txbxContent>
                    <w:p w:rsidR="00AE6C7F" w:rsidRDefault="00AE6C7F" w:rsidP="00AE6C7F">
                      <w:pPr>
                        <w:pStyle w:val="NormalWeb"/>
                        <w:spacing w:before="0" w:beforeAutospacing="0" w:after="160" w:afterAutospacing="0" w:line="256" w:lineRule="auto"/>
                        <w:jc w:val="right"/>
                      </w:pPr>
                      <w:r>
                        <w:rPr>
                          <w:rFonts w:ascii="Arial" w:eastAsia="Times New Roman" w:hAnsi="Arial"/>
                          <w:b/>
                          <w:bCs/>
                          <w:color w:val="FFFFFF"/>
                          <w:kern w:val="24"/>
                          <w:sz w:val="36"/>
                          <w:szCs w:val="36"/>
                        </w:rPr>
                        <w:t>Publicado 2019-01-31</w:t>
                      </w:r>
                    </w:p>
                    <w:p w:rsidR="00AE6C7F" w:rsidRDefault="00AE6C7F" w:rsidP="00AE6C7F">
                      <w:pPr>
                        <w:pStyle w:val="NormalWeb"/>
                        <w:spacing w:before="0" w:beforeAutospacing="0" w:after="160" w:afterAutospacing="0" w:line="256" w:lineRule="auto"/>
                        <w:jc w:val="center"/>
                      </w:pPr>
                      <w:r>
                        <w:rPr>
                          <w:rFonts w:ascii="Arial" w:eastAsia="Times New Roman" w:hAnsi="Arial"/>
                          <w:b/>
                          <w:bCs/>
                          <w:color w:val="FFFFFF"/>
                          <w:kern w:val="24"/>
                          <w:sz w:val="44"/>
                          <w:szCs w:val="44"/>
                        </w:rPr>
                        <w:t> </w:t>
                      </w:r>
                    </w:p>
                  </w:txbxContent>
                </v:textbox>
              </v:shape>
            </w:pict>
          </mc:Fallback>
        </mc:AlternateContent>
      </w:r>
    </w:p>
    <w:p w:rsidR="00AE1789" w:rsidRDefault="00AE1789" w:rsidP="00B971AE"/>
    <w:p w:rsidR="00AE1789" w:rsidRDefault="00AE1789" w:rsidP="00B971AE"/>
    <w:p w:rsidR="00AE1789" w:rsidRDefault="00AE1789" w:rsidP="00B971AE"/>
    <w:p w:rsidR="00AE1789" w:rsidRDefault="00AE1789" w:rsidP="00B971AE">
      <w:bookmarkStart w:id="0" w:name="_GoBack"/>
      <w:bookmarkEnd w:id="0"/>
    </w:p>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1789" w:rsidRDefault="00AE1789" w:rsidP="00B971AE"/>
    <w:p w:rsidR="00AE6C7F" w:rsidRDefault="00AE6C7F" w:rsidP="00B971AE"/>
    <w:p w:rsidR="00AE6C7F" w:rsidRDefault="00AE6C7F" w:rsidP="00B971AE"/>
    <w:p w:rsidR="00AE6C7F" w:rsidRDefault="00AE6C7F" w:rsidP="00B971AE"/>
    <w:p w:rsidR="00AE6C7F" w:rsidRDefault="00AE6C7F" w:rsidP="00B971AE"/>
    <w:p w:rsidR="00AE6C7F" w:rsidRDefault="00AE6C7F" w:rsidP="00B971AE"/>
    <w:p w:rsidR="00AE6C7F" w:rsidRDefault="00AE6C7F" w:rsidP="00B971AE"/>
    <w:bookmarkStart w:id="1" w:name="TABLA" w:displacedByCustomXml="next"/>
    <w:sdt>
      <w:sdtPr>
        <w:rPr>
          <w:rFonts w:asciiTheme="minorHAnsi" w:eastAsiaTheme="minorHAnsi" w:hAnsiTheme="minorHAnsi" w:cstheme="minorBidi"/>
          <w:b/>
          <w:color w:val="1F4E79" w:themeColor="accent1" w:themeShade="80"/>
          <w:sz w:val="44"/>
          <w:szCs w:val="44"/>
          <w:lang w:val="es-ES" w:eastAsia="en-US"/>
        </w:rPr>
        <w:id w:val="902567153"/>
        <w:docPartObj>
          <w:docPartGallery w:val="Table of Contents"/>
          <w:docPartUnique/>
        </w:docPartObj>
      </w:sdtPr>
      <w:sdtEndPr>
        <w:rPr>
          <w:rFonts w:ascii="Arial" w:hAnsi="Arial" w:cs="Arial"/>
          <w:bCs/>
          <w:color w:val="auto"/>
          <w:sz w:val="24"/>
          <w:szCs w:val="24"/>
        </w:rPr>
      </w:sdtEndPr>
      <w:sdtContent>
        <w:p w:rsidR="005F15A0" w:rsidRPr="00071048" w:rsidRDefault="000E63FD" w:rsidP="00071048">
          <w:pPr>
            <w:pStyle w:val="TtulodeTDC"/>
            <w:rPr>
              <w:rFonts w:asciiTheme="minorHAnsi" w:eastAsiaTheme="minorHAnsi" w:hAnsiTheme="minorHAnsi" w:cstheme="minorBidi"/>
              <w:b/>
              <w:color w:val="1F4E79" w:themeColor="accent1" w:themeShade="80"/>
              <w:sz w:val="44"/>
              <w:szCs w:val="44"/>
              <w:lang w:val="es-ES" w:eastAsia="en-US"/>
            </w:rPr>
          </w:pPr>
          <w:r w:rsidRPr="00072D41">
            <w:rPr>
              <w:rFonts w:ascii="Arial" w:hAnsi="Arial" w:cs="Arial"/>
              <w:b/>
              <w:color w:val="1F4E79" w:themeColor="accent1" w:themeShade="80"/>
              <w:sz w:val="44"/>
              <w:szCs w:val="44"/>
              <w:lang w:val="es-ES"/>
            </w:rPr>
            <w:t>TABLA DE CONTENIDO</w:t>
          </w:r>
          <w:bookmarkEnd w:id="1"/>
        </w:p>
        <w:p w:rsidR="006049C6" w:rsidRPr="00AE6C7F" w:rsidRDefault="006049C6" w:rsidP="006049C6">
          <w:pPr>
            <w:rPr>
              <w:rFonts w:ascii="Arial" w:hAnsi="Arial" w:cs="Arial"/>
              <w:color w:val="262626" w:themeColor="text1" w:themeTint="D9"/>
              <w:sz w:val="20"/>
              <w:lang w:val="es-ES" w:eastAsia="es-CO"/>
            </w:rPr>
          </w:pPr>
        </w:p>
        <w:p w:rsidR="00AE6C7F" w:rsidRPr="00AE6C7F" w:rsidRDefault="005F15A0">
          <w:pPr>
            <w:pStyle w:val="TDC1"/>
            <w:rPr>
              <w:rFonts w:ascii="Arial" w:eastAsiaTheme="minorEastAsia" w:hAnsi="Arial" w:cs="Arial"/>
              <w:noProof/>
              <w:lang w:eastAsia="es-CO"/>
            </w:rPr>
          </w:pPr>
          <w:r w:rsidRPr="00AE6C7F">
            <w:rPr>
              <w:rFonts w:ascii="Arial" w:hAnsi="Arial" w:cs="Arial"/>
              <w:color w:val="262626" w:themeColor="text1" w:themeTint="D9"/>
            </w:rPr>
            <w:fldChar w:fldCharType="begin"/>
          </w:r>
          <w:r w:rsidRPr="00AE6C7F">
            <w:rPr>
              <w:rFonts w:ascii="Arial" w:hAnsi="Arial" w:cs="Arial"/>
              <w:color w:val="262626" w:themeColor="text1" w:themeTint="D9"/>
            </w:rPr>
            <w:instrText xml:space="preserve"> TOC \o "1-3" \h \z \u </w:instrText>
          </w:r>
          <w:r w:rsidRPr="00AE6C7F">
            <w:rPr>
              <w:rFonts w:ascii="Arial" w:hAnsi="Arial" w:cs="Arial"/>
              <w:color w:val="262626" w:themeColor="text1" w:themeTint="D9"/>
            </w:rPr>
            <w:fldChar w:fldCharType="separate"/>
          </w:r>
          <w:hyperlink w:anchor="_Toc536709799" w:history="1">
            <w:r w:rsidR="00AE6C7F" w:rsidRPr="00AE6C7F">
              <w:rPr>
                <w:rStyle w:val="Hipervnculo"/>
                <w:rFonts w:ascii="Arial" w:hAnsi="Arial" w:cs="Arial"/>
                <w:noProof/>
              </w:rPr>
              <w:t>INTRODUCCIÓN</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_Toc536709799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3</w:t>
            </w:r>
            <w:r w:rsidR="00AE6C7F" w:rsidRPr="00AE6C7F">
              <w:rPr>
                <w:rFonts w:ascii="Arial" w:hAnsi="Arial" w:cs="Arial"/>
                <w:noProof/>
                <w:webHidden/>
              </w:rPr>
              <w:fldChar w:fldCharType="end"/>
            </w:r>
          </w:hyperlink>
        </w:p>
        <w:p w:rsidR="00AE6C7F" w:rsidRPr="00AE6C7F" w:rsidRDefault="00AE6C7F">
          <w:pPr>
            <w:pStyle w:val="TDC1"/>
            <w:rPr>
              <w:rStyle w:val="Hipervnculo"/>
              <w:rFonts w:ascii="Arial" w:hAnsi="Arial" w:cs="Arial"/>
              <w:noProof/>
              <w:sz w:val="20"/>
            </w:rPr>
          </w:pPr>
        </w:p>
        <w:p w:rsidR="00AE6C7F" w:rsidRPr="00AE6C7F" w:rsidRDefault="00147C99">
          <w:pPr>
            <w:pStyle w:val="TDC1"/>
            <w:rPr>
              <w:rFonts w:ascii="Arial" w:eastAsiaTheme="minorEastAsia" w:hAnsi="Arial" w:cs="Arial"/>
              <w:noProof/>
              <w:lang w:eastAsia="es-CO"/>
            </w:rPr>
          </w:pPr>
          <w:hyperlink w:anchor="_Toc536709800" w:history="1">
            <w:r w:rsidR="00AE6C7F" w:rsidRPr="00AE6C7F">
              <w:rPr>
                <w:rStyle w:val="Hipervnculo"/>
                <w:rFonts w:ascii="Arial" w:hAnsi="Arial" w:cs="Arial"/>
                <w:noProof/>
              </w:rPr>
              <w:t>1. OBJETIVO GENERAL</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_Toc536709800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4</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01" w:history="1">
            <w:r w:rsidR="00AE6C7F" w:rsidRPr="00AE6C7F">
              <w:rPr>
                <w:rStyle w:val="Hipervnculo"/>
                <w:rFonts w:ascii="Arial" w:hAnsi="Arial" w:cs="Arial"/>
                <w:noProof/>
              </w:rPr>
              <w:t>1.1. Objetivos Específicos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_Toc536709801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4</w:t>
            </w:r>
            <w:r w:rsidR="00AE6C7F" w:rsidRPr="00AE6C7F">
              <w:rPr>
                <w:rFonts w:ascii="Arial" w:hAnsi="Arial" w:cs="Arial"/>
                <w:noProof/>
                <w:webHidden/>
              </w:rPr>
              <w:fldChar w:fldCharType="end"/>
            </w:r>
          </w:hyperlink>
        </w:p>
        <w:p w:rsidR="00AE6C7F" w:rsidRPr="00AE6C7F" w:rsidRDefault="00AE6C7F">
          <w:pPr>
            <w:pStyle w:val="TDC1"/>
            <w:rPr>
              <w:rStyle w:val="Hipervnculo"/>
              <w:rFonts w:ascii="Arial" w:hAnsi="Arial" w:cs="Arial"/>
              <w:noProof/>
              <w:sz w:val="20"/>
            </w:rPr>
          </w:pPr>
        </w:p>
        <w:p w:rsidR="00AE6C7F" w:rsidRPr="00AE6C7F" w:rsidRDefault="00147C99">
          <w:pPr>
            <w:pStyle w:val="TDC1"/>
            <w:rPr>
              <w:rFonts w:ascii="Arial" w:eastAsiaTheme="minorEastAsia" w:hAnsi="Arial" w:cs="Arial"/>
              <w:noProof/>
              <w:lang w:eastAsia="es-CO"/>
            </w:rPr>
          </w:pPr>
          <w:hyperlink w:anchor="_Toc536709802" w:history="1">
            <w:r w:rsidR="00AE6C7F" w:rsidRPr="00AE6C7F">
              <w:rPr>
                <w:rStyle w:val="Hipervnculo"/>
                <w:rFonts w:ascii="Arial" w:hAnsi="Arial" w:cs="Arial"/>
                <w:noProof/>
              </w:rPr>
              <w:t>2. ACCIONES PRELIMINARES AL PAAC</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_Toc536709802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5</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03" w:history="1">
            <w:r w:rsidR="00AE6C7F" w:rsidRPr="00AE6C7F">
              <w:rPr>
                <w:rStyle w:val="Hipervnculo"/>
                <w:rFonts w:ascii="Arial" w:hAnsi="Arial" w:cs="Arial"/>
                <w:noProof/>
              </w:rPr>
              <w:t>2.1. CONTEXTO ESTRATÉGICO</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_Toc536709803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5</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4" w:history="1">
            <w:r w:rsidR="00AE6C7F" w:rsidRPr="00AE6C7F">
              <w:rPr>
                <w:rStyle w:val="Hipervnculo"/>
                <w:rFonts w:ascii="Arial" w:hAnsi="Arial" w:cs="Arial"/>
                <w:noProof/>
              </w:rPr>
              <w:t>2.1.1. Panorama sobre posibles hechos susceptibles de corrupción o de actos de corrupción que se han presentado en la entidad. Con un análisis de las principales denuncias sobre la materia.</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_Toc536709804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5</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5" w:history="1">
            <w:r w:rsidR="00AE6C7F" w:rsidRPr="00AE6C7F">
              <w:rPr>
                <w:rStyle w:val="Hipervnculo"/>
                <w:rFonts w:ascii="Arial" w:hAnsi="Arial" w:cs="Arial"/>
                <w:noProof/>
              </w:rPr>
              <w:t>2.1.1.1. Casos por tipología disciplinaria</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_Toc536709805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6</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6" w:history="1">
            <w:r w:rsidR="00AE6C7F" w:rsidRPr="00AE6C7F">
              <w:rPr>
                <w:rStyle w:val="Hipervnculo"/>
                <w:rFonts w:ascii="Arial" w:hAnsi="Arial" w:cs="Arial"/>
                <w:noProof/>
              </w:rPr>
              <w:t>2.1.2. Diagnóstico de los trámites y servicios de la entidad</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_Toc536709806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10</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7" w:history="1">
            <w:r w:rsidR="00AE6C7F" w:rsidRPr="00AE6C7F">
              <w:rPr>
                <w:rStyle w:val="Hipervnculo"/>
                <w:rFonts w:ascii="Arial" w:hAnsi="Arial" w:cs="Arial"/>
                <w:noProof/>
              </w:rPr>
              <w:t>2.1.3. Necesidades orientadas a la racionalización y simplificación de Trámites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_Toc536709807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11</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8" w:history="1">
            <w:r w:rsidR="00AE6C7F" w:rsidRPr="00AE6C7F">
              <w:rPr>
                <w:rStyle w:val="Hipervnculo"/>
                <w:rFonts w:ascii="Arial" w:hAnsi="Arial" w:cs="Arial"/>
                <w:noProof/>
              </w:rPr>
              <w:t>2.1.4. Necesidades de información dirigida a más usuarios y ciudadanos (rendición de cuentas)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_Toc536709808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12</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09" w:history="1">
            <w:r w:rsidR="00AE6C7F" w:rsidRPr="00AE6C7F">
              <w:rPr>
                <w:rStyle w:val="Hipervnculo"/>
                <w:rFonts w:ascii="Arial" w:hAnsi="Arial" w:cs="Arial"/>
                <w:noProof/>
              </w:rPr>
              <w:t>2.1.5. Estrategia de servicio al ciudadano</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_Toc536709809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14</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0" w:history="1">
            <w:r w:rsidR="00AE6C7F" w:rsidRPr="00AE6C7F">
              <w:rPr>
                <w:rStyle w:val="Hipervnculo"/>
                <w:rFonts w:ascii="Arial" w:hAnsi="Arial" w:cs="Arial"/>
                <w:noProof/>
              </w:rPr>
              <w:t>2.1.5.1 Sistema Web de Turnos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_Toc536709810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14</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1" w:history="1">
            <w:r w:rsidR="00AE6C7F" w:rsidRPr="00AE6C7F">
              <w:rPr>
                <w:rStyle w:val="Hipervnculo"/>
                <w:rFonts w:ascii="Arial" w:hAnsi="Arial" w:cs="Arial"/>
                <w:noProof/>
              </w:rPr>
              <w:t>2.1.5.2 Centro de Contacto</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_Toc536709811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15</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2" w:history="1">
            <w:r w:rsidR="00AE6C7F" w:rsidRPr="00AE6C7F">
              <w:rPr>
                <w:rStyle w:val="Hipervnculo"/>
                <w:rFonts w:ascii="Arial" w:hAnsi="Arial" w:cs="Arial"/>
                <w:noProof/>
              </w:rPr>
              <w:t>2.1.5.3 Aplicativo PQRS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_Toc536709812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16</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3" w:history="1">
            <w:r w:rsidR="00AE6C7F" w:rsidRPr="00AE6C7F">
              <w:rPr>
                <w:rStyle w:val="Hipervnculo"/>
                <w:rFonts w:ascii="Arial" w:hAnsi="Arial" w:cs="Arial"/>
                <w:noProof/>
              </w:rPr>
              <w:t>2.1.5.4 Capacitación a Servidores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_Toc536709813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16</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4" w:history="1">
            <w:r w:rsidR="00AE6C7F" w:rsidRPr="00AE6C7F">
              <w:rPr>
                <w:rStyle w:val="Hipervnculo"/>
                <w:rFonts w:ascii="Arial" w:hAnsi="Arial" w:cs="Arial"/>
                <w:noProof/>
              </w:rPr>
              <w:t>2.1.5.5 Plataforma de denuncia virtual “ADenunciar”</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_Toc536709814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17</w:t>
            </w:r>
            <w:r w:rsidR="00AE6C7F" w:rsidRPr="00AE6C7F">
              <w:rPr>
                <w:rFonts w:ascii="Arial" w:hAnsi="Arial" w:cs="Arial"/>
                <w:noProof/>
                <w:webHidden/>
              </w:rPr>
              <w:fldChar w:fldCharType="end"/>
            </w:r>
          </w:hyperlink>
        </w:p>
        <w:p w:rsidR="00AE6C7F" w:rsidRPr="00AE6C7F" w:rsidRDefault="00147C99">
          <w:pPr>
            <w:pStyle w:val="TDC3"/>
            <w:tabs>
              <w:tab w:val="right" w:leader="dot" w:pos="6133"/>
            </w:tabs>
            <w:rPr>
              <w:rFonts w:ascii="Arial" w:eastAsiaTheme="minorEastAsia" w:hAnsi="Arial" w:cs="Arial"/>
              <w:noProof/>
              <w:lang w:eastAsia="es-CO"/>
            </w:rPr>
          </w:pPr>
          <w:hyperlink w:anchor="_Toc536709815" w:history="1">
            <w:r w:rsidR="00AE6C7F" w:rsidRPr="00AE6C7F">
              <w:rPr>
                <w:rStyle w:val="Hipervnculo"/>
                <w:rFonts w:ascii="Arial" w:hAnsi="Arial" w:cs="Arial"/>
                <w:noProof/>
              </w:rPr>
              <w:t>2.1.6. Implementación de la Ley de Transparencia</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_Toc536709815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19</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16" w:history="1">
            <w:r w:rsidR="00AE6C7F" w:rsidRPr="00AE6C7F">
              <w:rPr>
                <w:rStyle w:val="Hipervnculo"/>
                <w:rFonts w:ascii="Arial" w:hAnsi="Arial" w:cs="Arial"/>
                <w:noProof/>
              </w:rPr>
              <w:t>2.2. ÁREAS RESPONSABLES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_Toc536709816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22</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17" w:history="1">
            <w:r w:rsidR="00AE6C7F" w:rsidRPr="00AE6C7F">
              <w:rPr>
                <w:rStyle w:val="Hipervnculo"/>
                <w:rFonts w:ascii="Arial" w:hAnsi="Arial" w:cs="Arial"/>
                <w:noProof/>
              </w:rPr>
              <w:t>2.3. PRESUPUESTO</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_Toc536709817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23</w:t>
            </w:r>
            <w:r w:rsidR="00AE6C7F" w:rsidRPr="00AE6C7F">
              <w:rPr>
                <w:rFonts w:ascii="Arial" w:hAnsi="Arial" w:cs="Arial"/>
                <w:noProof/>
                <w:webHidden/>
              </w:rPr>
              <w:fldChar w:fldCharType="end"/>
            </w:r>
          </w:hyperlink>
        </w:p>
        <w:p w:rsidR="00AE6C7F" w:rsidRPr="00AE6C7F" w:rsidRDefault="00AE6C7F">
          <w:pPr>
            <w:pStyle w:val="TDC1"/>
            <w:rPr>
              <w:rStyle w:val="Hipervnculo"/>
              <w:rFonts w:ascii="Arial" w:hAnsi="Arial" w:cs="Arial"/>
              <w:noProof/>
              <w:sz w:val="20"/>
            </w:rPr>
          </w:pPr>
        </w:p>
        <w:p w:rsidR="00AE6C7F" w:rsidRPr="00AE6C7F" w:rsidRDefault="00147C99">
          <w:pPr>
            <w:pStyle w:val="TDC1"/>
            <w:rPr>
              <w:rFonts w:ascii="Arial" w:eastAsiaTheme="minorEastAsia" w:hAnsi="Arial" w:cs="Arial"/>
              <w:noProof/>
              <w:lang w:eastAsia="es-CO"/>
            </w:rPr>
          </w:pPr>
          <w:hyperlink w:anchor="_Toc536709818" w:history="1">
            <w:r w:rsidR="00AE6C7F" w:rsidRPr="00AE6C7F">
              <w:rPr>
                <w:rStyle w:val="Hipervnculo"/>
                <w:rFonts w:ascii="Arial" w:hAnsi="Arial" w:cs="Arial"/>
                <w:noProof/>
              </w:rPr>
              <w:t>3. ASPECTOS GENERALES DEL PLAN ANTICORRUPCIÓN Y DE ATENCIÓN AL CIUDADANO (PAAC)</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_Toc536709818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24</w:t>
            </w:r>
            <w:r w:rsidR="00AE6C7F" w:rsidRPr="00AE6C7F">
              <w:rPr>
                <w:rFonts w:ascii="Arial" w:hAnsi="Arial" w:cs="Arial"/>
                <w:noProof/>
                <w:webHidden/>
              </w:rPr>
              <w:fldChar w:fldCharType="end"/>
            </w:r>
          </w:hyperlink>
        </w:p>
        <w:p w:rsidR="00AE6C7F" w:rsidRPr="00AE6C7F" w:rsidRDefault="00AE6C7F">
          <w:pPr>
            <w:pStyle w:val="TDC1"/>
            <w:rPr>
              <w:rStyle w:val="Hipervnculo"/>
              <w:rFonts w:ascii="Arial" w:hAnsi="Arial" w:cs="Arial"/>
              <w:noProof/>
              <w:sz w:val="20"/>
            </w:rPr>
          </w:pPr>
        </w:p>
        <w:p w:rsidR="00AE6C7F" w:rsidRPr="00AE6C7F" w:rsidRDefault="00147C99">
          <w:pPr>
            <w:pStyle w:val="TDC1"/>
            <w:rPr>
              <w:rFonts w:ascii="Arial" w:eastAsiaTheme="minorEastAsia" w:hAnsi="Arial" w:cs="Arial"/>
              <w:noProof/>
              <w:lang w:eastAsia="es-CO"/>
            </w:rPr>
          </w:pPr>
          <w:hyperlink w:anchor="_Toc536709819" w:history="1">
            <w:r w:rsidR="00AE6C7F" w:rsidRPr="00AE6C7F">
              <w:rPr>
                <w:rStyle w:val="Hipervnculo"/>
                <w:rFonts w:ascii="Arial" w:hAnsi="Arial" w:cs="Arial"/>
                <w:noProof/>
              </w:rPr>
              <w:t>4. COMPONENTES DEL PLAN ANTICORRUPCIÓN Y DE ATENCIÓN AL CIUDADANO (PAAC)</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_Toc536709819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25</w:t>
            </w:r>
            <w:r w:rsidR="00AE6C7F" w:rsidRPr="00AE6C7F">
              <w:rPr>
                <w:rFonts w:ascii="Arial" w:hAnsi="Arial" w:cs="Arial"/>
                <w:noProof/>
                <w:webHidden/>
              </w:rPr>
              <w:fldChar w:fldCharType="end"/>
            </w:r>
          </w:hyperlink>
        </w:p>
        <w:p w:rsidR="00AE6C7F" w:rsidRDefault="00AE6C7F">
          <w:pPr>
            <w:pStyle w:val="TDC2"/>
            <w:tabs>
              <w:tab w:val="right" w:leader="dot" w:pos="6133"/>
            </w:tabs>
            <w:rPr>
              <w:rStyle w:val="Hipervnculo"/>
              <w:rFonts w:ascii="Arial" w:hAnsi="Arial" w:cs="Arial"/>
              <w:noProof/>
            </w:rPr>
          </w:pPr>
        </w:p>
        <w:p w:rsidR="00AE6C7F" w:rsidRPr="00AE6C7F" w:rsidRDefault="00147C99">
          <w:pPr>
            <w:pStyle w:val="TDC2"/>
            <w:tabs>
              <w:tab w:val="right" w:leader="dot" w:pos="6133"/>
            </w:tabs>
            <w:rPr>
              <w:rFonts w:ascii="Arial" w:eastAsiaTheme="minorEastAsia" w:hAnsi="Arial" w:cs="Arial"/>
              <w:noProof/>
              <w:lang w:eastAsia="es-CO"/>
            </w:rPr>
          </w:pPr>
          <w:hyperlink w:anchor="_Toc536709820" w:history="1">
            <w:r w:rsidR="00AE6C7F" w:rsidRPr="00AE6C7F">
              <w:rPr>
                <w:rStyle w:val="Hipervnculo"/>
                <w:rFonts w:ascii="Arial" w:hAnsi="Arial" w:cs="Arial"/>
                <w:noProof/>
              </w:rPr>
              <w:t>4.1. COMPONENTE 1</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_Toc536709820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25</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1" w:history="1">
            <w:r w:rsidR="00AE6C7F" w:rsidRPr="00AE6C7F">
              <w:rPr>
                <w:rStyle w:val="Hipervnculo"/>
                <w:rFonts w:ascii="Arial" w:hAnsi="Arial" w:cs="Arial"/>
                <w:noProof/>
              </w:rPr>
              <w:t>GESTIÓN DEL RIESGO DE CORRUPCIÓN - MAPA DE RIESGOS DE CORRUPCIÓN</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_Toc536709821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25</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2" w:history="1">
            <w:r w:rsidR="00AE6C7F" w:rsidRPr="00AE6C7F">
              <w:rPr>
                <w:rStyle w:val="Hipervnculo"/>
                <w:rFonts w:ascii="Arial" w:hAnsi="Arial" w:cs="Arial"/>
                <w:noProof/>
              </w:rPr>
              <w:t>4.2. COMPONENTE 2</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_Toc536709822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27</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3" w:history="1">
            <w:r w:rsidR="00AE6C7F" w:rsidRPr="00AE6C7F">
              <w:rPr>
                <w:rStyle w:val="Hipervnculo"/>
                <w:rFonts w:ascii="Arial" w:hAnsi="Arial" w:cs="Arial"/>
                <w:noProof/>
              </w:rPr>
              <w:t>RACIONALIZACIÓN DE TRÁMITES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_Toc536709823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27</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4" w:history="1">
            <w:r w:rsidR="00AE6C7F" w:rsidRPr="00AE6C7F">
              <w:rPr>
                <w:rStyle w:val="Hipervnculo"/>
                <w:rFonts w:ascii="Arial" w:hAnsi="Arial" w:cs="Arial"/>
                <w:noProof/>
              </w:rPr>
              <w:t>4.3. COMPONENTE 3</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_Toc536709824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27</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5" w:history="1">
            <w:r w:rsidR="00AE6C7F" w:rsidRPr="00AE6C7F">
              <w:rPr>
                <w:rStyle w:val="Hipervnculo"/>
                <w:rFonts w:ascii="Arial" w:hAnsi="Arial" w:cs="Arial"/>
                <w:noProof/>
              </w:rPr>
              <w:t>RENDICIÓN DE CUENTAS</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_Toc536709825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27</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6" w:history="1">
            <w:r w:rsidR="00AE6C7F" w:rsidRPr="00AE6C7F">
              <w:rPr>
                <w:rStyle w:val="Hipervnculo"/>
                <w:rFonts w:ascii="Arial" w:hAnsi="Arial" w:cs="Arial"/>
                <w:noProof/>
              </w:rPr>
              <w:t>4.4. COMPONENTE 4</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_Toc536709826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31</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7" w:history="1">
            <w:r w:rsidR="00AE6C7F" w:rsidRPr="00AE6C7F">
              <w:rPr>
                <w:rStyle w:val="Hipervnculo"/>
                <w:rFonts w:ascii="Arial" w:hAnsi="Arial" w:cs="Arial"/>
                <w:noProof/>
              </w:rPr>
              <w:t>MECANISMOS PARA MEJORAR LA ATENCIÓN AL CIUDADANO</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_Toc536709827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31</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8" w:history="1">
            <w:r w:rsidR="00AE6C7F" w:rsidRPr="00AE6C7F">
              <w:rPr>
                <w:rStyle w:val="Hipervnculo"/>
                <w:rFonts w:ascii="Arial" w:hAnsi="Arial" w:cs="Arial"/>
                <w:noProof/>
              </w:rPr>
              <w:t>4.5. COMPONENTE 5</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_Toc536709828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36</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29" w:history="1">
            <w:r w:rsidR="00AE6C7F" w:rsidRPr="00AE6C7F">
              <w:rPr>
                <w:rStyle w:val="Hipervnculo"/>
                <w:rFonts w:ascii="Arial" w:hAnsi="Arial" w:cs="Arial"/>
                <w:noProof/>
              </w:rPr>
              <w:t>MECANISMOS PARA LA TRANSPARENCIA Y ACCESO DE LA INFORMACIÓN</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_Toc536709829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36</w:t>
            </w:r>
            <w:r w:rsidR="00AE6C7F" w:rsidRPr="00AE6C7F">
              <w:rPr>
                <w:rFonts w:ascii="Arial" w:hAnsi="Arial" w:cs="Arial"/>
                <w:noProof/>
                <w:webHidden/>
              </w:rPr>
              <w:fldChar w:fldCharType="end"/>
            </w:r>
          </w:hyperlink>
        </w:p>
        <w:p w:rsidR="00AE6C7F" w:rsidRPr="00AE6C7F" w:rsidRDefault="00147C99">
          <w:pPr>
            <w:pStyle w:val="TDC2"/>
            <w:tabs>
              <w:tab w:val="right" w:leader="dot" w:pos="6133"/>
            </w:tabs>
            <w:rPr>
              <w:rFonts w:ascii="Arial" w:eastAsiaTheme="minorEastAsia" w:hAnsi="Arial" w:cs="Arial"/>
              <w:noProof/>
              <w:lang w:eastAsia="es-CO"/>
            </w:rPr>
          </w:pPr>
          <w:hyperlink w:anchor="_Toc536709830" w:history="1">
            <w:r w:rsidR="00AE6C7F" w:rsidRPr="00AE6C7F">
              <w:rPr>
                <w:rStyle w:val="Hipervnculo"/>
                <w:rFonts w:ascii="Arial" w:hAnsi="Arial" w:cs="Arial"/>
                <w:noProof/>
              </w:rPr>
              <w:t>4.6. COMPONENTE 6. INICIATIVAS ADICIONALES -</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_Toc536709830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40</w:t>
            </w:r>
            <w:r w:rsidR="00AE6C7F" w:rsidRPr="00AE6C7F">
              <w:rPr>
                <w:rFonts w:ascii="Arial" w:hAnsi="Arial" w:cs="Arial"/>
                <w:noProof/>
                <w:webHidden/>
              </w:rPr>
              <w:fldChar w:fldCharType="end"/>
            </w:r>
          </w:hyperlink>
        </w:p>
        <w:p w:rsidR="00AE6C7F" w:rsidRDefault="00147C99" w:rsidP="00AE6C7F">
          <w:pPr>
            <w:pStyle w:val="TDC2"/>
            <w:tabs>
              <w:tab w:val="right" w:leader="dot" w:pos="6133"/>
            </w:tabs>
            <w:rPr>
              <w:rFonts w:ascii="Arial" w:hAnsi="Arial" w:cs="Arial"/>
              <w:b/>
              <w:bCs/>
              <w:sz w:val="24"/>
              <w:szCs w:val="24"/>
              <w:lang w:val="es-ES"/>
            </w:rPr>
          </w:pPr>
          <w:hyperlink w:anchor="_Toc536709831" w:history="1">
            <w:r w:rsidR="00AE6C7F" w:rsidRPr="00AE6C7F">
              <w:rPr>
                <w:rStyle w:val="Hipervnculo"/>
                <w:rFonts w:ascii="Arial" w:hAnsi="Arial" w:cs="Arial"/>
                <w:noProof/>
              </w:rPr>
              <w:t>FORTALECIMIENTO DE LA TRANSPARENCIA INSTITUCIONAL</w:t>
            </w:r>
            <w:r w:rsidR="00AE6C7F" w:rsidRPr="00AE6C7F">
              <w:rPr>
                <w:rFonts w:ascii="Arial" w:hAnsi="Arial" w:cs="Arial"/>
                <w:noProof/>
                <w:webHidden/>
              </w:rPr>
              <w:tab/>
            </w:r>
            <w:r w:rsidR="00AE6C7F" w:rsidRPr="00AE6C7F">
              <w:rPr>
                <w:rFonts w:ascii="Arial" w:hAnsi="Arial" w:cs="Arial"/>
                <w:noProof/>
                <w:webHidden/>
              </w:rPr>
              <w:fldChar w:fldCharType="begin"/>
            </w:r>
            <w:r w:rsidR="00AE6C7F" w:rsidRPr="00AE6C7F">
              <w:rPr>
                <w:rFonts w:ascii="Arial" w:hAnsi="Arial" w:cs="Arial"/>
                <w:noProof/>
                <w:webHidden/>
              </w:rPr>
              <w:instrText xml:space="preserve"> PAGEREF _Toc536709831 \h </w:instrText>
            </w:r>
            <w:r w:rsidR="00AE6C7F" w:rsidRPr="00AE6C7F">
              <w:rPr>
                <w:rFonts w:ascii="Arial" w:hAnsi="Arial" w:cs="Arial"/>
                <w:noProof/>
                <w:webHidden/>
              </w:rPr>
            </w:r>
            <w:r w:rsidR="00AE6C7F" w:rsidRPr="00AE6C7F">
              <w:rPr>
                <w:rFonts w:ascii="Arial" w:hAnsi="Arial" w:cs="Arial"/>
                <w:noProof/>
                <w:webHidden/>
              </w:rPr>
              <w:fldChar w:fldCharType="separate"/>
            </w:r>
            <w:r w:rsidR="00C52674">
              <w:rPr>
                <w:rFonts w:ascii="Arial" w:hAnsi="Arial" w:cs="Arial"/>
                <w:noProof/>
                <w:webHidden/>
              </w:rPr>
              <w:t>40</w:t>
            </w:r>
            <w:r w:rsidR="00AE6C7F" w:rsidRPr="00AE6C7F">
              <w:rPr>
                <w:rFonts w:ascii="Arial" w:hAnsi="Arial" w:cs="Arial"/>
                <w:noProof/>
                <w:webHidden/>
              </w:rPr>
              <w:fldChar w:fldCharType="end"/>
            </w:r>
          </w:hyperlink>
          <w:r w:rsidR="005F15A0" w:rsidRPr="00AE6C7F">
            <w:rPr>
              <w:rFonts w:ascii="Arial" w:hAnsi="Arial" w:cs="Arial"/>
              <w:b/>
              <w:bCs/>
              <w:color w:val="262626" w:themeColor="text1" w:themeTint="D9"/>
              <w:lang w:val="es-ES"/>
            </w:rPr>
            <w:fldChar w:fldCharType="end"/>
          </w:r>
        </w:p>
      </w:sdtContent>
    </w:sdt>
    <w:p w:rsidR="00441E03" w:rsidRDefault="00441E03">
      <w:pPr>
        <w:rPr>
          <w:rFonts w:ascii="Arial" w:eastAsiaTheme="majorEastAsia" w:hAnsi="Arial" w:cstheme="majorBidi"/>
          <w:b/>
          <w:sz w:val="24"/>
          <w:szCs w:val="32"/>
        </w:rPr>
      </w:pPr>
      <w:r>
        <w:br w:type="page"/>
      </w:r>
    </w:p>
    <w:p w:rsidR="0030247B" w:rsidRPr="00B72363" w:rsidRDefault="00BE50E5" w:rsidP="004C0335">
      <w:pPr>
        <w:pStyle w:val="Ttulo1"/>
      </w:pPr>
      <w:bookmarkStart w:id="2" w:name="_INTRODUCCIÓN"/>
      <w:bookmarkStart w:id="3" w:name="_Toc536709799"/>
      <w:bookmarkEnd w:id="2"/>
      <w:r w:rsidRPr="005F0043">
        <w:lastRenderedPageBreak/>
        <w:t>INTRODUCCIÓN</w:t>
      </w:r>
      <w:bookmarkEnd w:id="3"/>
    </w:p>
    <w:p w:rsidR="0030247B" w:rsidRDefault="0030247B" w:rsidP="008119F2">
      <w:pPr>
        <w:spacing w:after="0" w:line="360" w:lineRule="auto"/>
        <w:jc w:val="both"/>
        <w:rPr>
          <w:rFonts w:ascii="Arial" w:hAnsi="Arial" w:cs="Arial"/>
          <w:sz w:val="24"/>
          <w:szCs w:val="24"/>
        </w:rPr>
      </w:pPr>
    </w:p>
    <w:p w:rsidR="002914AD" w:rsidRPr="00957C3C" w:rsidRDefault="002914AD" w:rsidP="002914A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El Plan Anticorrupción y de Atención al Ciudadano (PAAC) ha permitido en cada vigencia realizar un seguimiento a las actividades que se han programado para fortalecer cada uno de los componentes, con lo cual se han mejorado aspectos de servicio al ciudadano, lucha contra la corrupción y transparencia institucional.</w:t>
      </w:r>
    </w:p>
    <w:p w:rsidR="002914AD" w:rsidRPr="00957C3C" w:rsidRDefault="002914AD" w:rsidP="002914AD">
      <w:pPr>
        <w:spacing w:after="0" w:line="360" w:lineRule="auto"/>
        <w:jc w:val="both"/>
        <w:rPr>
          <w:rFonts w:ascii="Arial" w:hAnsi="Arial" w:cs="Arial"/>
          <w:color w:val="262626" w:themeColor="text1" w:themeTint="D9"/>
          <w:sz w:val="24"/>
          <w:szCs w:val="24"/>
        </w:rPr>
      </w:pPr>
    </w:p>
    <w:p w:rsidR="002914AD" w:rsidRPr="00957C3C" w:rsidRDefault="002914AD" w:rsidP="002914A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En la elaboración del plan participan todas las dependencias de la entidad quienes de manera articulada</w:t>
      </w:r>
      <w:r w:rsidR="00706722" w:rsidRPr="00957C3C">
        <w:rPr>
          <w:rFonts w:ascii="Arial" w:hAnsi="Arial" w:cs="Arial"/>
          <w:color w:val="262626" w:themeColor="text1" w:themeTint="D9"/>
          <w:sz w:val="24"/>
          <w:szCs w:val="24"/>
        </w:rPr>
        <w:t>,</w:t>
      </w:r>
      <w:r w:rsidRPr="00957C3C">
        <w:rPr>
          <w:rFonts w:ascii="Arial" w:hAnsi="Arial" w:cs="Arial"/>
          <w:color w:val="262626" w:themeColor="text1" w:themeTint="D9"/>
          <w:sz w:val="24"/>
          <w:szCs w:val="24"/>
        </w:rPr>
        <w:t xml:space="preserve"> a través de propuestas de acciones aportan a cada uno de los componentes.</w:t>
      </w:r>
    </w:p>
    <w:p w:rsidR="002914AD" w:rsidRPr="00957C3C" w:rsidRDefault="002914AD" w:rsidP="008119F2">
      <w:pPr>
        <w:spacing w:after="0" w:line="360" w:lineRule="auto"/>
        <w:jc w:val="both"/>
        <w:rPr>
          <w:rFonts w:ascii="Arial" w:hAnsi="Arial" w:cs="Arial"/>
          <w:color w:val="262626" w:themeColor="text1" w:themeTint="D9"/>
          <w:sz w:val="24"/>
          <w:szCs w:val="24"/>
        </w:rPr>
      </w:pPr>
    </w:p>
    <w:p w:rsidR="00C36360" w:rsidRPr="00957C3C" w:rsidRDefault="002914AD"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Durante la vigencia </w:t>
      </w:r>
      <w:r w:rsidR="006733C0" w:rsidRPr="00957C3C">
        <w:rPr>
          <w:rFonts w:ascii="Arial" w:hAnsi="Arial" w:cs="Arial"/>
          <w:color w:val="262626" w:themeColor="text1" w:themeTint="D9"/>
          <w:sz w:val="24"/>
          <w:szCs w:val="24"/>
        </w:rPr>
        <w:t>201</w:t>
      </w:r>
      <w:r w:rsidRPr="00957C3C">
        <w:rPr>
          <w:rFonts w:ascii="Arial" w:hAnsi="Arial" w:cs="Arial"/>
          <w:color w:val="262626" w:themeColor="text1" w:themeTint="D9"/>
          <w:sz w:val="24"/>
          <w:szCs w:val="24"/>
        </w:rPr>
        <w:t>8 se alcanzó el 99 % de cumplimiento del plan</w:t>
      </w:r>
      <w:r w:rsidR="00C36360" w:rsidRPr="00957C3C">
        <w:rPr>
          <w:rFonts w:ascii="Arial" w:hAnsi="Arial" w:cs="Arial"/>
          <w:color w:val="262626" w:themeColor="text1" w:themeTint="D9"/>
          <w:sz w:val="24"/>
          <w:szCs w:val="24"/>
        </w:rPr>
        <w:t xml:space="preserve"> y se consolidó la ejecución de las iniciativas adicionales a las establecidas por la guía de elaboración del PAAC.</w:t>
      </w:r>
    </w:p>
    <w:p w:rsidR="00C36360" w:rsidRPr="00957C3C" w:rsidRDefault="00C36360" w:rsidP="008119F2">
      <w:pPr>
        <w:spacing w:after="0" w:line="360" w:lineRule="auto"/>
        <w:jc w:val="both"/>
        <w:rPr>
          <w:rFonts w:ascii="Arial" w:hAnsi="Arial" w:cs="Arial"/>
          <w:color w:val="262626" w:themeColor="text1" w:themeTint="D9"/>
          <w:sz w:val="24"/>
          <w:szCs w:val="24"/>
        </w:rPr>
      </w:pPr>
    </w:p>
    <w:p w:rsidR="00C36360" w:rsidRPr="00957C3C" w:rsidRDefault="000A022E"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Para </w:t>
      </w:r>
      <w:r w:rsidR="00C36360" w:rsidRPr="00957C3C">
        <w:rPr>
          <w:rFonts w:ascii="Arial" w:hAnsi="Arial" w:cs="Arial"/>
          <w:color w:val="262626" w:themeColor="text1" w:themeTint="D9"/>
          <w:sz w:val="24"/>
          <w:szCs w:val="24"/>
        </w:rPr>
        <w:t>el 2019 se proyecta continuar con el fortalecimiento del PAAC</w:t>
      </w:r>
      <w:r w:rsidR="00706722" w:rsidRPr="00957C3C">
        <w:rPr>
          <w:rFonts w:ascii="Arial" w:hAnsi="Arial" w:cs="Arial"/>
          <w:color w:val="262626" w:themeColor="text1" w:themeTint="D9"/>
          <w:sz w:val="24"/>
          <w:szCs w:val="24"/>
        </w:rPr>
        <w:t>,</w:t>
      </w:r>
      <w:r w:rsidR="00C36360" w:rsidRPr="00957C3C">
        <w:rPr>
          <w:rFonts w:ascii="Arial" w:hAnsi="Arial" w:cs="Arial"/>
          <w:color w:val="262626" w:themeColor="text1" w:themeTint="D9"/>
          <w:sz w:val="24"/>
          <w:szCs w:val="24"/>
        </w:rPr>
        <w:t xml:space="preserve"> por lo cual las acciones formuladas a través del monitoreo y seguimiento serán evaluadas con el fin de tomar decisiones que permitan dar cumplimiento a los objetivos que se plantean en cada componente.</w:t>
      </w:r>
    </w:p>
    <w:p w:rsidR="00C36360" w:rsidRPr="00957C3C" w:rsidRDefault="00C36360" w:rsidP="008119F2">
      <w:pPr>
        <w:spacing w:after="0" w:line="360" w:lineRule="auto"/>
        <w:jc w:val="both"/>
        <w:rPr>
          <w:rFonts w:ascii="Arial" w:hAnsi="Arial" w:cs="Arial"/>
          <w:color w:val="262626" w:themeColor="text1" w:themeTint="D9"/>
          <w:sz w:val="24"/>
          <w:szCs w:val="24"/>
        </w:rPr>
      </w:pPr>
    </w:p>
    <w:p w:rsidR="00441E03" w:rsidRPr="00957C3C" w:rsidRDefault="00C36360" w:rsidP="00441E03">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Todo lo anterior se realiza de manera </w:t>
      </w:r>
      <w:r w:rsidR="00B04DBC" w:rsidRPr="00957C3C">
        <w:rPr>
          <w:rFonts w:ascii="Arial" w:hAnsi="Arial" w:cs="Arial"/>
          <w:color w:val="262626" w:themeColor="text1" w:themeTint="D9"/>
          <w:sz w:val="24"/>
          <w:szCs w:val="24"/>
        </w:rPr>
        <w:t>articula</w:t>
      </w:r>
      <w:r w:rsidRPr="00957C3C">
        <w:rPr>
          <w:rFonts w:ascii="Arial" w:hAnsi="Arial" w:cs="Arial"/>
          <w:color w:val="262626" w:themeColor="text1" w:themeTint="D9"/>
          <w:sz w:val="24"/>
          <w:szCs w:val="24"/>
        </w:rPr>
        <w:t xml:space="preserve">da para que los diferentes </w:t>
      </w:r>
      <w:r w:rsidR="00B04DBC" w:rsidRPr="00957C3C">
        <w:rPr>
          <w:rFonts w:ascii="Arial" w:hAnsi="Arial" w:cs="Arial"/>
          <w:color w:val="262626" w:themeColor="text1" w:themeTint="D9"/>
          <w:sz w:val="24"/>
          <w:szCs w:val="24"/>
        </w:rPr>
        <w:t xml:space="preserve">esfuerzos </w:t>
      </w:r>
      <w:r w:rsidR="008B6733" w:rsidRPr="00957C3C">
        <w:rPr>
          <w:rFonts w:ascii="Arial" w:hAnsi="Arial" w:cs="Arial"/>
          <w:color w:val="262626" w:themeColor="text1" w:themeTint="D9"/>
          <w:sz w:val="24"/>
          <w:szCs w:val="24"/>
        </w:rPr>
        <w:t xml:space="preserve">de </w:t>
      </w:r>
      <w:r w:rsidR="00354351" w:rsidRPr="00957C3C">
        <w:rPr>
          <w:rFonts w:ascii="Arial" w:hAnsi="Arial" w:cs="Arial"/>
          <w:color w:val="262626" w:themeColor="text1" w:themeTint="D9"/>
          <w:sz w:val="24"/>
          <w:szCs w:val="24"/>
        </w:rPr>
        <w:t>la</w:t>
      </w:r>
      <w:r w:rsidRPr="00957C3C">
        <w:rPr>
          <w:rFonts w:ascii="Arial" w:hAnsi="Arial" w:cs="Arial"/>
          <w:color w:val="262626" w:themeColor="text1" w:themeTint="D9"/>
          <w:sz w:val="24"/>
          <w:szCs w:val="24"/>
        </w:rPr>
        <w:t>s dependencias de la</w:t>
      </w:r>
      <w:r w:rsidR="00354351" w:rsidRPr="00957C3C">
        <w:rPr>
          <w:rFonts w:ascii="Arial" w:hAnsi="Arial" w:cs="Arial"/>
          <w:color w:val="262626" w:themeColor="text1" w:themeTint="D9"/>
          <w:sz w:val="24"/>
          <w:szCs w:val="24"/>
        </w:rPr>
        <w:t xml:space="preserve"> entidad </w:t>
      </w:r>
      <w:r w:rsidRPr="00957C3C">
        <w:rPr>
          <w:rFonts w:ascii="Arial" w:hAnsi="Arial" w:cs="Arial"/>
          <w:color w:val="262626" w:themeColor="text1" w:themeTint="D9"/>
          <w:sz w:val="24"/>
          <w:szCs w:val="24"/>
        </w:rPr>
        <w:t xml:space="preserve">se orienten </w:t>
      </w:r>
      <w:r w:rsidR="000D1158" w:rsidRPr="00957C3C">
        <w:rPr>
          <w:rFonts w:ascii="Arial" w:hAnsi="Arial" w:cs="Arial"/>
          <w:color w:val="262626" w:themeColor="text1" w:themeTint="D9"/>
          <w:sz w:val="24"/>
          <w:szCs w:val="24"/>
        </w:rPr>
        <w:t xml:space="preserve">en </w:t>
      </w:r>
      <w:r w:rsidR="00B04DBC" w:rsidRPr="00957C3C">
        <w:rPr>
          <w:rFonts w:ascii="Arial" w:hAnsi="Arial" w:cs="Arial"/>
          <w:color w:val="262626" w:themeColor="text1" w:themeTint="D9"/>
          <w:sz w:val="24"/>
          <w:szCs w:val="24"/>
        </w:rPr>
        <w:t xml:space="preserve">un mismo </w:t>
      </w:r>
      <w:r w:rsidR="00D61AE1" w:rsidRPr="00957C3C">
        <w:rPr>
          <w:rFonts w:ascii="Arial" w:hAnsi="Arial" w:cs="Arial"/>
          <w:color w:val="262626" w:themeColor="text1" w:themeTint="D9"/>
          <w:sz w:val="24"/>
          <w:szCs w:val="24"/>
        </w:rPr>
        <w:t xml:space="preserve">sentido </w:t>
      </w:r>
      <w:r w:rsidRPr="00957C3C">
        <w:rPr>
          <w:rFonts w:ascii="Arial" w:hAnsi="Arial" w:cs="Arial"/>
          <w:color w:val="262626" w:themeColor="text1" w:themeTint="D9"/>
          <w:sz w:val="24"/>
          <w:szCs w:val="24"/>
        </w:rPr>
        <w:t xml:space="preserve">y generen un mayor </w:t>
      </w:r>
      <w:r w:rsidR="00B04DBC" w:rsidRPr="00957C3C">
        <w:rPr>
          <w:rFonts w:ascii="Arial" w:hAnsi="Arial" w:cs="Arial"/>
          <w:color w:val="262626" w:themeColor="text1" w:themeTint="D9"/>
          <w:sz w:val="24"/>
          <w:szCs w:val="24"/>
        </w:rPr>
        <w:t>impacto</w:t>
      </w:r>
      <w:r w:rsidR="0035435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xml:space="preserve">atendiendo </w:t>
      </w:r>
      <w:r w:rsidR="00D61AE1" w:rsidRPr="00957C3C">
        <w:rPr>
          <w:rFonts w:ascii="Arial" w:hAnsi="Arial" w:cs="Arial"/>
          <w:color w:val="262626" w:themeColor="text1" w:themeTint="D9"/>
          <w:sz w:val="24"/>
          <w:szCs w:val="24"/>
        </w:rPr>
        <w:t xml:space="preserve">los objetivos </w:t>
      </w:r>
      <w:r w:rsidRPr="00957C3C">
        <w:rPr>
          <w:rFonts w:ascii="Arial" w:hAnsi="Arial" w:cs="Arial"/>
          <w:color w:val="262626" w:themeColor="text1" w:themeTint="D9"/>
          <w:sz w:val="24"/>
          <w:szCs w:val="24"/>
        </w:rPr>
        <w:t xml:space="preserve">que establece </w:t>
      </w:r>
      <w:r w:rsidR="00F10EC4" w:rsidRPr="00957C3C">
        <w:rPr>
          <w:rFonts w:ascii="Arial" w:hAnsi="Arial" w:cs="Arial"/>
          <w:color w:val="262626" w:themeColor="text1" w:themeTint="D9"/>
          <w:sz w:val="24"/>
          <w:szCs w:val="24"/>
        </w:rPr>
        <w:t>el Direccionamiento Estratégico 2016</w:t>
      </w:r>
      <w:r w:rsidR="00AE6C7F">
        <w:rPr>
          <w:rFonts w:ascii="Arial" w:hAnsi="Arial" w:cs="Arial"/>
          <w:color w:val="262626" w:themeColor="text1" w:themeTint="D9"/>
          <w:sz w:val="24"/>
          <w:szCs w:val="24"/>
        </w:rPr>
        <w:t xml:space="preserve"> </w:t>
      </w:r>
      <w:r w:rsidR="00F10EC4" w:rsidRPr="00957C3C">
        <w:rPr>
          <w:rFonts w:ascii="Arial" w:hAnsi="Arial" w:cs="Arial"/>
          <w:color w:val="262626" w:themeColor="text1" w:themeTint="D9"/>
          <w:sz w:val="24"/>
          <w:szCs w:val="24"/>
        </w:rPr>
        <w:t>-</w:t>
      </w:r>
      <w:r w:rsidR="00AE6C7F">
        <w:rPr>
          <w:rFonts w:ascii="Arial" w:hAnsi="Arial" w:cs="Arial"/>
          <w:color w:val="262626" w:themeColor="text1" w:themeTint="D9"/>
          <w:sz w:val="24"/>
          <w:szCs w:val="24"/>
        </w:rPr>
        <w:t xml:space="preserve"> </w:t>
      </w:r>
      <w:r w:rsidR="00F10EC4" w:rsidRPr="00957C3C">
        <w:rPr>
          <w:rFonts w:ascii="Arial" w:hAnsi="Arial" w:cs="Arial"/>
          <w:color w:val="262626" w:themeColor="text1" w:themeTint="D9"/>
          <w:sz w:val="24"/>
          <w:szCs w:val="24"/>
        </w:rPr>
        <w:t>2020.</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Default="00441E03" w:rsidP="00441E03">
      <w:pPr>
        <w:spacing w:after="0" w:line="360" w:lineRule="auto"/>
        <w:jc w:val="both"/>
      </w:pPr>
      <w:r>
        <w:br w:type="page"/>
      </w:r>
    </w:p>
    <w:p w:rsidR="008316D3" w:rsidRDefault="007912AB" w:rsidP="004C0335">
      <w:pPr>
        <w:pStyle w:val="Ttulo1"/>
      </w:pPr>
      <w:bookmarkStart w:id="4" w:name="_Toc536709800"/>
      <w:r w:rsidRPr="008B6733">
        <w:lastRenderedPageBreak/>
        <w:t>1</w:t>
      </w:r>
      <w:r w:rsidR="00EF7D3E" w:rsidRPr="008B6733">
        <w:t xml:space="preserve">. </w:t>
      </w:r>
      <w:r w:rsidR="008316D3" w:rsidRPr="008B6733">
        <w:t>OBJETIVO GENERAL</w:t>
      </w:r>
      <w:bookmarkEnd w:id="4"/>
    </w:p>
    <w:p w:rsidR="00920B2C" w:rsidRDefault="007A70B1" w:rsidP="007A70B1">
      <w:pPr>
        <w:widowControl w:val="0"/>
        <w:tabs>
          <w:tab w:val="left" w:pos="6410"/>
        </w:tabs>
        <w:autoSpaceDE w:val="0"/>
        <w:autoSpaceDN w:val="0"/>
        <w:adjustRightInd w:val="0"/>
        <w:spacing w:after="0" w:line="360" w:lineRule="auto"/>
        <w:ind w:right="68"/>
        <w:jc w:val="both"/>
        <w:rPr>
          <w:rFonts w:ascii="Arial" w:hAnsi="Arial" w:cs="Arial"/>
          <w:sz w:val="24"/>
          <w:szCs w:val="24"/>
        </w:rPr>
      </w:pPr>
      <w:r>
        <w:rPr>
          <w:rFonts w:ascii="Arial" w:hAnsi="Arial" w:cs="Arial"/>
          <w:sz w:val="24"/>
          <w:szCs w:val="24"/>
        </w:rPr>
        <w:tab/>
      </w:r>
    </w:p>
    <w:p w:rsidR="00DB0B3B" w:rsidRPr="00957C3C" w:rsidRDefault="00B23193" w:rsidP="00DB0B3B">
      <w:pPr>
        <w:widowControl w:val="0"/>
        <w:autoSpaceDE w:val="0"/>
        <w:autoSpaceDN w:val="0"/>
        <w:adjustRightInd w:val="0"/>
        <w:spacing w:after="0" w:line="360" w:lineRule="auto"/>
        <w:ind w:right="6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Mejorar la atención al ciudadano y el acceso a la justicia, así como f</w:t>
      </w:r>
      <w:r w:rsidR="00DB0B3B" w:rsidRPr="00957C3C">
        <w:rPr>
          <w:rFonts w:ascii="Arial" w:hAnsi="Arial" w:cs="Arial"/>
          <w:color w:val="262626" w:themeColor="text1" w:themeTint="D9"/>
          <w:sz w:val="24"/>
          <w:szCs w:val="24"/>
        </w:rPr>
        <w:t>ortalecer al interior de la entidad la transparencia institucional</w:t>
      </w:r>
      <w:r w:rsidRPr="00957C3C">
        <w:rPr>
          <w:rFonts w:ascii="Arial" w:hAnsi="Arial" w:cs="Arial"/>
          <w:color w:val="262626" w:themeColor="text1" w:themeTint="D9"/>
          <w:sz w:val="24"/>
          <w:szCs w:val="24"/>
        </w:rPr>
        <w:t xml:space="preserve"> y </w:t>
      </w:r>
      <w:r w:rsidR="00DB0B3B" w:rsidRPr="00957C3C">
        <w:rPr>
          <w:rFonts w:ascii="Arial" w:hAnsi="Arial" w:cs="Arial"/>
          <w:color w:val="262626" w:themeColor="text1" w:themeTint="D9"/>
          <w:sz w:val="24"/>
          <w:szCs w:val="24"/>
        </w:rPr>
        <w:t>la lucha contra la corrupción</w:t>
      </w:r>
      <w:r w:rsidRPr="00957C3C">
        <w:rPr>
          <w:rFonts w:ascii="Arial" w:hAnsi="Arial" w:cs="Arial"/>
          <w:color w:val="262626" w:themeColor="text1" w:themeTint="D9"/>
          <w:sz w:val="24"/>
          <w:szCs w:val="24"/>
        </w:rPr>
        <w:t>.</w:t>
      </w:r>
    </w:p>
    <w:p w:rsidR="00B23193" w:rsidRDefault="00B23193" w:rsidP="00DB0B3B">
      <w:pPr>
        <w:widowControl w:val="0"/>
        <w:autoSpaceDE w:val="0"/>
        <w:autoSpaceDN w:val="0"/>
        <w:adjustRightInd w:val="0"/>
        <w:spacing w:after="0" w:line="360" w:lineRule="auto"/>
        <w:ind w:right="68"/>
        <w:jc w:val="both"/>
        <w:rPr>
          <w:rFonts w:ascii="Arial" w:hAnsi="Arial" w:cs="Arial"/>
          <w:sz w:val="24"/>
          <w:szCs w:val="24"/>
        </w:rPr>
      </w:pPr>
    </w:p>
    <w:p w:rsidR="00DB0B3B" w:rsidRDefault="00DB0B3B" w:rsidP="008119F2">
      <w:pPr>
        <w:widowControl w:val="0"/>
        <w:autoSpaceDE w:val="0"/>
        <w:autoSpaceDN w:val="0"/>
        <w:adjustRightInd w:val="0"/>
        <w:spacing w:after="0" w:line="360" w:lineRule="auto"/>
        <w:ind w:right="68"/>
        <w:jc w:val="both"/>
        <w:rPr>
          <w:rFonts w:ascii="Arial" w:hAnsi="Arial" w:cs="Arial"/>
          <w:sz w:val="24"/>
          <w:szCs w:val="24"/>
        </w:rPr>
      </w:pPr>
      <w:r>
        <w:rPr>
          <w:rFonts w:ascii="Arial" w:hAnsi="Arial" w:cs="Arial"/>
          <w:sz w:val="24"/>
          <w:szCs w:val="24"/>
        </w:rPr>
        <w:t xml:space="preserve"> </w:t>
      </w:r>
    </w:p>
    <w:p w:rsidR="008316D3" w:rsidRPr="005F0043" w:rsidRDefault="007912AB" w:rsidP="008119F2">
      <w:pPr>
        <w:pStyle w:val="Ttulo2"/>
        <w:jc w:val="both"/>
      </w:pPr>
      <w:bookmarkStart w:id="5" w:name="_Toc536709801"/>
      <w:r w:rsidRPr="005F0043">
        <w:t>1</w:t>
      </w:r>
      <w:r w:rsidR="00EF7D3E" w:rsidRPr="005F0043">
        <w:t>.1. Objetivos Específicos</w:t>
      </w:r>
      <w:bookmarkEnd w:id="5"/>
    </w:p>
    <w:p w:rsidR="008316D3" w:rsidRDefault="008316D3" w:rsidP="008119F2">
      <w:pPr>
        <w:spacing w:after="0" w:line="360" w:lineRule="auto"/>
        <w:jc w:val="both"/>
        <w:rPr>
          <w:rFonts w:ascii="Arial" w:hAnsi="Arial" w:cs="Arial"/>
          <w:sz w:val="24"/>
          <w:szCs w:val="24"/>
        </w:rPr>
      </w:pPr>
    </w:p>
    <w:p w:rsidR="00867A2F" w:rsidRPr="00957C3C" w:rsidRDefault="00207E27"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1</w:t>
      </w:r>
      <w:r w:rsidR="00867A2F" w:rsidRPr="00957C3C">
        <w:rPr>
          <w:rFonts w:ascii="Arial" w:hAnsi="Arial" w:cs="Arial"/>
          <w:color w:val="262626" w:themeColor="text1" w:themeTint="D9"/>
          <w:sz w:val="24"/>
          <w:szCs w:val="24"/>
        </w:rPr>
        <w:t xml:space="preserve">- Identificar, analizar y controlar los posibles hechos generadores de riesgos de corrupción en los procesos </w:t>
      </w:r>
      <w:r w:rsidR="002412BF">
        <w:rPr>
          <w:rFonts w:ascii="Arial" w:hAnsi="Arial" w:cs="Arial"/>
          <w:color w:val="262626" w:themeColor="text1" w:themeTint="D9"/>
          <w:sz w:val="24"/>
          <w:szCs w:val="24"/>
        </w:rPr>
        <w:t xml:space="preserve">y Subprocesos </w:t>
      </w:r>
      <w:r w:rsidR="00867A2F" w:rsidRPr="00957C3C">
        <w:rPr>
          <w:rFonts w:ascii="Arial" w:hAnsi="Arial" w:cs="Arial"/>
          <w:color w:val="262626" w:themeColor="text1" w:themeTint="D9"/>
          <w:sz w:val="24"/>
          <w:szCs w:val="24"/>
        </w:rPr>
        <w:t>que conforman el Sistema de Gesti</w:t>
      </w:r>
      <w:r w:rsidR="00FA7164" w:rsidRPr="00957C3C">
        <w:rPr>
          <w:rFonts w:ascii="Arial" w:hAnsi="Arial" w:cs="Arial"/>
          <w:color w:val="262626" w:themeColor="text1" w:themeTint="D9"/>
          <w:sz w:val="24"/>
          <w:szCs w:val="24"/>
        </w:rPr>
        <w:t>ó</w:t>
      </w:r>
      <w:r w:rsidR="00867A2F" w:rsidRPr="00957C3C">
        <w:rPr>
          <w:rFonts w:ascii="Arial" w:hAnsi="Arial" w:cs="Arial"/>
          <w:color w:val="262626" w:themeColor="text1" w:themeTint="D9"/>
          <w:sz w:val="24"/>
          <w:szCs w:val="24"/>
        </w:rPr>
        <w:t xml:space="preserve">n Integral </w:t>
      </w:r>
      <w:r w:rsidR="002412BF">
        <w:rPr>
          <w:rFonts w:ascii="Arial" w:hAnsi="Arial" w:cs="Arial"/>
          <w:color w:val="262626" w:themeColor="text1" w:themeTint="D9"/>
          <w:sz w:val="24"/>
          <w:szCs w:val="24"/>
        </w:rPr>
        <w:t xml:space="preserve">(SGI) </w:t>
      </w:r>
      <w:r w:rsidR="00867A2F" w:rsidRPr="00957C3C">
        <w:rPr>
          <w:rFonts w:ascii="Arial" w:hAnsi="Arial" w:cs="Arial"/>
          <w:color w:val="262626" w:themeColor="text1" w:themeTint="D9"/>
          <w:sz w:val="24"/>
          <w:szCs w:val="24"/>
        </w:rPr>
        <w:t>de la Entidad.</w:t>
      </w:r>
    </w:p>
    <w:p w:rsidR="00867A2F" w:rsidRPr="00957C3C" w:rsidRDefault="00867A2F" w:rsidP="008119F2">
      <w:pPr>
        <w:spacing w:after="0" w:line="360" w:lineRule="auto"/>
        <w:jc w:val="both"/>
        <w:rPr>
          <w:rFonts w:ascii="Arial" w:hAnsi="Arial" w:cs="Arial"/>
          <w:color w:val="262626" w:themeColor="text1" w:themeTint="D9"/>
          <w:sz w:val="24"/>
          <w:szCs w:val="24"/>
        </w:rPr>
      </w:pPr>
    </w:p>
    <w:p w:rsidR="00DB0B3B" w:rsidRPr="00957C3C" w:rsidRDefault="00207E27"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2</w:t>
      </w:r>
      <w:r w:rsidR="00867A2F" w:rsidRPr="00957C3C">
        <w:rPr>
          <w:rFonts w:ascii="Arial" w:hAnsi="Arial" w:cs="Arial"/>
          <w:color w:val="262626" w:themeColor="text1" w:themeTint="D9"/>
          <w:sz w:val="24"/>
          <w:szCs w:val="24"/>
        </w:rPr>
        <w:t xml:space="preserve">- Fortalecer </w:t>
      </w:r>
      <w:r w:rsidR="00DB0B3B" w:rsidRPr="00957C3C">
        <w:rPr>
          <w:rFonts w:ascii="Arial" w:hAnsi="Arial" w:cs="Arial"/>
          <w:color w:val="262626" w:themeColor="text1" w:themeTint="D9"/>
          <w:sz w:val="24"/>
          <w:szCs w:val="24"/>
        </w:rPr>
        <w:t>las acciones de información, diálogo</w:t>
      </w:r>
      <w:r w:rsidR="00915B32" w:rsidRPr="00957C3C">
        <w:rPr>
          <w:rFonts w:ascii="Arial" w:hAnsi="Arial" w:cs="Arial"/>
          <w:color w:val="262626" w:themeColor="text1" w:themeTint="D9"/>
          <w:sz w:val="24"/>
          <w:szCs w:val="24"/>
        </w:rPr>
        <w:t xml:space="preserve"> y responsabilidad</w:t>
      </w:r>
      <w:r w:rsidR="00DB0B3B" w:rsidRPr="00957C3C">
        <w:rPr>
          <w:rFonts w:ascii="Arial" w:hAnsi="Arial" w:cs="Arial"/>
          <w:color w:val="262626" w:themeColor="text1" w:themeTint="D9"/>
          <w:sz w:val="24"/>
          <w:szCs w:val="24"/>
        </w:rPr>
        <w:t xml:space="preserve">, </w:t>
      </w:r>
      <w:r w:rsidR="00915B32" w:rsidRPr="00957C3C">
        <w:rPr>
          <w:rFonts w:ascii="Arial" w:hAnsi="Arial" w:cs="Arial"/>
          <w:color w:val="262626" w:themeColor="text1" w:themeTint="D9"/>
          <w:sz w:val="24"/>
          <w:szCs w:val="24"/>
        </w:rPr>
        <w:t xml:space="preserve">para la </w:t>
      </w:r>
      <w:r w:rsidR="00DB0B3B" w:rsidRPr="00957C3C">
        <w:rPr>
          <w:rFonts w:ascii="Arial" w:hAnsi="Arial" w:cs="Arial"/>
          <w:color w:val="262626" w:themeColor="text1" w:themeTint="D9"/>
          <w:sz w:val="24"/>
          <w:szCs w:val="24"/>
        </w:rPr>
        <w:t>rendición de cuentas en la entidad.</w:t>
      </w:r>
    </w:p>
    <w:p w:rsidR="00DB0B3B" w:rsidRPr="00957C3C" w:rsidRDefault="00DB0B3B" w:rsidP="008119F2">
      <w:pPr>
        <w:spacing w:after="0" w:line="360" w:lineRule="auto"/>
        <w:jc w:val="both"/>
        <w:rPr>
          <w:rFonts w:ascii="Arial" w:hAnsi="Arial" w:cs="Arial"/>
          <w:color w:val="262626" w:themeColor="text1" w:themeTint="D9"/>
          <w:sz w:val="24"/>
          <w:szCs w:val="24"/>
        </w:rPr>
      </w:pPr>
    </w:p>
    <w:p w:rsidR="00DB0B3B" w:rsidRPr="00957C3C" w:rsidRDefault="00207E27"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3</w:t>
      </w:r>
      <w:r w:rsidR="00DB0B3B" w:rsidRPr="00957C3C">
        <w:rPr>
          <w:rFonts w:ascii="Arial" w:hAnsi="Arial" w:cs="Arial"/>
          <w:color w:val="262626" w:themeColor="text1" w:themeTint="D9"/>
          <w:sz w:val="24"/>
          <w:szCs w:val="24"/>
        </w:rPr>
        <w:t>- Implementar acciones para mejorar el acceso a la justicia</w:t>
      </w:r>
      <w:r w:rsidR="008B6733" w:rsidRPr="00957C3C">
        <w:rPr>
          <w:rFonts w:ascii="Arial" w:hAnsi="Arial" w:cs="Arial"/>
          <w:color w:val="262626" w:themeColor="text1" w:themeTint="D9"/>
          <w:sz w:val="24"/>
          <w:szCs w:val="24"/>
        </w:rPr>
        <w:t xml:space="preserve"> </w:t>
      </w:r>
      <w:r w:rsidR="00DB0B3B" w:rsidRPr="00957C3C">
        <w:rPr>
          <w:rFonts w:ascii="Arial" w:hAnsi="Arial" w:cs="Arial"/>
          <w:color w:val="262626" w:themeColor="text1" w:themeTint="D9"/>
          <w:sz w:val="24"/>
          <w:szCs w:val="24"/>
        </w:rPr>
        <w:t>por parte de los ciudadanos.</w:t>
      </w:r>
    </w:p>
    <w:p w:rsidR="00867A2F" w:rsidRPr="00957C3C" w:rsidRDefault="00867A2F" w:rsidP="00DB0B3B">
      <w:pPr>
        <w:spacing w:after="0" w:line="360" w:lineRule="auto"/>
        <w:jc w:val="both"/>
        <w:rPr>
          <w:rFonts w:ascii="Arial" w:hAnsi="Arial" w:cs="Arial"/>
          <w:color w:val="262626" w:themeColor="text1" w:themeTint="D9"/>
          <w:sz w:val="24"/>
          <w:szCs w:val="24"/>
        </w:rPr>
      </w:pPr>
    </w:p>
    <w:p w:rsidR="00867A2F" w:rsidRPr="00957C3C" w:rsidRDefault="00207E27"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4</w:t>
      </w:r>
      <w:r w:rsidR="00867A2F" w:rsidRPr="00957C3C">
        <w:rPr>
          <w:rFonts w:ascii="Arial" w:hAnsi="Arial" w:cs="Arial"/>
          <w:color w:val="262626" w:themeColor="text1" w:themeTint="D9"/>
          <w:sz w:val="24"/>
          <w:szCs w:val="24"/>
        </w:rPr>
        <w:t>- Realizar las acciones que permitan a los ciudadanos, la sociedad civil, otras entidades públicas y organismos de control, conocer los resultados de la gestión institucional.</w:t>
      </w:r>
    </w:p>
    <w:p w:rsidR="00FB31F3" w:rsidRPr="00957C3C" w:rsidRDefault="00FB31F3" w:rsidP="008119F2">
      <w:pPr>
        <w:spacing w:after="0" w:line="360" w:lineRule="auto"/>
        <w:jc w:val="both"/>
        <w:rPr>
          <w:rFonts w:ascii="Arial" w:hAnsi="Arial" w:cs="Arial"/>
          <w:color w:val="262626" w:themeColor="text1" w:themeTint="D9"/>
          <w:sz w:val="24"/>
          <w:szCs w:val="24"/>
        </w:rPr>
      </w:pPr>
    </w:p>
    <w:p w:rsidR="001156D1" w:rsidRPr="00957C3C" w:rsidRDefault="00207E27" w:rsidP="00DB0B3B">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5</w:t>
      </w:r>
      <w:r w:rsidR="00FB31F3" w:rsidRPr="00957C3C">
        <w:rPr>
          <w:rFonts w:ascii="Arial" w:hAnsi="Arial" w:cs="Arial"/>
          <w:color w:val="262626" w:themeColor="text1" w:themeTint="D9"/>
          <w:sz w:val="24"/>
          <w:szCs w:val="24"/>
        </w:rPr>
        <w:t xml:space="preserve">- </w:t>
      </w:r>
      <w:r w:rsidR="00915B32" w:rsidRPr="00957C3C">
        <w:rPr>
          <w:rFonts w:ascii="Arial" w:hAnsi="Arial" w:cs="Arial"/>
          <w:color w:val="262626" w:themeColor="text1" w:themeTint="D9"/>
          <w:sz w:val="24"/>
          <w:szCs w:val="24"/>
        </w:rPr>
        <w:t xml:space="preserve">Mantener actualizada la </w:t>
      </w:r>
      <w:r w:rsidR="00DB0B3B" w:rsidRPr="00957C3C">
        <w:rPr>
          <w:rFonts w:ascii="Arial" w:hAnsi="Arial" w:cs="Arial"/>
          <w:color w:val="262626" w:themeColor="text1" w:themeTint="D9"/>
          <w:sz w:val="24"/>
          <w:szCs w:val="24"/>
        </w:rPr>
        <w:t xml:space="preserve">información correspondiente al cumplimiento de </w:t>
      </w:r>
      <w:r w:rsidR="00FB31F3" w:rsidRPr="00957C3C">
        <w:rPr>
          <w:rFonts w:ascii="Arial" w:hAnsi="Arial" w:cs="Arial"/>
          <w:color w:val="262626" w:themeColor="text1" w:themeTint="D9"/>
          <w:sz w:val="24"/>
          <w:szCs w:val="24"/>
        </w:rPr>
        <w:t>la Ley de Transparencia y Acceso a Información Pública Nacional, Ley 1712 de 2014.</w:t>
      </w:r>
    </w:p>
    <w:p w:rsidR="002C180D" w:rsidRPr="00957C3C" w:rsidRDefault="002C180D" w:rsidP="008119F2">
      <w:pPr>
        <w:spacing w:after="0" w:line="360" w:lineRule="auto"/>
        <w:jc w:val="both"/>
        <w:rPr>
          <w:rFonts w:ascii="Arial" w:hAnsi="Arial" w:cs="Arial"/>
          <w:color w:val="262626" w:themeColor="text1" w:themeTint="D9"/>
          <w:sz w:val="24"/>
          <w:szCs w:val="24"/>
        </w:rPr>
      </w:pPr>
    </w:p>
    <w:p w:rsidR="00867A2F" w:rsidRPr="00957C3C" w:rsidRDefault="00207E27"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6- </w:t>
      </w:r>
      <w:r w:rsidR="00330903" w:rsidRPr="00957C3C">
        <w:rPr>
          <w:rFonts w:ascii="Arial" w:hAnsi="Arial" w:cs="Arial"/>
          <w:color w:val="262626" w:themeColor="text1" w:themeTint="D9"/>
          <w:sz w:val="24"/>
          <w:szCs w:val="24"/>
        </w:rPr>
        <w:t xml:space="preserve">Consolidar </w:t>
      </w:r>
      <w:r w:rsidRPr="00957C3C">
        <w:rPr>
          <w:rFonts w:ascii="Arial" w:hAnsi="Arial" w:cs="Arial"/>
          <w:color w:val="262626" w:themeColor="text1" w:themeTint="D9"/>
          <w:sz w:val="24"/>
          <w:szCs w:val="24"/>
        </w:rPr>
        <w:t>acciones correspondientes para el fortalecimiento de la transparencia institucional.</w:t>
      </w:r>
    </w:p>
    <w:p w:rsidR="00207E27" w:rsidRDefault="00207E27" w:rsidP="008119F2">
      <w:pPr>
        <w:spacing w:after="0" w:line="360" w:lineRule="auto"/>
        <w:jc w:val="both"/>
        <w:rPr>
          <w:rFonts w:ascii="Arial" w:hAnsi="Arial" w:cs="Arial"/>
          <w:sz w:val="24"/>
          <w:szCs w:val="24"/>
        </w:rPr>
      </w:pPr>
    </w:p>
    <w:p w:rsidR="005A330A" w:rsidRDefault="005A330A" w:rsidP="008119F2">
      <w:pPr>
        <w:spacing w:after="0" w:line="360" w:lineRule="auto"/>
        <w:jc w:val="both"/>
        <w:rPr>
          <w:rFonts w:ascii="Arial" w:eastAsiaTheme="majorEastAsia" w:hAnsi="Arial" w:cstheme="majorBidi"/>
          <w:b/>
          <w:sz w:val="24"/>
          <w:szCs w:val="32"/>
        </w:rPr>
      </w:pPr>
      <w:r>
        <w:br w:type="page"/>
      </w:r>
    </w:p>
    <w:p w:rsidR="00FC2525" w:rsidRPr="00C46127" w:rsidRDefault="007912AB" w:rsidP="004C0335">
      <w:pPr>
        <w:pStyle w:val="Ttulo1"/>
      </w:pPr>
      <w:bookmarkStart w:id="6" w:name="_Toc536709802"/>
      <w:r>
        <w:lastRenderedPageBreak/>
        <w:t>2</w:t>
      </w:r>
      <w:r w:rsidR="00EF7D3E" w:rsidRPr="00C46127">
        <w:t xml:space="preserve">. </w:t>
      </w:r>
      <w:r w:rsidR="00FC2525" w:rsidRPr="00C46127">
        <w:t>ACCIONES PRELIMINARES AL PAAC</w:t>
      </w:r>
      <w:bookmarkEnd w:id="6"/>
      <w:r w:rsidR="00FC2525" w:rsidRPr="00C46127">
        <w:tab/>
      </w:r>
    </w:p>
    <w:p w:rsidR="007D5F0F" w:rsidRDefault="007D5F0F" w:rsidP="008119F2">
      <w:pPr>
        <w:spacing w:after="0" w:line="360" w:lineRule="auto"/>
        <w:jc w:val="both"/>
        <w:rPr>
          <w:rFonts w:ascii="Arial" w:hAnsi="Arial" w:cs="Arial"/>
          <w:sz w:val="24"/>
          <w:szCs w:val="24"/>
        </w:rPr>
      </w:pPr>
    </w:p>
    <w:p w:rsidR="00FC2525" w:rsidRPr="00C46127" w:rsidRDefault="00B147B9" w:rsidP="008119F2">
      <w:pPr>
        <w:pStyle w:val="Ttulo2"/>
        <w:jc w:val="both"/>
      </w:pPr>
      <w:bookmarkStart w:id="7" w:name="_Toc536709803"/>
      <w:r>
        <w:t>2</w:t>
      </w:r>
      <w:r w:rsidRPr="00C46127">
        <w:t>.1. CONTEXTO ESTRATÉGICO</w:t>
      </w:r>
      <w:bookmarkEnd w:id="7"/>
      <w:r w:rsidRPr="00C46127">
        <w:tab/>
      </w:r>
    </w:p>
    <w:p w:rsidR="007D5F0F" w:rsidRDefault="007D5F0F" w:rsidP="008119F2">
      <w:pPr>
        <w:spacing w:after="0" w:line="360" w:lineRule="auto"/>
        <w:jc w:val="both"/>
        <w:rPr>
          <w:rFonts w:ascii="Arial" w:hAnsi="Arial" w:cs="Arial"/>
          <w:sz w:val="24"/>
          <w:szCs w:val="24"/>
        </w:rPr>
      </w:pPr>
    </w:p>
    <w:p w:rsidR="007D5F0F" w:rsidRDefault="007912AB" w:rsidP="005F0043">
      <w:pPr>
        <w:pStyle w:val="Ttulo3"/>
        <w:rPr>
          <w:rFonts w:cs="Arial"/>
          <w:sz w:val="24"/>
        </w:rPr>
      </w:pPr>
      <w:bookmarkStart w:id="8" w:name="_Toc536709804"/>
      <w:r w:rsidRPr="008B6733">
        <w:t xml:space="preserve">2.1.1. </w:t>
      </w:r>
      <w:r w:rsidR="00C46127" w:rsidRPr="008B6733">
        <w:t xml:space="preserve">Panorama </w:t>
      </w:r>
      <w:r w:rsidR="00FC2525" w:rsidRPr="008B6733">
        <w:t xml:space="preserve">sobre posibles hechos susceptibles de corrupción o de actos de </w:t>
      </w:r>
      <w:r w:rsidR="00FC2525" w:rsidRPr="005F0043">
        <w:t>corrupción</w:t>
      </w:r>
      <w:r w:rsidR="00FC2525" w:rsidRPr="008B6733">
        <w:t xml:space="preserve"> que se han presentado en la entidad. Con un análisis de las principales denuncias sobre la materia.</w:t>
      </w:r>
      <w:bookmarkEnd w:id="8"/>
      <w:r w:rsidR="00FC2525" w:rsidRPr="008119F2">
        <w:tab/>
      </w:r>
    </w:p>
    <w:p w:rsidR="002D159D" w:rsidRPr="00957C3C" w:rsidRDefault="002D159D" w:rsidP="002D159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En el mes de noviembre de 2018, la Dirección de Control Disciplinario realizó ajustes a los riesgos de corrupción, para continuar con las actividades del Plan de Acción 2018, en el marco del objetivo: “Diseñar e implementar un plan de control preventivo disciplinario”, el cual se ejecutó en un porcentaje general del 97.5 %, resaltando a </w:t>
      </w:r>
      <w:r w:rsidRPr="00957C3C">
        <w:rPr>
          <w:rFonts w:ascii="Arial" w:hAnsi="Arial" w:cs="Arial"/>
          <w:color w:val="262626" w:themeColor="text1" w:themeTint="D9"/>
          <w:sz w:val="24"/>
          <w:szCs w:val="24"/>
        </w:rPr>
        <w:t>continuación las actividades más relevantes que apuntan de manera directa al citado objetivo:</w:t>
      </w:r>
    </w:p>
    <w:p w:rsidR="002D159D" w:rsidRPr="00957C3C" w:rsidRDefault="002D159D" w:rsidP="002D159D">
      <w:pPr>
        <w:spacing w:after="0" w:line="360" w:lineRule="auto"/>
        <w:ind w:left="567"/>
        <w:jc w:val="both"/>
        <w:rPr>
          <w:rFonts w:ascii="Arial" w:hAnsi="Arial" w:cs="Arial"/>
          <w:color w:val="262626" w:themeColor="text1" w:themeTint="D9"/>
          <w:sz w:val="28"/>
          <w:szCs w:val="24"/>
        </w:rPr>
      </w:pPr>
    </w:p>
    <w:p w:rsidR="002D159D" w:rsidRPr="00957C3C" w:rsidRDefault="002D159D" w:rsidP="002D159D">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-Realizar actividades de capacitación interna a través de barras de discusión jurídica y unificación de criterios. 100%.</w:t>
      </w:r>
    </w:p>
    <w:p w:rsidR="002D159D" w:rsidRPr="00957C3C" w:rsidRDefault="002D159D" w:rsidP="002D159D">
      <w:pPr>
        <w:spacing w:after="0" w:line="360" w:lineRule="auto"/>
        <w:ind w:left="567"/>
        <w:jc w:val="both"/>
        <w:rPr>
          <w:rFonts w:ascii="Arial" w:hAnsi="Arial" w:cs="Arial"/>
          <w:color w:val="262626" w:themeColor="text1" w:themeTint="D9"/>
          <w:sz w:val="28"/>
          <w:szCs w:val="24"/>
        </w:rPr>
      </w:pPr>
    </w:p>
    <w:p w:rsidR="002D159D" w:rsidRPr="00957C3C" w:rsidRDefault="002D159D" w:rsidP="002D159D">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-Realizar conferencias sobre ética, valores, proceso disciplinario y conductas de acoso laboral. 100%.</w:t>
      </w:r>
    </w:p>
    <w:p w:rsidR="002D159D" w:rsidRPr="00957C3C" w:rsidRDefault="002D159D" w:rsidP="002D159D">
      <w:pPr>
        <w:spacing w:after="0" w:line="360" w:lineRule="auto"/>
        <w:ind w:left="567"/>
        <w:jc w:val="both"/>
        <w:rPr>
          <w:rFonts w:ascii="Arial" w:hAnsi="Arial" w:cs="Arial"/>
          <w:color w:val="262626" w:themeColor="text1" w:themeTint="D9"/>
          <w:sz w:val="28"/>
          <w:szCs w:val="24"/>
        </w:rPr>
      </w:pPr>
    </w:p>
    <w:p w:rsidR="002D159D" w:rsidRPr="00957C3C" w:rsidRDefault="002D159D" w:rsidP="002D159D">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-Elaborar </w:t>
      </w:r>
      <w:proofErr w:type="spellStart"/>
      <w:r w:rsidRPr="00957C3C">
        <w:rPr>
          <w:rFonts w:ascii="Arial" w:hAnsi="Arial" w:cs="Arial"/>
          <w:color w:val="262626" w:themeColor="text1" w:themeTint="D9"/>
          <w:sz w:val="24"/>
          <w:szCs w:val="24"/>
        </w:rPr>
        <w:t>tips</w:t>
      </w:r>
      <w:proofErr w:type="spellEnd"/>
      <w:r w:rsidRPr="00957C3C">
        <w:rPr>
          <w:rFonts w:ascii="Arial" w:hAnsi="Arial" w:cs="Arial"/>
          <w:color w:val="262626" w:themeColor="text1" w:themeTint="D9"/>
          <w:sz w:val="24"/>
          <w:szCs w:val="24"/>
        </w:rPr>
        <w:t xml:space="preserve"> relacionados con los referentes éticos de los servidores públicos y solicitar su publicación. 100 %.</w:t>
      </w:r>
    </w:p>
    <w:p w:rsidR="002D159D" w:rsidRPr="00957C3C" w:rsidRDefault="002D159D" w:rsidP="002D159D">
      <w:pPr>
        <w:spacing w:after="0" w:line="360" w:lineRule="auto"/>
        <w:ind w:left="567"/>
        <w:jc w:val="both"/>
        <w:rPr>
          <w:rFonts w:ascii="Arial" w:hAnsi="Arial" w:cs="Arial"/>
          <w:color w:val="262626" w:themeColor="text1" w:themeTint="D9"/>
          <w:sz w:val="28"/>
          <w:szCs w:val="24"/>
        </w:rPr>
      </w:pPr>
    </w:p>
    <w:p w:rsidR="002D159D" w:rsidRPr="00957C3C" w:rsidRDefault="002D159D" w:rsidP="002D159D">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-Elaborar boletines sobre las sanciones disciplinarias impuestas a los servidores y publicarlos en los medios de comunicación internos y página Web de la Fiscalía. 100 %.</w:t>
      </w:r>
    </w:p>
    <w:p w:rsidR="002D159D" w:rsidRPr="00957C3C" w:rsidRDefault="002D159D" w:rsidP="002D159D">
      <w:pPr>
        <w:spacing w:after="0" w:line="360" w:lineRule="auto"/>
        <w:ind w:left="567"/>
        <w:jc w:val="both"/>
        <w:rPr>
          <w:rFonts w:ascii="Arial" w:hAnsi="Arial" w:cs="Arial"/>
          <w:color w:val="262626" w:themeColor="text1" w:themeTint="D9"/>
          <w:sz w:val="28"/>
          <w:szCs w:val="24"/>
        </w:rPr>
      </w:pPr>
    </w:p>
    <w:p w:rsidR="002D159D" w:rsidRPr="00957C3C" w:rsidRDefault="002D159D" w:rsidP="002D159D">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 xml:space="preserve">-Realizar publicaciones en los medios de comunicación interna y página Web de la Fiscalía, </w:t>
      </w:r>
      <w:r w:rsidR="00F5123F" w:rsidRPr="00957C3C">
        <w:rPr>
          <w:rFonts w:ascii="Arial" w:hAnsi="Arial" w:cs="Arial"/>
          <w:color w:val="262626" w:themeColor="text1" w:themeTint="D9"/>
          <w:sz w:val="24"/>
          <w:szCs w:val="24"/>
        </w:rPr>
        <w:t xml:space="preserve">con </w:t>
      </w:r>
      <w:r w:rsidRPr="00957C3C">
        <w:rPr>
          <w:rFonts w:ascii="Arial" w:hAnsi="Arial" w:cs="Arial"/>
          <w:color w:val="262626" w:themeColor="text1" w:themeTint="D9"/>
          <w:sz w:val="24"/>
          <w:szCs w:val="24"/>
        </w:rPr>
        <w:t xml:space="preserve">relación </w:t>
      </w:r>
      <w:r w:rsidR="00F5123F" w:rsidRPr="00957C3C">
        <w:rPr>
          <w:rFonts w:ascii="Arial" w:hAnsi="Arial" w:cs="Arial"/>
          <w:color w:val="262626" w:themeColor="text1" w:themeTint="D9"/>
          <w:sz w:val="24"/>
          <w:szCs w:val="24"/>
        </w:rPr>
        <w:t xml:space="preserve">a </w:t>
      </w:r>
      <w:r w:rsidRPr="00957C3C">
        <w:rPr>
          <w:rFonts w:ascii="Arial" w:hAnsi="Arial" w:cs="Arial"/>
          <w:color w:val="262626" w:themeColor="text1" w:themeTint="D9"/>
          <w:sz w:val="24"/>
          <w:szCs w:val="24"/>
        </w:rPr>
        <w:t>asuntos de interés para los servidores en materia disciplinaria. 100 %.</w:t>
      </w:r>
    </w:p>
    <w:p w:rsidR="002412BF" w:rsidRDefault="002412BF" w:rsidP="002D159D">
      <w:pPr>
        <w:spacing w:after="0" w:line="360" w:lineRule="auto"/>
        <w:jc w:val="both"/>
        <w:rPr>
          <w:rFonts w:ascii="Arial" w:hAnsi="Arial" w:cs="Arial"/>
          <w:color w:val="262626" w:themeColor="text1" w:themeTint="D9"/>
          <w:sz w:val="24"/>
          <w:szCs w:val="24"/>
        </w:rPr>
      </w:pPr>
    </w:p>
    <w:p w:rsidR="002D159D" w:rsidRPr="00957C3C" w:rsidRDefault="002D159D" w:rsidP="002D159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Ahora, en el contexto de posibles situaciones de corrupción la Dirección de Control Disciplinario procedió a realizar en el mes de diciembre de 2018, un análisis de hechos connotados acudiendo a los insumos de información que se registran en los archivos y bases datos, teniendo como referente las investigaciones adelantadas contra empleados de la Fiscalía General de la Nación, donde no se tiene en cuenta las investigaciones de los funcionarios (Fiscales) debido a que no son sujetos disciplinables por parte de esta dependencia, pues la competencia corresponde a la Jurisdicción Disciplinaria, es decir, a las Salas Disciplinarias del Consejo Superior y Seccional de la Judicatura.</w:t>
      </w:r>
    </w:p>
    <w:p w:rsidR="002D159D" w:rsidRPr="00831BAE" w:rsidRDefault="002D159D" w:rsidP="002D159D">
      <w:pPr>
        <w:spacing w:after="0" w:line="360" w:lineRule="auto"/>
        <w:jc w:val="both"/>
        <w:rPr>
          <w:rFonts w:ascii="Arial" w:hAnsi="Arial" w:cs="Arial"/>
          <w:sz w:val="28"/>
          <w:szCs w:val="28"/>
        </w:rPr>
      </w:pPr>
    </w:p>
    <w:p w:rsidR="00831BAE" w:rsidRPr="00831BAE" w:rsidRDefault="00831BAE" w:rsidP="002D159D">
      <w:pPr>
        <w:spacing w:after="0" w:line="360" w:lineRule="auto"/>
        <w:jc w:val="both"/>
        <w:rPr>
          <w:rFonts w:ascii="Arial" w:hAnsi="Arial" w:cs="Arial"/>
          <w:sz w:val="28"/>
          <w:szCs w:val="28"/>
        </w:rPr>
      </w:pPr>
    </w:p>
    <w:p w:rsidR="0078724A" w:rsidRPr="008119F2" w:rsidRDefault="00DA2194" w:rsidP="00FA41FF">
      <w:pPr>
        <w:pStyle w:val="Ttulo3"/>
        <w:ind w:left="284"/>
      </w:pPr>
      <w:bookmarkStart w:id="9" w:name="_Toc536709805"/>
      <w:r w:rsidRPr="008119F2">
        <w:t xml:space="preserve">2.1.1.1. </w:t>
      </w:r>
      <w:r w:rsidR="0078724A" w:rsidRPr="008119F2">
        <w:t>Casos por tipología disciplinaria</w:t>
      </w:r>
      <w:bookmarkEnd w:id="9"/>
    </w:p>
    <w:p w:rsidR="005F0043" w:rsidRDefault="005F0043" w:rsidP="002D159D">
      <w:pPr>
        <w:spacing w:after="0" w:line="360" w:lineRule="auto"/>
        <w:jc w:val="both"/>
        <w:rPr>
          <w:rFonts w:ascii="Arial" w:hAnsi="Arial" w:cs="Arial"/>
          <w:sz w:val="24"/>
          <w:szCs w:val="24"/>
        </w:rPr>
      </w:pPr>
    </w:p>
    <w:p w:rsidR="002D159D" w:rsidRPr="00957C3C" w:rsidRDefault="002D159D" w:rsidP="002D159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Del análisis realizado mediante muestreo de conductas connotadas, reportadas y r</w:t>
      </w:r>
      <w:r w:rsidR="00F5123F" w:rsidRPr="00957C3C">
        <w:rPr>
          <w:rFonts w:ascii="Arial" w:hAnsi="Arial" w:cs="Arial"/>
          <w:color w:val="262626" w:themeColor="text1" w:themeTint="D9"/>
          <w:sz w:val="24"/>
          <w:szCs w:val="24"/>
        </w:rPr>
        <w:t xml:space="preserve">egistradas en archivo de datos </w:t>
      </w:r>
      <w:r w:rsidR="00706722" w:rsidRPr="00957C3C">
        <w:rPr>
          <w:rFonts w:ascii="Arial" w:hAnsi="Arial" w:cs="Arial"/>
          <w:color w:val="262626" w:themeColor="text1" w:themeTint="D9"/>
          <w:sz w:val="24"/>
          <w:szCs w:val="24"/>
        </w:rPr>
        <w:t>Excel</w:t>
      </w:r>
      <w:r w:rsidRPr="00957C3C">
        <w:rPr>
          <w:rFonts w:ascii="Arial" w:hAnsi="Arial" w:cs="Arial"/>
          <w:color w:val="262626" w:themeColor="text1" w:themeTint="D9"/>
          <w:sz w:val="24"/>
          <w:szCs w:val="24"/>
        </w:rPr>
        <w:t>, se tiene que al mes de diciembre de 2018 existen 39 casos, de los cuales se resalta que un 26 % corresponde al delito de concusión, 15% tráfico de influencias, 15 % falsedad en documento público, 8 % favorecimiento en fuga de presos, 8</w:t>
      </w:r>
      <w:r w:rsidR="00F5123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abuso de función pública, 8</w:t>
      </w:r>
      <w:r w:rsidR="00F5123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peculado por apropiación, 8</w:t>
      </w:r>
      <w:r w:rsidR="00F5123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concierto para delinquir, 7</w:t>
      </w:r>
      <w:r w:rsidR="00F5123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abuso de autoridad y 5</w:t>
      </w:r>
      <w:r w:rsidR="00F5123F" w:rsidRPr="00957C3C">
        <w:rPr>
          <w:rFonts w:ascii="Arial" w:hAnsi="Arial" w:cs="Arial"/>
          <w:color w:val="262626" w:themeColor="text1" w:themeTint="D9"/>
          <w:sz w:val="24"/>
          <w:szCs w:val="24"/>
        </w:rPr>
        <w:t xml:space="preserve"> </w:t>
      </w:r>
      <w:r w:rsidR="002412BF">
        <w:rPr>
          <w:rFonts w:ascii="Arial" w:hAnsi="Arial" w:cs="Arial"/>
          <w:color w:val="262626" w:themeColor="text1" w:themeTint="D9"/>
          <w:sz w:val="24"/>
          <w:szCs w:val="24"/>
        </w:rPr>
        <w:t>% fraude procesal. (V</w:t>
      </w:r>
      <w:r w:rsidRPr="00957C3C">
        <w:rPr>
          <w:rFonts w:ascii="Arial" w:hAnsi="Arial" w:cs="Arial"/>
          <w:color w:val="262626" w:themeColor="text1" w:themeTint="D9"/>
          <w:sz w:val="24"/>
          <w:szCs w:val="24"/>
        </w:rPr>
        <w:t xml:space="preserve">er </w:t>
      </w:r>
      <w:r w:rsidR="00F5123F" w:rsidRPr="00957C3C">
        <w:rPr>
          <w:rFonts w:ascii="Arial" w:hAnsi="Arial" w:cs="Arial"/>
          <w:color w:val="262626" w:themeColor="text1" w:themeTint="D9"/>
          <w:sz w:val="24"/>
          <w:szCs w:val="24"/>
        </w:rPr>
        <w:t>g</w:t>
      </w:r>
      <w:r w:rsidRPr="00957C3C">
        <w:rPr>
          <w:rFonts w:ascii="Arial" w:hAnsi="Arial" w:cs="Arial"/>
          <w:color w:val="262626" w:themeColor="text1" w:themeTint="D9"/>
          <w:sz w:val="24"/>
          <w:szCs w:val="24"/>
        </w:rPr>
        <w:t>ráficas).</w:t>
      </w:r>
    </w:p>
    <w:p w:rsidR="006A1005" w:rsidRPr="00957C3C" w:rsidRDefault="006A1005" w:rsidP="002D159D">
      <w:pPr>
        <w:spacing w:after="0" w:line="360" w:lineRule="auto"/>
        <w:jc w:val="both"/>
        <w:rPr>
          <w:rFonts w:ascii="Arial" w:hAnsi="Arial" w:cs="Arial"/>
          <w:color w:val="262626" w:themeColor="text1" w:themeTint="D9"/>
          <w:sz w:val="24"/>
          <w:szCs w:val="24"/>
        </w:rPr>
      </w:pPr>
    </w:p>
    <w:p w:rsidR="006A1005" w:rsidRPr="00957C3C" w:rsidRDefault="006A1005" w:rsidP="002D159D">
      <w:pPr>
        <w:spacing w:after="0" w:line="360" w:lineRule="auto"/>
        <w:jc w:val="both"/>
        <w:rPr>
          <w:rFonts w:ascii="Arial" w:hAnsi="Arial" w:cs="Arial"/>
          <w:color w:val="262626" w:themeColor="text1" w:themeTint="D9"/>
          <w:sz w:val="24"/>
          <w:szCs w:val="24"/>
        </w:rPr>
        <w:sectPr w:rsidR="006A1005" w:rsidRPr="00957C3C" w:rsidSect="006A1005">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20" w:footer="720" w:gutter="0"/>
          <w:cols w:num="2" w:space="720"/>
          <w:docGrid w:linePitch="299"/>
        </w:sectPr>
      </w:pPr>
    </w:p>
    <w:p w:rsidR="00F5123F" w:rsidRPr="00957C3C" w:rsidRDefault="00F5123F" w:rsidP="00F5123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lastRenderedPageBreak/>
        <w:t xml:space="preserve">Muestreo de Conductas Connotadas </w:t>
      </w:r>
    </w:p>
    <w:p w:rsidR="00F5123F" w:rsidRPr="00957C3C" w:rsidRDefault="00F5123F" w:rsidP="00F5123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t>Enero - Diciembre de 2018</w:t>
      </w:r>
    </w:p>
    <w:p w:rsidR="00F5123F" w:rsidRDefault="00D0245B" w:rsidP="00F5123F">
      <w:pPr>
        <w:spacing w:after="0" w:line="360" w:lineRule="auto"/>
        <w:rPr>
          <w:rFonts w:ascii="Arial" w:hAnsi="Arial" w:cs="Arial"/>
          <w:sz w:val="16"/>
          <w:szCs w:val="16"/>
        </w:rPr>
      </w:pPr>
      <w:r>
        <w:rPr>
          <w:noProof/>
          <w:lang w:eastAsia="es-CO"/>
        </w:rPr>
        <w:drawing>
          <wp:anchor distT="0" distB="0" distL="114300" distR="114300" simplePos="0" relativeHeight="251673600" behindDoc="1" locked="0" layoutInCell="1" allowOverlap="1">
            <wp:simplePos x="0" y="0"/>
            <wp:positionH relativeFrom="column">
              <wp:posOffset>186055</wp:posOffset>
            </wp:positionH>
            <wp:positionV relativeFrom="paragraph">
              <wp:posOffset>156210</wp:posOffset>
            </wp:positionV>
            <wp:extent cx="8096250" cy="3176207"/>
            <wp:effectExtent l="19050" t="19050" r="19050" b="24765"/>
            <wp:wrapNone/>
            <wp:docPr id="2" name="Imagen 2" descr="cid:image001.png@01D4922F.DCBD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22F.DCBDA0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096250" cy="3176207"/>
                    </a:xfrm>
                    <a:prstGeom prst="rect">
                      <a:avLst/>
                    </a:prstGeom>
                    <a:noFill/>
                    <a:ln w="15875">
                      <a:solidFill>
                        <a:srgbClr val="5B9BD5"/>
                      </a:solidFill>
                    </a:ln>
                  </pic:spPr>
                </pic:pic>
              </a:graphicData>
            </a:graphic>
            <wp14:sizeRelH relativeFrom="page">
              <wp14:pctWidth>0</wp14:pctWidth>
            </wp14:sizeRelH>
            <wp14:sizeRelV relativeFrom="page">
              <wp14:pctHeight>0</wp14:pctHeight>
            </wp14:sizeRelV>
          </wp:anchor>
        </w:drawing>
      </w: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F5123F" w:rsidRDefault="00F5123F"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D0245B" w:rsidRDefault="00D0245B" w:rsidP="00F5123F">
      <w:pPr>
        <w:spacing w:after="0" w:line="360" w:lineRule="auto"/>
        <w:rPr>
          <w:rFonts w:ascii="Arial" w:hAnsi="Arial" w:cs="Arial"/>
          <w:sz w:val="16"/>
          <w:szCs w:val="16"/>
        </w:rPr>
      </w:pPr>
    </w:p>
    <w:p w:rsidR="00F5123F" w:rsidRPr="00957C3C" w:rsidRDefault="00D0245B" w:rsidP="00D0245B">
      <w:pPr>
        <w:spacing w:after="0" w:line="360" w:lineRule="auto"/>
        <w:ind w:firstLine="284"/>
        <w:rPr>
          <w:rFonts w:ascii="Arial" w:hAnsi="Arial" w:cs="Arial"/>
          <w:color w:val="262626" w:themeColor="text1" w:themeTint="D9"/>
          <w:sz w:val="16"/>
          <w:szCs w:val="16"/>
        </w:rPr>
      </w:pPr>
      <w:r w:rsidRPr="00957C3C">
        <w:rPr>
          <w:rFonts w:ascii="Arial" w:hAnsi="Arial" w:cs="Arial"/>
          <w:color w:val="262626" w:themeColor="text1" w:themeTint="D9"/>
          <w:sz w:val="16"/>
          <w:szCs w:val="16"/>
        </w:rPr>
        <w:t>Total muestreo de Conductas Connotadas: 39.</w:t>
      </w:r>
    </w:p>
    <w:p w:rsidR="00F5123F" w:rsidRPr="00957C3C" w:rsidRDefault="00F5123F" w:rsidP="00D0245B">
      <w:pPr>
        <w:spacing w:after="0" w:line="360" w:lineRule="auto"/>
        <w:ind w:firstLine="284"/>
        <w:rPr>
          <w:rFonts w:ascii="Arial" w:hAnsi="Arial" w:cs="Arial"/>
          <w:b/>
          <w:color w:val="262626" w:themeColor="text1" w:themeTint="D9"/>
          <w:sz w:val="24"/>
          <w:szCs w:val="24"/>
        </w:rPr>
      </w:pPr>
      <w:r w:rsidRPr="00957C3C">
        <w:rPr>
          <w:rFonts w:ascii="Arial" w:hAnsi="Arial" w:cs="Arial"/>
          <w:color w:val="262626" w:themeColor="text1" w:themeTint="D9"/>
          <w:sz w:val="16"/>
          <w:szCs w:val="16"/>
        </w:rPr>
        <w:t>Fuente: Dirección de Control Disciplinario - FGN</w:t>
      </w:r>
    </w:p>
    <w:p w:rsidR="00F5123F" w:rsidRDefault="00F5123F" w:rsidP="00F5123F">
      <w:pPr>
        <w:spacing w:after="0" w:line="360" w:lineRule="auto"/>
        <w:rPr>
          <w:rFonts w:ascii="Arial" w:hAnsi="Arial" w:cs="Arial"/>
          <w:b/>
          <w:sz w:val="24"/>
          <w:szCs w:val="24"/>
        </w:rPr>
      </w:pPr>
    </w:p>
    <w:p w:rsidR="00F5123F" w:rsidRDefault="00F5123F" w:rsidP="00F5123F">
      <w:pPr>
        <w:spacing w:after="0" w:line="360" w:lineRule="auto"/>
        <w:rPr>
          <w:rFonts w:ascii="Arial" w:hAnsi="Arial" w:cs="Arial"/>
          <w:b/>
          <w:sz w:val="24"/>
          <w:szCs w:val="24"/>
        </w:rPr>
      </w:pPr>
    </w:p>
    <w:p w:rsidR="00F5123F" w:rsidRDefault="00F5123F" w:rsidP="00F5123F">
      <w:pPr>
        <w:spacing w:after="0" w:line="360" w:lineRule="auto"/>
        <w:rPr>
          <w:rFonts w:ascii="Arial" w:hAnsi="Arial" w:cs="Arial"/>
          <w:b/>
          <w:sz w:val="24"/>
          <w:szCs w:val="24"/>
        </w:rPr>
      </w:pPr>
    </w:p>
    <w:p w:rsidR="00D0245B" w:rsidRDefault="00D0245B" w:rsidP="00F5123F">
      <w:pPr>
        <w:spacing w:after="0" w:line="360" w:lineRule="auto"/>
        <w:jc w:val="both"/>
        <w:rPr>
          <w:rFonts w:ascii="Arial" w:hAnsi="Arial" w:cs="Arial"/>
          <w:sz w:val="24"/>
          <w:szCs w:val="24"/>
        </w:rPr>
      </w:pPr>
    </w:p>
    <w:p w:rsidR="00F5123F" w:rsidRPr="00957C3C" w:rsidRDefault="00F5123F" w:rsidP="00F5123F">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Igualmente, es importante resaltar que en la vigencia 2018 y en relación con la función correctiva a cargo de la Dirección de Control Disciplinario, se profirieron las siguientes decisiones (Fallos) en materia disciplinaria contra empleados de la Entidad:</w:t>
      </w:r>
    </w:p>
    <w:p w:rsidR="00F5123F" w:rsidRPr="00957C3C" w:rsidRDefault="00F5123F" w:rsidP="00F5123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t>Fallos Primera Instancia por Tipo de Decisión</w:t>
      </w:r>
    </w:p>
    <w:p w:rsidR="00F5123F" w:rsidRPr="00957C3C" w:rsidRDefault="00F5123F" w:rsidP="00F5123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t>Enero - Diciembre de 2018</w:t>
      </w:r>
    </w:p>
    <w:p w:rsidR="00F5123F" w:rsidRDefault="00D0245B" w:rsidP="003C11F0">
      <w:pPr>
        <w:spacing w:after="0" w:line="360" w:lineRule="auto"/>
        <w:jc w:val="both"/>
        <w:rPr>
          <w:rFonts w:ascii="Arial" w:hAnsi="Arial" w:cs="Arial"/>
          <w:sz w:val="20"/>
          <w:szCs w:val="24"/>
        </w:rPr>
      </w:pPr>
      <w:r>
        <w:rPr>
          <w:rFonts w:ascii="Arial" w:hAnsi="Arial" w:cs="Arial"/>
          <w:b/>
          <w:noProof/>
          <w:sz w:val="24"/>
          <w:szCs w:val="24"/>
          <w:lang w:eastAsia="es-CO"/>
        </w:rPr>
        <w:drawing>
          <wp:anchor distT="0" distB="0" distL="114300" distR="114300" simplePos="0" relativeHeight="251674624" behindDoc="0" locked="0" layoutInCell="1" allowOverlap="1">
            <wp:simplePos x="0" y="0"/>
            <wp:positionH relativeFrom="column">
              <wp:posOffset>776605</wp:posOffset>
            </wp:positionH>
            <wp:positionV relativeFrom="paragraph">
              <wp:posOffset>72390</wp:posOffset>
            </wp:positionV>
            <wp:extent cx="6648450" cy="3245485"/>
            <wp:effectExtent l="19050" t="19050" r="19050" b="1206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0" cy="3245485"/>
                    </a:xfrm>
                    <a:prstGeom prst="rect">
                      <a:avLst/>
                    </a:prstGeom>
                    <a:noFill/>
                    <a:ln w="15875">
                      <a:solidFill>
                        <a:schemeClr val="accent1"/>
                      </a:solidFill>
                    </a:ln>
                  </pic:spPr>
                </pic:pic>
              </a:graphicData>
            </a:graphic>
            <wp14:sizeRelH relativeFrom="page">
              <wp14:pctWidth>0</wp14:pctWidth>
            </wp14:sizeRelH>
            <wp14:sizeRelV relativeFrom="page">
              <wp14:pctHeight>0</wp14:pctHeight>
            </wp14:sizeRelV>
          </wp:anchor>
        </w:drawing>
      </w:r>
    </w:p>
    <w:p w:rsidR="00F5123F" w:rsidRDefault="00F5123F"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F5123F" w:rsidRPr="00957C3C" w:rsidRDefault="00D0245B" w:rsidP="00E2366A">
      <w:pPr>
        <w:spacing w:after="0" w:line="360" w:lineRule="auto"/>
        <w:ind w:left="1416"/>
        <w:jc w:val="both"/>
        <w:rPr>
          <w:rFonts w:ascii="Arial" w:hAnsi="Arial" w:cs="Arial"/>
          <w:color w:val="262626" w:themeColor="text1" w:themeTint="D9"/>
          <w:sz w:val="16"/>
          <w:szCs w:val="16"/>
        </w:rPr>
      </w:pPr>
      <w:r w:rsidRPr="00957C3C">
        <w:rPr>
          <w:rFonts w:ascii="Arial" w:hAnsi="Arial" w:cs="Arial"/>
          <w:color w:val="262626" w:themeColor="text1" w:themeTint="D9"/>
          <w:sz w:val="16"/>
          <w:szCs w:val="16"/>
        </w:rPr>
        <w:t>Total Fallos primera instancia por tipo de decisión: 47.</w:t>
      </w:r>
    </w:p>
    <w:p w:rsidR="00F5123F" w:rsidRPr="00957C3C" w:rsidRDefault="00F5123F" w:rsidP="00E2366A">
      <w:pPr>
        <w:spacing w:after="0" w:line="360" w:lineRule="auto"/>
        <w:ind w:left="1416"/>
        <w:jc w:val="both"/>
        <w:rPr>
          <w:rFonts w:ascii="Arial" w:hAnsi="Arial" w:cs="Arial"/>
          <w:color w:val="262626" w:themeColor="text1" w:themeTint="D9"/>
          <w:sz w:val="16"/>
          <w:szCs w:val="16"/>
        </w:rPr>
      </w:pPr>
      <w:r w:rsidRPr="00957C3C">
        <w:rPr>
          <w:rFonts w:ascii="Arial" w:hAnsi="Arial" w:cs="Arial"/>
          <w:color w:val="262626" w:themeColor="text1" w:themeTint="D9"/>
          <w:sz w:val="16"/>
          <w:szCs w:val="16"/>
        </w:rPr>
        <w:t>Fuente: Dirección de Control Disciplinario – FGN</w:t>
      </w:r>
    </w:p>
    <w:p w:rsidR="00F5123F" w:rsidRDefault="00F5123F"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4"/>
          <w:szCs w:val="24"/>
        </w:rPr>
      </w:pPr>
    </w:p>
    <w:p w:rsidR="00E6679E" w:rsidRPr="00957C3C" w:rsidRDefault="00F5123F" w:rsidP="003C11F0">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 xml:space="preserve">Lo anterior permite concluir que la tendencia de los fallos de primera instancia se orienta en un mayor porcentaje a decisiones sancionatorias, con un 85 % del total, en relación con un 15 % de decisiones absolutorias. Al respecto, se </w:t>
      </w:r>
      <w:r w:rsidR="00706722" w:rsidRPr="00957C3C">
        <w:rPr>
          <w:rFonts w:ascii="Arial" w:hAnsi="Arial" w:cs="Arial"/>
          <w:color w:val="262626" w:themeColor="text1" w:themeTint="D9"/>
          <w:sz w:val="24"/>
          <w:szCs w:val="24"/>
        </w:rPr>
        <w:t xml:space="preserve">observa </w:t>
      </w:r>
      <w:r w:rsidRPr="00957C3C">
        <w:rPr>
          <w:rFonts w:ascii="Arial" w:hAnsi="Arial" w:cs="Arial"/>
          <w:color w:val="262626" w:themeColor="text1" w:themeTint="D9"/>
          <w:sz w:val="24"/>
          <w:szCs w:val="24"/>
        </w:rPr>
        <w:t>que el mayor número de decisiones corresponden a sanciones de destitución en un 26 % y de suspensión del 53 %, respectivamente, como se evidencia de la siguiente gráfica:</w:t>
      </w:r>
    </w:p>
    <w:p w:rsidR="00D0245B" w:rsidRDefault="00D0245B" w:rsidP="003C11F0">
      <w:pPr>
        <w:spacing w:after="0" w:line="360" w:lineRule="auto"/>
        <w:jc w:val="both"/>
        <w:rPr>
          <w:rFonts w:ascii="Arial" w:hAnsi="Arial" w:cs="Arial"/>
          <w:sz w:val="24"/>
          <w:szCs w:val="24"/>
        </w:rPr>
      </w:pPr>
    </w:p>
    <w:p w:rsidR="00F5123F" w:rsidRPr="00957C3C" w:rsidRDefault="00F5123F" w:rsidP="00083A1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t xml:space="preserve">Tendencia Fallos </w:t>
      </w:r>
    </w:p>
    <w:p w:rsidR="00D6157E" w:rsidRPr="00957C3C" w:rsidRDefault="00F5123F" w:rsidP="00083A1F">
      <w:pPr>
        <w:spacing w:after="0" w:line="360" w:lineRule="auto"/>
        <w:jc w:val="center"/>
        <w:rPr>
          <w:rFonts w:ascii="Arial" w:hAnsi="Arial" w:cs="Arial"/>
          <w:b/>
          <w:color w:val="1F4E79" w:themeColor="accent1" w:themeShade="80"/>
          <w:sz w:val="24"/>
          <w:szCs w:val="24"/>
        </w:rPr>
      </w:pPr>
      <w:r w:rsidRPr="00957C3C">
        <w:rPr>
          <w:rFonts w:ascii="Arial" w:hAnsi="Arial" w:cs="Arial"/>
          <w:b/>
          <w:color w:val="1F4E79" w:themeColor="accent1" w:themeShade="80"/>
          <w:sz w:val="24"/>
          <w:szCs w:val="24"/>
        </w:rPr>
        <w:t>Enero - Diciembre 2018</w:t>
      </w:r>
    </w:p>
    <w:p w:rsidR="00083A1F" w:rsidRDefault="00D0245B" w:rsidP="003C11F0">
      <w:pPr>
        <w:spacing w:after="0" w:line="360" w:lineRule="auto"/>
        <w:jc w:val="both"/>
        <w:rPr>
          <w:noProof/>
          <w:lang w:eastAsia="es-CO"/>
        </w:rPr>
      </w:pPr>
      <w:r>
        <w:rPr>
          <w:rFonts w:ascii="Arial" w:hAnsi="Arial" w:cs="Arial"/>
          <w:noProof/>
          <w:sz w:val="24"/>
          <w:szCs w:val="24"/>
          <w:lang w:eastAsia="es-CO"/>
        </w:rPr>
        <w:drawing>
          <wp:anchor distT="0" distB="0" distL="114300" distR="114300" simplePos="0" relativeHeight="251675648" behindDoc="0" locked="0" layoutInCell="1" allowOverlap="1">
            <wp:simplePos x="0" y="0"/>
            <wp:positionH relativeFrom="column">
              <wp:posOffset>1688588</wp:posOffset>
            </wp:positionH>
            <wp:positionV relativeFrom="paragraph">
              <wp:posOffset>75859</wp:posOffset>
            </wp:positionV>
            <wp:extent cx="5343525" cy="3232150"/>
            <wp:effectExtent l="19050" t="19050" r="28575" b="254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3232150"/>
                    </a:xfrm>
                    <a:prstGeom prst="rect">
                      <a:avLst/>
                    </a:prstGeom>
                    <a:noFill/>
                    <a:ln w="15875">
                      <a:solidFill>
                        <a:schemeClr val="accent1"/>
                      </a:solidFill>
                    </a:ln>
                  </pic:spPr>
                </pic:pic>
              </a:graphicData>
            </a:graphic>
            <wp14:sizeRelH relativeFrom="page">
              <wp14:pctWidth>0</wp14:pctWidth>
            </wp14:sizeRelH>
            <wp14:sizeRelV relativeFrom="page">
              <wp14:pctHeight>0</wp14:pctHeight>
            </wp14:sizeRelV>
          </wp:anchor>
        </w:drawing>
      </w:r>
    </w:p>
    <w:p w:rsidR="00F5123F" w:rsidRDefault="00F5123F" w:rsidP="003C11F0">
      <w:pPr>
        <w:spacing w:after="0" w:line="360" w:lineRule="auto"/>
        <w:jc w:val="both"/>
        <w:rPr>
          <w:noProof/>
          <w:lang w:eastAsia="es-CO"/>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20"/>
          <w:szCs w:val="24"/>
        </w:rPr>
      </w:pPr>
    </w:p>
    <w:p w:rsidR="00D0245B" w:rsidRDefault="00D0245B" w:rsidP="003C11F0">
      <w:pPr>
        <w:spacing w:after="0" w:line="360" w:lineRule="auto"/>
        <w:jc w:val="both"/>
        <w:rPr>
          <w:rFonts w:ascii="Arial" w:hAnsi="Arial" w:cs="Arial"/>
          <w:sz w:val="16"/>
          <w:szCs w:val="16"/>
        </w:rPr>
      </w:pPr>
    </w:p>
    <w:p w:rsidR="00D0245B" w:rsidRPr="00957C3C" w:rsidRDefault="00083A1F" w:rsidP="005F0043">
      <w:pPr>
        <w:spacing w:after="0" w:line="360" w:lineRule="auto"/>
        <w:ind w:left="2124" w:firstLine="708"/>
        <w:jc w:val="both"/>
        <w:rPr>
          <w:rFonts w:ascii="Arial" w:hAnsi="Arial" w:cs="Arial"/>
          <w:color w:val="1F4E79" w:themeColor="accent1" w:themeShade="80"/>
          <w:sz w:val="16"/>
          <w:szCs w:val="16"/>
        </w:rPr>
        <w:sectPr w:rsidR="00D0245B" w:rsidRPr="00957C3C" w:rsidSect="006A1005">
          <w:pgSz w:w="15840" w:h="12240" w:orient="landscape"/>
          <w:pgMar w:top="1701" w:right="1417" w:bottom="1701" w:left="1417" w:header="720" w:footer="720" w:gutter="0"/>
          <w:cols w:space="720"/>
          <w:docGrid w:linePitch="299"/>
        </w:sectPr>
      </w:pPr>
      <w:r w:rsidRPr="00AE6C7F">
        <w:rPr>
          <w:rFonts w:ascii="Arial" w:hAnsi="Arial" w:cs="Arial"/>
          <w:sz w:val="16"/>
          <w:szCs w:val="16"/>
        </w:rPr>
        <w:t>Fuente: Dirección de Control Disciplinario – FGN</w:t>
      </w:r>
    </w:p>
    <w:p w:rsidR="00FC2525" w:rsidRPr="008119F2" w:rsidRDefault="00DA2194" w:rsidP="00FA41FF">
      <w:pPr>
        <w:pStyle w:val="Ttulo3"/>
        <w:ind w:left="284"/>
      </w:pPr>
      <w:bookmarkStart w:id="10" w:name="_Toc536709806"/>
      <w:r w:rsidRPr="00FA41FF">
        <w:lastRenderedPageBreak/>
        <w:t xml:space="preserve">2.1.2. </w:t>
      </w:r>
      <w:r w:rsidR="00C46127" w:rsidRPr="00FA41FF">
        <w:t xml:space="preserve">Diagnóstico </w:t>
      </w:r>
      <w:r w:rsidR="00FC2525" w:rsidRPr="00FA41FF">
        <w:t>de los trámites y servicios de la entidad</w:t>
      </w:r>
      <w:bookmarkEnd w:id="10"/>
    </w:p>
    <w:p w:rsidR="007D5F0F" w:rsidRDefault="007D5F0F" w:rsidP="008119F2">
      <w:pPr>
        <w:spacing w:after="0" w:line="360" w:lineRule="auto"/>
        <w:jc w:val="both"/>
        <w:rPr>
          <w:rFonts w:ascii="Arial" w:hAnsi="Arial" w:cs="Arial"/>
          <w:sz w:val="24"/>
          <w:szCs w:val="24"/>
        </w:rPr>
      </w:pPr>
    </w:p>
    <w:p w:rsidR="009D00E3" w:rsidRPr="00957C3C" w:rsidRDefault="002D0936"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Desde </w:t>
      </w:r>
      <w:r w:rsidR="009D00E3" w:rsidRPr="00957C3C">
        <w:rPr>
          <w:rFonts w:ascii="Arial" w:hAnsi="Arial" w:cs="Arial"/>
          <w:color w:val="262626" w:themeColor="text1" w:themeTint="D9"/>
          <w:sz w:val="24"/>
          <w:szCs w:val="24"/>
        </w:rPr>
        <w:t>2016, y como parte de una de las actividades incluidas en el</w:t>
      </w:r>
      <w:r w:rsidR="00F77832" w:rsidRPr="00957C3C">
        <w:rPr>
          <w:rFonts w:ascii="Arial" w:hAnsi="Arial" w:cs="Arial"/>
          <w:color w:val="262626" w:themeColor="text1" w:themeTint="D9"/>
          <w:sz w:val="24"/>
          <w:szCs w:val="24"/>
        </w:rPr>
        <w:t xml:space="preserve"> s</w:t>
      </w:r>
      <w:r w:rsidR="00BC3123" w:rsidRPr="00957C3C">
        <w:rPr>
          <w:rFonts w:ascii="Arial" w:hAnsi="Arial" w:cs="Arial"/>
          <w:color w:val="262626" w:themeColor="text1" w:themeTint="D9"/>
          <w:sz w:val="24"/>
          <w:szCs w:val="24"/>
        </w:rPr>
        <w:t xml:space="preserve">egundo </w:t>
      </w:r>
      <w:r w:rsidR="009D00E3" w:rsidRPr="00957C3C">
        <w:rPr>
          <w:rFonts w:ascii="Arial" w:hAnsi="Arial" w:cs="Arial"/>
          <w:color w:val="262626" w:themeColor="text1" w:themeTint="D9"/>
          <w:sz w:val="24"/>
          <w:szCs w:val="24"/>
        </w:rPr>
        <w:t xml:space="preserve">componente “Racionalización de </w:t>
      </w:r>
      <w:r w:rsidR="00BC3123" w:rsidRPr="00957C3C">
        <w:rPr>
          <w:rFonts w:ascii="Arial" w:hAnsi="Arial" w:cs="Arial"/>
          <w:color w:val="262626" w:themeColor="text1" w:themeTint="D9"/>
          <w:sz w:val="24"/>
          <w:szCs w:val="24"/>
        </w:rPr>
        <w:t>T</w:t>
      </w:r>
      <w:r w:rsidR="009D00E3" w:rsidRPr="00957C3C">
        <w:rPr>
          <w:rFonts w:ascii="Arial" w:hAnsi="Arial" w:cs="Arial"/>
          <w:color w:val="262626" w:themeColor="text1" w:themeTint="D9"/>
          <w:sz w:val="24"/>
          <w:szCs w:val="24"/>
        </w:rPr>
        <w:t>rámites” del Plan Anticorrupción y de Atención al Ciudadano, se consultó al Departamento Administrativo de la Función Pública</w:t>
      </w:r>
      <w:r w:rsidR="00BC3123" w:rsidRPr="00957C3C">
        <w:rPr>
          <w:rFonts w:ascii="Arial" w:hAnsi="Arial" w:cs="Arial"/>
          <w:color w:val="262626" w:themeColor="text1" w:themeTint="D9"/>
          <w:sz w:val="24"/>
          <w:szCs w:val="24"/>
        </w:rPr>
        <w:t xml:space="preserve"> </w:t>
      </w:r>
      <w:r w:rsidR="00C11567">
        <w:rPr>
          <w:rFonts w:ascii="Arial" w:hAnsi="Arial" w:cs="Arial"/>
          <w:color w:val="262626" w:themeColor="text1" w:themeTint="D9"/>
          <w:sz w:val="24"/>
          <w:szCs w:val="24"/>
        </w:rPr>
        <w:t>(</w:t>
      </w:r>
      <w:r w:rsidR="009D00E3" w:rsidRPr="00957C3C">
        <w:rPr>
          <w:rFonts w:ascii="Arial" w:hAnsi="Arial" w:cs="Arial"/>
          <w:color w:val="262626" w:themeColor="text1" w:themeTint="D9"/>
          <w:sz w:val="24"/>
          <w:szCs w:val="24"/>
        </w:rPr>
        <w:t>DAFP</w:t>
      </w:r>
      <w:r w:rsidR="00C11567">
        <w:rPr>
          <w:rFonts w:ascii="Arial" w:hAnsi="Arial" w:cs="Arial"/>
          <w:color w:val="262626" w:themeColor="text1" w:themeTint="D9"/>
          <w:sz w:val="24"/>
          <w:szCs w:val="24"/>
        </w:rPr>
        <w:t xml:space="preserve">) </w:t>
      </w:r>
      <w:r w:rsidR="009D00E3" w:rsidRPr="00957C3C">
        <w:rPr>
          <w:rFonts w:ascii="Arial" w:hAnsi="Arial" w:cs="Arial"/>
          <w:color w:val="262626" w:themeColor="text1" w:themeTint="D9"/>
          <w:sz w:val="24"/>
          <w:szCs w:val="24"/>
        </w:rPr>
        <w:t xml:space="preserve">si de acuerdo </w:t>
      </w:r>
      <w:r w:rsidR="00471F5C" w:rsidRPr="00957C3C">
        <w:rPr>
          <w:rFonts w:ascii="Arial" w:hAnsi="Arial" w:cs="Arial"/>
          <w:color w:val="262626" w:themeColor="text1" w:themeTint="D9"/>
          <w:sz w:val="24"/>
          <w:szCs w:val="24"/>
        </w:rPr>
        <w:t xml:space="preserve">con </w:t>
      </w:r>
      <w:r w:rsidR="009D00E3" w:rsidRPr="00957C3C">
        <w:rPr>
          <w:rFonts w:ascii="Arial" w:hAnsi="Arial" w:cs="Arial"/>
          <w:color w:val="262626" w:themeColor="text1" w:themeTint="D9"/>
          <w:sz w:val="24"/>
          <w:szCs w:val="24"/>
        </w:rPr>
        <w:t>las características que se determinan para concretar un “trámite” y las características de los servicios que presta la entidad, que se expusieron en el texto de la consulta, la Fiscalía General de la Nación poseía trámites en la gestión de su cliente</w:t>
      </w:r>
      <w:r w:rsidR="00706722" w:rsidRPr="00957C3C">
        <w:rPr>
          <w:rFonts w:ascii="Arial" w:hAnsi="Arial" w:cs="Arial"/>
          <w:color w:val="262626" w:themeColor="text1" w:themeTint="D9"/>
          <w:sz w:val="24"/>
          <w:szCs w:val="24"/>
        </w:rPr>
        <w:t>. Al respecto el DAF</w:t>
      </w:r>
      <w:r w:rsidR="00F558C1">
        <w:rPr>
          <w:rFonts w:ascii="Arial" w:hAnsi="Arial" w:cs="Arial"/>
          <w:color w:val="262626" w:themeColor="text1" w:themeTint="D9"/>
          <w:sz w:val="24"/>
          <w:szCs w:val="24"/>
        </w:rPr>
        <w:t>P</w:t>
      </w:r>
      <w:r w:rsidR="00706722" w:rsidRPr="00957C3C">
        <w:rPr>
          <w:rFonts w:ascii="Arial" w:hAnsi="Arial" w:cs="Arial"/>
          <w:color w:val="262626" w:themeColor="text1" w:themeTint="D9"/>
          <w:sz w:val="24"/>
          <w:szCs w:val="24"/>
        </w:rPr>
        <w:t xml:space="preserve"> señaló:</w:t>
      </w:r>
    </w:p>
    <w:p w:rsidR="009D00E3" w:rsidRPr="00957C3C" w:rsidRDefault="009D00E3" w:rsidP="008119F2">
      <w:pPr>
        <w:spacing w:after="0" w:line="360" w:lineRule="auto"/>
        <w:jc w:val="both"/>
        <w:rPr>
          <w:rFonts w:ascii="Arial" w:hAnsi="Arial" w:cs="Arial"/>
          <w:color w:val="262626" w:themeColor="text1" w:themeTint="D9"/>
          <w:sz w:val="24"/>
          <w:szCs w:val="24"/>
        </w:rPr>
      </w:pPr>
    </w:p>
    <w:p w:rsidR="009D00E3" w:rsidRPr="00957C3C" w:rsidRDefault="009D00E3" w:rsidP="0034653D">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“La Fiscalía por ser una entidad de orden Nacional y Rama Judicial y no ejecuta o ejerce funciones administrativas de cara al ciudadano, no poseen procesos que sean objeto de registro en la herramienta tecnológica de apoyo a la política de racionalización de trámites - SUIT, esto hace que la entidad en ese sentido no tenga que realizar el </w:t>
      </w:r>
      <w:r w:rsidRPr="00957C3C">
        <w:rPr>
          <w:rFonts w:ascii="Arial" w:hAnsi="Arial" w:cs="Arial"/>
          <w:color w:val="262626" w:themeColor="text1" w:themeTint="D9"/>
          <w:sz w:val="24"/>
          <w:szCs w:val="24"/>
        </w:rPr>
        <w:t>segundo componente (Estrategia Anti-</w:t>
      </w:r>
      <w:r w:rsidR="00706722" w:rsidRPr="00957C3C">
        <w:rPr>
          <w:rFonts w:ascii="Arial" w:hAnsi="Arial" w:cs="Arial"/>
          <w:color w:val="262626" w:themeColor="text1" w:themeTint="D9"/>
          <w:sz w:val="24"/>
          <w:szCs w:val="24"/>
        </w:rPr>
        <w:t>t</w:t>
      </w:r>
      <w:r w:rsidRPr="00957C3C">
        <w:rPr>
          <w:rFonts w:ascii="Arial" w:hAnsi="Arial" w:cs="Arial"/>
          <w:color w:val="262626" w:themeColor="text1" w:themeTint="D9"/>
          <w:sz w:val="24"/>
          <w:szCs w:val="24"/>
        </w:rPr>
        <w:t>rámites) del plan anti corrupción y atención al ciudadano dado por la ley 1474 de 2011”</w:t>
      </w:r>
      <w:r w:rsidR="002F2F4D" w:rsidRPr="00957C3C">
        <w:rPr>
          <w:rFonts w:ascii="Arial" w:hAnsi="Arial" w:cs="Arial"/>
          <w:color w:val="262626" w:themeColor="text1" w:themeTint="D9"/>
          <w:sz w:val="24"/>
          <w:szCs w:val="24"/>
        </w:rPr>
        <w:t>.</w:t>
      </w:r>
    </w:p>
    <w:p w:rsidR="009D00E3" w:rsidRPr="00957C3C" w:rsidRDefault="009D00E3" w:rsidP="008119F2">
      <w:pPr>
        <w:spacing w:after="0" w:line="360" w:lineRule="auto"/>
        <w:jc w:val="both"/>
        <w:rPr>
          <w:rFonts w:ascii="Arial" w:hAnsi="Arial" w:cs="Arial"/>
          <w:color w:val="262626" w:themeColor="text1" w:themeTint="D9"/>
          <w:sz w:val="24"/>
          <w:szCs w:val="24"/>
        </w:rPr>
      </w:pPr>
    </w:p>
    <w:p w:rsidR="00556B51" w:rsidRPr="00957C3C" w:rsidRDefault="00831BAE" w:rsidP="00831BAE">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En este sentido, el segundo componente del PAAC “Racionalización de Trámites” no se encuentra con acciones. Sin embargo, es de tener en cuenta que </w:t>
      </w:r>
      <w:r w:rsidR="009409B7" w:rsidRPr="00957C3C">
        <w:rPr>
          <w:rFonts w:ascii="Arial" w:hAnsi="Arial" w:cs="Arial"/>
          <w:color w:val="262626" w:themeColor="text1" w:themeTint="D9"/>
          <w:sz w:val="24"/>
          <w:szCs w:val="24"/>
        </w:rPr>
        <w:t xml:space="preserve">para facilitar el acceso a </w:t>
      </w:r>
      <w:r w:rsidR="0057339B" w:rsidRPr="00957C3C">
        <w:rPr>
          <w:rFonts w:ascii="Arial" w:hAnsi="Arial" w:cs="Arial"/>
          <w:color w:val="262626" w:themeColor="text1" w:themeTint="D9"/>
          <w:sz w:val="24"/>
          <w:szCs w:val="24"/>
        </w:rPr>
        <w:t xml:space="preserve">la justicia </w:t>
      </w:r>
      <w:r w:rsidR="009409B7" w:rsidRPr="00957C3C">
        <w:rPr>
          <w:rFonts w:ascii="Arial" w:hAnsi="Arial" w:cs="Arial"/>
          <w:color w:val="262626" w:themeColor="text1" w:themeTint="D9"/>
          <w:sz w:val="24"/>
          <w:szCs w:val="24"/>
        </w:rPr>
        <w:t xml:space="preserve">por parte de la ciudadanía </w:t>
      </w:r>
      <w:r w:rsidR="00556B51" w:rsidRPr="00957C3C">
        <w:rPr>
          <w:rFonts w:ascii="Arial" w:hAnsi="Arial" w:cs="Arial"/>
          <w:color w:val="262626" w:themeColor="text1" w:themeTint="D9"/>
          <w:sz w:val="24"/>
          <w:szCs w:val="24"/>
        </w:rPr>
        <w:t>se</w:t>
      </w:r>
      <w:r w:rsidR="0057339B" w:rsidRPr="00957C3C">
        <w:rPr>
          <w:rFonts w:ascii="Arial" w:hAnsi="Arial" w:cs="Arial"/>
          <w:color w:val="262626" w:themeColor="text1" w:themeTint="D9"/>
          <w:sz w:val="24"/>
          <w:szCs w:val="24"/>
        </w:rPr>
        <w:t xml:space="preserve"> cuenta con las </w:t>
      </w:r>
      <w:r w:rsidR="00556B51" w:rsidRPr="00957C3C">
        <w:rPr>
          <w:rFonts w:ascii="Arial" w:hAnsi="Arial" w:cs="Arial"/>
          <w:color w:val="262626" w:themeColor="text1" w:themeTint="D9"/>
          <w:sz w:val="24"/>
          <w:szCs w:val="24"/>
        </w:rPr>
        <w:t xml:space="preserve">Oficinas de Servicio al Ciudadano </w:t>
      </w:r>
      <w:r w:rsidR="00C11567">
        <w:rPr>
          <w:rFonts w:ascii="Arial" w:hAnsi="Arial" w:cs="Arial"/>
          <w:color w:val="262626" w:themeColor="text1" w:themeTint="D9"/>
          <w:sz w:val="24"/>
          <w:szCs w:val="24"/>
        </w:rPr>
        <w:t>(</w:t>
      </w:r>
      <w:r w:rsidR="00556B51" w:rsidRPr="00957C3C">
        <w:rPr>
          <w:rFonts w:ascii="Arial" w:hAnsi="Arial" w:cs="Arial"/>
          <w:color w:val="262626" w:themeColor="text1" w:themeTint="D9"/>
          <w:sz w:val="24"/>
          <w:szCs w:val="24"/>
        </w:rPr>
        <w:t>OSAC</w:t>
      </w:r>
      <w:r w:rsidR="00C11567">
        <w:rPr>
          <w:rFonts w:ascii="Arial" w:hAnsi="Arial" w:cs="Arial"/>
          <w:color w:val="262626" w:themeColor="text1" w:themeTint="D9"/>
          <w:sz w:val="24"/>
          <w:szCs w:val="24"/>
        </w:rPr>
        <w:t>)</w:t>
      </w:r>
      <w:r w:rsidR="00556B51" w:rsidRPr="00957C3C">
        <w:rPr>
          <w:rFonts w:ascii="Arial" w:hAnsi="Arial" w:cs="Arial"/>
          <w:color w:val="262626" w:themeColor="text1" w:themeTint="D9"/>
          <w:sz w:val="24"/>
          <w:szCs w:val="24"/>
        </w:rPr>
        <w:t xml:space="preserve"> a nivel nacional, cuyo propósito es facilitar a las personas que hace</w:t>
      </w:r>
      <w:r w:rsidR="00F77832" w:rsidRPr="00957C3C">
        <w:rPr>
          <w:rFonts w:ascii="Arial" w:hAnsi="Arial" w:cs="Arial"/>
          <w:color w:val="262626" w:themeColor="text1" w:themeTint="D9"/>
          <w:sz w:val="24"/>
          <w:szCs w:val="24"/>
        </w:rPr>
        <w:t>n</w:t>
      </w:r>
      <w:r w:rsidR="00556B51" w:rsidRPr="00957C3C">
        <w:rPr>
          <w:rFonts w:ascii="Arial" w:hAnsi="Arial" w:cs="Arial"/>
          <w:color w:val="262626" w:themeColor="text1" w:themeTint="D9"/>
          <w:sz w:val="24"/>
          <w:szCs w:val="24"/>
        </w:rPr>
        <w:t xml:space="preserve"> parte de la investigación penal o terceros legitimados</w:t>
      </w:r>
      <w:r w:rsidR="00F77832" w:rsidRPr="00957C3C">
        <w:rPr>
          <w:rFonts w:ascii="Arial" w:hAnsi="Arial" w:cs="Arial"/>
          <w:color w:val="262626" w:themeColor="text1" w:themeTint="D9"/>
          <w:sz w:val="24"/>
          <w:szCs w:val="24"/>
        </w:rPr>
        <w:t xml:space="preserve">, </w:t>
      </w:r>
      <w:r w:rsidR="00556B51" w:rsidRPr="00957C3C">
        <w:rPr>
          <w:rFonts w:ascii="Arial" w:hAnsi="Arial" w:cs="Arial"/>
          <w:color w:val="262626" w:themeColor="text1" w:themeTint="D9"/>
          <w:sz w:val="24"/>
          <w:szCs w:val="24"/>
        </w:rPr>
        <w:t>conocer de manera ágil y oportuna la información relevante de la asignación de la denuncia, conocer los requisitos de actuaciones propias de la investigación y orientación en general.</w:t>
      </w:r>
    </w:p>
    <w:p w:rsidR="00556B51" w:rsidRPr="00957C3C" w:rsidRDefault="00556B51" w:rsidP="008119F2">
      <w:pPr>
        <w:spacing w:after="0" w:line="360" w:lineRule="auto"/>
        <w:jc w:val="both"/>
        <w:rPr>
          <w:rFonts w:ascii="Arial" w:hAnsi="Arial" w:cs="Arial"/>
          <w:color w:val="262626" w:themeColor="text1" w:themeTint="D9"/>
          <w:sz w:val="24"/>
          <w:szCs w:val="24"/>
        </w:rPr>
      </w:pPr>
    </w:p>
    <w:p w:rsidR="00C638D1" w:rsidRPr="00957C3C" w:rsidRDefault="00471F5C" w:rsidP="00471F5C">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Aunado a lo anterior, </w:t>
      </w:r>
      <w:r w:rsidR="0057339B" w:rsidRPr="00957C3C">
        <w:rPr>
          <w:rFonts w:ascii="Arial" w:hAnsi="Arial" w:cs="Arial"/>
          <w:color w:val="262626" w:themeColor="text1" w:themeTint="D9"/>
          <w:sz w:val="24"/>
          <w:szCs w:val="24"/>
        </w:rPr>
        <w:t xml:space="preserve">con el fin de facilitar </w:t>
      </w:r>
      <w:r w:rsidRPr="00957C3C">
        <w:rPr>
          <w:rFonts w:ascii="Arial" w:hAnsi="Arial" w:cs="Arial"/>
          <w:color w:val="262626" w:themeColor="text1" w:themeTint="D9"/>
          <w:sz w:val="24"/>
          <w:szCs w:val="24"/>
        </w:rPr>
        <w:t xml:space="preserve">el acceso a servicios de la entidad, </w:t>
      </w:r>
      <w:r w:rsidR="0057339B" w:rsidRPr="00957C3C">
        <w:rPr>
          <w:rFonts w:ascii="Arial" w:hAnsi="Arial" w:cs="Arial"/>
          <w:color w:val="262626" w:themeColor="text1" w:themeTint="D9"/>
          <w:sz w:val="24"/>
          <w:szCs w:val="24"/>
        </w:rPr>
        <w:t xml:space="preserve">se cuenta con </w:t>
      </w:r>
      <w:r w:rsidRPr="00957C3C">
        <w:rPr>
          <w:rFonts w:ascii="Arial" w:hAnsi="Arial" w:cs="Arial"/>
          <w:color w:val="262626" w:themeColor="text1" w:themeTint="D9"/>
          <w:sz w:val="24"/>
          <w:szCs w:val="24"/>
        </w:rPr>
        <w:t xml:space="preserve">canales virtuales como el de la denuncia virtual </w:t>
      </w:r>
      <w:r w:rsidR="00DD7C46" w:rsidRPr="00957C3C">
        <w:rPr>
          <w:rFonts w:ascii="Arial" w:hAnsi="Arial" w:cs="Arial"/>
          <w:color w:val="262626" w:themeColor="text1" w:themeTint="D9"/>
          <w:sz w:val="24"/>
          <w:szCs w:val="24"/>
        </w:rPr>
        <w:t>“</w:t>
      </w:r>
      <w:proofErr w:type="spellStart"/>
      <w:r w:rsidR="00DD7C46" w:rsidRPr="00957C3C">
        <w:rPr>
          <w:rFonts w:ascii="Arial" w:hAnsi="Arial" w:cs="Arial"/>
          <w:color w:val="262626" w:themeColor="text1" w:themeTint="D9"/>
          <w:sz w:val="24"/>
          <w:szCs w:val="24"/>
        </w:rPr>
        <w:t>ADenunciar</w:t>
      </w:r>
      <w:proofErr w:type="spellEnd"/>
      <w:r w:rsidR="00DD7C46"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que se implementó en 2017</w:t>
      </w:r>
      <w:r w:rsidR="00706722" w:rsidRPr="00957C3C">
        <w:rPr>
          <w:rFonts w:ascii="Arial" w:hAnsi="Arial" w:cs="Arial"/>
          <w:color w:val="262626" w:themeColor="text1" w:themeTint="D9"/>
          <w:sz w:val="24"/>
          <w:szCs w:val="24"/>
        </w:rPr>
        <w:t xml:space="preserve"> y que </w:t>
      </w:r>
      <w:r w:rsidR="0057339B" w:rsidRPr="00957C3C">
        <w:rPr>
          <w:rFonts w:ascii="Arial" w:hAnsi="Arial" w:cs="Arial"/>
          <w:color w:val="262626" w:themeColor="text1" w:themeTint="D9"/>
          <w:sz w:val="24"/>
          <w:szCs w:val="24"/>
        </w:rPr>
        <w:t xml:space="preserve">en el 2018 </w:t>
      </w:r>
      <w:r w:rsidRPr="00957C3C">
        <w:rPr>
          <w:rFonts w:ascii="Arial" w:hAnsi="Arial" w:cs="Arial"/>
          <w:color w:val="262626" w:themeColor="text1" w:themeTint="D9"/>
          <w:sz w:val="24"/>
          <w:szCs w:val="24"/>
        </w:rPr>
        <w:t>ampli</w:t>
      </w:r>
      <w:r w:rsidR="0057339B" w:rsidRPr="00957C3C">
        <w:rPr>
          <w:rFonts w:ascii="Arial" w:hAnsi="Arial" w:cs="Arial"/>
          <w:color w:val="262626" w:themeColor="text1" w:themeTint="D9"/>
          <w:sz w:val="24"/>
          <w:szCs w:val="24"/>
        </w:rPr>
        <w:t xml:space="preserve">ó </w:t>
      </w:r>
      <w:r w:rsidRPr="00957C3C">
        <w:rPr>
          <w:rFonts w:ascii="Arial" w:hAnsi="Arial" w:cs="Arial"/>
          <w:color w:val="262626" w:themeColor="text1" w:themeTint="D9"/>
          <w:sz w:val="24"/>
          <w:szCs w:val="24"/>
        </w:rPr>
        <w:t>su cobertura a otros delitos que se pued</w:t>
      </w:r>
      <w:r w:rsidR="00C638D1" w:rsidRPr="00957C3C">
        <w:rPr>
          <w:rFonts w:ascii="Arial" w:hAnsi="Arial" w:cs="Arial"/>
          <w:color w:val="262626" w:themeColor="text1" w:themeTint="D9"/>
          <w:sz w:val="24"/>
          <w:szCs w:val="24"/>
        </w:rPr>
        <w:t xml:space="preserve">en </w:t>
      </w:r>
      <w:r w:rsidRPr="00957C3C">
        <w:rPr>
          <w:rFonts w:ascii="Arial" w:hAnsi="Arial" w:cs="Arial"/>
          <w:color w:val="262626" w:themeColor="text1" w:themeTint="D9"/>
          <w:sz w:val="24"/>
          <w:szCs w:val="24"/>
        </w:rPr>
        <w:t>denunciar por este medio</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Hurto a personas</w:t>
      </w:r>
      <w:r w:rsidR="00C638D1" w:rsidRPr="00957C3C">
        <w:rPr>
          <w:rFonts w:ascii="Arial" w:hAnsi="Arial" w:cs="Arial"/>
          <w:color w:val="262626" w:themeColor="text1" w:themeTint="D9"/>
          <w:sz w:val="24"/>
          <w:szCs w:val="24"/>
        </w:rPr>
        <w:t>.</w:t>
      </w:r>
    </w:p>
    <w:p w:rsidR="00D801C8"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establecimientos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residencias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w:t>
      </w:r>
      <w:r w:rsidR="00C11567">
        <w:rPr>
          <w:rFonts w:ascii="Arial" w:hAnsi="Arial" w:cs="Arial"/>
          <w:color w:val="262626" w:themeColor="text1" w:themeTint="D9"/>
          <w:sz w:val="24"/>
          <w:szCs w:val="24"/>
        </w:rPr>
        <w:t xml:space="preserve"> a </w:t>
      </w:r>
      <w:r w:rsidRPr="00957C3C">
        <w:rPr>
          <w:rFonts w:ascii="Arial" w:hAnsi="Arial" w:cs="Arial"/>
          <w:color w:val="262626" w:themeColor="text1" w:themeTint="D9"/>
          <w:sz w:val="24"/>
          <w:szCs w:val="24"/>
        </w:rPr>
        <w:t>ganado o abigeato</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fincas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celulares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entidades financieras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de autopartes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bicicletas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a vehículo</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Hurto de motocicletas</w:t>
      </w:r>
      <w:r w:rsidR="00C638D1" w:rsidRPr="00957C3C">
        <w:rPr>
          <w:rFonts w:ascii="Arial" w:hAnsi="Arial" w:cs="Arial"/>
          <w:color w:val="262626" w:themeColor="text1" w:themeTint="D9"/>
          <w:sz w:val="24"/>
          <w:szCs w:val="24"/>
        </w:rPr>
        <w:t>.</w:t>
      </w:r>
    </w:p>
    <w:p w:rsidR="00D801C8"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Delitos informáticos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Material con contenido de explotación sexual infantil</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Extorsión</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Falsedad en documentos</w:t>
      </w:r>
      <w:r w:rsidR="00C638D1" w:rsidRPr="00957C3C">
        <w:rPr>
          <w:rFonts w:ascii="Arial" w:hAnsi="Arial" w:cs="Arial"/>
          <w:color w:val="262626" w:themeColor="text1" w:themeTint="D9"/>
          <w:sz w:val="24"/>
          <w:szCs w:val="24"/>
        </w:rPr>
        <w:t>.</w:t>
      </w:r>
    </w:p>
    <w:p w:rsidR="0057339B" w:rsidRPr="00957C3C" w:rsidRDefault="0057339B" w:rsidP="00C638D1">
      <w:pPr>
        <w:spacing w:after="0" w:line="360" w:lineRule="auto"/>
        <w:ind w:left="708"/>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Estafa</w:t>
      </w:r>
      <w:r w:rsidR="00C638D1" w:rsidRPr="00957C3C">
        <w:rPr>
          <w:rFonts w:ascii="Arial" w:hAnsi="Arial" w:cs="Arial"/>
          <w:color w:val="262626" w:themeColor="text1" w:themeTint="D9"/>
          <w:sz w:val="24"/>
          <w:szCs w:val="24"/>
        </w:rPr>
        <w:t>.</w:t>
      </w:r>
    </w:p>
    <w:p w:rsidR="00C638D1" w:rsidRPr="00957C3C" w:rsidRDefault="00C638D1" w:rsidP="00C638D1">
      <w:pPr>
        <w:spacing w:after="0" w:line="360" w:lineRule="auto"/>
        <w:jc w:val="both"/>
        <w:rPr>
          <w:rFonts w:ascii="Arial" w:hAnsi="Arial" w:cs="Arial"/>
          <w:color w:val="262626" w:themeColor="text1" w:themeTint="D9"/>
          <w:sz w:val="24"/>
          <w:szCs w:val="24"/>
        </w:rPr>
      </w:pPr>
    </w:p>
    <w:p w:rsidR="002D0936" w:rsidRPr="00957C3C" w:rsidRDefault="002D0936"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También </w:t>
      </w:r>
      <w:r w:rsidR="00C638D1" w:rsidRPr="00957C3C">
        <w:rPr>
          <w:rFonts w:ascii="Arial" w:hAnsi="Arial" w:cs="Arial"/>
          <w:color w:val="262626" w:themeColor="text1" w:themeTint="D9"/>
          <w:sz w:val="24"/>
          <w:szCs w:val="24"/>
        </w:rPr>
        <w:t xml:space="preserve">se tiene en línea </w:t>
      </w:r>
      <w:r w:rsidRPr="00957C3C">
        <w:rPr>
          <w:rFonts w:ascii="Arial" w:hAnsi="Arial" w:cs="Arial"/>
          <w:color w:val="262626" w:themeColor="text1" w:themeTint="D9"/>
          <w:sz w:val="24"/>
          <w:szCs w:val="24"/>
        </w:rPr>
        <w:t xml:space="preserve">el formulario </w:t>
      </w:r>
      <w:r w:rsidR="00556B51" w:rsidRPr="00957C3C">
        <w:rPr>
          <w:rFonts w:ascii="Arial" w:hAnsi="Arial" w:cs="Arial"/>
          <w:color w:val="262626" w:themeColor="text1" w:themeTint="D9"/>
          <w:sz w:val="24"/>
          <w:szCs w:val="24"/>
        </w:rPr>
        <w:t xml:space="preserve">virtual </w:t>
      </w:r>
      <w:r w:rsidRPr="00957C3C">
        <w:rPr>
          <w:rFonts w:ascii="Arial" w:hAnsi="Arial" w:cs="Arial"/>
          <w:color w:val="262626" w:themeColor="text1" w:themeTint="D9"/>
          <w:sz w:val="24"/>
          <w:szCs w:val="24"/>
        </w:rPr>
        <w:t xml:space="preserve">para presentar PQR de </w:t>
      </w:r>
      <w:r w:rsidR="00C638D1" w:rsidRPr="00957C3C">
        <w:rPr>
          <w:rFonts w:ascii="Arial" w:hAnsi="Arial" w:cs="Arial"/>
          <w:color w:val="262626" w:themeColor="text1" w:themeTint="D9"/>
          <w:sz w:val="24"/>
          <w:szCs w:val="24"/>
        </w:rPr>
        <w:t>manera ágil</w:t>
      </w:r>
      <w:r w:rsidR="00DD7C46" w:rsidRPr="00957C3C">
        <w:rPr>
          <w:rFonts w:ascii="Arial" w:hAnsi="Arial" w:cs="Arial"/>
          <w:color w:val="262626" w:themeColor="text1" w:themeTint="D9"/>
          <w:sz w:val="24"/>
          <w:szCs w:val="24"/>
        </w:rPr>
        <w:t xml:space="preserve"> y </w:t>
      </w:r>
      <w:r w:rsidR="00C638D1" w:rsidRPr="00957C3C">
        <w:rPr>
          <w:rFonts w:ascii="Arial" w:hAnsi="Arial" w:cs="Arial"/>
          <w:color w:val="262626" w:themeColor="text1" w:themeTint="D9"/>
          <w:sz w:val="24"/>
          <w:szCs w:val="24"/>
        </w:rPr>
        <w:t xml:space="preserve">está en funcionamiento </w:t>
      </w:r>
      <w:r w:rsidRPr="00957C3C">
        <w:rPr>
          <w:rFonts w:ascii="Arial" w:hAnsi="Arial" w:cs="Arial"/>
          <w:color w:val="262626" w:themeColor="text1" w:themeTint="D9"/>
          <w:sz w:val="24"/>
          <w:szCs w:val="24"/>
        </w:rPr>
        <w:t xml:space="preserve">el Centro de Contacto </w:t>
      </w:r>
      <w:r w:rsidR="009A0547" w:rsidRPr="00957C3C">
        <w:rPr>
          <w:rFonts w:ascii="Arial" w:hAnsi="Arial" w:cs="Arial"/>
          <w:color w:val="262626" w:themeColor="text1" w:themeTint="D9"/>
          <w:sz w:val="24"/>
          <w:szCs w:val="24"/>
        </w:rPr>
        <w:t xml:space="preserve">que </w:t>
      </w:r>
      <w:r w:rsidRPr="00957C3C">
        <w:rPr>
          <w:rFonts w:ascii="Arial" w:hAnsi="Arial" w:cs="Arial"/>
          <w:color w:val="262626" w:themeColor="text1" w:themeTint="D9"/>
          <w:sz w:val="24"/>
          <w:szCs w:val="24"/>
        </w:rPr>
        <w:t>realiza</w:t>
      </w:r>
      <w:r w:rsidR="00C638D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entre otros</w:t>
      </w:r>
      <w:r w:rsidR="00C638D1" w:rsidRPr="00957C3C">
        <w:rPr>
          <w:rFonts w:ascii="Arial" w:hAnsi="Arial" w:cs="Arial"/>
          <w:color w:val="262626" w:themeColor="text1" w:themeTint="D9"/>
          <w:sz w:val="24"/>
          <w:szCs w:val="24"/>
        </w:rPr>
        <w:t xml:space="preserve"> la </w:t>
      </w:r>
      <w:r w:rsidRPr="00957C3C">
        <w:rPr>
          <w:rFonts w:ascii="Arial" w:hAnsi="Arial" w:cs="Arial"/>
          <w:color w:val="262626" w:themeColor="text1" w:themeTint="D9"/>
          <w:sz w:val="24"/>
          <w:szCs w:val="24"/>
        </w:rPr>
        <w:t xml:space="preserve">orientación </w:t>
      </w:r>
      <w:r w:rsidRPr="00957C3C">
        <w:rPr>
          <w:rFonts w:ascii="Arial" w:hAnsi="Arial" w:cs="Arial"/>
          <w:color w:val="262626" w:themeColor="text1" w:themeTint="D9"/>
          <w:sz w:val="24"/>
          <w:szCs w:val="24"/>
        </w:rPr>
        <w:t>al ciudadano acerca de los servicios de la entidad e información institucional.</w:t>
      </w:r>
    </w:p>
    <w:p w:rsidR="00C638D1" w:rsidRDefault="00C638D1" w:rsidP="008119F2">
      <w:pPr>
        <w:spacing w:after="0" w:line="360" w:lineRule="auto"/>
        <w:jc w:val="both"/>
        <w:rPr>
          <w:rFonts w:ascii="Arial" w:hAnsi="Arial" w:cs="Arial"/>
          <w:sz w:val="24"/>
          <w:szCs w:val="24"/>
        </w:rPr>
      </w:pPr>
    </w:p>
    <w:p w:rsidR="00FC2525" w:rsidRDefault="007912AB" w:rsidP="00FA41FF">
      <w:pPr>
        <w:pStyle w:val="Ttulo3"/>
        <w:ind w:left="284"/>
      </w:pPr>
      <w:bookmarkStart w:id="11" w:name="_Toc536709807"/>
      <w:r w:rsidRPr="00FA41FF">
        <w:t>2.1.3. N</w:t>
      </w:r>
      <w:r w:rsidR="00FC2525" w:rsidRPr="00FA41FF">
        <w:t>ecesidades orientadas a la racionalización y simplificación de Trámites</w:t>
      </w:r>
      <w:bookmarkEnd w:id="11"/>
    </w:p>
    <w:p w:rsidR="00C46127" w:rsidRDefault="00C46127" w:rsidP="008119F2">
      <w:pPr>
        <w:spacing w:after="0" w:line="360" w:lineRule="auto"/>
        <w:jc w:val="both"/>
        <w:rPr>
          <w:rFonts w:ascii="Arial" w:hAnsi="Arial" w:cs="Arial"/>
          <w:b/>
          <w:sz w:val="24"/>
          <w:szCs w:val="24"/>
        </w:rPr>
      </w:pPr>
    </w:p>
    <w:p w:rsidR="00E34756" w:rsidRPr="00957C3C" w:rsidRDefault="00C44092"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La </w:t>
      </w:r>
      <w:r w:rsidR="00603050" w:rsidRPr="00957C3C">
        <w:rPr>
          <w:rFonts w:ascii="Arial" w:hAnsi="Arial" w:cs="Arial"/>
          <w:color w:val="262626" w:themeColor="text1" w:themeTint="D9"/>
          <w:sz w:val="24"/>
          <w:szCs w:val="24"/>
        </w:rPr>
        <w:t xml:space="preserve">puesta en marcha </w:t>
      </w:r>
      <w:r w:rsidRPr="00957C3C">
        <w:rPr>
          <w:rFonts w:ascii="Arial" w:hAnsi="Arial" w:cs="Arial"/>
          <w:color w:val="262626" w:themeColor="text1" w:themeTint="D9"/>
          <w:sz w:val="24"/>
          <w:szCs w:val="24"/>
        </w:rPr>
        <w:t>de canales como el Centro de Contacto, Formulario virtual de PQR y Denuncia virtual</w:t>
      </w:r>
      <w:r w:rsidR="00DD7C46" w:rsidRPr="00957C3C">
        <w:rPr>
          <w:rFonts w:ascii="Arial" w:hAnsi="Arial" w:cs="Arial"/>
          <w:color w:val="262626" w:themeColor="text1" w:themeTint="D9"/>
          <w:sz w:val="24"/>
          <w:szCs w:val="24"/>
        </w:rPr>
        <w:t xml:space="preserve"> “</w:t>
      </w:r>
      <w:proofErr w:type="spellStart"/>
      <w:r w:rsidR="00DD7C46" w:rsidRPr="00957C3C">
        <w:rPr>
          <w:rFonts w:ascii="Arial" w:hAnsi="Arial" w:cs="Arial"/>
          <w:color w:val="262626" w:themeColor="text1" w:themeTint="D9"/>
          <w:sz w:val="24"/>
          <w:szCs w:val="24"/>
        </w:rPr>
        <w:t>ADenunciar</w:t>
      </w:r>
      <w:proofErr w:type="spellEnd"/>
      <w:r w:rsidR="00DD7C46" w:rsidRPr="00957C3C">
        <w:rPr>
          <w:rFonts w:ascii="Arial" w:hAnsi="Arial" w:cs="Arial"/>
          <w:color w:val="262626" w:themeColor="text1" w:themeTint="D9"/>
          <w:sz w:val="24"/>
          <w:szCs w:val="24"/>
        </w:rPr>
        <w:t>”</w:t>
      </w:r>
      <w:r w:rsidRPr="00957C3C">
        <w:rPr>
          <w:rFonts w:ascii="Arial" w:hAnsi="Arial" w:cs="Arial"/>
          <w:color w:val="262626" w:themeColor="text1" w:themeTint="D9"/>
          <w:sz w:val="24"/>
          <w:szCs w:val="24"/>
        </w:rPr>
        <w:t>, han</w:t>
      </w:r>
      <w:r w:rsidR="00E34756" w:rsidRPr="00957C3C">
        <w:rPr>
          <w:rFonts w:ascii="Arial" w:hAnsi="Arial" w:cs="Arial"/>
          <w:color w:val="262626" w:themeColor="text1" w:themeTint="D9"/>
          <w:sz w:val="24"/>
          <w:szCs w:val="24"/>
        </w:rPr>
        <w:t xml:space="preserve"> mejorado el acceso a la justicia a través de los servicios que presta la entidad para los ciudadanos</w:t>
      </w:r>
      <w:r w:rsidR="00706722" w:rsidRPr="00957C3C">
        <w:rPr>
          <w:rFonts w:ascii="Arial" w:hAnsi="Arial" w:cs="Arial"/>
          <w:color w:val="262626" w:themeColor="text1" w:themeTint="D9"/>
          <w:sz w:val="24"/>
          <w:szCs w:val="24"/>
        </w:rPr>
        <w:t xml:space="preserve">. Estos </w:t>
      </w:r>
      <w:r w:rsidR="00603050" w:rsidRPr="00957C3C">
        <w:rPr>
          <w:rFonts w:ascii="Arial" w:hAnsi="Arial" w:cs="Arial"/>
          <w:color w:val="262626" w:themeColor="text1" w:themeTint="D9"/>
          <w:sz w:val="24"/>
          <w:szCs w:val="24"/>
        </w:rPr>
        <w:t>canales están en permanente monitoreo con el fin de identificar mejoras para ser implementadas.</w:t>
      </w:r>
    </w:p>
    <w:p w:rsidR="00E34756" w:rsidRPr="00957C3C" w:rsidRDefault="00E34756" w:rsidP="008119F2">
      <w:pPr>
        <w:spacing w:after="0" w:line="360" w:lineRule="auto"/>
        <w:jc w:val="both"/>
        <w:rPr>
          <w:rFonts w:ascii="Arial" w:hAnsi="Arial" w:cs="Arial"/>
          <w:color w:val="262626" w:themeColor="text1" w:themeTint="D9"/>
          <w:sz w:val="24"/>
          <w:szCs w:val="24"/>
        </w:rPr>
      </w:pPr>
    </w:p>
    <w:p w:rsidR="00C11567" w:rsidRDefault="00603050"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Es de tener en cuenta que lo</w:t>
      </w:r>
      <w:r w:rsidR="00E34756" w:rsidRPr="00957C3C">
        <w:rPr>
          <w:rFonts w:ascii="Arial" w:hAnsi="Arial" w:cs="Arial"/>
          <w:color w:val="262626" w:themeColor="text1" w:themeTint="D9"/>
          <w:sz w:val="24"/>
          <w:szCs w:val="24"/>
        </w:rPr>
        <w:t>s servicios que presta la entidad se pueden consultar en la página web en la ruta:</w:t>
      </w:r>
    </w:p>
    <w:p w:rsidR="00C11567" w:rsidRDefault="00C11567" w:rsidP="008119F2">
      <w:pPr>
        <w:spacing w:after="0" w:line="360" w:lineRule="auto"/>
        <w:jc w:val="both"/>
        <w:rPr>
          <w:rFonts w:ascii="Arial" w:hAnsi="Arial" w:cs="Arial"/>
          <w:color w:val="262626" w:themeColor="text1" w:themeTint="D9"/>
          <w:sz w:val="24"/>
          <w:szCs w:val="24"/>
        </w:rPr>
      </w:pPr>
    </w:p>
    <w:p w:rsidR="00D944ED" w:rsidRPr="00957C3C" w:rsidRDefault="00147C99" w:rsidP="00C11567">
      <w:pPr>
        <w:spacing w:after="0" w:line="360" w:lineRule="auto"/>
        <w:ind w:left="708"/>
        <w:jc w:val="both"/>
        <w:rPr>
          <w:rFonts w:ascii="Arial" w:hAnsi="Arial" w:cs="Arial"/>
          <w:color w:val="262626" w:themeColor="text1" w:themeTint="D9"/>
          <w:sz w:val="24"/>
          <w:szCs w:val="24"/>
        </w:rPr>
      </w:pPr>
      <w:hyperlink r:id="rId19" w:history="1">
        <w:r w:rsidR="00C11567" w:rsidRPr="00CC04AB">
          <w:rPr>
            <w:rStyle w:val="Hipervnculo"/>
            <w:rFonts w:ascii="Arial" w:hAnsi="Arial" w:cs="Arial"/>
            <w:sz w:val="24"/>
            <w:szCs w:val="24"/>
          </w:rPr>
          <w:t>https://www.fiscalia.gov.co</w:t>
        </w:r>
      </w:hyperlink>
      <w:r w:rsidR="00F558C1">
        <w:rPr>
          <w:rStyle w:val="Hipervnculo"/>
          <w:rFonts w:ascii="Arial" w:hAnsi="Arial" w:cs="Arial"/>
          <w:color w:val="262626" w:themeColor="text1" w:themeTint="D9"/>
          <w:sz w:val="24"/>
          <w:szCs w:val="24"/>
          <w:u w:val="none"/>
        </w:rPr>
        <w:t xml:space="preserve"> </w:t>
      </w:r>
      <w:r w:rsidR="00E34756" w:rsidRPr="00957C3C">
        <w:rPr>
          <w:rFonts w:ascii="Arial" w:hAnsi="Arial" w:cs="Arial"/>
          <w:color w:val="262626" w:themeColor="text1" w:themeTint="D9"/>
          <w:sz w:val="24"/>
          <w:szCs w:val="24"/>
        </w:rPr>
        <w:t>/ Servicio al Ciudadano / Atención al Usuario / Trámites y servicios</w:t>
      </w:r>
    </w:p>
    <w:p w:rsidR="00BC4B3B" w:rsidRDefault="00BC4B3B" w:rsidP="008119F2">
      <w:pPr>
        <w:spacing w:after="0" w:line="360" w:lineRule="auto"/>
        <w:jc w:val="both"/>
        <w:rPr>
          <w:rFonts w:ascii="Arial" w:hAnsi="Arial" w:cs="Arial"/>
          <w:color w:val="262626" w:themeColor="text1" w:themeTint="D9"/>
          <w:sz w:val="24"/>
          <w:szCs w:val="24"/>
        </w:rPr>
      </w:pPr>
    </w:p>
    <w:p w:rsidR="00C11567" w:rsidRDefault="00C11567" w:rsidP="008119F2">
      <w:pPr>
        <w:spacing w:after="0" w:line="360" w:lineRule="auto"/>
        <w:jc w:val="both"/>
        <w:rPr>
          <w:rFonts w:ascii="Arial" w:hAnsi="Arial" w:cs="Arial"/>
          <w:color w:val="262626" w:themeColor="text1" w:themeTint="D9"/>
          <w:sz w:val="24"/>
          <w:szCs w:val="24"/>
        </w:rPr>
      </w:pPr>
    </w:p>
    <w:p w:rsidR="00C11567" w:rsidRPr="00957C3C" w:rsidRDefault="00C11567" w:rsidP="008119F2">
      <w:pPr>
        <w:spacing w:after="0" w:line="360" w:lineRule="auto"/>
        <w:jc w:val="both"/>
        <w:rPr>
          <w:rFonts w:ascii="Arial" w:hAnsi="Arial" w:cs="Arial"/>
          <w:color w:val="262626" w:themeColor="text1" w:themeTint="D9"/>
          <w:sz w:val="24"/>
          <w:szCs w:val="24"/>
        </w:rPr>
      </w:pPr>
    </w:p>
    <w:p w:rsidR="00C11567" w:rsidRDefault="00BC4B3B"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O en nuestro portafolio que se encuentra en la ruta:</w:t>
      </w:r>
    </w:p>
    <w:p w:rsidR="00C11567" w:rsidRDefault="00BC4B3B"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p>
    <w:p w:rsidR="00BC4B3B" w:rsidRDefault="00147C99" w:rsidP="00C11567">
      <w:pPr>
        <w:spacing w:after="0" w:line="360" w:lineRule="auto"/>
        <w:ind w:left="708"/>
        <w:jc w:val="both"/>
        <w:rPr>
          <w:rFonts w:ascii="Arial" w:hAnsi="Arial" w:cs="Arial"/>
          <w:color w:val="262626" w:themeColor="text1" w:themeTint="D9"/>
          <w:sz w:val="24"/>
          <w:szCs w:val="24"/>
        </w:rPr>
      </w:pPr>
      <w:hyperlink r:id="rId20" w:history="1">
        <w:r w:rsidR="00C11567" w:rsidRPr="00CC04AB">
          <w:rPr>
            <w:rStyle w:val="Hipervnculo"/>
            <w:rFonts w:ascii="Arial" w:hAnsi="Arial" w:cs="Arial"/>
            <w:sz w:val="24"/>
            <w:szCs w:val="24"/>
          </w:rPr>
          <w:t>https://www.fiscalia.gov.co</w:t>
        </w:r>
      </w:hyperlink>
      <w:r w:rsidR="00BC4B3B">
        <w:rPr>
          <w:rFonts w:ascii="Arial" w:hAnsi="Arial" w:cs="Arial"/>
          <w:sz w:val="24"/>
          <w:szCs w:val="24"/>
        </w:rPr>
        <w:t xml:space="preserve"> </w:t>
      </w:r>
      <w:r w:rsidR="00BC4B3B" w:rsidRPr="00957C3C">
        <w:rPr>
          <w:rFonts w:ascii="Arial" w:hAnsi="Arial" w:cs="Arial"/>
          <w:color w:val="262626" w:themeColor="text1" w:themeTint="D9"/>
          <w:sz w:val="24"/>
          <w:szCs w:val="24"/>
        </w:rPr>
        <w:t xml:space="preserve">/ Servicio al Ciudadano / Portafolio de Servicios </w:t>
      </w:r>
    </w:p>
    <w:p w:rsidR="00C11567" w:rsidRPr="00957C3C" w:rsidRDefault="00C11567" w:rsidP="00C11567">
      <w:pPr>
        <w:spacing w:after="0" w:line="360" w:lineRule="auto"/>
        <w:ind w:left="708"/>
        <w:jc w:val="both"/>
        <w:rPr>
          <w:rFonts w:ascii="Arial" w:hAnsi="Arial" w:cs="Arial"/>
          <w:color w:val="262626" w:themeColor="text1" w:themeTint="D9"/>
          <w:sz w:val="24"/>
          <w:szCs w:val="24"/>
        </w:rPr>
      </w:pPr>
    </w:p>
    <w:p w:rsidR="00FC2525" w:rsidRPr="00441E03" w:rsidRDefault="007912AB" w:rsidP="00603050">
      <w:pPr>
        <w:pStyle w:val="Ttulo3"/>
        <w:shd w:val="clear" w:color="auto" w:fill="FFFFFF" w:themeFill="background1"/>
        <w:ind w:left="284"/>
      </w:pPr>
      <w:bookmarkStart w:id="12" w:name="_Toc536709808"/>
      <w:r w:rsidRPr="00441E03">
        <w:t xml:space="preserve">2.1.4. </w:t>
      </w:r>
      <w:r w:rsidR="00C46127" w:rsidRPr="00441E03">
        <w:t xml:space="preserve">Necesidades </w:t>
      </w:r>
      <w:r w:rsidR="00FC2525" w:rsidRPr="00441E03">
        <w:t xml:space="preserve">de información dirigida a más usuarios y </w:t>
      </w:r>
      <w:r w:rsidR="00706722" w:rsidRPr="00441E03">
        <w:t xml:space="preserve">ciudadanos </w:t>
      </w:r>
      <w:r w:rsidR="00FC2525" w:rsidRPr="00441E03">
        <w:t>(rendición de cuentas)</w:t>
      </w:r>
      <w:bookmarkEnd w:id="12"/>
    </w:p>
    <w:p w:rsidR="007D5F0F" w:rsidRPr="00441E03" w:rsidRDefault="007D5F0F" w:rsidP="008119F2">
      <w:pPr>
        <w:spacing w:after="0" w:line="360" w:lineRule="auto"/>
        <w:jc w:val="both"/>
        <w:rPr>
          <w:rFonts w:ascii="Arial" w:hAnsi="Arial" w:cs="Arial"/>
          <w:sz w:val="24"/>
          <w:szCs w:val="24"/>
        </w:rPr>
      </w:pPr>
    </w:p>
    <w:p w:rsidR="00441E03" w:rsidRPr="00957C3C" w:rsidRDefault="00441E03" w:rsidP="00441E03">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 través de diferentes espacios de diálogo la Fiscalía General de la Nación presenta a la opinión pública información de calidad y en lenguaje claro de los resultados de la implementación del Direccionamiento Estratégico 2016 – 2020, diseñado para hacerle frente a los retos del posconflicto, lograr una entidad más eficaz que garantice los derechos y las libertades de las personas.</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Pr="00957C3C" w:rsidRDefault="00441E03" w:rsidP="00441E03">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De acuerdo con la nueva versión del Manual de Rendición de Cuentas que lidera </w:t>
      </w:r>
      <w:r w:rsidR="00C11567">
        <w:rPr>
          <w:rFonts w:ascii="Arial" w:hAnsi="Arial" w:cs="Arial"/>
          <w:color w:val="262626" w:themeColor="text1" w:themeTint="D9"/>
          <w:sz w:val="24"/>
          <w:szCs w:val="24"/>
        </w:rPr>
        <w:t xml:space="preserve">el Departamento Administrativo de </w:t>
      </w:r>
      <w:r w:rsidR="00C11567">
        <w:rPr>
          <w:rFonts w:ascii="Arial" w:hAnsi="Arial" w:cs="Arial"/>
          <w:color w:val="262626" w:themeColor="text1" w:themeTint="D9"/>
          <w:sz w:val="24"/>
          <w:szCs w:val="24"/>
        </w:rPr>
        <w:t xml:space="preserve">la </w:t>
      </w:r>
      <w:r w:rsidRPr="00957C3C">
        <w:rPr>
          <w:rFonts w:ascii="Arial" w:hAnsi="Arial" w:cs="Arial"/>
          <w:color w:val="262626" w:themeColor="text1" w:themeTint="D9"/>
          <w:sz w:val="24"/>
          <w:szCs w:val="24"/>
        </w:rPr>
        <w:t xml:space="preserve">Función Pública y el procedimiento interno Espacios de Participación Ciudadana, se incorporan actividades de los siguientes mecanismos: </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Pr="00957C3C" w:rsidRDefault="00441E03" w:rsidP="00441E03">
      <w:pPr>
        <w:spacing w:after="0" w:line="360" w:lineRule="auto"/>
        <w:ind w:left="284"/>
        <w:jc w:val="both"/>
        <w:rPr>
          <w:rFonts w:ascii="Arial" w:hAnsi="Arial" w:cs="Arial"/>
          <w:color w:val="262626" w:themeColor="text1" w:themeTint="D9"/>
          <w:sz w:val="24"/>
          <w:szCs w:val="24"/>
        </w:rPr>
      </w:pPr>
      <w:r w:rsidRPr="00957C3C">
        <w:rPr>
          <w:rFonts w:ascii="Arial" w:hAnsi="Arial" w:cs="Arial"/>
          <w:b/>
          <w:color w:val="262626" w:themeColor="text1" w:themeTint="D9"/>
          <w:sz w:val="24"/>
          <w:szCs w:val="24"/>
        </w:rPr>
        <w:t>Información:</w:t>
      </w:r>
      <w:r w:rsidRPr="00957C3C">
        <w:rPr>
          <w:rFonts w:ascii="Arial" w:hAnsi="Arial" w:cs="Arial"/>
          <w:color w:val="262626" w:themeColor="text1" w:themeTint="D9"/>
          <w:sz w:val="24"/>
          <w:szCs w:val="24"/>
        </w:rPr>
        <w:t xml:space="preserve"> divulgar las decisiones y explicar la gestión pública, sus resultados y los avances en la garantía de derechos, para lo cual </w:t>
      </w:r>
      <w:r w:rsidR="00C11567">
        <w:rPr>
          <w:rFonts w:ascii="Arial" w:hAnsi="Arial" w:cs="Arial"/>
          <w:color w:val="262626" w:themeColor="text1" w:themeTint="D9"/>
          <w:sz w:val="24"/>
          <w:szCs w:val="24"/>
        </w:rPr>
        <w:t xml:space="preserve">se trabaja </w:t>
      </w:r>
      <w:r w:rsidRPr="00957C3C">
        <w:rPr>
          <w:rFonts w:ascii="Arial" w:hAnsi="Arial" w:cs="Arial"/>
          <w:color w:val="262626" w:themeColor="text1" w:themeTint="D9"/>
          <w:sz w:val="24"/>
          <w:szCs w:val="24"/>
        </w:rPr>
        <w:t xml:space="preserve">en: </w:t>
      </w:r>
    </w:p>
    <w:p w:rsidR="00441E03" w:rsidRPr="00957C3C" w:rsidRDefault="00441E03" w:rsidP="00441E03">
      <w:pPr>
        <w:spacing w:after="0" w:line="360" w:lineRule="auto"/>
        <w:ind w:left="284"/>
        <w:jc w:val="both"/>
        <w:rPr>
          <w:rFonts w:ascii="Arial" w:hAnsi="Arial" w:cs="Arial"/>
          <w:color w:val="262626" w:themeColor="text1" w:themeTint="D9"/>
          <w:sz w:val="24"/>
          <w:szCs w:val="24"/>
        </w:rPr>
      </w:pP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Producir y transmitir información y datos en lenguaje claro.</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Medir los avances con datos cuantitativos.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r w:rsidR="00C11567">
        <w:rPr>
          <w:rFonts w:ascii="Arial" w:hAnsi="Arial" w:cs="Arial"/>
          <w:color w:val="262626" w:themeColor="text1" w:themeTint="D9"/>
          <w:sz w:val="24"/>
          <w:szCs w:val="24"/>
        </w:rPr>
        <w:t xml:space="preserve">Fortalecer </w:t>
      </w:r>
      <w:r w:rsidRPr="00957C3C">
        <w:rPr>
          <w:rFonts w:ascii="Arial" w:hAnsi="Arial" w:cs="Arial"/>
          <w:color w:val="262626" w:themeColor="text1" w:themeTint="D9"/>
          <w:sz w:val="24"/>
          <w:szCs w:val="24"/>
        </w:rPr>
        <w:t>la transparencia activa,</w:t>
      </w:r>
      <w:r w:rsidR="00C11567">
        <w:rPr>
          <w:rFonts w:ascii="Arial" w:hAnsi="Arial" w:cs="Arial"/>
          <w:color w:val="262626" w:themeColor="text1" w:themeTint="D9"/>
          <w:sz w:val="24"/>
          <w:szCs w:val="24"/>
        </w:rPr>
        <w:t xml:space="preserve"> c</w:t>
      </w:r>
      <w:r w:rsidR="00C11567" w:rsidRPr="00957C3C">
        <w:rPr>
          <w:rFonts w:ascii="Arial" w:hAnsi="Arial" w:cs="Arial"/>
          <w:color w:val="262626" w:themeColor="text1" w:themeTint="D9"/>
          <w:sz w:val="24"/>
          <w:szCs w:val="24"/>
        </w:rPr>
        <w:t>umplir con</w:t>
      </w:r>
      <w:r w:rsidR="00C11567">
        <w:rPr>
          <w:rFonts w:ascii="Arial" w:hAnsi="Arial" w:cs="Arial"/>
          <w:color w:val="262626" w:themeColor="text1" w:themeTint="D9"/>
          <w:sz w:val="24"/>
          <w:szCs w:val="24"/>
        </w:rPr>
        <w:t xml:space="preserve"> la transparencia </w:t>
      </w:r>
      <w:r w:rsidRPr="00957C3C">
        <w:rPr>
          <w:rFonts w:ascii="Arial" w:hAnsi="Arial" w:cs="Arial"/>
          <w:color w:val="262626" w:themeColor="text1" w:themeTint="D9"/>
          <w:sz w:val="24"/>
          <w:szCs w:val="24"/>
        </w:rPr>
        <w:t>pasiva</w:t>
      </w:r>
      <w:r w:rsidR="00C11567">
        <w:rPr>
          <w:rFonts w:ascii="Arial" w:hAnsi="Arial" w:cs="Arial"/>
          <w:color w:val="262626" w:themeColor="text1" w:themeTint="D9"/>
          <w:sz w:val="24"/>
          <w:szCs w:val="24"/>
        </w:rPr>
        <w:t xml:space="preserve">; que sean </w:t>
      </w:r>
      <w:r w:rsidRPr="00957C3C">
        <w:rPr>
          <w:rFonts w:ascii="Arial" w:hAnsi="Arial" w:cs="Arial"/>
          <w:color w:val="262626" w:themeColor="text1" w:themeTint="D9"/>
          <w:sz w:val="24"/>
          <w:szCs w:val="24"/>
        </w:rPr>
        <w:t>focalizada</w:t>
      </w:r>
      <w:r w:rsidR="00C11567">
        <w:rPr>
          <w:rFonts w:ascii="Arial" w:hAnsi="Arial" w:cs="Arial"/>
          <w:color w:val="262626" w:themeColor="text1" w:themeTint="D9"/>
          <w:sz w:val="24"/>
          <w:szCs w:val="24"/>
        </w:rPr>
        <w:t xml:space="preserve">s </w:t>
      </w:r>
      <w:r w:rsidRPr="00957C3C">
        <w:rPr>
          <w:rFonts w:ascii="Arial" w:hAnsi="Arial" w:cs="Arial"/>
          <w:color w:val="262626" w:themeColor="text1" w:themeTint="D9"/>
          <w:sz w:val="24"/>
          <w:szCs w:val="24"/>
        </w:rPr>
        <w:t>y colaborativa</w:t>
      </w:r>
      <w:r w:rsidR="00C11567">
        <w:rPr>
          <w:rFonts w:ascii="Arial" w:hAnsi="Arial" w:cs="Arial"/>
          <w:color w:val="262626" w:themeColor="text1" w:themeTint="D9"/>
          <w:sz w:val="24"/>
          <w:szCs w:val="24"/>
        </w:rPr>
        <w:t>s</w:t>
      </w:r>
      <w:r w:rsidRPr="00957C3C">
        <w:rPr>
          <w:rFonts w:ascii="Arial" w:hAnsi="Arial" w:cs="Arial"/>
          <w:color w:val="262626" w:themeColor="text1" w:themeTint="D9"/>
          <w:sz w:val="24"/>
          <w:szCs w:val="24"/>
        </w:rPr>
        <w:t>.</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Implementar acciones de comunicación en los diferentes canales de divulgación con datos abiertos (página web y redes sociales).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Jornadas de pedagogía jurídica.</w:t>
      </w:r>
    </w:p>
    <w:p w:rsidR="00441E03" w:rsidRPr="00957C3C" w:rsidRDefault="00441E03" w:rsidP="00441E03">
      <w:pPr>
        <w:spacing w:after="0" w:line="360" w:lineRule="auto"/>
        <w:ind w:left="284"/>
        <w:jc w:val="both"/>
        <w:rPr>
          <w:rFonts w:ascii="Arial" w:hAnsi="Arial" w:cs="Arial"/>
          <w:color w:val="262626" w:themeColor="text1" w:themeTint="D9"/>
          <w:sz w:val="24"/>
          <w:szCs w:val="24"/>
        </w:rPr>
      </w:pPr>
    </w:p>
    <w:p w:rsidR="00441E03" w:rsidRPr="00957C3C" w:rsidRDefault="00441E03" w:rsidP="00441E03">
      <w:pPr>
        <w:spacing w:after="0" w:line="360" w:lineRule="auto"/>
        <w:ind w:left="284"/>
        <w:jc w:val="both"/>
        <w:rPr>
          <w:rFonts w:ascii="Arial" w:hAnsi="Arial" w:cs="Arial"/>
          <w:color w:val="262626" w:themeColor="text1" w:themeTint="D9"/>
          <w:sz w:val="24"/>
          <w:szCs w:val="24"/>
        </w:rPr>
      </w:pPr>
      <w:r w:rsidRPr="00957C3C">
        <w:rPr>
          <w:rFonts w:ascii="Arial" w:hAnsi="Arial" w:cs="Arial"/>
          <w:b/>
          <w:color w:val="262626" w:themeColor="text1" w:themeTint="D9"/>
          <w:sz w:val="24"/>
          <w:szCs w:val="24"/>
        </w:rPr>
        <w:t>Diálogo:</w:t>
      </w:r>
      <w:r w:rsidRPr="00957C3C">
        <w:rPr>
          <w:rFonts w:ascii="Arial" w:hAnsi="Arial" w:cs="Arial"/>
          <w:color w:val="262626" w:themeColor="text1" w:themeTint="D9"/>
          <w:sz w:val="24"/>
          <w:szCs w:val="24"/>
        </w:rPr>
        <w:t xml:space="preserve"> dialogar con los grupos de valor y de interés al respecto, explicando y justificando la gestión, </w:t>
      </w:r>
      <w:r w:rsidRPr="00957C3C">
        <w:rPr>
          <w:rFonts w:ascii="Arial" w:hAnsi="Arial" w:cs="Arial"/>
          <w:color w:val="262626" w:themeColor="text1" w:themeTint="D9"/>
          <w:sz w:val="24"/>
          <w:szCs w:val="24"/>
        </w:rPr>
        <w:lastRenderedPageBreak/>
        <w:t xml:space="preserve">permitiendo preguntas y cuestionamientos, en escenarios presenciales de encuentro, complementados, si existen las condiciones, con medios virtuales. Algunos mecanismos de diálogo son: </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Audiencia pública anual de rendición de cuentas.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Jornadas de Bolsillos de Cristal.</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Chats o foros con la ciudadanía.</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Ferias nacionales de servicio.</w:t>
      </w:r>
    </w:p>
    <w:p w:rsidR="00441E03" w:rsidRPr="00957C3C" w:rsidRDefault="00441E03" w:rsidP="00A0399F">
      <w:pPr>
        <w:spacing w:after="0" w:line="360" w:lineRule="auto"/>
        <w:ind w:left="709" w:hanging="142"/>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w:t>
      </w:r>
      <w:r w:rsidR="00A0399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xml:space="preserve">Programa de prevención del delito </w:t>
      </w:r>
      <w:r w:rsidR="0064448B" w:rsidRPr="00957C3C">
        <w:rPr>
          <w:rFonts w:ascii="Arial" w:hAnsi="Arial" w:cs="Arial"/>
          <w:color w:val="262626" w:themeColor="text1" w:themeTint="D9"/>
          <w:sz w:val="24"/>
          <w:szCs w:val="24"/>
        </w:rPr>
        <w:t>“</w:t>
      </w:r>
      <w:r w:rsidRPr="00957C3C">
        <w:rPr>
          <w:rFonts w:ascii="Arial" w:hAnsi="Arial" w:cs="Arial"/>
          <w:color w:val="262626" w:themeColor="text1" w:themeTint="D9"/>
          <w:sz w:val="24"/>
          <w:szCs w:val="24"/>
        </w:rPr>
        <w:t>Futuro Colombia</w:t>
      </w:r>
      <w:r w:rsidR="0064448B" w:rsidRPr="00957C3C">
        <w:rPr>
          <w:rFonts w:ascii="Arial" w:hAnsi="Arial" w:cs="Arial"/>
          <w:color w:val="262626" w:themeColor="text1" w:themeTint="D9"/>
          <w:sz w:val="24"/>
          <w:szCs w:val="24"/>
        </w:rPr>
        <w:t>”</w:t>
      </w:r>
      <w:r w:rsidRPr="00957C3C">
        <w:rPr>
          <w:rFonts w:ascii="Arial" w:hAnsi="Arial" w:cs="Arial"/>
          <w:color w:val="262626" w:themeColor="text1" w:themeTint="D9"/>
          <w:sz w:val="24"/>
          <w:szCs w:val="24"/>
        </w:rPr>
        <w:t>.</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Canal de peticiones, quejas y reclamos.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Sondeos de opinión.</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Pr="00957C3C" w:rsidRDefault="00441E03" w:rsidP="00441E03">
      <w:pPr>
        <w:spacing w:after="0" w:line="360" w:lineRule="auto"/>
        <w:ind w:left="284"/>
        <w:jc w:val="both"/>
        <w:rPr>
          <w:rFonts w:ascii="Arial" w:hAnsi="Arial" w:cs="Arial"/>
          <w:color w:val="262626" w:themeColor="text1" w:themeTint="D9"/>
          <w:sz w:val="24"/>
          <w:szCs w:val="24"/>
        </w:rPr>
      </w:pPr>
      <w:r w:rsidRPr="00957C3C">
        <w:rPr>
          <w:rFonts w:ascii="Arial" w:hAnsi="Arial" w:cs="Arial"/>
          <w:b/>
          <w:color w:val="262626" w:themeColor="text1" w:themeTint="D9"/>
          <w:sz w:val="24"/>
          <w:szCs w:val="24"/>
        </w:rPr>
        <w:t>Responsabilidad:</w:t>
      </w:r>
      <w:r w:rsidRPr="00957C3C">
        <w:rPr>
          <w:rFonts w:ascii="Arial" w:hAnsi="Arial" w:cs="Arial"/>
          <w:color w:val="262626" w:themeColor="text1" w:themeTint="D9"/>
          <w:sz w:val="24"/>
          <w:szCs w:val="24"/>
        </w:rPr>
        <w:t xml:space="preserve"> responder por los resultados de la gestión definiendo o asumiendo mecanismos de corrección o mejora en los planes institucionales para atender los compromisos y evaluaciones identificadas en los espacios de diálogo. La acción principal de responsabilidad se basa en la mejora continua para lo</w:t>
      </w:r>
      <w:r w:rsidR="00C11567">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xml:space="preserve">cual </w:t>
      </w:r>
      <w:r w:rsidR="00C11567">
        <w:rPr>
          <w:rFonts w:ascii="Arial" w:hAnsi="Arial" w:cs="Arial"/>
          <w:color w:val="262626" w:themeColor="text1" w:themeTint="D9"/>
          <w:sz w:val="24"/>
          <w:szCs w:val="24"/>
        </w:rPr>
        <w:t>se implementan las siguientes actividades:</w:t>
      </w:r>
    </w:p>
    <w:p w:rsidR="00441E03" w:rsidRPr="00957C3C" w:rsidRDefault="00441E03" w:rsidP="00441E03">
      <w:pPr>
        <w:spacing w:after="0" w:line="360" w:lineRule="auto"/>
        <w:ind w:left="284"/>
        <w:jc w:val="both"/>
        <w:rPr>
          <w:rFonts w:ascii="Arial" w:hAnsi="Arial" w:cs="Arial"/>
          <w:color w:val="262626" w:themeColor="text1" w:themeTint="D9"/>
          <w:sz w:val="24"/>
          <w:szCs w:val="24"/>
        </w:rPr>
      </w:pP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Reportar los avances en las investigaciones. </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Priorizar </w:t>
      </w:r>
      <w:r w:rsidR="00C11567">
        <w:rPr>
          <w:rFonts w:ascii="Arial" w:hAnsi="Arial" w:cs="Arial"/>
          <w:color w:val="262626" w:themeColor="text1" w:themeTint="D9"/>
          <w:sz w:val="24"/>
          <w:szCs w:val="24"/>
        </w:rPr>
        <w:t xml:space="preserve">los </w:t>
      </w:r>
      <w:r w:rsidRPr="00957C3C">
        <w:rPr>
          <w:rFonts w:ascii="Arial" w:hAnsi="Arial" w:cs="Arial"/>
          <w:color w:val="262626" w:themeColor="text1" w:themeTint="D9"/>
          <w:sz w:val="24"/>
          <w:szCs w:val="24"/>
        </w:rPr>
        <w:t>delitos de mayor impacto.</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Informar los resultados del censo delictivo. </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Medir y divulgar el porcentaje de</w:t>
      </w:r>
      <w:r w:rsidR="00C11567">
        <w:rPr>
          <w:rFonts w:ascii="Arial" w:hAnsi="Arial" w:cs="Arial"/>
          <w:color w:val="262626" w:themeColor="text1" w:themeTint="D9"/>
          <w:sz w:val="24"/>
          <w:szCs w:val="24"/>
        </w:rPr>
        <w:t xml:space="preserve"> esclarecimiento de homicidios.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Producir y divulgar videos preventivos con recomendaciones para minimizar la materialización de ciertos delitos.</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Monitorear el registro noticioso en medios de comunicación. </w:t>
      </w:r>
    </w:p>
    <w:p w:rsidR="00441E03" w:rsidRPr="00957C3C" w:rsidRDefault="00441E03" w:rsidP="00441E0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Tomar decisiones en el marco de un comité directivo semanal. </w:t>
      </w:r>
    </w:p>
    <w:p w:rsidR="00441E03" w:rsidRPr="00957C3C" w:rsidRDefault="00441E03" w:rsidP="00441E03">
      <w:pPr>
        <w:spacing w:after="0" w:line="360" w:lineRule="auto"/>
        <w:jc w:val="both"/>
        <w:rPr>
          <w:rFonts w:ascii="Arial" w:hAnsi="Arial" w:cs="Arial"/>
          <w:color w:val="262626" w:themeColor="text1" w:themeTint="D9"/>
          <w:sz w:val="24"/>
          <w:szCs w:val="24"/>
        </w:rPr>
      </w:pPr>
    </w:p>
    <w:p w:rsidR="00441E03" w:rsidRPr="00957C3C" w:rsidRDefault="00441E03" w:rsidP="00441E03">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Para la Fiscalía General de la Nación los espacios de participación ciudadana son estratégicos para el cumplimiento de su misión, el aumento de la legitimidad y la construcción de un país más transparente e inclusivo. </w:t>
      </w:r>
    </w:p>
    <w:p w:rsidR="00E6679E" w:rsidRDefault="00E6679E" w:rsidP="00AF7E55">
      <w:pPr>
        <w:spacing w:after="0" w:line="360" w:lineRule="auto"/>
        <w:jc w:val="both"/>
        <w:rPr>
          <w:rFonts w:ascii="Arial" w:hAnsi="Arial" w:cs="Arial"/>
          <w:sz w:val="24"/>
          <w:szCs w:val="24"/>
        </w:rPr>
      </w:pPr>
    </w:p>
    <w:p w:rsidR="00C11567" w:rsidRPr="00441E03" w:rsidRDefault="00C11567" w:rsidP="00AF7E55">
      <w:pPr>
        <w:spacing w:after="0" w:line="360" w:lineRule="auto"/>
        <w:jc w:val="both"/>
        <w:rPr>
          <w:rFonts w:ascii="Arial" w:hAnsi="Arial" w:cs="Arial"/>
          <w:sz w:val="24"/>
          <w:szCs w:val="24"/>
        </w:rPr>
      </w:pPr>
    </w:p>
    <w:p w:rsidR="00FC2525" w:rsidRPr="00C46127" w:rsidRDefault="000351CD" w:rsidP="00603050">
      <w:pPr>
        <w:pStyle w:val="Ttulo3"/>
        <w:ind w:left="284"/>
      </w:pPr>
      <w:bookmarkStart w:id="13" w:name="_Toc536709809"/>
      <w:r>
        <w:lastRenderedPageBreak/>
        <w:t>2.1.5. E</w:t>
      </w:r>
      <w:r w:rsidR="00C66FF3" w:rsidRPr="00C46127">
        <w:t xml:space="preserve">strategia </w:t>
      </w:r>
      <w:r w:rsidR="00C46127">
        <w:t>de servicio al ciudadano</w:t>
      </w:r>
      <w:bookmarkEnd w:id="13"/>
    </w:p>
    <w:p w:rsidR="00B242DA" w:rsidRDefault="00B242DA" w:rsidP="00B242DA">
      <w:pPr>
        <w:spacing w:after="0" w:line="360" w:lineRule="auto"/>
        <w:jc w:val="both"/>
        <w:rPr>
          <w:rFonts w:ascii="Arial" w:hAnsi="Arial" w:cs="Arial"/>
          <w:sz w:val="24"/>
          <w:szCs w:val="24"/>
        </w:rPr>
      </w:pPr>
    </w:p>
    <w:p w:rsidR="00F57839" w:rsidRPr="00957C3C" w:rsidRDefault="00F57839" w:rsidP="00F5783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Teniendo en cuenta los postulados del Direccionamiento Estratégico diseñado por el Señor Fiscal General de la Nación para la vigencia 2016 – 2020, en lo atinente a la implementación de estrategias que garanticen el acceso a la justicia por parte de los ciudadanos en términos de eficiencia, eficacia y efectividad, la Fiscalía General de la Nación ha diseñado estrategias que a lo largo del año 2018 permiti</w:t>
      </w:r>
      <w:r w:rsidR="002B4AFD" w:rsidRPr="00957C3C">
        <w:rPr>
          <w:rFonts w:ascii="Arial" w:hAnsi="Arial" w:cs="Arial"/>
          <w:color w:val="262626" w:themeColor="text1" w:themeTint="D9"/>
          <w:sz w:val="24"/>
          <w:szCs w:val="24"/>
        </w:rPr>
        <w:t xml:space="preserve">eron </w:t>
      </w:r>
      <w:r w:rsidRPr="00957C3C">
        <w:rPr>
          <w:rFonts w:ascii="Arial" w:hAnsi="Arial" w:cs="Arial"/>
          <w:color w:val="262626" w:themeColor="text1" w:themeTint="D9"/>
          <w:sz w:val="24"/>
          <w:szCs w:val="24"/>
        </w:rPr>
        <w:t>fortalecer la atención al usuario.</w:t>
      </w:r>
    </w:p>
    <w:p w:rsidR="00F57839" w:rsidRDefault="00F57839" w:rsidP="00F57839">
      <w:pPr>
        <w:spacing w:after="0" w:line="360" w:lineRule="auto"/>
        <w:jc w:val="both"/>
        <w:rPr>
          <w:rFonts w:ascii="Arial" w:hAnsi="Arial" w:cs="Arial"/>
          <w:sz w:val="24"/>
          <w:szCs w:val="24"/>
        </w:rPr>
      </w:pPr>
    </w:p>
    <w:p w:rsidR="00F57839" w:rsidRPr="00973893" w:rsidRDefault="00973893" w:rsidP="00973893">
      <w:pPr>
        <w:pStyle w:val="Ttulo3"/>
        <w:ind w:left="567"/>
        <w:rPr>
          <w:rFonts w:cs="Arial"/>
        </w:rPr>
      </w:pPr>
      <w:bookmarkStart w:id="14" w:name="_Toc536709810"/>
      <w:r>
        <w:t xml:space="preserve">2.1.5.1 </w:t>
      </w:r>
      <w:r>
        <w:rPr>
          <w:rFonts w:cs="Arial"/>
        </w:rPr>
        <w:t>Sistema Web de Turnos</w:t>
      </w:r>
      <w:bookmarkEnd w:id="14"/>
    </w:p>
    <w:p w:rsidR="00F57839" w:rsidRPr="00F57839" w:rsidRDefault="00F57839" w:rsidP="00973893">
      <w:pPr>
        <w:spacing w:after="0" w:line="360" w:lineRule="auto"/>
        <w:ind w:left="567"/>
        <w:jc w:val="both"/>
        <w:rPr>
          <w:rFonts w:ascii="Arial" w:hAnsi="Arial" w:cs="Arial"/>
          <w:sz w:val="24"/>
          <w:szCs w:val="24"/>
        </w:rPr>
      </w:pPr>
      <w:r w:rsidRPr="00F57839">
        <w:rPr>
          <w:rFonts w:ascii="Arial" w:hAnsi="Arial" w:cs="Arial"/>
          <w:sz w:val="24"/>
          <w:szCs w:val="24"/>
        </w:rPr>
        <w:t xml:space="preserve"> </w:t>
      </w:r>
    </w:p>
    <w:p w:rsidR="006F4E61" w:rsidRPr="00957C3C" w:rsidRDefault="002B4AFD"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Desde el </w:t>
      </w:r>
      <w:r w:rsidR="00F57839" w:rsidRPr="00957C3C">
        <w:rPr>
          <w:rFonts w:ascii="Arial" w:hAnsi="Arial" w:cs="Arial"/>
          <w:color w:val="262626" w:themeColor="text1" w:themeTint="D9"/>
          <w:sz w:val="24"/>
          <w:szCs w:val="24"/>
        </w:rPr>
        <w:t xml:space="preserve">2016 se adquirió una solución tecnológica que implementó el sistema web de turnos en 56 salas de recepción de denuncia a nivel nacional. Esta herramienta </w:t>
      </w:r>
      <w:r w:rsidRPr="00957C3C">
        <w:rPr>
          <w:rFonts w:ascii="Arial" w:hAnsi="Arial" w:cs="Arial"/>
          <w:color w:val="262626" w:themeColor="text1" w:themeTint="D9"/>
          <w:sz w:val="24"/>
          <w:szCs w:val="24"/>
        </w:rPr>
        <w:t xml:space="preserve">realiza </w:t>
      </w:r>
      <w:r w:rsidR="00F57839" w:rsidRPr="00957C3C">
        <w:rPr>
          <w:rFonts w:ascii="Arial" w:hAnsi="Arial" w:cs="Arial"/>
          <w:color w:val="262626" w:themeColor="text1" w:themeTint="D9"/>
          <w:sz w:val="24"/>
          <w:szCs w:val="24"/>
        </w:rPr>
        <w:t xml:space="preserve">una atención de manera organizada, establece rutas de atención para algunas conductas delictivas, </w:t>
      </w:r>
      <w:r w:rsidR="006F4E61" w:rsidRPr="00957C3C">
        <w:rPr>
          <w:rFonts w:ascii="Arial" w:hAnsi="Arial" w:cs="Arial"/>
          <w:color w:val="262626" w:themeColor="text1" w:themeTint="D9"/>
          <w:sz w:val="24"/>
          <w:szCs w:val="24"/>
        </w:rPr>
        <w:t xml:space="preserve">y </w:t>
      </w:r>
      <w:r w:rsidRPr="00957C3C">
        <w:rPr>
          <w:rFonts w:ascii="Arial" w:hAnsi="Arial" w:cs="Arial"/>
          <w:color w:val="262626" w:themeColor="text1" w:themeTint="D9"/>
          <w:sz w:val="24"/>
          <w:szCs w:val="24"/>
        </w:rPr>
        <w:t xml:space="preserve">también realiza </w:t>
      </w:r>
      <w:r w:rsidR="00F57839" w:rsidRPr="00957C3C">
        <w:rPr>
          <w:rFonts w:ascii="Arial" w:hAnsi="Arial" w:cs="Arial"/>
          <w:color w:val="262626" w:themeColor="text1" w:themeTint="D9"/>
          <w:sz w:val="24"/>
          <w:szCs w:val="24"/>
        </w:rPr>
        <w:t>la medición de la satisfacción de los usuarios.</w:t>
      </w:r>
      <w:r w:rsidR="006F4E61" w:rsidRPr="00957C3C">
        <w:rPr>
          <w:rFonts w:ascii="Arial" w:hAnsi="Arial" w:cs="Arial"/>
          <w:color w:val="262626" w:themeColor="text1" w:themeTint="D9"/>
          <w:sz w:val="24"/>
          <w:szCs w:val="24"/>
        </w:rPr>
        <w:t xml:space="preserve"> Desde su inicio, se han fortalecido las salas existentes y se </w:t>
      </w:r>
      <w:r w:rsidR="006F4E61" w:rsidRPr="00957C3C">
        <w:rPr>
          <w:rFonts w:ascii="Arial" w:hAnsi="Arial" w:cs="Arial"/>
          <w:color w:val="262626" w:themeColor="text1" w:themeTint="D9"/>
          <w:sz w:val="24"/>
          <w:szCs w:val="24"/>
        </w:rPr>
        <w:t>han implementado nuevas, alcanzando en la actualidad 100 salas a nivel nacional.</w:t>
      </w:r>
    </w:p>
    <w:p w:rsidR="006F4E61" w:rsidRPr="00957C3C" w:rsidRDefault="006F4E61" w:rsidP="00973893">
      <w:pPr>
        <w:spacing w:after="0" w:line="360" w:lineRule="auto"/>
        <w:ind w:left="567"/>
        <w:jc w:val="both"/>
        <w:rPr>
          <w:rFonts w:ascii="Arial" w:hAnsi="Arial" w:cs="Arial"/>
          <w:color w:val="262626" w:themeColor="text1" w:themeTint="D9"/>
          <w:sz w:val="24"/>
          <w:szCs w:val="24"/>
        </w:rPr>
      </w:pPr>
    </w:p>
    <w:p w:rsidR="00F57839" w:rsidRPr="00957C3C" w:rsidRDefault="00F57839"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Acciones que se fortalecieron con el sistema de turnos </w:t>
      </w:r>
      <w:r w:rsidR="00B848A4">
        <w:rPr>
          <w:rFonts w:ascii="Arial" w:hAnsi="Arial" w:cs="Arial"/>
          <w:color w:val="262626" w:themeColor="text1" w:themeTint="D9"/>
          <w:sz w:val="24"/>
          <w:szCs w:val="24"/>
        </w:rPr>
        <w:t xml:space="preserve">en </w:t>
      </w:r>
      <w:r w:rsidRPr="00957C3C">
        <w:rPr>
          <w:rFonts w:ascii="Arial" w:hAnsi="Arial" w:cs="Arial"/>
          <w:color w:val="262626" w:themeColor="text1" w:themeTint="D9"/>
          <w:sz w:val="24"/>
          <w:szCs w:val="24"/>
        </w:rPr>
        <w:t>el año 2018:</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6F4E61">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1. Se aumentó </w:t>
      </w:r>
      <w:r w:rsidR="00BD216C" w:rsidRPr="00957C3C">
        <w:rPr>
          <w:rFonts w:ascii="Arial" w:hAnsi="Arial" w:cs="Arial"/>
          <w:color w:val="262626" w:themeColor="text1" w:themeTint="D9"/>
          <w:sz w:val="24"/>
          <w:szCs w:val="24"/>
        </w:rPr>
        <w:t xml:space="preserve">la cobertura </w:t>
      </w:r>
      <w:r w:rsidRPr="00957C3C">
        <w:rPr>
          <w:rFonts w:ascii="Arial" w:hAnsi="Arial" w:cs="Arial"/>
          <w:color w:val="262626" w:themeColor="text1" w:themeTint="D9"/>
          <w:sz w:val="24"/>
          <w:szCs w:val="24"/>
        </w:rPr>
        <w:t xml:space="preserve">a nivel nacional en una cantidad de 44 salas nuevas. </w:t>
      </w:r>
    </w:p>
    <w:p w:rsidR="006F4E61" w:rsidRPr="00957C3C" w:rsidRDefault="006F4E61" w:rsidP="006F4E61">
      <w:pPr>
        <w:spacing w:after="0" w:line="360" w:lineRule="auto"/>
        <w:ind w:left="851"/>
        <w:jc w:val="both"/>
        <w:rPr>
          <w:rFonts w:ascii="Arial" w:hAnsi="Arial" w:cs="Arial"/>
          <w:color w:val="262626" w:themeColor="text1" w:themeTint="D9"/>
          <w:sz w:val="24"/>
          <w:szCs w:val="24"/>
        </w:rPr>
      </w:pPr>
    </w:p>
    <w:p w:rsidR="00973893" w:rsidRPr="00957C3C" w:rsidRDefault="00973893" w:rsidP="006F4E61">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2. Se actualizaron las 56 salas existentes con nuevo hardware de validación, con dispositivos como lectores de cédula</w:t>
      </w:r>
      <w:r w:rsidR="00BD216C"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lector biométrico (le</w:t>
      </w:r>
      <w:r w:rsidR="00BD216C" w:rsidRPr="00957C3C">
        <w:rPr>
          <w:rFonts w:ascii="Arial" w:hAnsi="Arial" w:cs="Arial"/>
          <w:color w:val="262626" w:themeColor="text1" w:themeTint="D9"/>
          <w:sz w:val="24"/>
          <w:szCs w:val="24"/>
        </w:rPr>
        <w:t xml:space="preserve">ctor de </w:t>
      </w:r>
      <w:r w:rsidR="006F4E61" w:rsidRPr="00957C3C">
        <w:rPr>
          <w:rFonts w:ascii="Arial" w:hAnsi="Arial" w:cs="Arial"/>
          <w:color w:val="262626" w:themeColor="text1" w:themeTint="D9"/>
          <w:sz w:val="24"/>
          <w:szCs w:val="24"/>
        </w:rPr>
        <w:t>h</w:t>
      </w:r>
      <w:r w:rsidRPr="00957C3C">
        <w:rPr>
          <w:rFonts w:ascii="Arial" w:hAnsi="Arial" w:cs="Arial"/>
          <w:color w:val="262626" w:themeColor="text1" w:themeTint="D9"/>
          <w:sz w:val="24"/>
          <w:szCs w:val="24"/>
        </w:rPr>
        <w:t>uellas) y calificadores individuales de servicio.</w:t>
      </w:r>
    </w:p>
    <w:p w:rsidR="00973893" w:rsidRPr="00957C3C" w:rsidRDefault="00973893" w:rsidP="006F4E61">
      <w:pPr>
        <w:spacing w:after="0" w:line="360" w:lineRule="auto"/>
        <w:ind w:left="851"/>
        <w:jc w:val="both"/>
        <w:rPr>
          <w:rFonts w:ascii="Arial" w:hAnsi="Arial" w:cs="Arial"/>
          <w:color w:val="262626" w:themeColor="text1" w:themeTint="D9"/>
          <w:sz w:val="24"/>
          <w:szCs w:val="24"/>
        </w:rPr>
      </w:pPr>
    </w:p>
    <w:p w:rsidR="00973893" w:rsidRPr="00957C3C" w:rsidRDefault="00973893" w:rsidP="006F4E61">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3. A través del seguimiento y permanente capacitación a los servidores que hacen parte de las salas de recepción de denuncia se han evidenciado mejoras sustanciales en los tiempos de espera y atención en orientación y recepción de denuncia.</w:t>
      </w:r>
    </w:p>
    <w:p w:rsidR="00D0245B" w:rsidRPr="00957C3C" w:rsidRDefault="00D0245B" w:rsidP="006F4E61">
      <w:pPr>
        <w:spacing w:after="0" w:line="360" w:lineRule="auto"/>
        <w:ind w:left="851"/>
        <w:jc w:val="both"/>
        <w:rPr>
          <w:rFonts w:ascii="Arial" w:hAnsi="Arial" w:cs="Arial"/>
          <w:color w:val="262626" w:themeColor="text1" w:themeTint="D9"/>
          <w:sz w:val="24"/>
          <w:szCs w:val="24"/>
        </w:rPr>
      </w:pPr>
    </w:p>
    <w:p w:rsidR="00F57839" w:rsidRPr="00957C3C" w:rsidRDefault="00973893" w:rsidP="006F4E61">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lastRenderedPageBreak/>
        <w:t>4. Nuevos servicios configurados:</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D0245B">
      <w:pPr>
        <w:spacing w:after="0" w:line="360" w:lineRule="auto"/>
        <w:ind w:left="1134"/>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 Módulos de autogestión: Estos módulos de autogestión prestan una atención ágil y eficaz, cuentan con los servicios</w:t>
      </w:r>
      <w:r w:rsidR="006F4E61" w:rsidRPr="00957C3C">
        <w:rPr>
          <w:rFonts w:ascii="Arial" w:hAnsi="Arial" w:cs="Arial"/>
          <w:color w:val="262626" w:themeColor="text1" w:themeTint="D9"/>
          <w:sz w:val="24"/>
          <w:szCs w:val="24"/>
        </w:rPr>
        <w:t xml:space="preserve"> de (i) </w:t>
      </w:r>
      <w:r w:rsidR="00BD216C" w:rsidRPr="00957C3C">
        <w:rPr>
          <w:rFonts w:ascii="Arial" w:hAnsi="Arial" w:cs="Arial"/>
          <w:color w:val="262626" w:themeColor="text1" w:themeTint="D9"/>
          <w:sz w:val="24"/>
          <w:szCs w:val="24"/>
        </w:rPr>
        <w:t xml:space="preserve">registrar </w:t>
      </w:r>
      <w:r w:rsidRPr="00957C3C">
        <w:rPr>
          <w:rFonts w:ascii="Arial" w:hAnsi="Arial" w:cs="Arial"/>
          <w:color w:val="262626" w:themeColor="text1" w:themeTint="D9"/>
          <w:sz w:val="24"/>
          <w:szCs w:val="24"/>
        </w:rPr>
        <w:t xml:space="preserve">denuncias a través del sistema de denuncia en línea </w:t>
      </w:r>
      <w:r w:rsidR="006F4E61" w:rsidRPr="00957C3C">
        <w:rPr>
          <w:rFonts w:ascii="Arial" w:hAnsi="Arial" w:cs="Arial"/>
          <w:color w:val="262626" w:themeColor="text1" w:themeTint="D9"/>
          <w:sz w:val="24"/>
          <w:szCs w:val="24"/>
        </w:rPr>
        <w:t>“</w:t>
      </w:r>
      <w:proofErr w:type="spellStart"/>
      <w:r w:rsidRPr="00957C3C">
        <w:rPr>
          <w:rFonts w:ascii="Arial" w:hAnsi="Arial" w:cs="Arial"/>
          <w:color w:val="262626" w:themeColor="text1" w:themeTint="D9"/>
          <w:sz w:val="24"/>
          <w:szCs w:val="24"/>
        </w:rPr>
        <w:t>ADenunciar</w:t>
      </w:r>
      <w:proofErr w:type="spellEnd"/>
      <w:r w:rsidR="006F4E61" w:rsidRPr="00957C3C">
        <w:rPr>
          <w:rFonts w:ascii="Arial" w:hAnsi="Arial" w:cs="Arial"/>
          <w:color w:val="262626" w:themeColor="text1" w:themeTint="D9"/>
          <w:sz w:val="24"/>
          <w:szCs w:val="24"/>
        </w:rPr>
        <w:t xml:space="preserve">”; (ii) </w:t>
      </w:r>
      <w:r w:rsidRPr="00957C3C">
        <w:rPr>
          <w:rFonts w:ascii="Arial" w:hAnsi="Arial" w:cs="Arial"/>
          <w:color w:val="262626" w:themeColor="text1" w:themeTint="D9"/>
          <w:sz w:val="24"/>
          <w:szCs w:val="24"/>
        </w:rPr>
        <w:t>crear, consultar y hacer seguimiento a PRQS</w:t>
      </w:r>
      <w:r w:rsidR="006F4E61" w:rsidRPr="00957C3C">
        <w:rPr>
          <w:rFonts w:ascii="Arial" w:hAnsi="Arial" w:cs="Arial"/>
          <w:color w:val="262626" w:themeColor="text1" w:themeTint="D9"/>
          <w:sz w:val="24"/>
          <w:szCs w:val="24"/>
        </w:rPr>
        <w:t xml:space="preserve">; (iii) </w:t>
      </w:r>
      <w:r w:rsidRPr="00957C3C">
        <w:rPr>
          <w:rFonts w:ascii="Arial" w:hAnsi="Arial" w:cs="Arial"/>
          <w:color w:val="262626" w:themeColor="text1" w:themeTint="D9"/>
          <w:sz w:val="24"/>
          <w:szCs w:val="24"/>
        </w:rPr>
        <w:t>consulta</w:t>
      </w:r>
      <w:r w:rsidR="006F4E61" w:rsidRPr="00957C3C">
        <w:rPr>
          <w:rFonts w:ascii="Arial" w:hAnsi="Arial" w:cs="Arial"/>
          <w:color w:val="262626" w:themeColor="text1" w:themeTint="D9"/>
          <w:sz w:val="24"/>
          <w:szCs w:val="24"/>
        </w:rPr>
        <w:t xml:space="preserve">r </w:t>
      </w:r>
      <w:r w:rsidRPr="00957C3C">
        <w:rPr>
          <w:rFonts w:ascii="Arial" w:hAnsi="Arial" w:cs="Arial"/>
          <w:color w:val="262626" w:themeColor="text1" w:themeTint="D9"/>
          <w:sz w:val="24"/>
          <w:szCs w:val="24"/>
        </w:rPr>
        <w:t>la asignación de una noticia criminal en el aplicativo SPOA</w:t>
      </w:r>
      <w:r w:rsidR="00FD6EE1" w:rsidRPr="00957C3C">
        <w:rPr>
          <w:rFonts w:ascii="Arial" w:hAnsi="Arial" w:cs="Arial"/>
          <w:color w:val="262626" w:themeColor="text1" w:themeTint="D9"/>
          <w:sz w:val="24"/>
          <w:szCs w:val="24"/>
        </w:rPr>
        <w:t xml:space="preserve">; y (iv) </w:t>
      </w:r>
      <w:r w:rsidRPr="00957C3C">
        <w:rPr>
          <w:rFonts w:ascii="Arial" w:hAnsi="Arial" w:cs="Arial"/>
          <w:color w:val="262626" w:themeColor="text1" w:themeTint="D9"/>
          <w:sz w:val="24"/>
          <w:szCs w:val="24"/>
        </w:rPr>
        <w:t>consulta</w:t>
      </w:r>
      <w:r w:rsidR="00FD6EE1" w:rsidRPr="00957C3C">
        <w:rPr>
          <w:rFonts w:ascii="Arial" w:hAnsi="Arial" w:cs="Arial"/>
          <w:color w:val="262626" w:themeColor="text1" w:themeTint="D9"/>
          <w:sz w:val="24"/>
          <w:szCs w:val="24"/>
        </w:rPr>
        <w:t xml:space="preserve">r </w:t>
      </w:r>
      <w:r w:rsidRPr="00957C3C">
        <w:rPr>
          <w:rFonts w:ascii="Arial" w:hAnsi="Arial" w:cs="Arial"/>
          <w:color w:val="262626" w:themeColor="text1" w:themeTint="D9"/>
          <w:sz w:val="24"/>
          <w:szCs w:val="24"/>
        </w:rPr>
        <w:t xml:space="preserve">servicios e información de interés publicada en la página </w:t>
      </w:r>
      <w:r w:rsidR="00B848A4" w:rsidRPr="00957C3C">
        <w:rPr>
          <w:rFonts w:ascii="Arial" w:hAnsi="Arial" w:cs="Arial"/>
          <w:color w:val="262626" w:themeColor="text1" w:themeTint="D9"/>
          <w:sz w:val="24"/>
          <w:szCs w:val="24"/>
        </w:rPr>
        <w:t>web</w:t>
      </w:r>
      <w:r w:rsidR="006F4E61" w:rsidRPr="00957C3C">
        <w:rPr>
          <w:rFonts w:ascii="Arial" w:hAnsi="Arial" w:cs="Arial"/>
          <w:color w:val="262626" w:themeColor="text1" w:themeTint="D9"/>
          <w:sz w:val="24"/>
          <w:szCs w:val="24"/>
        </w:rPr>
        <w:t>. A</w:t>
      </w:r>
      <w:r w:rsidRPr="00957C3C">
        <w:rPr>
          <w:rFonts w:ascii="Arial" w:hAnsi="Arial" w:cs="Arial"/>
          <w:color w:val="262626" w:themeColor="text1" w:themeTint="D9"/>
          <w:sz w:val="24"/>
          <w:szCs w:val="24"/>
        </w:rPr>
        <w:t xml:space="preserve">ctualmente </w:t>
      </w:r>
      <w:r w:rsidR="006F4E61" w:rsidRPr="00957C3C">
        <w:rPr>
          <w:rFonts w:ascii="Arial" w:hAnsi="Arial" w:cs="Arial"/>
          <w:color w:val="262626" w:themeColor="text1" w:themeTint="D9"/>
          <w:sz w:val="24"/>
          <w:szCs w:val="24"/>
        </w:rPr>
        <w:t xml:space="preserve">hay </w:t>
      </w:r>
      <w:r w:rsidRPr="00957C3C">
        <w:rPr>
          <w:rFonts w:ascii="Arial" w:hAnsi="Arial" w:cs="Arial"/>
          <w:color w:val="262626" w:themeColor="text1" w:themeTint="D9"/>
          <w:sz w:val="24"/>
          <w:szCs w:val="24"/>
        </w:rPr>
        <w:t>71 módulos debidamente configurados y en funcionamiento.</w:t>
      </w:r>
    </w:p>
    <w:p w:rsidR="00973893" w:rsidRPr="00957C3C" w:rsidRDefault="00973893" w:rsidP="00D0245B">
      <w:pPr>
        <w:spacing w:after="0" w:line="360" w:lineRule="auto"/>
        <w:ind w:left="1134"/>
        <w:jc w:val="both"/>
        <w:rPr>
          <w:rFonts w:ascii="Arial" w:hAnsi="Arial" w:cs="Arial"/>
          <w:color w:val="262626" w:themeColor="text1" w:themeTint="D9"/>
          <w:sz w:val="24"/>
          <w:szCs w:val="24"/>
        </w:rPr>
      </w:pPr>
    </w:p>
    <w:p w:rsidR="00973893" w:rsidRPr="00957C3C" w:rsidRDefault="00973893" w:rsidP="00D0245B">
      <w:pPr>
        <w:spacing w:after="0" w:line="360" w:lineRule="auto"/>
        <w:ind w:left="1134"/>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b. Agendamiento: A este servicio se </w:t>
      </w:r>
      <w:r w:rsidR="00BD216C" w:rsidRPr="00957C3C">
        <w:rPr>
          <w:rFonts w:ascii="Arial" w:hAnsi="Arial" w:cs="Arial"/>
          <w:color w:val="262626" w:themeColor="text1" w:themeTint="D9"/>
          <w:sz w:val="24"/>
          <w:szCs w:val="24"/>
        </w:rPr>
        <w:t xml:space="preserve">le </w:t>
      </w:r>
      <w:r w:rsidRPr="00957C3C">
        <w:rPr>
          <w:rFonts w:ascii="Arial" w:hAnsi="Arial" w:cs="Arial"/>
          <w:color w:val="262626" w:themeColor="text1" w:themeTint="D9"/>
          <w:sz w:val="24"/>
          <w:szCs w:val="24"/>
        </w:rPr>
        <w:t xml:space="preserve">efectuaron mejoras </w:t>
      </w:r>
      <w:r w:rsidR="002412BF">
        <w:rPr>
          <w:rFonts w:ascii="Arial" w:hAnsi="Arial" w:cs="Arial"/>
          <w:color w:val="262626" w:themeColor="text1" w:themeTint="D9"/>
          <w:sz w:val="24"/>
          <w:szCs w:val="24"/>
        </w:rPr>
        <w:t xml:space="preserve">con </w:t>
      </w:r>
      <w:r w:rsidRPr="00957C3C">
        <w:rPr>
          <w:rFonts w:ascii="Arial" w:hAnsi="Arial" w:cs="Arial"/>
          <w:color w:val="262626" w:themeColor="text1" w:themeTint="D9"/>
          <w:sz w:val="24"/>
          <w:szCs w:val="24"/>
        </w:rPr>
        <w:t xml:space="preserve">respecto </w:t>
      </w:r>
      <w:r w:rsidR="002412BF">
        <w:rPr>
          <w:rFonts w:ascii="Arial" w:hAnsi="Arial" w:cs="Arial"/>
          <w:color w:val="262626" w:themeColor="text1" w:themeTint="D9"/>
          <w:sz w:val="24"/>
          <w:szCs w:val="24"/>
        </w:rPr>
        <w:t xml:space="preserve">a </w:t>
      </w:r>
      <w:r w:rsidRPr="00957C3C">
        <w:rPr>
          <w:rFonts w:ascii="Arial" w:hAnsi="Arial" w:cs="Arial"/>
          <w:color w:val="262626" w:themeColor="text1" w:themeTint="D9"/>
          <w:sz w:val="24"/>
          <w:szCs w:val="24"/>
        </w:rPr>
        <w:t>las franjas horarias, número de ciudadanos agendados por franja, validación de información del ciudadano</w:t>
      </w:r>
      <w:r w:rsidR="00B848A4">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entre otros</w:t>
      </w:r>
      <w:r w:rsidR="00BD216C"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xml:space="preserve">este servicio se encuentra en piloto en las salas de recepción </w:t>
      </w:r>
      <w:r w:rsidRPr="00957C3C">
        <w:rPr>
          <w:rFonts w:ascii="Arial" w:hAnsi="Arial" w:cs="Arial"/>
          <w:color w:val="262626" w:themeColor="text1" w:themeTint="D9"/>
          <w:sz w:val="24"/>
          <w:szCs w:val="24"/>
        </w:rPr>
        <w:t xml:space="preserve">de denuncia </w:t>
      </w:r>
      <w:r w:rsidR="00B848A4">
        <w:rPr>
          <w:rFonts w:ascii="Arial" w:hAnsi="Arial" w:cs="Arial"/>
          <w:color w:val="262626" w:themeColor="text1" w:themeTint="D9"/>
          <w:sz w:val="24"/>
          <w:szCs w:val="24"/>
        </w:rPr>
        <w:t>Centro de Atención Penal Integral a Víctimas (</w:t>
      </w:r>
      <w:r w:rsidRPr="00957C3C">
        <w:rPr>
          <w:rFonts w:ascii="Arial" w:hAnsi="Arial" w:cs="Arial"/>
          <w:color w:val="262626" w:themeColor="text1" w:themeTint="D9"/>
          <w:sz w:val="24"/>
          <w:szCs w:val="24"/>
        </w:rPr>
        <w:t>CAPIV</w:t>
      </w:r>
      <w:r w:rsidR="00B848A4">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y Ciudad Bolívar de la ciudad de Bogotá.</w:t>
      </w:r>
    </w:p>
    <w:p w:rsidR="00F57839" w:rsidRDefault="00F57839" w:rsidP="00973893">
      <w:pPr>
        <w:spacing w:after="0" w:line="360" w:lineRule="auto"/>
        <w:ind w:left="567"/>
        <w:jc w:val="both"/>
        <w:rPr>
          <w:rFonts w:ascii="Arial" w:hAnsi="Arial" w:cs="Arial"/>
          <w:sz w:val="24"/>
          <w:szCs w:val="24"/>
        </w:rPr>
      </w:pPr>
    </w:p>
    <w:p w:rsidR="00973893" w:rsidRPr="00973893" w:rsidRDefault="00973893" w:rsidP="00973893">
      <w:pPr>
        <w:pStyle w:val="Ttulo3"/>
        <w:ind w:left="567"/>
        <w:rPr>
          <w:rFonts w:cs="Arial"/>
        </w:rPr>
      </w:pPr>
      <w:bookmarkStart w:id="15" w:name="_Toc536709811"/>
      <w:r>
        <w:t xml:space="preserve">2.1.5.2 </w:t>
      </w:r>
      <w:r>
        <w:rPr>
          <w:rFonts w:cs="Arial"/>
        </w:rPr>
        <w:t>Centro de Contacto</w:t>
      </w:r>
      <w:bookmarkEnd w:id="15"/>
    </w:p>
    <w:p w:rsidR="00973893" w:rsidRDefault="00973893" w:rsidP="00973893">
      <w:pPr>
        <w:spacing w:after="0" w:line="360" w:lineRule="auto"/>
        <w:ind w:left="567"/>
        <w:jc w:val="both"/>
        <w:rPr>
          <w:rFonts w:ascii="Arial" w:hAnsi="Arial" w:cs="Arial"/>
          <w:sz w:val="24"/>
          <w:szCs w:val="24"/>
        </w:rPr>
      </w:pPr>
    </w:p>
    <w:p w:rsidR="00FD6EE1"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 través de este canal el usuario tiene la posibilidad de acceder a los siguientes servicios:</w:t>
      </w:r>
      <w:r w:rsidR="00FD6EE1" w:rsidRPr="00957C3C">
        <w:rPr>
          <w:rFonts w:ascii="Arial" w:hAnsi="Arial" w:cs="Arial"/>
          <w:color w:val="262626" w:themeColor="text1" w:themeTint="D9"/>
          <w:sz w:val="24"/>
          <w:szCs w:val="24"/>
        </w:rPr>
        <w:t xml:space="preserve"> p</w:t>
      </w:r>
      <w:r w:rsidRPr="00957C3C">
        <w:rPr>
          <w:rFonts w:ascii="Arial" w:hAnsi="Arial" w:cs="Arial"/>
          <w:color w:val="262626" w:themeColor="text1" w:themeTint="D9"/>
          <w:sz w:val="24"/>
          <w:szCs w:val="24"/>
        </w:rPr>
        <w:t>resentar denuncia, información y orientación, presencia inmediata de autoridad judicial en los casos en que est</w:t>
      </w:r>
      <w:r w:rsidR="00FD6EE1" w:rsidRPr="00957C3C">
        <w:rPr>
          <w:rFonts w:ascii="Arial" w:hAnsi="Arial" w:cs="Arial"/>
          <w:color w:val="262626" w:themeColor="text1" w:themeTint="D9"/>
          <w:sz w:val="24"/>
          <w:szCs w:val="24"/>
        </w:rPr>
        <w:t>é</w:t>
      </w:r>
      <w:r w:rsidRPr="00957C3C">
        <w:rPr>
          <w:rFonts w:ascii="Arial" w:hAnsi="Arial" w:cs="Arial"/>
          <w:color w:val="262626" w:themeColor="text1" w:themeTint="D9"/>
          <w:sz w:val="24"/>
          <w:szCs w:val="24"/>
        </w:rPr>
        <w:t xml:space="preserve"> o estuvo en riesgo la integridad física de la persona</w:t>
      </w:r>
      <w:r w:rsidR="00FD6EE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denuncia de hechos de corrupción o fosas comunes e individuales</w:t>
      </w:r>
      <w:r w:rsidR="00FD6EE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denuncia anónima</w:t>
      </w:r>
      <w:r w:rsidR="00FD6EE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consulta de casos por NUNC</w:t>
      </w:r>
      <w:r w:rsidR="00FD6EE1"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peticiones, quejas, reclamos y sugerencias</w:t>
      </w:r>
      <w:r w:rsidR="00FD6EE1" w:rsidRPr="00957C3C">
        <w:rPr>
          <w:rFonts w:ascii="Arial" w:hAnsi="Arial" w:cs="Arial"/>
          <w:color w:val="262626" w:themeColor="text1" w:themeTint="D9"/>
          <w:sz w:val="24"/>
          <w:szCs w:val="24"/>
        </w:rPr>
        <w:t xml:space="preserve">; y </w:t>
      </w:r>
      <w:r w:rsidRPr="00957C3C">
        <w:rPr>
          <w:rFonts w:ascii="Arial" w:hAnsi="Arial" w:cs="Arial"/>
          <w:color w:val="262626" w:themeColor="text1" w:themeTint="D9"/>
          <w:sz w:val="24"/>
          <w:szCs w:val="24"/>
        </w:rPr>
        <w:t>víctimas de</w:t>
      </w:r>
      <w:r w:rsidR="00FD6EE1" w:rsidRPr="00957C3C">
        <w:rPr>
          <w:rFonts w:ascii="Arial" w:hAnsi="Arial" w:cs="Arial"/>
          <w:color w:val="262626" w:themeColor="text1" w:themeTint="D9"/>
          <w:sz w:val="24"/>
          <w:szCs w:val="24"/>
        </w:rPr>
        <w:t>l</w:t>
      </w:r>
      <w:r w:rsidRPr="00957C3C">
        <w:rPr>
          <w:rFonts w:ascii="Arial" w:hAnsi="Arial" w:cs="Arial"/>
          <w:color w:val="262626" w:themeColor="text1" w:themeTint="D9"/>
          <w:sz w:val="24"/>
          <w:szCs w:val="24"/>
        </w:rPr>
        <w:t xml:space="preserve"> conflicto armado.</w:t>
      </w:r>
    </w:p>
    <w:p w:rsidR="00FD6EE1" w:rsidRPr="00957C3C" w:rsidRDefault="00FD6EE1" w:rsidP="00973893">
      <w:pPr>
        <w:spacing w:after="0" w:line="360" w:lineRule="auto"/>
        <w:ind w:left="567"/>
        <w:jc w:val="both"/>
        <w:rPr>
          <w:rFonts w:ascii="Arial" w:hAnsi="Arial" w:cs="Arial"/>
          <w:color w:val="262626" w:themeColor="text1" w:themeTint="D9"/>
          <w:sz w:val="24"/>
          <w:szCs w:val="24"/>
        </w:rPr>
      </w:pPr>
    </w:p>
    <w:p w:rsidR="00FD6EE1" w:rsidRPr="00957C3C" w:rsidRDefault="00973893" w:rsidP="00BD216C">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El </w:t>
      </w:r>
      <w:r w:rsidR="00EE5E34" w:rsidRPr="00957C3C">
        <w:rPr>
          <w:rFonts w:ascii="Arial" w:hAnsi="Arial" w:cs="Arial"/>
          <w:color w:val="262626" w:themeColor="text1" w:themeTint="D9"/>
          <w:sz w:val="24"/>
          <w:szCs w:val="24"/>
        </w:rPr>
        <w:t xml:space="preserve">Centro </w:t>
      </w:r>
      <w:r w:rsidRPr="00957C3C">
        <w:rPr>
          <w:rFonts w:ascii="Arial" w:hAnsi="Arial" w:cs="Arial"/>
          <w:color w:val="262626" w:themeColor="text1" w:themeTint="D9"/>
          <w:sz w:val="24"/>
          <w:szCs w:val="24"/>
        </w:rPr>
        <w:t xml:space="preserve">de </w:t>
      </w:r>
      <w:r w:rsidR="00EE5E34" w:rsidRPr="00957C3C">
        <w:rPr>
          <w:rFonts w:ascii="Arial" w:hAnsi="Arial" w:cs="Arial"/>
          <w:color w:val="262626" w:themeColor="text1" w:themeTint="D9"/>
          <w:sz w:val="24"/>
          <w:szCs w:val="24"/>
        </w:rPr>
        <w:t xml:space="preserve">Contacto </w:t>
      </w:r>
      <w:r w:rsidRPr="00957C3C">
        <w:rPr>
          <w:rFonts w:ascii="Arial" w:hAnsi="Arial" w:cs="Arial"/>
          <w:color w:val="262626" w:themeColor="text1" w:themeTint="D9"/>
          <w:sz w:val="24"/>
          <w:szCs w:val="24"/>
        </w:rPr>
        <w:t xml:space="preserve">ha dispuesto las siguientes líneas, para que los usuarios se puedan contactar con la entidad a través de la línea telefónica 018000919748, desde un celular </w:t>
      </w:r>
      <w:r w:rsidR="00BD216C" w:rsidRPr="00957C3C">
        <w:rPr>
          <w:rFonts w:ascii="Arial" w:hAnsi="Arial" w:cs="Arial"/>
          <w:color w:val="262626" w:themeColor="text1" w:themeTint="D9"/>
          <w:sz w:val="24"/>
          <w:szCs w:val="24"/>
        </w:rPr>
        <w:t xml:space="preserve">marcando </w:t>
      </w:r>
      <w:r w:rsidRPr="00957C3C">
        <w:rPr>
          <w:rFonts w:ascii="Arial" w:hAnsi="Arial" w:cs="Arial"/>
          <w:color w:val="262626" w:themeColor="text1" w:themeTint="D9"/>
          <w:sz w:val="24"/>
          <w:szCs w:val="24"/>
        </w:rPr>
        <w:t xml:space="preserve">122, desde nuestra página web </w:t>
      </w:r>
      <w:r w:rsidR="00BD216C" w:rsidRPr="00957C3C">
        <w:rPr>
          <w:rFonts w:ascii="Arial" w:hAnsi="Arial" w:cs="Arial"/>
          <w:color w:val="262626" w:themeColor="text1" w:themeTint="D9"/>
          <w:sz w:val="24"/>
          <w:szCs w:val="24"/>
        </w:rPr>
        <w:t xml:space="preserve">mediante </w:t>
      </w:r>
      <w:r w:rsidRPr="00957C3C">
        <w:rPr>
          <w:rFonts w:ascii="Arial" w:hAnsi="Arial" w:cs="Arial"/>
          <w:color w:val="262626" w:themeColor="text1" w:themeTint="D9"/>
          <w:sz w:val="24"/>
          <w:szCs w:val="24"/>
        </w:rPr>
        <w:t xml:space="preserve">los correos </w:t>
      </w:r>
      <w:r w:rsidRPr="00957C3C">
        <w:rPr>
          <w:rFonts w:ascii="Arial" w:hAnsi="Arial" w:cs="Arial"/>
          <w:color w:val="262626" w:themeColor="text1" w:themeTint="D9"/>
          <w:sz w:val="24"/>
          <w:szCs w:val="24"/>
        </w:rPr>
        <w:lastRenderedPageBreak/>
        <w:t>electrónicos</w:t>
      </w:r>
      <w:r w:rsidRPr="00973893">
        <w:rPr>
          <w:rFonts w:ascii="Arial" w:hAnsi="Arial" w:cs="Arial"/>
          <w:sz w:val="24"/>
          <w:szCs w:val="24"/>
        </w:rPr>
        <w:t xml:space="preserve"> </w:t>
      </w:r>
      <w:hyperlink r:id="rId21" w:history="1">
        <w:r w:rsidR="00FD6EE1" w:rsidRPr="004F6439">
          <w:rPr>
            <w:rStyle w:val="Hipervnculo"/>
            <w:rFonts w:ascii="Arial" w:hAnsi="Arial" w:cs="Arial"/>
            <w:sz w:val="24"/>
            <w:szCs w:val="24"/>
            <w:u w:val="none"/>
          </w:rPr>
          <w:t>denunciaanonima@fiscalia.gov.co</w:t>
        </w:r>
      </w:hyperlink>
      <w:r w:rsidR="00FD6EE1">
        <w:rPr>
          <w:rFonts w:ascii="Arial" w:hAnsi="Arial" w:cs="Arial"/>
          <w:sz w:val="24"/>
          <w:szCs w:val="24"/>
        </w:rPr>
        <w:t xml:space="preserve"> </w:t>
      </w:r>
      <w:r w:rsidR="00FD6EE1" w:rsidRPr="00957C3C">
        <w:rPr>
          <w:rFonts w:ascii="Arial" w:hAnsi="Arial" w:cs="Arial"/>
          <w:color w:val="262626" w:themeColor="text1" w:themeTint="D9"/>
          <w:sz w:val="24"/>
          <w:szCs w:val="24"/>
        </w:rPr>
        <w:t>y</w:t>
      </w:r>
      <w:r w:rsidR="00FD6EE1">
        <w:rPr>
          <w:rFonts w:ascii="Arial" w:hAnsi="Arial" w:cs="Arial"/>
          <w:sz w:val="24"/>
          <w:szCs w:val="24"/>
        </w:rPr>
        <w:t xml:space="preserve"> </w:t>
      </w:r>
      <w:hyperlink r:id="rId22" w:history="1">
        <w:r w:rsidR="00FD6EE1" w:rsidRPr="004F6439">
          <w:rPr>
            <w:rStyle w:val="Hipervnculo"/>
            <w:rFonts w:ascii="Arial" w:hAnsi="Arial" w:cs="Arial"/>
            <w:sz w:val="24"/>
            <w:szCs w:val="24"/>
            <w:u w:val="none"/>
          </w:rPr>
          <w:t>hechoscorrupcion@fiscalia.gov.co</w:t>
        </w:r>
      </w:hyperlink>
      <w:r w:rsidR="00BD216C">
        <w:rPr>
          <w:rFonts w:ascii="Arial" w:hAnsi="Arial" w:cs="Arial"/>
          <w:sz w:val="24"/>
          <w:szCs w:val="24"/>
        </w:rPr>
        <w:t xml:space="preserve"> </w:t>
      </w:r>
      <w:r w:rsidR="00BD216C" w:rsidRPr="00957C3C">
        <w:rPr>
          <w:rFonts w:ascii="Arial" w:hAnsi="Arial" w:cs="Arial"/>
          <w:color w:val="262626" w:themeColor="text1" w:themeTint="D9"/>
          <w:sz w:val="24"/>
          <w:szCs w:val="24"/>
        </w:rPr>
        <w:t>o a través del chat institucional.</w:t>
      </w:r>
    </w:p>
    <w:p w:rsidR="00BD216C" w:rsidRPr="00957C3C" w:rsidRDefault="00BD216C" w:rsidP="00973893">
      <w:pPr>
        <w:spacing w:after="0" w:line="360" w:lineRule="auto"/>
        <w:ind w:left="567"/>
        <w:jc w:val="both"/>
        <w:rPr>
          <w:rFonts w:ascii="Arial" w:hAnsi="Arial" w:cs="Arial"/>
          <w:color w:val="262626" w:themeColor="text1" w:themeTint="D9"/>
          <w:sz w:val="24"/>
          <w:szCs w:val="24"/>
        </w:rPr>
      </w:pPr>
    </w:p>
    <w:p w:rsidR="00F57839"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Adicionalmente</w:t>
      </w:r>
      <w:r w:rsidR="00FD6EE1" w:rsidRPr="00957C3C">
        <w:rPr>
          <w:rFonts w:ascii="Arial" w:hAnsi="Arial" w:cs="Arial"/>
          <w:color w:val="262626" w:themeColor="text1" w:themeTint="D9"/>
          <w:sz w:val="24"/>
          <w:szCs w:val="24"/>
        </w:rPr>
        <w:t>, e</w:t>
      </w:r>
      <w:r w:rsidRPr="00957C3C">
        <w:rPr>
          <w:rFonts w:ascii="Arial" w:hAnsi="Arial" w:cs="Arial"/>
          <w:color w:val="262626" w:themeColor="text1" w:themeTint="D9"/>
          <w:sz w:val="24"/>
          <w:szCs w:val="24"/>
        </w:rPr>
        <w:t xml:space="preserve">l </w:t>
      </w:r>
      <w:r w:rsidR="00FD6EE1" w:rsidRPr="00957C3C">
        <w:rPr>
          <w:rFonts w:ascii="Arial" w:hAnsi="Arial" w:cs="Arial"/>
          <w:color w:val="262626" w:themeColor="text1" w:themeTint="D9"/>
          <w:sz w:val="24"/>
          <w:szCs w:val="24"/>
        </w:rPr>
        <w:t xml:space="preserve">Centro </w:t>
      </w:r>
      <w:r w:rsidRPr="00957C3C">
        <w:rPr>
          <w:rFonts w:ascii="Arial" w:hAnsi="Arial" w:cs="Arial"/>
          <w:color w:val="262626" w:themeColor="text1" w:themeTint="D9"/>
          <w:sz w:val="24"/>
          <w:szCs w:val="24"/>
        </w:rPr>
        <w:t xml:space="preserve">de </w:t>
      </w:r>
      <w:r w:rsidR="00FD6EE1" w:rsidRPr="00957C3C">
        <w:rPr>
          <w:rFonts w:ascii="Arial" w:hAnsi="Arial" w:cs="Arial"/>
          <w:color w:val="262626" w:themeColor="text1" w:themeTint="D9"/>
          <w:sz w:val="24"/>
          <w:szCs w:val="24"/>
        </w:rPr>
        <w:t>C</w:t>
      </w:r>
      <w:r w:rsidRPr="00957C3C">
        <w:rPr>
          <w:rFonts w:ascii="Arial" w:hAnsi="Arial" w:cs="Arial"/>
          <w:color w:val="262626" w:themeColor="text1" w:themeTint="D9"/>
          <w:sz w:val="24"/>
          <w:szCs w:val="24"/>
        </w:rPr>
        <w:t>ontacto amplió su cobertura con líneas internacionales con España, Chile, México, Perú, República Dominicana, Ch</w:t>
      </w:r>
      <w:r w:rsidR="00FD6EE1" w:rsidRPr="00957C3C">
        <w:rPr>
          <w:rFonts w:ascii="Arial" w:hAnsi="Arial" w:cs="Arial"/>
          <w:color w:val="262626" w:themeColor="text1" w:themeTint="D9"/>
          <w:sz w:val="24"/>
          <w:szCs w:val="24"/>
        </w:rPr>
        <w:t>i</w:t>
      </w:r>
      <w:r w:rsidRPr="00957C3C">
        <w:rPr>
          <w:rFonts w:ascii="Arial" w:hAnsi="Arial" w:cs="Arial"/>
          <w:color w:val="262626" w:themeColor="text1" w:themeTint="D9"/>
          <w:sz w:val="24"/>
          <w:szCs w:val="24"/>
        </w:rPr>
        <w:t>na, Japón, Ecuador, Argentina, Paraguay, Emiratos Árabes Unidos, Turquía, Puerto Rico y Estados Unidos de América.</w:t>
      </w:r>
    </w:p>
    <w:p w:rsidR="00F2368F" w:rsidRDefault="00F2368F" w:rsidP="00973893">
      <w:pPr>
        <w:spacing w:after="0" w:line="360" w:lineRule="auto"/>
        <w:ind w:left="567"/>
        <w:jc w:val="both"/>
        <w:rPr>
          <w:rFonts w:ascii="Arial" w:hAnsi="Arial" w:cs="Arial"/>
          <w:sz w:val="24"/>
          <w:szCs w:val="24"/>
        </w:rPr>
      </w:pPr>
    </w:p>
    <w:p w:rsidR="00973893" w:rsidRPr="00973893" w:rsidRDefault="00973893" w:rsidP="00973893">
      <w:pPr>
        <w:pStyle w:val="Ttulo3"/>
        <w:ind w:left="567"/>
        <w:rPr>
          <w:rFonts w:cs="Arial"/>
        </w:rPr>
      </w:pPr>
      <w:bookmarkStart w:id="16" w:name="_Toc536709812"/>
      <w:r>
        <w:t xml:space="preserve">2.1.5.3 </w:t>
      </w:r>
      <w:r>
        <w:rPr>
          <w:rFonts w:cs="Arial"/>
        </w:rPr>
        <w:t>Aplicativo PQRS</w:t>
      </w:r>
      <w:bookmarkEnd w:id="16"/>
    </w:p>
    <w:p w:rsidR="00973893" w:rsidRDefault="00973893" w:rsidP="00973893">
      <w:pPr>
        <w:spacing w:after="0" w:line="360" w:lineRule="auto"/>
        <w:ind w:left="567"/>
        <w:jc w:val="both"/>
        <w:rPr>
          <w:rFonts w:ascii="Arial" w:hAnsi="Arial" w:cs="Arial"/>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Con el fin de garantizar el trámite, respuesta y trazabilidad de las peticiones, quejas, reclamos o sugerencias que ingresan a la entidad, la Dirección de Atención al Usuario, Intervención Temprana y Asignaciones</w:t>
      </w:r>
      <w:r w:rsidR="002D0325" w:rsidRPr="00957C3C">
        <w:rPr>
          <w:rFonts w:ascii="Arial" w:hAnsi="Arial" w:cs="Arial"/>
          <w:color w:val="262626" w:themeColor="text1" w:themeTint="D9"/>
          <w:sz w:val="24"/>
          <w:szCs w:val="24"/>
        </w:rPr>
        <w:t xml:space="preserve"> (DAUITA)</w:t>
      </w:r>
      <w:r w:rsidR="00F2368F"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en articulación con la Subdirección de Tecnolog</w:t>
      </w:r>
      <w:r w:rsidR="00F2368F" w:rsidRPr="00957C3C">
        <w:rPr>
          <w:rFonts w:ascii="Arial" w:hAnsi="Arial" w:cs="Arial"/>
          <w:color w:val="262626" w:themeColor="text1" w:themeTint="D9"/>
          <w:sz w:val="24"/>
          <w:szCs w:val="24"/>
        </w:rPr>
        <w:t>ías de la Información y las C</w:t>
      </w:r>
      <w:r w:rsidRPr="00957C3C">
        <w:rPr>
          <w:rFonts w:ascii="Arial" w:hAnsi="Arial" w:cs="Arial"/>
          <w:color w:val="262626" w:themeColor="text1" w:themeTint="D9"/>
          <w:sz w:val="24"/>
          <w:szCs w:val="24"/>
        </w:rPr>
        <w:t xml:space="preserve">omunicaciones </w:t>
      </w:r>
      <w:r w:rsidR="00EE5E34">
        <w:rPr>
          <w:rFonts w:ascii="Arial" w:hAnsi="Arial" w:cs="Arial"/>
          <w:color w:val="262626" w:themeColor="text1" w:themeTint="D9"/>
          <w:sz w:val="24"/>
          <w:szCs w:val="24"/>
        </w:rPr>
        <w:t xml:space="preserve">(STIC) </w:t>
      </w:r>
      <w:r w:rsidRPr="00957C3C">
        <w:rPr>
          <w:rFonts w:ascii="Arial" w:hAnsi="Arial" w:cs="Arial"/>
          <w:color w:val="262626" w:themeColor="text1" w:themeTint="D9"/>
          <w:sz w:val="24"/>
          <w:szCs w:val="24"/>
        </w:rPr>
        <w:t xml:space="preserve">y la Subdirección de Gestión </w:t>
      </w:r>
      <w:r w:rsidRPr="00957C3C">
        <w:rPr>
          <w:rFonts w:ascii="Arial" w:hAnsi="Arial" w:cs="Arial"/>
          <w:color w:val="262626" w:themeColor="text1" w:themeTint="D9"/>
          <w:sz w:val="24"/>
          <w:szCs w:val="24"/>
        </w:rPr>
        <w:t>Documental</w:t>
      </w:r>
      <w:r w:rsidR="00EE5E34">
        <w:rPr>
          <w:rFonts w:ascii="Arial" w:hAnsi="Arial" w:cs="Arial"/>
          <w:color w:val="262626" w:themeColor="text1" w:themeTint="D9"/>
          <w:sz w:val="24"/>
          <w:szCs w:val="24"/>
        </w:rPr>
        <w:t xml:space="preserve"> (SGD)</w:t>
      </w:r>
      <w:r w:rsidRPr="00957C3C">
        <w:rPr>
          <w:rFonts w:ascii="Arial" w:hAnsi="Arial" w:cs="Arial"/>
          <w:color w:val="262626" w:themeColor="text1" w:themeTint="D9"/>
          <w:sz w:val="24"/>
          <w:szCs w:val="24"/>
        </w:rPr>
        <w:t>, diseñaron y desarrollaron el nuevo aplicativo para PQRS.</w:t>
      </w:r>
    </w:p>
    <w:p w:rsidR="00F2368F" w:rsidRPr="00957C3C" w:rsidRDefault="00F2368F"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414109">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En este contexto, </w:t>
      </w:r>
      <w:r w:rsidR="002D0325" w:rsidRPr="00957C3C">
        <w:rPr>
          <w:rFonts w:ascii="Arial" w:hAnsi="Arial" w:cs="Arial"/>
          <w:color w:val="262626" w:themeColor="text1" w:themeTint="D9"/>
          <w:sz w:val="24"/>
          <w:szCs w:val="24"/>
        </w:rPr>
        <w:t>e</w:t>
      </w:r>
      <w:r w:rsidRPr="00957C3C">
        <w:rPr>
          <w:rFonts w:ascii="Arial" w:hAnsi="Arial" w:cs="Arial"/>
          <w:color w:val="262626" w:themeColor="text1" w:themeTint="D9"/>
          <w:sz w:val="24"/>
          <w:szCs w:val="24"/>
        </w:rPr>
        <w:t xml:space="preserve">l </w:t>
      </w:r>
      <w:r w:rsidR="002D0325" w:rsidRPr="00957C3C">
        <w:rPr>
          <w:rFonts w:ascii="Arial" w:hAnsi="Arial" w:cs="Arial"/>
          <w:color w:val="262626" w:themeColor="text1" w:themeTint="D9"/>
          <w:sz w:val="24"/>
          <w:szCs w:val="24"/>
        </w:rPr>
        <w:t>F</w:t>
      </w:r>
      <w:r w:rsidRPr="00957C3C">
        <w:rPr>
          <w:rFonts w:ascii="Arial" w:hAnsi="Arial" w:cs="Arial"/>
          <w:color w:val="262626" w:themeColor="text1" w:themeTint="D9"/>
          <w:sz w:val="24"/>
          <w:szCs w:val="24"/>
        </w:rPr>
        <w:t xml:space="preserve">ormulario virtual de las PQRS </w:t>
      </w:r>
      <w:r w:rsidR="002D0325" w:rsidRPr="00957C3C">
        <w:rPr>
          <w:rFonts w:ascii="Arial" w:hAnsi="Arial" w:cs="Arial"/>
          <w:color w:val="262626" w:themeColor="text1" w:themeTint="D9"/>
          <w:sz w:val="24"/>
          <w:szCs w:val="24"/>
        </w:rPr>
        <w:t xml:space="preserve">está </w:t>
      </w:r>
      <w:r w:rsidRPr="00957C3C">
        <w:rPr>
          <w:rFonts w:ascii="Arial" w:hAnsi="Arial" w:cs="Arial"/>
          <w:color w:val="262626" w:themeColor="text1" w:themeTint="D9"/>
          <w:sz w:val="24"/>
          <w:szCs w:val="24"/>
        </w:rPr>
        <w:t xml:space="preserve">en la página web de la entidad, </w:t>
      </w:r>
      <w:r w:rsidR="00414109" w:rsidRPr="00957C3C">
        <w:rPr>
          <w:rFonts w:ascii="Arial" w:hAnsi="Arial" w:cs="Arial"/>
          <w:color w:val="262626" w:themeColor="text1" w:themeTint="D9"/>
          <w:sz w:val="24"/>
          <w:szCs w:val="24"/>
        </w:rPr>
        <w:t xml:space="preserve">en el </w:t>
      </w:r>
      <w:r w:rsidRPr="00957C3C">
        <w:rPr>
          <w:rFonts w:ascii="Arial" w:hAnsi="Arial" w:cs="Arial"/>
          <w:color w:val="262626" w:themeColor="text1" w:themeTint="D9"/>
          <w:sz w:val="24"/>
          <w:szCs w:val="24"/>
        </w:rPr>
        <w:t xml:space="preserve">cual los </w:t>
      </w:r>
      <w:r w:rsidR="002D0325" w:rsidRPr="00957C3C">
        <w:rPr>
          <w:rFonts w:ascii="Arial" w:hAnsi="Arial" w:cs="Arial"/>
          <w:color w:val="262626" w:themeColor="text1" w:themeTint="D9"/>
          <w:sz w:val="24"/>
          <w:szCs w:val="24"/>
        </w:rPr>
        <w:t xml:space="preserve">ciudadanos </w:t>
      </w:r>
      <w:r w:rsidRPr="00957C3C">
        <w:rPr>
          <w:rFonts w:ascii="Arial" w:hAnsi="Arial" w:cs="Arial"/>
          <w:color w:val="262626" w:themeColor="text1" w:themeTint="D9"/>
          <w:sz w:val="24"/>
          <w:szCs w:val="24"/>
        </w:rPr>
        <w:t>pueden radicar, consultar y hacer seguimiento</w:t>
      </w:r>
      <w:r w:rsidR="002D0325" w:rsidRPr="00957C3C">
        <w:rPr>
          <w:rFonts w:ascii="Arial" w:hAnsi="Arial" w:cs="Arial"/>
          <w:color w:val="262626" w:themeColor="text1" w:themeTint="D9"/>
          <w:sz w:val="24"/>
          <w:szCs w:val="24"/>
        </w:rPr>
        <w:t>.</w:t>
      </w:r>
      <w:r w:rsidR="00414109" w:rsidRPr="00957C3C">
        <w:rPr>
          <w:rFonts w:ascii="Arial" w:hAnsi="Arial" w:cs="Arial"/>
          <w:color w:val="262626" w:themeColor="text1" w:themeTint="D9"/>
          <w:sz w:val="24"/>
          <w:szCs w:val="24"/>
        </w:rPr>
        <w:t xml:space="preserve"> Es de</w:t>
      </w:r>
      <w:r w:rsidR="00BD216C" w:rsidRPr="00957C3C">
        <w:rPr>
          <w:rFonts w:ascii="Arial" w:hAnsi="Arial" w:cs="Arial"/>
          <w:color w:val="262626" w:themeColor="text1" w:themeTint="D9"/>
          <w:sz w:val="24"/>
          <w:szCs w:val="24"/>
        </w:rPr>
        <w:t xml:space="preserve"> resaltar </w:t>
      </w:r>
      <w:r w:rsidR="00414109" w:rsidRPr="00957C3C">
        <w:rPr>
          <w:rFonts w:ascii="Arial" w:hAnsi="Arial" w:cs="Arial"/>
          <w:color w:val="262626" w:themeColor="text1" w:themeTint="D9"/>
          <w:sz w:val="24"/>
          <w:szCs w:val="24"/>
        </w:rPr>
        <w:t xml:space="preserve">que </w:t>
      </w:r>
      <w:r w:rsidR="00BD216C" w:rsidRPr="00957C3C">
        <w:rPr>
          <w:rFonts w:ascii="Arial" w:hAnsi="Arial" w:cs="Arial"/>
          <w:color w:val="262626" w:themeColor="text1" w:themeTint="D9"/>
          <w:sz w:val="24"/>
          <w:szCs w:val="24"/>
        </w:rPr>
        <w:t xml:space="preserve">durante </w:t>
      </w:r>
      <w:r w:rsidR="00414109" w:rsidRPr="00957C3C">
        <w:rPr>
          <w:rFonts w:ascii="Arial" w:hAnsi="Arial" w:cs="Arial"/>
          <w:color w:val="262626" w:themeColor="text1" w:themeTint="D9"/>
          <w:sz w:val="24"/>
          <w:szCs w:val="24"/>
        </w:rPr>
        <w:t xml:space="preserve">el </w:t>
      </w:r>
      <w:r w:rsidR="00BD216C" w:rsidRPr="00957C3C">
        <w:rPr>
          <w:rFonts w:ascii="Arial" w:hAnsi="Arial" w:cs="Arial"/>
          <w:color w:val="262626" w:themeColor="text1" w:themeTint="D9"/>
          <w:sz w:val="24"/>
          <w:szCs w:val="24"/>
        </w:rPr>
        <w:t xml:space="preserve">año </w:t>
      </w:r>
      <w:r w:rsidR="00414109" w:rsidRPr="00957C3C">
        <w:rPr>
          <w:rFonts w:ascii="Arial" w:hAnsi="Arial" w:cs="Arial"/>
          <w:color w:val="262626" w:themeColor="text1" w:themeTint="D9"/>
          <w:sz w:val="24"/>
          <w:szCs w:val="24"/>
        </w:rPr>
        <w:t xml:space="preserve">2019 se </w:t>
      </w:r>
      <w:r w:rsidR="00BD216C" w:rsidRPr="00957C3C">
        <w:rPr>
          <w:rFonts w:ascii="Arial" w:hAnsi="Arial" w:cs="Arial"/>
          <w:color w:val="262626" w:themeColor="text1" w:themeTint="D9"/>
          <w:sz w:val="24"/>
          <w:szCs w:val="24"/>
        </w:rPr>
        <w:t xml:space="preserve">implementará </w:t>
      </w:r>
      <w:r w:rsidR="00414109" w:rsidRPr="00957C3C">
        <w:rPr>
          <w:rFonts w:ascii="Arial" w:hAnsi="Arial" w:cs="Arial"/>
          <w:color w:val="262626" w:themeColor="text1" w:themeTint="D9"/>
          <w:sz w:val="24"/>
          <w:szCs w:val="24"/>
        </w:rPr>
        <w:t xml:space="preserve">otra fase del aplicativo </w:t>
      </w:r>
      <w:r w:rsidR="00BD216C" w:rsidRPr="00957C3C">
        <w:rPr>
          <w:rFonts w:ascii="Arial" w:hAnsi="Arial" w:cs="Arial"/>
          <w:color w:val="262626" w:themeColor="text1" w:themeTint="D9"/>
          <w:sz w:val="24"/>
          <w:szCs w:val="24"/>
        </w:rPr>
        <w:t xml:space="preserve">cuyos </w:t>
      </w:r>
      <w:r w:rsidRPr="00957C3C">
        <w:rPr>
          <w:rFonts w:ascii="Arial" w:hAnsi="Arial" w:cs="Arial"/>
          <w:color w:val="262626" w:themeColor="text1" w:themeTint="D9"/>
          <w:sz w:val="24"/>
          <w:szCs w:val="24"/>
        </w:rPr>
        <w:t>destinatarios s</w:t>
      </w:r>
      <w:r w:rsidR="00414109" w:rsidRPr="00957C3C">
        <w:rPr>
          <w:rFonts w:ascii="Arial" w:hAnsi="Arial" w:cs="Arial"/>
          <w:color w:val="262626" w:themeColor="text1" w:themeTint="D9"/>
          <w:sz w:val="24"/>
          <w:szCs w:val="24"/>
        </w:rPr>
        <w:t xml:space="preserve">on los servidores de la entidad, la cual </w:t>
      </w:r>
      <w:r w:rsidRPr="00957C3C">
        <w:rPr>
          <w:rFonts w:ascii="Arial" w:hAnsi="Arial" w:cs="Arial"/>
          <w:color w:val="262626" w:themeColor="text1" w:themeTint="D9"/>
          <w:sz w:val="24"/>
          <w:szCs w:val="24"/>
        </w:rPr>
        <w:t>se encuentra en piloto y ajuste de algunas variables.</w:t>
      </w:r>
    </w:p>
    <w:p w:rsidR="00414109" w:rsidRDefault="00414109" w:rsidP="00414109">
      <w:pPr>
        <w:spacing w:after="0" w:line="360" w:lineRule="auto"/>
        <w:ind w:left="567"/>
        <w:jc w:val="both"/>
        <w:rPr>
          <w:rFonts w:ascii="Arial" w:hAnsi="Arial" w:cs="Arial"/>
          <w:sz w:val="24"/>
          <w:szCs w:val="24"/>
        </w:rPr>
      </w:pPr>
    </w:p>
    <w:p w:rsidR="00973893" w:rsidRPr="00973893" w:rsidRDefault="00973893" w:rsidP="00973893">
      <w:pPr>
        <w:pStyle w:val="Ttulo3"/>
        <w:ind w:left="567"/>
        <w:rPr>
          <w:rFonts w:cs="Arial"/>
        </w:rPr>
      </w:pPr>
      <w:bookmarkStart w:id="17" w:name="_Toc536709813"/>
      <w:r>
        <w:t xml:space="preserve">2.1.5.4 </w:t>
      </w:r>
      <w:r>
        <w:rPr>
          <w:rFonts w:cs="Arial"/>
        </w:rPr>
        <w:t xml:space="preserve">Capacitación a </w:t>
      </w:r>
      <w:r w:rsidRPr="00973893">
        <w:rPr>
          <w:rFonts w:cs="Arial"/>
        </w:rPr>
        <w:t>Servidores</w:t>
      </w:r>
      <w:bookmarkEnd w:id="17"/>
      <w:r w:rsidRPr="00973893">
        <w:rPr>
          <w:rFonts w:cs="Arial"/>
        </w:rPr>
        <w:t xml:space="preserve"> </w:t>
      </w:r>
    </w:p>
    <w:p w:rsidR="00973893" w:rsidRPr="00973893" w:rsidRDefault="00973893" w:rsidP="00973893">
      <w:pPr>
        <w:spacing w:after="0" w:line="360" w:lineRule="auto"/>
        <w:ind w:left="567"/>
        <w:jc w:val="both"/>
        <w:rPr>
          <w:rFonts w:ascii="Arial" w:hAnsi="Arial" w:cs="Arial"/>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Teniendo en cuenta que el componente humano es vital para la mejora continua en la atención al usuario y </w:t>
      </w:r>
      <w:r w:rsidR="00414109" w:rsidRPr="00957C3C">
        <w:rPr>
          <w:rFonts w:ascii="Arial" w:hAnsi="Arial" w:cs="Arial"/>
          <w:color w:val="262626" w:themeColor="text1" w:themeTint="D9"/>
          <w:sz w:val="24"/>
          <w:szCs w:val="24"/>
        </w:rPr>
        <w:t xml:space="preserve">el </w:t>
      </w:r>
      <w:r w:rsidRPr="00957C3C">
        <w:rPr>
          <w:rFonts w:ascii="Arial" w:hAnsi="Arial" w:cs="Arial"/>
          <w:color w:val="262626" w:themeColor="text1" w:themeTint="D9"/>
          <w:sz w:val="24"/>
          <w:szCs w:val="24"/>
        </w:rPr>
        <w:t xml:space="preserve">acceso a la administración de justicia, así como </w:t>
      </w:r>
      <w:r w:rsidR="00414109" w:rsidRPr="00957C3C">
        <w:rPr>
          <w:rFonts w:ascii="Arial" w:hAnsi="Arial" w:cs="Arial"/>
          <w:color w:val="262626" w:themeColor="text1" w:themeTint="D9"/>
          <w:sz w:val="24"/>
          <w:szCs w:val="24"/>
        </w:rPr>
        <w:t xml:space="preserve">para </w:t>
      </w:r>
      <w:r w:rsidRPr="00957C3C">
        <w:rPr>
          <w:rFonts w:ascii="Arial" w:hAnsi="Arial" w:cs="Arial"/>
          <w:color w:val="262626" w:themeColor="text1" w:themeTint="D9"/>
          <w:sz w:val="24"/>
          <w:szCs w:val="24"/>
        </w:rPr>
        <w:t>incrementar la confianza y la satisfacción de los usuarios con los servicios prestados por la entidad, desde el 2017</w:t>
      </w:r>
      <w:r w:rsidR="00414109"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se ha venido adelantando una serie de capacitaciones a los orientadores y receptores de denuncia de la F</w:t>
      </w:r>
      <w:r w:rsidR="00414109" w:rsidRPr="00957C3C">
        <w:rPr>
          <w:rFonts w:ascii="Arial" w:hAnsi="Arial" w:cs="Arial"/>
          <w:color w:val="262626" w:themeColor="text1" w:themeTint="D9"/>
          <w:sz w:val="24"/>
          <w:szCs w:val="24"/>
        </w:rPr>
        <w:t>iscalía General de la Nación</w:t>
      </w:r>
      <w:r w:rsidRPr="00957C3C">
        <w:rPr>
          <w:rFonts w:ascii="Arial" w:hAnsi="Arial" w:cs="Arial"/>
          <w:color w:val="262626" w:themeColor="text1" w:themeTint="D9"/>
          <w:sz w:val="24"/>
          <w:szCs w:val="24"/>
        </w:rPr>
        <w:t xml:space="preserve">, así </w:t>
      </w:r>
      <w:r w:rsidRPr="00957C3C">
        <w:rPr>
          <w:rFonts w:ascii="Arial" w:hAnsi="Arial" w:cs="Arial"/>
          <w:color w:val="262626" w:themeColor="text1" w:themeTint="D9"/>
          <w:sz w:val="24"/>
          <w:szCs w:val="24"/>
        </w:rPr>
        <w:lastRenderedPageBreak/>
        <w:t>como receptores de la Policía Nacional en temas relacionados con:</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ABC de la Denuncia. </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Abordaje e identificación de usuarios. </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Manual de Atención al Usuario.</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Socialización de Guías de Atención de Violencia Intrafamiliar, Indígenas y Niños, Niñas y Adolescentes. </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Ajustes al SPOA.</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Formato de Identificación de Riesgo -FIR-</w:t>
      </w:r>
      <w:r w:rsidR="00414109" w:rsidRPr="00957C3C">
        <w:rPr>
          <w:rFonts w:ascii="Arial" w:hAnsi="Arial" w:cs="Arial"/>
          <w:color w:val="262626" w:themeColor="text1" w:themeTint="D9"/>
          <w:sz w:val="24"/>
          <w:szCs w:val="24"/>
        </w:rPr>
        <w:t>.</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r w:rsidR="00414109" w:rsidRPr="00957C3C">
        <w:rPr>
          <w:rFonts w:ascii="Arial" w:hAnsi="Arial" w:cs="Arial"/>
          <w:color w:val="262626" w:themeColor="text1" w:themeTint="D9"/>
          <w:sz w:val="24"/>
          <w:szCs w:val="24"/>
        </w:rPr>
        <w:t xml:space="preserve">Sistema </w:t>
      </w:r>
      <w:proofErr w:type="spellStart"/>
      <w:r w:rsidR="00414109" w:rsidRPr="00957C3C">
        <w:rPr>
          <w:rFonts w:ascii="Arial" w:hAnsi="Arial" w:cs="Arial"/>
          <w:color w:val="262626" w:themeColor="text1" w:themeTint="D9"/>
          <w:sz w:val="24"/>
          <w:szCs w:val="24"/>
        </w:rPr>
        <w:t>ADenunciar</w:t>
      </w:r>
      <w:proofErr w:type="spellEnd"/>
      <w:r w:rsidR="00414109" w:rsidRPr="00957C3C">
        <w:rPr>
          <w:rFonts w:ascii="Arial" w:hAnsi="Arial" w:cs="Arial"/>
          <w:color w:val="262626" w:themeColor="text1" w:themeTint="D9"/>
          <w:sz w:val="24"/>
          <w:szCs w:val="24"/>
        </w:rPr>
        <w:t>.</w:t>
      </w:r>
    </w:p>
    <w:p w:rsidR="00973893" w:rsidRPr="00957C3C" w:rsidRDefault="00973893" w:rsidP="00973893">
      <w:pPr>
        <w:spacing w:after="0" w:line="360" w:lineRule="auto"/>
        <w:ind w:left="851"/>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Aspectos Generales de Intervención Temprana de Entradas, entre otros temas. </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Estas capacitaciones lideradas por la Dirección de Atención al Usuario, Intervención Temprana y Asignaciones</w:t>
      </w:r>
      <w:r w:rsidR="00085840">
        <w:rPr>
          <w:rFonts w:ascii="Arial" w:hAnsi="Arial" w:cs="Arial"/>
          <w:color w:val="262626" w:themeColor="text1" w:themeTint="D9"/>
          <w:sz w:val="24"/>
          <w:szCs w:val="24"/>
        </w:rPr>
        <w:t xml:space="preserve"> (DAUITA)</w:t>
      </w:r>
      <w:r w:rsidRPr="00957C3C">
        <w:rPr>
          <w:rFonts w:ascii="Arial" w:hAnsi="Arial" w:cs="Arial"/>
          <w:color w:val="262626" w:themeColor="text1" w:themeTint="D9"/>
          <w:sz w:val="24"/>
          <w:szCs w:val="24"/>
        </w:rPr>
        <w:t xml:space="preserve">, se realizaron con el apoyo de la Embajada Americana y la Dirección de Altos Estudios </w:t>
      </w:r>
      <w:r w:rsidR="00085840">
        <w:rPr>
          <w:rFonts w:ascii="Arial" w:hAnsi="Arial" w:cs="Arial"/>
          <w:color w:val="262626" w:themeColor="text1" w:themeTint="D9"/>
          <w:sz w:val="24"/>
          <w:szCs w:val="24"/>
        </w:rPr>
        <w:t xml:space="preserve">(DAE) </w:t>
      </w:r>
      <w:r w:rsidRPr="00957C3C">
        <w:rPr>
          <w:rFonts w:ascii="Arial" w:hAnsi="Arial" w:cs="Arial"/>
          <w:color w:val="262626" w:themeColor="text1" w:themeTint="D9"/>
          <w:sz w:val="24"/>
          <w:szCs w:val="24"/>
        </w:rPr>
        <w:t>de la F</w:t>
      </w:r>
      <w:r w:rsidR="00414109" w:rsidRPr="00957C3C">
        <w:rPr>
          <w:rFonts w:ascii="Arial" w:hAnsi="Arial" w:cs="Arial"/>
          <w:color w:val="262626" w:themeColor="text1" w:themeTint="D9"/>
          <w:sz w:val="24"/>
          <w:szCs w:val="24"/>
        </w:rPr>
        <w:t>iscalía</w:t>
      </w:r>
      <w:r w:rsidRPr="00957C3C">
        <w:rPr>
          <w:rFonts w:ascii="Arial" w:hAnsi="Arial" w:cs="Arial"/>
          <w:color w:val="262626" w:themeColor="text1" w:themeTint="D9"/>
          <w:sz w:val="24"/>
          <w:szCs w:val="24"/>
        </w:rPr>
        <w:t xml:space="preserve">, </w:t>
      </w:r>
      <w:r w:rsidR="00BD216C" w:rsidRPr="00957C3C">
        <w:rPr>
          <w:rFonts w:ascii="Arial" w:hAnsi="Arial" w:cs="Arial"/>
          <w:color w:val="262626" w:themeColor="text1" w:themeTint="D9"/>
          <w:sz w:val="24"/>
          <w:szCs w:val="24"/>
        </w:rPr>
        <w:t xml:space="preserve">y </w:t>
      </w:r>
      <w:r w:rsidRPr="00957C3C">
        <w:rPr>
          <w:rFonts w:ascii="Arial" w:hAnsi="Arial" w:cs="Arial"/>
          <w:color w:val="262626" w:themeColor="text1" w:themeTint="D9"/>
          <w:sz w:val="24"/>
          <w:szCs w:val="24"/>
        </w:rPr>
        <w:t xml:space="preserve">fueron desarrolladas a nivel nacional en Bogotá, Tunja, Medellín, </w:t>
      </w:r>
      <w:r w:rsidRPr="00957C3C">
        <w:rPr>
          <w:rFonts w:ascii="Arial" w:hAnsi="Arial" w:cs="Arial"/>
          <w:color w:val="262626" w:themeColor="text1" w:themeTint="D9"/>
          <w:sz w:val="24"/>
          <w:szCs w:val="24"/>
        </w:rPr>
        <w:t>Bucaramanga, Valledupar, Pasto, Neiva, Pereira, Riohacha, Cali, Cúcuta, Barranquilla, Florencia y Villavicencio.</w:t>
      </w:r>
    </w:p>
    <w:p w:rsidR="00973893" w:rsidRPr="00957C3C" w:rsidRDefault="00973893" w:rsidP="00973893">
      <w:pPr>
        <w:spacing w:after="0" w:line="360" w:lineRule="auto"/>
        <w:ind w:left="567"/>
        <w:jc w:val="both"/>
        <w:rPr>
          <w:rFonts w:ascii="Arial" w:hAnsi="Arial" w:cs="Arial"/>
          <w:color w:val="262626" w:themeColor="text1" w:themeTint="D9"/>
          <w:sz w:val="24"/>
          <w:szCs w:val="24"/>
        </w:rPr>
      </w:pPr>
    </w:p>
    <w:p w:rsidR="00973893" w:rsidRPr="00957C3C" w:rsidRDefault="00414109"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Como resultado</w:t>
      </w:r>
      <w:r w:rsidR="00B971AE"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xml:space="preserve">en la </w:t>
      </w:r>
      <w:r w:rsidR="00973893" w:rsidRPr="00957C3C">
        <w:rPr>
          <w:rFonts w:ascii="Arial" w:hAnsi="Arial" w:cs="Arial"/>
          <w:color w:val="262626" w:themeColor="text1" w:themeTint="D9"/>
          <w:sz w:val="24"/>
          <w:szCs w:val="24"/>
        </w:rPr>
        <w:t>vigencia 2017 - 2018 se capacitó un total de 1</w:t>
      </w:r>
      <w:r w:rsidR="00B971AE" w:rsidRPr="00957C3C">
        <w:rPr>
          <w:rFonts w:ascii="Arial" w:hAnsi="Arial" w:cs="Arial"/>
          <w:color w:val="262626" w:themeColor="text1" w:themeTint="D9"/>
          <w:sz w:val="24"/>
          <w:szCs w:val="24"/>
        </w:rPr>
        <w:t>.</w:t>
      </w:r>
      <w:r w:rsidR="00973893" w:rsidRPr="00957C3C">
        <w:rPr>
          <w:rFonts w:ascii="Arial" w:hAnsi="Arial" w:cs="Arial"/>
          <w:color w:val="262626" w:themeColor="text1" w:themeTint="D9"/>
          <w:sz w:val="24"/>
          <w:szCs w:val="24"/>
        </w:rPr>
        <w:t>070 servidores de la Fiscalía General de la Nación y la Policía Nacional.</w:t>
      </w:r>
    </w:p>
    <w:p w:rsidR="00973893" w:rsidRDefault="00973893" w:rsidP="00973893">
      <w:pPr>
        <w:spacing w:after="0" w:line="360" w:lineRule="auto"/>
        <w:ind w:left="567"/>
        <w:jc w:val="both"/>
        <w:rPr>
          <w:rFonts w:ascii="Arial" w:hAnsi="Arial" w:cs="Arial"/>
          <w:sz w:val="24"/>
          <w:szCs w:val="24"/>
        </w:rPr>
      </w:pPr>
    </w:p>
    <w:p w:rsidR="00973893" w:rsidRPr="00973893" w:rsidRDefault="00973893" w:rsidP="00973893">
      <w:pPr>
        <w:pStyle w:val="Ttulo3"/>
        <w:ind w:left="567"/>
        <w:rPr>
          <w:rFonts w:cs="Arial"/>
        </w:rPr>
      </w:pPr>
      <w:bookmarkStart w:id="18" w:name="_Toc536709814"/>
      <w:r>
        <w:t>2.1.5.</w:t>
      </w:r>
      <w:r w:rsidR="00F81ADD">
        <w:t>5</w:t>
      </w:r>
      <w:r>
        <w:t xml:space="preserve"> </w:t>
      </w:r>
      <w:r w:rsidR="00414109">
        <w:t>Plataforma de denuncia virtual “</w:t>
      </w:r>
      <w:proofErr w:type="spellStart"/>
      <w:r w:rsidRPr="00973893">
        <w:rPr>
          <w:rFonts w:cs="Arial"/>
        </w:rPr>
        <w:t>ADenunciar</w:t>
      </w:r>
      <w:proofErr w:type="spellEnd"/>
      <w:r w:rsidR="00414109">
        <w:rPr>
          <w:rFonts w:cs="Arial"/>
        </w:rPr>
        <w:t>”</w:t>
      </w:r>
      <w:bookmarkEnd w:id="18"/>
    </w:p>
    <w:p w:rsidR="00973893" w:rsidRPr="00973893" w:rsidRDefault="00973893" w:rsidP="00973893">
      <w:pPr>
        <w:spacing w:after="0" w:line="360" w:lineRule="auto"/>
        <w:ind w:left="567"/>
        <w:jc w:val="both"/>
        <w:rPr>
          <w:rFonts w:ascii="Arial" w:hAnsi="Arial" w:cs="Arial"/>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La herramienta diseñada por la Fiscalía General de la Nación y la Policía Nacional</w:t>
      </w:r>
      <w:r w:rsidR="002B4AFD" w:rsidRPr="00957C3C">
        <w:rPr>
          <w:rFonts w:ascii="Arial" w:hAnsi="Arial" w:cs="Arial"/>
          <w:color w:val="262626" w:themeColor="text1" w:themeTint="D9"/>
          <w:sz w:val="24"/>
          <w:szCs w:val="24"/>
        </w:rPr>
        <w:t xml:space="preserve"> </w:t>
      </w:r>
      <w:r w:rsidR="00085840">
        <w:rPr>
          <w:rFonts w:ascii="Arial" w:hAnsi="Arial" w:cs="Arial"/>
          <w:color w:val="262626" w:themeColor="text1" w:themeTint="D9"/>
          <w:sz w:val="24"/>
          <w:szCs w:val="24"/>
        </w:rPr>
        <w:t xml:space="preserve">permite </w:t>
      </w:r>
      <w:r w:rsidRPr="00957C3C">
        <w:rPr>
          <w:rFonts w:ascii="Arial" w:hAnsi="Arial" w:cs="Arial"/>
          <w:color w:val="262626" w:themeColor="text1" w:themeTint="D9"/>
          <w:sz w:val="24"/>
          <w:szCs w:val="24"/>
        </w:rPr>
        <w:t>a los colombianos denunciar más delitos por internet, entre ellos: hurtos en todas sus modalidades, estafa y falsedad en documento público y privado.</w:t>
      </w:r>
    </w:p>
    <w:p w:rsidR="002B4AFD" w:rsidRPr="00957C3C" w:rsidRDefault="002B4AFD"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La plataforma virtual creada para que la ciudadanía reporte los hechos de criminalidad desde su hogar, sin filas, en pocos minutos y con ayuda de un computador o teléfono móvil con acceso a internet, </w:t>
      </w:r>
      <w:r w:rsidRPr="00957C3C">
        <w:rPr>
          <w:rFonts w:ascii="Arial" w:hAnsi="Arial" w:cs="Arial"/>
          <w:color w:val="262626" w:themeColor="text1" w:themeTint="D9"/>
          <w:sz w:val="24"/>
          <w:szCs w:val="24"/>
        </w:rPr>
        <w:lastRenderedPageBreak/>
        <w:t>permit</w:t>
      </w:r>
      <w:r w:rsidR="00414109" w:rsidRPr="00957C3C">
        <w:rPr>
          <w:rFonts w:ascii="Arial" w:hAnsi="Arial" w:cs="Arial"/>
          <w:color w:val="262626" w:themeColor="text1" w:themeTint="D9"/>
          <w:sz w:val="24"/>
          <w:szCs w:val="24"/>
        </w:rPr>
        <w:t xml:space="preserve">e </w:t>
      </w:r>
      <w:r w:rsidRPr="00957C3C">
        <w:rPr>
          <w:rFonts w:ascii="Arial" w:hAnsi="Arial" w:cs="Arial"/>
          <w:color w:val="262626" w:themeColor="text1" w:themeTint="D9"/>
          <w:sz w:val="24"/>
          <w:szCs w:val="24"/>
        </w:rPr>
        <w:t>que más delitos sean puestos en conocimiento de las autoridades.</w:t>
      </w:r>
    </w:p>
    <w:p w:rsidR="002B4AFD" w:rsidRPr="00957C3C" w:rsidRDefault="002B4AFD"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proofErr w:type="spellStart"/>
      <w:r w:rsidRPr="00957C3C">
        <w:rPr>
          <w:rFonts w:ascii="Arial" w:hAnsi="Arial" w:cs="Arial"/>
          <w:color w:val="262626" w:themeColor="text1" w:themeTint="D9"/>
          <w:sz w:val="24"/>
          <w:szCs w:val="24"/>
        </w:rPr>
        <w:t>ADenunciar</w:t>
      </w:r>
      <w:proofErr w:type="spellEnd"/>
      <w:r w:rsidRPr="00957C3C">
        <w:rPr>
          <w:rFonts w:ascii="Arial" w:hAnsi="Arial" w:cs="Arial"/>
          <w:color w:val="262626" w:themeColor="text1" w:themeTint="D9"/>
          <w:sz w:val="24"/>
          <w:szCs w:val="24"/>
        </w:rPr>
        <w:t xml:space="preserve">, el Sistema de </w:t>
      </w:r>
      <w:r w:rsidR="00085840" w:rsidRPr="00957C3C">
        <w:rPr>
          <w:rFonts w:ascii="Arial" w:hAnsi="Arial" w:cs="Arial"/>
          <w:color w:val="262626" w:themeColor="text1" w:themeTint="D9"/>
          <w:sz w:val="24"/>
          <w:szCs w:val="24"/>
        </w:rPr>
        <w:t>denuncia virtual</w:t>
      </w:r>
      <w:r w:rsidRPr="00957C3C">
        <w:rPr>
          <w:rFonts w:ascii="Arial" w:hAnsi="Arial" w:cs="Arial"/>
          <w:color w:val="262626" w:themeColor="text1" w:themeTint="D9"/>
          <w:sz w:val="24"/>
          <w:szCs w:val="24"/>
        </w:rPr>
        <w:t>, inició en julio de 2017, con la posibilidad de reportar seis delitos específicos (hurtos al comercio, residencias y personas; difusión de material con contenido de explotación sexual infantil, delitos informáticos y extorsión). En apenas año y medio de funcionamiento, la herramienta recibi</w:t>
      </w:r>
      <w:r w:rsidR="00414109" w:rsidRPr="00957C3C">
        <w:rPr>
          <w:rFonts w:ascii="Arial" w:hAnsi="Arial" w:cs="Arial"/>
          <w:color w:val="262626" w:themeColor="text1" w:themeTint="D9"/>
          <w:sz w:val="24"/>
          <w:szCs w:val="24"/>
        </w:rPr>
        <w:t xml:space="preserve">ó </w:t>
      </w:r>
      <w:r w:rsidRPr="00957C3C">
        <w:rPr>
          <w:rFonts w:ascii="Arial" w:hAnsi="Arial" w:cs="Arial"/>
          <w:color w:val="262626" w:themeColor="text1" w:themeTint="D9"/>
          <w:sz w:val="24"/>
          <w:szCs w:val="24"/>
        </w:rPr>
        <w:t>el 17</w:t>
      </w:r>
      <w:r w:rsidR="00414109" w:rsidRPr="00957C3C">
        <w:rPr>
          <w:rFonts w:ascii="Arial" w:hAnsi="Arial" w:cs="Arial"/>
          <w:color w:val="262626" w:themeColor="text1" w:themeTint="D9"/>
          <w:sz w:val="24"/>
          <w:szCs w:val="24"/>
        </w:rPr>
        <w:t xml:space="preserve"> </w:t>
      </w:r>
      <w:r w:rsidRPr="00957C3C">
        <w:rPr>
          <w:rFonts w:ascii="Arial" w:hAnsi="Arial" w:cs="Arial"/>
          <w:color w:val="262626" w:themeColor="text1" w:themeTint="D9"/>
          <w:sz w:val="24"/>
          <w:szCs w:val="24"/>
        </w:rPr>
        <w:t>% de las denuncias en el país, es decir que 250</w:t>
      </w:r>
      <w:r w:rsidR="00414109" w:rsidRPr="00957C3C">
        <w:rPr>
          <w:rFonts w:ascii="Arial" w:hAnsi="Arial" w:cs="Arial"/>
          <w:color w:val="262626" w:themeColor="text1" w:themeTint="D9"/>
          <w:sz w:val="24"/>
          <w:szCs w:val="24"/>
        </w:rPr>
        <w:t xml:space="preserve">.000 </w:t>
      </w:r>
      <w:r w:rsidRPr="00957C3C">
        <w:rPr>
          <w:rFonts w:ascii="Arial" w:hAnsi="Arial" w:cs="Arial"/>
          <w:color w:val="262626" w:themeColor="text1" w:themeTint="D9"/>
          <w:sz w:val="24"/>
          <w:szCs w:val="24"/>
        </w:rPr>
        <w:t xml:space="preserve">colombianos </w:t>
      </w:r>
      <w:r w:rsidR="00085840">
        <w:rPr>
          <w:rFonts w:ascii="Arial" w:hAnsi="Arial" w:cs="Arial"/>
          <w:color w:val="262626" w:themeColor="text1" w:themeTint="D9"/>
          <w:sz w:val="24"/>
          <w:szCs w:val="24"/>
        </w:rPr>
        <w:t xml:space="preserve">tuvieron </w:t>
      </w:r>
      <w:r w:rsidRPr="00957C3C">
        <w:rPr>
          <w:rFonts w:ascii="Arial" w:hAnsi="Arial" w:cs="Arial"/>
          <w:color w:val="262626" w:themeColor="text1" w:themeTint="D9"/>
          <w:sz w:val="24"/>
          <w:szCs w:val="24"/>
        </w:rPr>
        <w:t>acceso efectivo a la justicia y reporta</w:t>
      </w:r>
      <w:r w:rsidR="00085840">
        <w:rPr>
          <w:rFonts w:ascii="Arial" w:hAnsi="Arial" w:cs="Arial"/>
          <w:color w:val="262626" w:themeColor="text1" w:themeTint="D9"/>
          <w:sz w:val="24"/>
          <w:szCs w:val="24"/>
        </w:rPr>
        <w:t xml:space="preserve">ron </w:t>
      </w:r>
      <w:r w:rsidRPr="00957C3C">
        <w:rPr>
          <w:rFonts w:ascii="Arial" w:hAnsi="Arial" w:cs="Arial"/>
          <w:color w:val="262626" w:themeColor="text1" w:themeTint="D9"/>
          <w:sz w:val="24"/>
          <w:szCs w:val="24"/>
        </w:rPr>
        <w:t>con efectividad sus casos.</w:t>
      </w:r>
    </w:p>
    <w:p w:rsidR="002B4AFD" w:rsidRPr="00957C3C" w:rsidRDefault="002B4AFD" w:rsidP="00973893">
      <w:pPr>
        <w:spacing w:after="0" w:line="360" w:lineRule="auto"/>
        <w:ind w:left="567"/>
        <w:jc w:val="both"/>
        <w:rPr>
          <w:rFonts w:ascii="Arial" w:hAnsi="Arial" w:cs="Arial"/>
          <w:color w:val="262626" w:themeColor="text1" w:themeTint="D9"/>
          <w:sz w:val="24"/>
          <w:szCs w:val="24"/>
        </w:rPr>
      </w:pPr>
    </w:p>
    <w:p w:rsidR="00973893" w:rsidRPr="00957C3C" w:rsidRDefault="00973893"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El éxito en la aplicación llevó a la Fiscalía General de la Nación y a la Policía Nacional a ampliar </w:t>
      </w:r>
      <w:r w:rsidR="00414109" w:rsidRPr="00957C3C">
        <w:rPr>
          <w:rFonts w:ascii="Arial" w:hAnsi="Arial" w:cs="Arial"/>
          <w:color w:val="262626" w:themeColor="text1" w:themeTint="D9"/>
          <w:sz w:val="24"/>
          <w:szCs w:val="24"/>
        </w:rPr>
        <w:t>“</w:t>
      </w:r>
      <w:proofErr w:type="spellStart"/>
      <w:r w:rsidRPr="00957C3C">
        <w:rPr>
          <w:rFonts w:ascii="Arial" w:hAnsi="Arial" w:cs="Arial"/>
          <w:color w:val="262626" w:themeColor="text1" w:themeTint="D9"/>
          <w:sz w:val="24"/>
          <w:szCs w:val="24"/>
        </w:rPr>
        <w:t>ADenunciar</w:t>
      </w:r>
      <w:proofErr w:type="spellEnd"/>
      <w:r w:rsidR="00414109" w:rsidRPr="00957C3C">
        <w:rPr>
          <w:rFonts w:ascii="Arial" w:hAnsi="Arial" w:cs="Arial"/>
          <w:color w:val="262626" w:themeColor="text1" w:themeTint="D9"/>
          <w:sz w:val="24"/>
          <w:szCs w:val="24"/>
        </w:rPr>
        <w:t>”</w:t>
      </w:r>
      <w:r w:rsidRPr="00957C3C">
        <w:rPr>
          <w:rFonts w:ascii="Arial" w:hAnsi="Arial" w:cs="Arial"/>
          <w:color w:val="262626" w:themeColor="text1" w:themeTint="D9"/>
          <w:sz w:val="24"/>
          <w:szCs w:val="24"/>
        </w:rPr>
        <w:t>. Además de los seis delitos que contempl</w:t>
      </w:r>
      <w:r w:rsidR="00085840">
        <w:rPr>
          <w:rFonts w:ascii="Arial" w:hAnsi="Arial" w:cs="Arial"/>
          <w:color w:val="262626" w:themeColor="text1" w:themeTint="D9"/>
          <w:sz w:val="24"/>
          <w:szCs w:val="24"/>
        </w:rPr>
        <w:t>ó</w:t>
      </w:r>
      <w:r w:rsidRPr="00957C3C">
        <w:rPr>
          <w:rFonts w:ascii="Arial" w:hAnsi="Arial" w:cs="Arial"/>
          <w:color w:val="262626" w:themeColor="text1" w:themeTint="D9"/>
          <w:sz w:val="24"/>
          <w:szCs w:val="24"/>
        </w:rPr>
        <w:t xml:space="preserve"> el aplicativo, ahora se p</w:t>
      </w:r>
      <w:r w:rsidR="00414109" w:rsidRPr="00957C3C">
        <w:rPr>
          <w:rFonts w:ascii="Arial" w:hAnsi="Arial" w:cs="Arial"/>
          <w:color w:val="262626" w:themeColor="text1" w:themeTint="D9"/>
          <w:sz w:val="24"/>
          <w:szCs w:val="24"/>
        </w:rPr>
        <w:t xml:space="preserve">ueden </w:t>
      </w:r>
      <w:r w:rsidRPr="00957C3C">
        <w:rPr>
          <w:rFonts w:ascii="Arial" w:hAnsi="Arial" w:cs="Arial"/>
          <w:color w:val="262626" w:themeColor="text1" w:themeTint="D9"/>
          <w:sz w:val="24"/>
          <w:szCs w:val="24"/>
        </w:rPr>
        <w:t xml:space="preserve">denunciar estafas, falsedades en documento público y privado, y todas las modalidades de hurto (celulares, </w:t>
      </w:r>
      <w:r w:rsidRPr="00957C3C">
        <w:rPr>
          <w:rFonts w:ascii="Arial" w:hAnsi="Arial" w:cs="Arial"/>
          <w:color w:val="262626" w:themeColor="text1" w:themeTint="D9"/>
          <w:sz w:val="24"/>
          <w:szCs w:val="24"/>
        </w:rPr>
        <w:t>vehículos, bicicletas, motocicletas, ganado, sistema financiero, entre otras).</w:t>
      </w:r>
    </w:p>
    <w:p w:rsidR="00414109" w:rsidRPr="00957C3C" w:rsidRDefault="00414109" w:rsidP="00973893">
      <w:pPr>
        <w:spacing w:after="0" w:line="360" w:lineRule="auto"/>
        <w:ind w:left="567"/>
        <w:jc w:val="both"/>
        <w:rPr>
          <w:rFonts w:ascii="Arial" w:hAnsi="Arial" w:cs="Arial"/>
          <w:color w:val="262626" w:themeColor="text1" w:themeTint="D9"/>
          <w:sz w:val="24"/>
          <w:szCs w:val="24"/>
        </w:rPr>
      </w:pPr>
    </w:p>
    <w:p w:rsidR="00973893" w:rsidRPr="00957C3C" w:rsidRDefault="00414109"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w:t>
      </w:r>
      <w:r w:rsidR="00973893" w:rsidRPr="00957C3C">
        <w:rPr>
          <w:rFonts w:ascii="Arial" w:hAnsi="Arial" w:cs="Arial"/>
          <w:color w:val="262626" w:themeColor="text1" w:themeTint="D9"/>
          <w:sz w:val="24"/>
          <w:szCs w:val="24"/>
        </w:rPr>
        <w:t>n Bogotá, el 32</w:t>
      </w:r>
      <w:r w:rsidRPr="00957C3C">
        <w:rPr>
          <w:rFonts w:ascii="Arial" w:hAnsi="Arial" w:cs="Arial"/>
          <w:color w:val="262626" w:themeColor="text1" w:themeTint="D9"/>
          <w:sz w:val="24"/>
          <w:szCs w:val="24"/>
        </w:rPr>
        <w:t xml:space="preserve"> </w:t>
      </w:r>
      <w:r w:rsidR="00973893" w:rsidRPr="00957C3C">
        <w:rPr>
          <w:rFonts w:ascii="Arial" w:hAnsi="Arial" w:cs="Arial"/>
          <w:color w:val="262626" w:themeColor="text1" w:themeTint="D9"/>
          <w:sz w:val="24"/>
          <w:szCs w:val="24"/>
        </w:rPr>
        <w:t xml:space="preserve">% de las denuncias conocidas por la Fiscalía ingresaron a través del Sistema de </w:t>
      </w:r>
      <w:r w:rsidR="00085840" w:rsidRPr="00957C3C">
        <w:rPr>
          <w:rFonts w:ascii="Arial" w:hAnsi="Arial" w:cs="Arial"/>
          <w:color w:val="262626" w:themeColor="text1" w:themeTint="D9"/>
          <w:sz w:val="24"/>
          <w:szCs w:val="24"/>
        </w:rPr>
        <w:t xml:space="preserve">denuncia virtual </w:t>
      </w:r>
      <w:r w:rsidR="00973893" w:rsidRPr="00957C3C">
        <w:rPr>
          <w:rFonts w:ascii="Arial" w:hAnsi="Arial" w:cs="Arial"/>
          <w:color w:val="262626" w:themeColor="text1" w:themeTint="D9"/>
          <w:sz w:val="24"/>
          <w:szCs w:val="24"/>
        </w:rPr>
        <w:t xml:space="preserve">– </w:t>
      </w:r>
      <w:proofErr w:type="spellStart"/>
      <w:r w:rsidR="00973893" w:rsidRPr="00957C3C">
        <w:rPr>
          <w:rFonts w:ascii="Arial" w:hAnsi="Arial" w:cs="Arial"/>
          <w:color w:val="262626" w:themeColor="text1" w:themeTint="D9"/>
          <w:sz w:val="24"/>
          <w:szCs w:val="24"/>
        </w:rPr>
        <w:t>ADenunciar</w:t>
      </w:r>
      <w:proofErr w:type="spellEnd"/>
      <w:r w:rsidR="00973893" w:rsidRPr="00957C3C">
        <w:rPr>
          <w:rFonts w:ascii="Arial" w:hAnsi="Arial" w:cs="Arial"/>
          <w:color w:val="262626" w:themeColor="text1" w:themeTint="D9"/>
          <w:sz w:val="24"/>
          <w:szCs w:val="24"/>
        </w:rPr>
        <w:t>. Medellín aportó 18</w:t>
      </w:r>
      <w:r w:rsidRPr="00957C3C">
        <w:rPr>
          <w:rFonts w:ascii="Arial" w:hAnsi="Arial" w:cs="Arial"/>
          <w:color w:val="262626" w:themeColor="text1" w:themeTint="D9"/>
          <w:sz w:val="24"/>
          <w:szCs w:val="24"/>
        </w:rPr>
        <w:t xml:space="preserve"> </w:t>
      </w:r>
      <w:r w:rsidR="00973893" w:rsidRPr="00957C3C">
        <w:rPr>
          <w:rFonts w:ascii="Arial" w:hAnsi="Arial" w:cs="Arial"/>
          <w:color w:val="262626" w:themeColor="text1" w:themeTint="D9"/>
          <w:sz w:val="24"/>
          <w:szCs w:val="24"/>
        </w:rPr>
        <w:t xml:space="preserve">%, </w:t>
      </w:r>
      <w:r w:rsidR="00B971AE" w:rsidRPr="00957C3C">
        <w:rPr>
          <w:rFonts w:ascii="Arial" w:hAnsi="Arial" w:cs="Arial"/>
          <w:color w:val="262626" w:themeColor="text1" w:themeTint="D9"/>
          <w:sz w:val="24"/>
          <w:szCs w:val="24"/>
        </w:rPr>
        <w:t xml:space="preserve">seguido por </w:t>
      </w:r>
      <w:r w:rsidR="00973893" w:rsidRPr="00957C3C">
        <w:rPr>
          <w:rFonts w:ascii="Arial" w:hAnsi="Arial" w:cs="Arial"/>
          <w:color w:val="262626" w:themeColor="text1" w:themeTint="D9"/>
          <w:sz w:val="24"/>
          <w:szCs w:val="24"/>
        </w:rPr>
        <w:t>Cali, Barranquilla y Bucaramanga con 15</w:t>
      </w:r>
      <w:r w:rsidRPr="00957C3C">
        <w:rPr>
          <w:rFonts w:ascii="Arial" w:hAnsi="Arial" w:cs="Arial"/>
          <w:color w:val="262626" w:themeColor="text1" w:themeTint="D9"/>
          <w:sz w:val="24"/>
          <w:szCs w:val="24"/>
        </w:rPr>
        <w:t xml:space="preserve"> </w:t>
      </w:r>
      <w:r w:rsidR="00973893" w:rsidRPr="00957C3C">
        <w:rPr>
          <w:rFonts w:ascii="Arial" w:hAnsi="Arial" w:cs="Arial"/>
          <w:color w:val="262626" w:themeColor="text1" w:themeTint="D9"/>
          <w:sz w:val="24"/>
          <w:szCs w:val="24"/>
        </w:rPr>
        <w:t>% cada una.</w:t>
      </w:r>
    </w:p>
    <w:p w:rsidR="002B4AFD" w:rsidRPr="00957C3C" w:rsidRDefault="002B4AFD" w:rsidP="00973893">
      <w:pPr>
        <w:spacing w:after="0" w:line="360" w:lineRule="auto"/>
        <w:ind w:left="567"/>
        <w:jc w:val="both"/>
        <w:rPr>
          <w:rFonts w:ascii="Arial" w:hAnsi="Arial" w:cs="Arial"/>
          <w:color w:val="262626" w:themeColor="text1" w:themeTint="D9"/>
          <w:sz w:val="24"/>
          <w:szCs w:val="24"/>
        </w:rPr>
      </w:pPr>
    </w:p>
    <w:p w:rsidR="00973893" w:rsidRPr="00957C3C" w:rsidRDefault="00B971AE"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En cu</w:t>
      </w:r>
      <w:r w:rsidR="00DD4DB5">
        <w:rPr>
          <w:rFonts w:ascii="Arial" w:hAnsi="Arial" w:cs="Arial"/>
          <w:color w:val="262626" w:themeColor="text1" w:themeTint="D9"/>
          <w:sz w:val="24"/>
          <w:szCs w:val="24"/>
        </w:rPr>
        <w:t>a</w:t>
      </w:r>
      <w:r w:rsidRPr="00957C3C">
        <w:rPr>
          <w:rFonts w:ascii="Arial" w:hAnsi="Arial" w:cs="Arial"/>
          <w:color w:val="262626" w:themeColor="text1" w:themeTint="D9"/>
          <w:sz w:val="24"/>
          <w:szCs w:val="24"/>
        </w:rPr>
        <w:t xml:space="preserve">nto a los delitos, </w:t>
      </w:r>
      <w:r w:rsidR="00973893" w:rsidRPr="00957C3C">
        <w:rPr>
          <w:rFonts w:ascii="Arial" w:hAnsi="Arial" w:cs="Arial"/>
          <w:color w:val="262626" w:themeColor="text1" w:themeTint="D9"/>
          <w:sz w:val="24"/>
          <w:szCs w:val="24"/>
        </w:rPr>
        <w:t>sobresale el hurto que corresponde al 80</w:t>
      </w:r>
      <w:r w:rsidR="00414109" w:rsidRPr="00957C3C">
        <w:rPr>
          <w:rFonts w:ascii="Arial" w:hAnsi="Arial" w:cs="Arial"/>
          <w:color w:val="262626" w:themeColor="text1" w:themeTint="D9"/>
          <w:sz w:val="24"/>
          <w:szCs w:val="24"/>
        </w:rPr>
        <w:t xml:space="preserve"> </w:t>
      </w:r>
      <w:r w:rsidR="00973893" w:rsidRPr="00957C3C">
        <w:rPr>
          <w:rFonts w:ascii="Arial" w:hAnsi="Arial" w:cs="Arial"/>
          <w:color w:val="262626" w:themeColor="text1" w:themeTint="D9"/>
          <w:sz w:val="24"/>
          <w:szCs w:val="24"/>
        </w:rPr>
        <w:t>% de las denuncias que recibe la herramienta en Bogotá. Est</w:t>
      </w:r>
      <w:r w:rsidRPr="00957C3C">
        <w:rPr>
          <w:rFonts w:ascii="Arial" w:hAnsi="Arial" w:cs="Arial"/>
          <w:color w:val="262626" w:themeColor="text1" w:themeTint="D9"/>
          <w:sz w:val="24"/>
          <w:szCs w:val="24"/>
        </w:rPr>
        <w:t xml:space="preserve">a </w:t>
      </w:r>
      <w:r w:rsidR="00973893" w:rsidRPr="00957C3C">
        <w:rPr>
          <w:rFonts w:ascii="Arial" w:hAnsi="Arial" w:cs="Arial"/>
          <w:color w:val="262626" w:themeColor="text1" w:themeTint="D9"/>
          <w:sz w:val="24"/>
          <w:szCs w:val="24"/>
        </w:rPr>
        <w:t xml:space="preserve">es precisamente la conducta ilegal que más reportan los colombianos en </w:t>
      </w:r>
      <w:proofErr w:type="spellStart"/>
      <w:r w:rsidR="00973893" w:rsidRPr="00957C3C">
        <w:rPr>
          <w:rFonts w:ascii="Arial" w:hAnsi="Arial" w:cs="Arial"/>
          <w:color w:val="262626" w:themeColor="text1" w:themeTint="D9"/>
          <w:sz w:val="24"/>
          <w:szCs w:val="24"/>
        </w:rPr>
        <w:t>ADenunciar</w:t>
      </w:r>
      <w:proofErr w:type="spellEnd"/>
      <w:r w:rsidR="00973893" w:rsidRPr="00957C3C">
        <w:rPr>
          <w:rFonts w:ascii="Arial" w:hAnsi="Arial" w:cs="Arial"/>
          <w:color w:val="262626" w:themeColor="text1" w:themeTint="D9"/>
          <w:sz w:val="24"/>
          <w:szCs w:val="24"/>
        </w:rPr>
        <w:t>.</w:t>
      </w:r>
    </w:p>
    <w:p w:rsidR="002B4AFD" w:rsidRPr="00957C3C" w:rsidRDefault="002B4AFD" w:rsidP="00973893">
      <w:pPr>
        <w:spacing w:after="0" w:line="360" w:lineRule="auto"/>
        <w:ind w:left="567"/>
        <w:jc w:val="both"/>
        <w:rPr>
          <w:rFonts w:ascii="Arial" w:hAnsi="Arial" w:cs="Arial"/>
          <w:color w:val="262626" w:themeColor="text1" w:themeTint="D9"/>
          <w:sz w:val="24"/>
          <w:szCs w:val="24"/>
        </w:rPr>
      </w:pPr>
    </w:p>
    <w:p w:rsidR="00973893" w:rsidRPr="00957C3C" w:rsidRDefault="00B971AE" w:rsidP="00973893">
      <w:pPr>
        <w:spacing w:after="0" w:line="360" w:lineRule="auto"/>
        <w:ind w:left="567"/>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Durante </w:t>
      </w:r>
      <w:r w:rsidR="00973893" w:rsidRPr="00957C3C">
        <w:rPr>
          <w:rFonts w:ascii="Arial" w:hAnsi="Arial" w:cs="Arial"/>
          <w:color w:val="262626" w:themeColor="text1" w:themeTint="D9"/>
          <w:sz w:val="24"/>
          <w:szCs w:val="24"/>
        </w:rPr>
        <w:t>el año 2019 la Fiscal</w:t>
      </w:r>
      <w:r w:rsidR="00414109" w:rsidRPr="00957C3C">
        <w:rPr>
          <w:rFonts w:ascii="Arial" w:hAnsi="Arial" w:cs="Arial"/>
          <w:color w:val="262626" w:themeColor="text1" w:themeTint="D9"/>
          <w:sz w:val="24"/>
          <w:szCs w:val="24"/>
        </w:rPr>
        <w:t>í</w:t>
      </w:r>
      <w:r w:rsidR="00973893" w:rsidRPr="00957C3C">
        <w:rPr>
          <w:rFonts w:ascii="Arial" w:hAnsi="Arial" w:cs="Arial"/>
          <w:color w:val="262626" w:themeColor="text1" w:themeTint="D9"/>
          <w:sz w:val="24"/>
          <w:szCs w:val="24"/>
        </w:rPr>
        <w:t>a General de la Nación seguirá con su labor de fortalecimiento de los canales de atención, con el fin de mejorar el acceso a la justicia.</w:t>
      </w:r>
    </w:p>
    <w:p w:rsidR="00F57839" w:rsidRDefault="00F57839" w:rsidP="00973893">
      <w:pPr>
        <w:spacing w:after="0" w:line="360" w:lineRule="auto"/>
        <w:ind w:left="567"/>
        <w:jc w:val="both"/>
        <w:rPr>
          <w:rFonts w:ascii="Arial" w:hAnsi="Arial" w:cs="Arial"/>
          <w:sz w:val="24"/>
          <w:szCs w:val="24"/>
        </w:rPr>
      </w:pPr>
    </w:p>
    <w:p w:rsidR="00F57839" w:rsidRDefault="00F57839" w:rsidP="008119F2">
      <w:pPr>
        <w:spacing w:after="0" w:line="360" w:lineRule="auto"/>
        <w:jc w:val="both"/>
        <w:rPr>
          <w:rFonts w:ascii="Arial" w:hAnsi="Arial" w:cs="Arial"/>
          <w:sz w:val="24"/>
          <w:szCs w:val="24"/>
        </w:rPr>
      </w:pPr>
    </w:p>
    <w:p w:rsidR="00FC2525" w:rsidRPr="00C66FF3" w:rsidRDefault="00D038E1" w:rsidP="00E6679E">
      <w:pPr>
        <w:pStyle w:val="Ttulo3"/>
        <w:ind w:left="284"/>
      </w:pPr>
      <w:bookmarkStart w:id="19" w:name="_Toc536709815"/>
      <w:r>
        <w:lastRenderedPageBreak/>
        <w:t xml:space="preserve">2.1.6. </w:t>
      </w:r>
      <w:r w:rsidR="00090B8F">
        <w:t xml:space="preserve">Implementación de </w:t>
      </w:r>
      <w:r w:rsidR="00C46127">
        <w:t>la Ley de Transparencia</w:t>
      </w:r>
      <w:bookmarkEnd w:id="19"/>
    </w:p>
    <w:p w:rsidR="00330DFB" w:rsidRDefault="00330DFB" w:rsidP="008119F2">
      <w:pPr>
        <w:spacing w:after="0" w:line="360" w:lineRule="auto"/>
        <w:jc w:val="both"/>
        <w:rPr>
          <w:rFonts w:ascii="Arial" w:hAnsi="Arial" w:cs="Arial"/>
          <w:sz w:val="24"/>
          <w:szCs w:val="24"/>
        </w:rPr>
      </w:pPr>
    </w:p>
    <w:p w:rsidR="000D24E6" w:rsidRPr="00957C3C" w:rsidRDefault="00307CD7" w:rsidP="00383570">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Desde el </w:t>
      </w:r>
      <w:r w:rsidR="00A375E6" w:rsidRPr="00957C3C">
        <w:rPr>
          <w:rFonts w:ascii="Arial" w:hAnsi="Arial" w:cs="Arial"/>
          <w:color w:val="262626" w:themeColor="text1" w:themeTint="D9"/>
          <w:sz w:val="24"/>
          <w:szCs w:val="24"/>
        </w:rPr>
        <w:t xml:space="preserve">año </w:t>
      </w:r>
      <w:r w:rsidRPr="00957C3C">
        <w:rPr>
          <w:rFonts w:ascii="Arial" w:hAnsi="Arial" w:cs="Arial"/>
          <w:color w:val="262626" w:themeColor="text1" w:themeTint="D9"/>
          <w:sz w:val="24"/>
          <w:szCs w:val="24"/>
        </w:rPr>
        <w:t xml:space="preserve">2017 se dio inicio a una </w:t>
      </w:r>
      <w:r w:rsidR="00DF5EDC" w:rsidRPr="00957C3C">
        <w:rPr>
          <w:rFonts w:ascii="Arial" w:hAnsi="Arial" w:cs="Arial"/>
          <w:color w:val="262626" w:themeColor="text1" w:themeTint="D9"/>
          <w:sz w:val="24"/>
          <w:szCs w:val="24"/>
        </w:rPr>
        <w:t xml:space="preserve">estrategia para el fortalecimiento de la transparencia institucional, </w:t>
      </w:r>
      <w:r w:rsidR="000D24E6" w:rsidRPr="00957C3C">
        <w:rPr>
          <w:rFonts w:ascii="Arial" w:hAnsi="Arial" w:cs="Arial"/>
          <w:color w:val="262626" w:themeColor="text1" w:themeTint="D9"/>
          <w:sz w:val="24"/>
          <w:szCs w:val="24"/>
        </w:rPr>
        <w:t xml:space="preserve">con la cual </w:t>
      </w:r>
      <w:r w:rsidR="00A375E6" w:rsidRPr="00957C3C">
        <w:rPr>
          <w:rFonts w:ascii="Arial" w:hAnsi="Arial" w:cs="Arial"/>
          <w:color w:val="262626" w:themeColor="text1" w:themeTint="D9"/>
          <w:sz w:val="24"/>
          <w:szCs w:val="24"/>
        </w:rPr>
        <w:t xml:space="preserve">se han venido </w:t>
      </w:r>
      <w:r w:rsidR="002261F2" w:rsidRPr="00957C3C">
        <w:rPr>
          <w:rFonts w:ascii="Arial" w:hAnsi="Arial" w:cs="Arial"/>
          <w:color w:val="262626" w:themeColor="text1" w:themeTint="D9"/>
          <w:sz w:val="24"/>
          <w:szCs w:val="24"/>
        </w:rPr>
        <w:t>adelanta</w:t>
      </w:r>
      <w:r w:rsidR="00DF5EDC" w:rsidRPr="00957C3C">
        <w:rPr>
          <w:rFonts w:ascii="Arial" w:hAnsi="Arial" w:cs="Arial"/>
          <w:color w:val="262626" w:themeColor="text1" w:themeTint="D9"/>
          <w:sz w:val="24"/>
          <w:szCs w:val="24"/>
        </w:rPr>
        <w:t>n</w:t>
      </w:r>
      <w:r w:rsidR="00A375E6" w:rsidRPr="00957C3C">
        <w:rPr>
          <w:rFonts w:ascii="Arial" w:hAnsi="Arial" w:cs="Arial"/>
          <w:color w:val="262626" w:themeColor="text1" w:themeTint="D9"/>
          <w:sz w:val="24"/>
          <w:szCs w:val="24"/>
        </w:rPr>
        <w:t xml:space="preserve">do </w:t>
      </w:r>
      <w:r w:rsidR="002261F2" w:rsidRPr="00957C3C">
        <w:rPr>
          <w:rFonts w:ascii="Arial" w:hAnsi="Arial" w:cs="Arial"/>
          <w:color w:val="262626" w:themeColor="text1" w:themeTint="D9"/>
          <w:sz w:val="24"/>
          <w:szCs w:val="24"/>
        </w:rPr>
        <w:t xml:space="preserve">las acciones necesarias con el fin de </w:t>
      </w:r>
      <w:r w:rsidR="00DF5EDC" w:rsidRPr="00957C3C">
        <w:rPr>
          <w:rFonts w:ascii="Arial" w:hAnsi="Arial" w:cs="Arial"/>
          <w:color w:val="262626" w:themeColor="text1" w:themeTint="D9"/>
          <w:sz w:val="24"/>
          <w:szCs w:val="24"/>
        </w:rPr>
        <w:t xml:space="preserve">consolidar </w:t>
      </w:r>
      <w:r w:rsidR="002261F2" w:rsidRPr="00957C3C">
        <w:rPr>
          <w:rFonts w:ascii="Arial" w:hAnsi="Arial" w:cs="Arial"/>
          <w:color w:val="262626" w:themeColor="text1" w:themeTint="D9"/>
          <w:sz w:val="24"/>
          <w:szCs w:val="24"/>
        </w:rPr>
        <w:t>el tema</w:t>
      </w:r>
      <w:r w:rsidR="00DF5EDC" w:rsidRPr="00957C3C">
        <w:rPr>
          <w:rFonts w:ascii="Arial" w:hAnsi="Arial" w:cs="Arial"/>
          <w:color w:val="262626" w:themeColor="text1" w:themeTint="D9"/>
          <w:sz w:val="24"/>
          <w:szCs w:val="24"/>
        </w:rPr>
        <w:t xml:space="preserve">. </w:t>
      </w:r>
    </w:p>
    <w:p w:rsidR="000D24E6" w:rsidRPr="00957C3C" w:rsidRDefault="000D24E6" w:rsidP="00383570">
      <w:pPr>
        <w:spacing w:after="0" w:line="360" w:lineRule="auto"/>
        <w:jc w:val="both"/>
        <w:rPr>
          <w:rFonts w:ascii="Arial" w:hAnsi="Arial" w:cs="Arial"/>
          <w:color w:val="262626" w:themeColor="text1" w:themeTint="D9"/>
          <w:sz w:val="24"/>
          <w:szCs w:val="24"/>
        </w:rPr>
      </w:pPr>
    </w:p>
    <w:p w:rsidR="00E6679E" w:rsidRPr="00957C3C" w:rsidRDefault="009F5640" w:rsidP="00307CD7">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 </w:t>
      </w:r>
      <w:r w:rsidR="00307CD7" w:rsidRPr="00957C3C">
        <w:rPr>
          <w:rFonts w:ascii="Arial" w:hAnsi="Arial" w:cs="Arial"/>
          <w:color w:val="262626" w:themeColor="text1" w:themeTint="D9"/>
          <w:sz w:val="24"/>
          <w:szCs w:val="24"/>
        </w:rPr>
        <w:t xml:space="preserve">La Secretaría de Transparencia </w:t>
      </w:r>
      <w:r w:rsidR="000D24E6" w:rsidRPr="00957C3C">
        <w:rPr>
          <w:rFonts w:ascii="Arial" w:hAnsi="Arial" w:cs="Arial"/>
          <w:color w:val="262626" w:themeColor="text1" w:themeTint="D9"/>
          <w:sz w:val="24"/>
          <w:szCs w:val="24"/>
        </w:rPr>
        <w:t xml:space="preserve">de la Presidencia de la República </w:t>
      </w:r>
      <w:r w:rsidR="00307CD7" w:rsidRPr="00957C3C">
        <w:rPr>
          <w:rFonts w:ascii="Arial" w:hAnsi="Arial" w:cs="Arial"/>
          <w:color w:val="262626" w:themeColor="text1" w:themeTint="D9"/>
          <w:sz w:val="24"/>
          <w:szCs w:val="24"/>
        </w:rPr>
        <w:t xml:space="preserve">acompañó en 2017 a la Fiscalía </w:t>
      </w:r>
      <w:r w:rsidR="000D24E6" w:rsidRPr="00957C3C">
        <w:rPr>
          <w:rFonts w:ascii="Arial" w:hAnsi="Arial" w:cs="Arial"/>
          <w:color w:val="262626" w:themeColor="text1" w:themeTint="D9"/>
          <w:sz w:val="24"/>
          <w:szCs w:val="24"/>
        </w:rPr>
        <w:t xml:space="preserve">General de la Nación con la implementación de esta ley </w:t>
      </w:r>
      <w:r w:rsidR="00307CD7" w:rsidRPr="00957C3C">
        <w:rPr>
          <w:rFonts w:ascii="Arial" w:hAnsi="Arial" w:cs="Arial"/>
          <w:color w:val="262626" w:themeColor="text1" w:themeTint="D9"/>
          <w:sz w:val="24"/>
          <w:szCs w:val="24"/>
        </w:rPr>
        <w:t xml:space="preserve">y realizó una evaluación inicial para medir </w:t>
      </w:r>
      <w:r w:rsidR="00A33DC2" w:rsidRPr="00957C3C">
        <w:rPr>
          <w:rFonts w:ascii="Arial" w:hAnsi="Arial" w:cs="Arial"/>
          <w:color w:val="262626" w:themeColor="text1" w:themeTint="D9"/>
          <w:sz w:val="24"/>
          <w:szCs w:val="24"/>
        </w:rPr>
        <w:t xml:space="preserve">el nivel de </w:t>
      </w:r>
      <w:r w:rsidR="00307CD7" w:rsidRPr="00957C3C">
        <w:rPr>
          <w:rFonts w:ascii="Arial" w:hAnsi="Arial" w:cs="Arial"/>
          <w:color w:val="262626" w:themeColor="text1" w:themeTint="D9"/>
          <w:sz w:val="24"/>
          <w:szCs w:val="24"/>
        </w:rPr>
        <w:t xml:space="preserve">cumplimiento </w:t>
      </w:r>
      <w:r w:rsidR="00A33DC2" w:rsidRPr="00957C3C">
        <w:rPr>
          <w:rFonts w:ascii="Arial" w:hAnsi="Arial" w:cs="Arial"/>
          <w:color w:val="262626" w:themeColor="text1" w:themeTint="D9"/>
          <w:sz w:val="24"/>
          <w:szCs w:val="24"/>
        </w:rPr>
        <w:t xml:space="preserve">de </w:t>
      </w:r>
      <w:r w:rsidR="00307CD7" w:rsidRPr="00957C3C">
        <w:rPr>
          <w:rFonts w:ascii="Arial" w:hAnsi="Arial" w:cs="Arial"/>
          <w:color w:val="262626" w:themeColor="text1" w:themeTint="D9"/>
          <w:sz w:val="24"/>
          <w:szCs w:val="24"/>
        </w:rPr>
        <w:t xml:space="preserve">la </w:t>
      </w:r>
      <w:r w:rsidR="00A33DC2" w:rsidRPr="00957C3C">
        <w:rPr>
          <w:rFonts w:ascii="Arial" w:hAnsi="Arial" w:cs="Arial"/>
          <w:color w:val="262626" w:themeColor="text1" w:themeTint="D9"/>
          <w:sz w:val="24"/>
          <w:szCs w:val="24"/>
        </w:rPr>
        <w:t xml:space="preserve">ley </w:t>
      </w:r>
      <w:r w:rsidR="00307CD7" w:rsidRPr="00957C3C">
        <w:rPr>
          <w:rFonts w:ascii="Arial" w:hAnsi="Arial" w:cs="Arial"/>
          <w:color w:val="262626" w:themeColor="text1" w:themeTint="D9"/>
          <w:sz w:val="24"/>
          <w:szCs w:val="24"/>
        </w:rPr>
        <w:t xml:space="preserve">de transparencia </w:t>
      </w:r>
      <w:r w:rsidR="00A33DC2" w:rsidRPr="00957C3C">
        <w:rPr>
          <w:rFonts w:ascii="Arial" w:hAnsi="Arial" w:cs="Arial"/>
          <w:color w:val="262626" w:themeColor="text1" w:themeTint="D9"/>
          <w:sz w:val="24"/>
          <w:szCs w:val="24"/>
        </w:rPr>
        <w:t>con la “matriz de autodiagnóstico” que desarrolló la Procuraduría General de la Nación</w:t>
      </w:r>
      <w:r w:rsidR="00307CD7" w:rsidRPr="00957C3C">
        <w:rPr>
          <w:rFonts w:ascii="Arial" w:hAnsi="Arial" w:cs="Arial"/>
          <w:color w:val="262626" w:themeColor="text1" w:themeTint="D9"/>
          <w:sz w:val="24"/>
          <w:szCs w:val="24"/>
        </w:rPr>
        <w:t xml:space="preserve">. </w:t>
      </w:r>
      <w:r w:rsidR="00E6679E" w:rsidRPr="00957C3C">
        <w:rPr>
          <w:rFonts w:ascii="Arial" w:hAnsi="Arial" w:cs="Arial"/>
          <w:color w:val="262626" w:themeColor="text1" w:themeTint="D9"/>
          <w:sz w:val="24"/>
          <w:szCs w:val="24"/>
        </w:rPr>
        <w:t>L</w:t>
      </w:r>
      <w:r w:rsidR="00804099" w:rsidRPr="00957C3C">
        <w:rPr>
          <w:rFonts w:ascii="Arial" w:hAnsi="Arial" w:cs="Arial"/>
          <w:color w:val="262626" w:themeColor="text1" w:themeTint="D9"/>
          <w:sz w:val="24"/>
          <w:szCs w:val="24"/>
        </w:rPr>
        <w:t>a</w:t>
      </w:r>
      <w:r w:rsidR="00307CD7" w:rsidRPr="00957C3C">
        <w:rPr>
          <w:rFonts w:ascii="Arial" w:hAnsi="Arial" w:cs="Arial"/>
          <w:color w:val="262626" w:themeColor="text1" w:themeTint="D9"/>
          <w:sz w:val="24"/>
          <w:szCs w:val="24"/>
        </w:rPr>
        <w:t xml:space="preserve"> primera </w:t>
      </w:r>
      <w:r w:rsidR="00804099" w:rsidRPr="00957C3C">
        <w:rPr>
          <w:rFonts w:ascii="Arial" w:hAnsi="Arial" w:cs="Arial"/>
          <w:color w:val="262626" w:themeColor="text1" w:themeTint="D9"/>
          <w:sz w:val="24"/>
          <w:szCs w:val="24"/>
        </w:rPr>
        <w:t xml:space="preserve">medición se realizó </w:t>
      </w:r>
      <w:r w:rsidR="00307CD7" w:rsidRPr="00957C3C">
        <w:rPr>
          <w:rFonts w:ascii="Arial" w:hAnsi="Arial" w:cs="Arial"/>
          <w:color w:val="262626" w:themeColor="text1" w:themeTint="D9"/>
          <w:sz w:val="24"/>
          <w:szCs w:val="24"/>
        </w:rPr>
        <w:t xml:space="preserve">con corte </w:t>
      </w:r>
      <w:r w:rsidR="00804099" w:rsidRPr="00957C3C">
        <w:rPr>
          <w:rFonts w:ascii="Arial" w:hAnsi="Arial" w:cs="Arial"/>
          <w:color w:val="262626" w:themeColor="text1" w:themeTint="D9"/>
          <w:sz w:val="24"/>
          <w:szCs w:val="24"/>
        </w:rPr>
        <w:t xml:space="preserve">el 31 de julio </w:t>
      </w:r>
      <w:r w:rsidR="00307CD7" w:rsidRPr="00957C3C">
        <w:rPr>
          <w:rFonts w:ascii="Arial" w:hAnsi="Arial" w:cs="Arial"/>
          <w:color w:val="262626" w:themeColor="text1" w:themeTint="D9"/>
          <w:sz w:val="24"/>
          <w:szCs w:val="24"/>
        </w:rPr>
        <w:t xml:space="preserve">de 2017 </w:t>
      </w:r>
      <w:r w:rsidR="00804099" w:rsidRPr="00957C3C">
        <w:rPr>
          <w:rFonts w:ascii="Arial" w:hAnsi="Arial" w:cs="Arial"/>
          <w:color w:val="262626" w:themeColor="text1" w:themeTint="D9"/>
          <w:sz w:val="24"/>
          <w:szCs w:val="24"/>
        </w:rPr>
        <w:t>con los siguientes resultados:</w:t>
      </w:r>
    </w:p>
    <w:tbl>
      <w:tblPr>
        <w:tblStyle w:val="Tabladelista6concolores-nfasis5"/>
        <w:tblpPr w:leftFromText="141" w:rightFromText="141" w:vertAnchor="text" w:horzAnchor="margin" w:tblpY="151"/>
        <w:tblW w:w="5387" w:type="dxa"/>
        <w:tblLook w:val="04A0" w:firstRow="1" w:lastRow="0" w:firstColumn="1" w:lastColumn="0" w:noHBand="0" w:noVBand="1"/>
      </w:tblPr>
      <w:tblGrid>
        <w:gridCol w:w="3686"/>
        <w:gridCol w:w="1701"/>
      </w:tblGrid>
      <w:tr w:rsidR="009F5640" w:rsidRPr="00804099" w:rsidTr="009F564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87" w:type="dxa"/>
            <w:gridSpan w:val="2"/>
            <w:noWrap/>
            <w:vAlign w:val="center"/>
            <w:hideMark/>
          </w:tcPr>
          <w:p w:rsidR="009F5640" w:rsidRPr="00080645" w:rsidRDefault="009F5640" w:rsidP="009F5640">
            <w:pPr>
              <w:jc w:val="center"/>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NIVEL DE IMPLEMENTACIÓN LEY 1712 DE 2014</w:t>
            </w:r>
          </w:p>
        </w:tc>
      </w:tr>
      <w:tr w:rsidR="009F5640" w:rsidRPr="00804099" w:rsidTr="009F564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rsidR="009F5640" w:rsidRPr="00080645" w:rsidRDefault="009F5640" w:rsidP="009F5640">
            <w:pPr>
              <w:jc w:val="center"/>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 </w:t>
            </w:r>
          </w:p>
        </w:tc>
        <w:tc>
          <w:tcPr>
            <w:tcW w:w="1701" w:type="dxa"/>
            <w:noWrap/>
            <w:vAlign w:val="center"/>
            <w:hideMark/>
          </w:tcPr>
          <w:p w:rsidR="009F5640" w:rsidRPr="00080645" w:rsidRDefault="009F5640" w:rsidP="009F56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080645">
              <w:rPr>
                <w:rFonts w:ascii="Arial" w:eastAsia="Times New Roman" w:hAnsi="Arial" w:cs="Arial"/>
                <w:b/>
                <w:bCs/>
                <w:color w:val="000000"/>
                <w:sz w:val="20"/>
                <w:szCs w:val="20"/>
                <w:lang w:eastAsia="es-CO"/>
              </w:rPr>
              <w:t>JULIO 2017</w:t>
            </w:r>
          </w:p>
        </w:tc>
      </w:tr>
      <w:tr w:rsidR="009F5640" w:rsidRPr="00804099" w:rsidTr="009F5640">
        <w:trPr>
          <w:trHeight w:val="285"/>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rsidR="009F5640" w:rsidRPr="00080645" w:rsidRDefault="009F5640" w:rsidP="009F5640">
            <w:pPr>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Porcentaje de cumplimiento</w:t>
            </w:r>
          </w:p>
        </w:tc>
        <w:tc>
          <w:tcPr>
            <w:tcW w:w="1701" w:type="dxa"/>
            <w:noWrap/>
            <w:vAlign w:val="center"/>
            <w:hideMark/>
          </w:tcPr>
          <w:p w:rsidR="009F5640" w:rsidRPr="00080645" w:rsidRDefault="009F5640" w:rsidP="009F56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27%</w:t>
            </w:r>
          </w:p>
        </w:tc>
      </w:tr>
      <w:tr w:rsidR="009F5640" w:rsidRPr="00804099" w:rsidTr="009F564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rsidR="009F5640" w:rsidRPr="00080645" w:rsidRDefault="009F5640" w:rsidP="009F5640">
            <w:pPr>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Porcentaje de No cumplimiento</w:t>
            </w:r>
          </w:p>
        </w:tc>
        <w:tc>
          <w:tcPr>
            <w:tcW w:w="1701" w:type="dxa"/>
            <w:noWrap/>
            <w:vAlign w:val="center"/>
            <w:hideMark/>
          </w:tcPr>
          <w:p w:rsidR="009F5640" w:rsidRPr="00080645" w:rsidRDefault="009F5640" w:rsidP="009F56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67%</w:t>
            </w:r>
          </w:p>
        </w:tc>
      </w:tr>
      <w:tr w:rsidR="009F5640" w:rsidRPr="00804099" w:rsidTr="009F5640">
        <w:trPr>
          <w:trHeight w:val="285"/>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rsidR="009F5640" w:rsidRPr="00080645" w:rsidRDefault="009F5640" w:rsidP="009F5640">
            <w:pPr>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No Aplica</w:t>
            </w:r>
          </w:p>
        </w:tc>
        <w:tc>
          <w:tcPr>
            <w:tcW w:w="1701" w:type="dxa"/>
            <w:noWrap/>
            <w:vAlign w:val="center"/>
            <w:hideMark/>
          </w:tcPr>
          <w:p w:rsidR="009F5640" w:rsidRPr="00080645" w:rsidRDefault="009F5640" w:rsidP="009F56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080645">
              <w:rPr>
                <w:rFonts w:ascii="Arial" w:eastAsia="Times New Roman" w:hAnsi="Arial" w:cs="Arial"/>
                <w:color w:val="000000"/>
                <w:sz w:val="20"/>
                <w:szCs w:val="20"/>
                <w:lang w:eastAsia="es-CO"/>
              </w:rPr>
              <w:t>6%</w:t>
            </w:r>
          </w:p>
        </w:tc>
      </w:tr>
    </w:tbl>
    <w:p w:rsidR="00E6679E" w:rsidRDefault="00E6679E" w:rsidP="00383570">
      <w:pPr>
        <w:spacing w:after="0" w:line="360" w:lineRule="auto"/>
        <w:jc w:val="both"/>
        <w:rPr>
          <w:rFonts w:ascii="Arial" w:hAnsi="Arial" w:cs="Arial"/>
          <w:sz w:val="24"/>
          <w:szCs w:val="24"/>
        </w:rPr>
      </w:pPr>
    </w:p>
    <w:p w:rsidR="00804099" w:rsidRDefault="00804099" w:rsidP="00383570">
      <w:pPr>
        <w:spacing w:after="0" w:line="360" w:lineRule="auto"/>
        <w:jc w:val="both"/>
        <w:rPr>
          <w:rFonts w:ascii="Arial" w:hAnsi="Arial" w:cs="Arial"/>
          <w:sz w:val="24"/>
          <w:szCs w:val="24"/>
        </w:rPr>
      </w:pPr>
    </w:p>
    <w:p w:rsidR="00804099" w:rsidRDefault="00804099" w:rsidP="00383570">
      <w:pPr>
        <w:spacing w:after="0" w:line="360" w:lineRule="auto"/>
        <w:jc w:val="both"/>
        <w:rPr>
          <w:rFonts w:ascii="Arial" w:hAnsi="Arial" w:cs="Arial"/>
          <w:sz w:val="24"/>
          <w:szCs w:val="24"/>
        </w:rPr>
      </w:pPr>
    </w:p>
    <w:p w:rsidR="00804099" w:rsidRDefault="00804099" w:rsidP="00383570">
      <w:pPr>
        <w:spacing w:after="0" w:line="360" w:lineRule="auto"/>
        <w:jc w:val="both"/>
        <w:rPr>
          <w:rFonts w:ascii="Arial" w:hAnsi="Arial" w:cs="Arial"/>
          <w:sz w:val="24"/>
          <w:szCs w:val="24"/>
        </w:rPr>
      </w:pPr>
    </w:p>
    <w:p w:rsidR="00080645" w:rsidRPr="00080645" w:rsidRDefault="00080645" w:rsidP="00080645">
      <w:pPr>
        <w:spacing w:after="0" w:line="360" w:lineRule="auto"/>
        <w:rPr>
          <w:rFonts w:ascii="Arial" w:hAnsi="Arial" w:cs="Arial"/>
          <w:sz w:val="10"/>
          <w:szCs w:val="10"/>
        </w:rPr>
      </w:pPr>
    </w:p>
    <w:p w:rsidR="00EF0B12" w:rsidRPr="00AE6C7F" w:rsidRDefault="00EF0B12" w:rsidP="00080645">
      <w:pPr>
        <w:spacing w:after="0" w:line="360" w:lineRule="auto"/>
        <w:rPr>
          <w:rFonts w:ascii="Arial" w:hAnsi="Arial" w:cs="Arial"/>
          <w:color w:val="262626" w:themeColor="text1" w:themeTint="D9"/>
          <w:sz w:val="16"/>
          <w:szCs w:val="16"/>
        </w:rPr>
      </w:pPr>
      <w:r w:rsidRPr="00AE6C7F">
        <w:rPr>
          <w:rFonts w:ascii="Arial" w:hAnsi="Arial" w:cs="Arial"/>
          <w:color w:val="262626" w:themeColor="text1" w:themeTint="D9"/>
          <w:sz w:val="16"/>
          <w:szCs w:val="16"/>
        </w:rPr>
        <w:t>Fuente: Secretaría de Transparencia de la Presidencia de la República</w:t>
      </w:r>
    </w:p>
    <w:p w:rsidR="00257C6E" w:rsidRPr="00957C3C" w:rsidRDefault="000D24E6" w:rsidP="0080409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Durante la ejecución de la estrategia, se contó adicionalmente con el </w:t>
      </w:r>
      <w:r w:rsidR="00C8131A" w:rsidRPr="00957C3C">
        <w:rPr>
          <w:rFonts w:ascii="Arial" w:hAnsi="Arial" w:cs="Arial"/>
          <w:color w:val="262626" w:themeColor="text1" w:themeTint="D9"/>
          <w:sz w:val="24"/>
          <w:szCs w:val="24"/>
        </w:rPr>
        <w:t xml:space="preserve">acompañamiento de </w:t>
      </w:r>
      <w:r w:rsidR="00257C6E" w:rsidRPr="00957C3C">
        <w:rPr>
          <w:rFonts w:ascii="Arial" w:hAnsi="Arial" w:cs="Arial"/>
          <w:color w:val="262626" w:themeColor="text1" w:themeTint="D9"/>
          <w:sz w:val="24"/>
          <w:szCs w:val="24"/>
        </w:rPr>
        <w:t xml:space="preserve">entidades como el Ministerio TIC, </w:t>
      </w:r>
      <w:r w:rsidR="00055DA1" w:rsidRPr="00957C3C">
        <w:rPr>
          <w:rFonts w:ascii="Arial" w:hAnsi="Arial" w:cs="Arial"/>
          <w:color w:val="262626" w:themeColor="text1" w:themeTint="D9"/>
          <w:sz w:val="24"/>
          <w:szCs w:val="24"/>
        </w:rPr>
        <w:t xml:space="preserve">el </w:t>
      </w:r>
      <w:r w:rsidR="00257C6E" w:rsidRPr="00957C3C">
        <w:rPr>
          <w:rFonts w:ascii="Arial" w:hAnsi="Arial" w:cs="Arial"/>
          <w:color w:val="262626" w:themeColor="text1" w:themeTint="D9"/>
          <w:sz w:val="24"/>
          <w:szCs w:val="24"/>
        </w:rPr>
        <w:t xml:space="preserve">Departamento Nacional de Planeación y la Superintendencia de Industria y </w:t>
      </w:r>
      <w:r w:rsidR="00A45134" w:rsidRPr="00957C3C">
        <w:rPr>
          <w:rFonts w:ascii="Arial" w:hAnsi="Arial" w:cs="Arial"/>
          <w:color w:val="262626" w:themeColor="text1" w:themeTint="D9"/>
          <w:sz w:val="24"/>
          <w:szCs w:val="24"/>
        </w:rPr>
        <w:t xml:space="preserve">Comercio </w:t>
      </w:r>
      <w:r w:rsidR="00257C6E" w:rsidRPr="00957C3C">
        <w:rPr>
          <w:rFonts w:ascii="Arial" w:hAnsi="Arial" w:cs="Arial"/>
          <w:color w:val="262626" w:themeColor="text1" w:themeTint="D9"/>
          <w:sz w:val="24"/>
          <w:szCs w:val="24"/>
        </w:rPr>
        <w:t>en temas que establece la Ley y que cada una de estas entidades lidera.</w:t>
      </w:r>
    </w:p>
    <w:p w:rsidR="00257C6E" w:rsidRPr="00957C3C" w:rsidRDefault="00257C6E" w:rsidP="00804099">
      <w:pPr>
        <w:spacing w:after="0" w:line="360" w:lineRule="auto"/>
        <w:jc w:val="both"/>
        <w:rPr>
          <w:rFonts w:ascii="Arial" w:hAnsi="Arial" w:cs="Arial"/>
          <w:color w:val="262626" w:themeColor="text1" w:themeTint="D9"/>
          <w:sz w:val="24"/>
          <w:szCs w:val="24"/>
        </w:rPr>
      </w:pPr>
    </w:p>
    <w:p w:rsidR="00A45134" w:rsidRPr="00957C3C" w:rsidRDefault="00055DA1" w:rsidP="0080409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Posterior a la puesta en marcha de la estrategia </w:t>
      </w:r>
      <w:r w:rsidR="000D24E6" w:rsidRPr="00957C3C">
        <w:rPr>
          <w:rFonts w:ascii="Arial" w:hAnsi="Arial" w:cs="Arial"/>
          <w:color w:val="262626" w:themeColor="text1" w:themeTint="D9"/>
          <w:sz w:val="24"/>
          <w:szCs w:val="24"/>
        </w:rPr>
        <w:t xml:space="preserve">y gracias a la </w:t>
      </w:r>
      <w:r w:rsidR="00A45134" w:rsidRPr="00957C3C">
        <w:rPr>
          <w:rFonts w:ascii="Arial" w:hAnsi="Arial" w:cs="Arial"/>
          <w:color w:val="262626" w:themeColor="text1" w:themeTint="D9"/>
          <w:sz w:val="24"/>
          <w:szCs w:val="24"/>
        </w:rPr>
        <w:t>articulación interin</w:t>
      </w:r>
      <w:r w:rsidR="001740B6" w:rsidRPr="00957C3C">
        <w:rPr>
          <w:rFonts w:ascii="Arial" w:hAnsi="Arial" w:cs="Arial"/>
          <w:color w:val="262626" w:themeColor="text1" w:themeTint="D9"/>
          <w:sz w:val="24"/>
          <w:szCs w:val="24"/>
        </w:rPr>
        <w:t>s</w:t>
      </w:r>
      <w:r w:rsidR="00A45134" w:rsidRPr="00957C3C">
        <w:rPr>
          <w:rFonts w:ascii="Arial" w:hAnsi="Arial" w:cs="Arial"/>
          <w:color w:val="262626" w:themeColor="text1" w:themeTint="D9"/>
          <w:sz w:val="24"/>
          <w:szCs w:val="24"/>
        </w:rPr>
        <w:t>tituci</w:t>
      </w:r>
      <w:r w:rsidR="001740B6" w:rsidRPr="00957C3C">
        <w:rPr>
          <w:rFonts w:ascii="Arial" w:hAnsi="Arial" w:cs="Arial"/>
          <w:color w:val="262626" w:themeColor="text1" w:themeTint="D9"/>
          <w:sz w:val="24"/>
          <w:szCs w:val="24"/>
        </w:rPr>
        <w:t xml:space="preserve">onal y </w:t>
      </w:r>
      <w:r w:rsidR="00A45134" w:rsidRPr="00957C3C">
        <w:rPr>
          <w:rFonts w:ascii="Arial" w:hAnsi="Arial" w:cs="Arial"/>
          <w:color w:val="262626" w:themeColor="text1" w:themeTint="D9"/>
          <w:sz w:val="24"/>
          <w:szCs w:val="24"/>
        </w:rPr>
        <w:t>p</w:t>
      </w:r>
      <w:r w:rsidR="001740B6" w:rsidRPr="00957C3C">
        <w:rPr>
          <w:rFonts w:ascii="Arial" w:hAnsi="Arial" w:cs="Arial"/>
          <w:color w:val="262626" w:themeColor="text1" w:themeTint="D9"/>
          <w:sz w:val="24"/>
          <w:szCs w:val="24"/>
        </w:rPr>
        <w:t>a</w:t>
      </w:r>
      <w:r w:rsidR="00A45134" w:rsidRPr="00957C3C">
        <w:rPr>
          <w:rFonts w:ascii="Arial" w:hAnsi="Arial" w:cs="Arial"/>
          <w:color w:val="262626" w:themeColor="text1" w:themeTint="D9"/>
          <w:sz w:val="24"/>
          <w:szCs w:val="24"/>
        </w:rPr>
        <w:t>rticip</w:t>
      </w:r>
      <w:r w:rsidR="001740B6" w:rsidRPr="00957C3C">
        <w:rPr>
          <w:rFonts w:ascii="Arial" w:hAnsi="Arial" w:cs="Arial"/>
          <w:color w:val="262626" w:themeColor="text1" w:themeTint="D9"/>
          <w:sz w:val="24"/>
          <w:szCs w:val="24"/>
        </w:rPr>
        <w:t>a</w:t>
      </w:r>
      <w:r w:rsidR="00A45134" w:rsidRPr="00957C3C">
        <w:rPr>
          <w:rFonts w:ascii="Arial" w:hAnsi="Arial" w:cs="Arial"/>
          <w:color w:val="262626" w:themeColor="text1" w:themeTint="D9"/>
          <w:sz w:val="24"/>
          <w:szCs w:val="24"/>
        </w:rPr>
        <w:t>ci</w:t>
      </w:r>
      <w:r w:rsidR="001740B6" w:rsidRPr="00957C3C">
        <w:rPr>
          <w:rFonts w:ascii="Arial" w:hAnsi="Arial" w:cs="Arial"/>
          <w:color w:val="262626" w:themeColor="text1" w:themeTint="D9"/>
          <w:sz w:val="24"/>
          <w:szCs w:val="24"/>
        </w:rPr>
        <w:t xml:space="preserve">ón </w:t>
      </w:r>
      <w:r w:rsidR="00A45134" w:rsidRPr="00957C3C">
        <w:rPr>
          <w:rFonts w:ascii="Arial" w:hAnsi="Arial" w:cs="Arial"/>
          <w:color w:val="262626" w:themeColor="text1" w:themeTint="D9"/>
          <w:sz w:val="24"/>
          <w:szCs w:val="24"/>
        </w:rPr>
        <w:t>de todas las depe</w:t>
      </w:r>
      <w:r w:rsidR="001740B6" w:rsidRPr="00957C3C">
        <w:rPr>
          <w:rFonts w:ascii="Arial" w:hAnsi="Arial" w:cs="Arial"/>
          <w:color w:val="262626" w:themeColor="text1" w:themeTint="D9"/>
          <w:sz w:val="24"/>
          <w:szCs w:val="24"/>
        </w:rPr>
        <w:t xml:space="preserve">ndencias </w:t>
      </w:r>
      <w:r w:rsidR="00A45134" w:rsidRPr="00957C3C">
        <w:rPr>
          <w:rFonts w:ascii="Arial" w:hAnsi="Arial" w:cs="Arial"/>
          <w:color w:val="262626" w:themeColor="text1" w:themeTint="D9"/>
          <w:sz w:val="24"/>
          <w:szCs w:val="24"/>
        </w:rPr>
        <w:t>que hacen parte de l</w:t>
      </w:r>
      <w:r w:rsidR="001740B6" w:rsidRPr="00957C3C">
        <w:rPr>
          <w:rFonts w:ascii="Arial" w:hAnsi="Arial" w:cs="Arial"/>
          <w:color w:val="262626" w:themeColor="text1" w:themeTint="D9"/>
          <w:sz w:val="24"/>
          <w:szCs w:val="24"/>
        </w:rPr>
        <w:t xml:space="preserve">a </w:t>
      </w:r>
      <w:r w:rsidR="009F5640">
        <w:rPr>
          <w:rFonts w:ascii="Arial" w:hAnsi="Arial" w:cs="Arial"/>
          <w:color w:val="262626" w:themeColor="text1" w:themeTint="D9"/>
          <w:sz w:val="24"/>
          <w:szCs w:val="24"/>
        </w:rPr>
        <w:t>Fiscalía</w:t>
      </w:r>
      <w:r w:rsidR="00A45134" w:rsidRPr="00957C3C">
        <w:rPr>
          <w:rFonts w:ascii="Arial" w:hAnsi="Arial" w:cs="Arial"/>
          <w:color w:val="262626" w:themeColor="text1" w:themeTint="D9"/>
          <w:sz w:val="24"/>
          <w:szCs w:val="24"/>
        </w:rPr>
        <w:t>, la Secretaria de Transp</w:t>
      </w:r>
      <w:r w:rsidR="001740B6" w:rsidRPr="00957C3C">
        <w:rPr>
          <w:rFonts w:ascii="Arial" w:hAnsi="Arial" w:cs="Arial"/>
          <w:color w:val="262626" w:themeColor="text1" w:themeTint="D9"/>
          <w:sz w:val="24"/>
          <w:szCs w:val="24"/>
        </w:rPr>
        <w:t>a</w:t>
      </w:r>
      <w:r w:rsidR="00A45134" w:rsidRPr="00957C3C">
        <w:rPr>
          <w:rFonts w:ascii="Arial" w:hAnsi="Arial" w:cs="Arial"/>
          <w:color w:val="262626" w:themeColor="text1" w:themeTint="D9"/>
          <w:sz w:val="24"/>
          <w:szCs w:val="24"/>
        </w:rPr>
        <w:t>rencia</w:t>
      </w:r>
      <w:r w:rsidR="001740B6" w:rsidRPr="00957C3C">
        <w:rPr>
          <w:rFonts w:ascii="Arial" w:hAnsi="Arial" w:cs="Arial"/>
          <w:color w:val="262626" w:themeColor="text1" w:themeTint="D9"/>
          <w:sz w:val="24"/>
          <w:szCs w:val="24"/>
        </w:rPr>
        <w:t xml:space="preserve"> </w:t>
      </w:r>
      <w:r w:rsidR="00A45134" w:rsidRPr="00957C3C">
        <w:rPr>
          <w:rFonts w:ascii="Arial" w:hAnsi="Arial" w:cs="Arial"/>
          <w:color w:val="262626" w:themeColor="text1" w:themeTint="D9"/>
          <w:sz w:val="24"/>
          <w:szCs w:val="24"/>
        </w:rPr>
        <w:t>evaluó el nivel de cum</w:t>
      </w:r>
      <w:r w:rsidR="001740B6" w:rsidRPr="00957C3C">
        <w:rPr>
          <w:rFonts w:ascii="Arial" w:hAnsi="Arial" w:cs="Arial"/>
          <w:color w:val="262626" w:themeColor="text1" w:themeTint="D9"/>
          <w:sz w:val="24"/>
          <w:szCs w:val="24"/>
        </w:rPr>
        <w:t xml:space="preserve">plimiento </w:t>
      </w:r>
      <w:r w:rsidR="00A45134" w:rsidRPr="00957C3C">
        <w:rPr>
          <w:rFonts w:ascii="Arial" w:hAnsi="Arial" w:cs="Arial"/>
          <w:color w:val="262626" w:themeColor="text1" w:themeTint="D9"/>
          <w:sz w:val="24"/>
          <w:szCs w:val="24"/>
        </w:rPr>
        <w:t xml:space="preserve">de la </w:t>
      </w:r>
      <w:r w:rsidR="001740B6" w:rsidRPr="00957C3C">
        <w:rPr>
          <w:rFonts w:ascii="Arial" w:hAnsi="Arial" w:cs="Arial"/>
          <w:color w:val="262626" w:themeColor="text1" w:themeTint="D9"/>
          <w:sz w:val="24"/>
          <w:szCs w:val="24"/>
        </w:rPr>
        <w:t xml:space="preserve">Ley </w:t>
      </w:r>
      <w:r w:rsidR="00A45134" w:rsidRPr="00957C3C">
        <w:rPr>
          <w:rFonts w:ascii="Arial" w:hAnsi="Arial" w:cs="Arial"/>
          <w:color w:val="262626" w:themeColor="text1" w:themeTint="D9"/>
          <w:sz w:val="24"/>
          <w:szCs w:val="24"/>
        </w:rPr>
        <w:t>1712 de 2014 con corte 31 de diciembre de 2017, con los siguientes re</w:t>
      </w:r>
      <w:r w:rsidR="001740B6" w:rsidRPr="00957C3C">
        <w:rPr>
          <w:rFonts w:ascii="Arial" w:hAnsi="Arial" w:cs="Arial"/>
          <w:color w:val="262626" w:themeColor="text1" w:themeTint="D9"/>
          <w:sz w:val="24"/>
          <w:szCs w:val="24"/>
        </w:rPr>
        <w:t>sultados</w:t>
      </w:r>
      <w:r w:rsidR="00A45134" w:rsidRPr="00957C3C">
        <w:rPr>
          <w:rFonts w:ascii="Arial" w:hAnsi="Arial" w:cs="Arial"/>
          <w:color w:val="262626" w:themeColor="text1" w:themeTint="D9"/>
          <w:sz w:val="24"/>
          <w:szCs w:val="24"/>
        </w:rPr>
        <w:t>:</w:t>
      </w:r>
    </w:p>
    <w:p w:rsidR="00080645" w:rsidRDefault="00080645" w:rsidP="00804099">
      <w:pPr>
        <w:spacing w:after="0" w:line="360" w:lineRule="auto"/>
        <w:jc w:val="both"/>
        <w:rPr>
          <w:rFonts w:ascii="Arial" w:hAnsi="Arial" w:cs="Arial"/>
          <w:sz w:val="24"/>
          <w:szCs w:val="24"/>
        </w:rPr>
        <w:sectPr w:rsidR="00080645" w:rsidSect="00D0245B">
          <w:pgSz w:w="15840" w:h="12240" w:orient="landscape"/>
          <w:pgMar w:top="1701" w:right="1417" w:bottom="1701" w:left="1417" w:header="720" w:footer="720" w:gutter="0"/>
          <w:cols w:num="2" w:space="720"/>
          <w:docGrid w:linePitch="299"/>
        </w:sectPr>
      </w:pPr>
    </w:p>
    <w:p w:rsidR="001C0579" w:rsidRPr="00957C3C" w:rsidRDefault="006D4557" w:rsidP="006D4557">
      <w:pPr>
        <w:spacing w:after="0" w:line="360" w:lineRule="auto"/>
        <w:jc w:val="center"/>
        <w:rPr>
          <w:rFonts w:ascii="Arial" w:eastAsia="Times New Roman" w:hAnsi="Arial" w:cs="Arial"/>
          <w:b/>
          <w:bCs/>
          <w:color w:val="1F4E79" w:themeColor="accent1" w:themeShade="80"/>
          <w:lang w:eastAsia="es-CO"/>
        </w:rPr>
      </w:pPr>
      <w:r w:rsidRPr="00957C3C">
        <w:rPr>
          <w:rFonts w:ascii="Arial" w:eastAsia="Times New Roman" w:hAnsi="Arial" w:cs="Arial"/>
          <w:b/>
          <w:bCs/>
          <w:color w:val="1F4E79" w:themeColor="accent1" w:themeShade="80"/>
          <w:lang w:eastAsia="es-CO"/>
        </w:rPr>
        <w:lastRenderedPageBreak/>
        <w:t xml:space="preserve">NIVEL DE IMPLEMENTACIÓN </w:t>
      </w:r>
      <w:r w:rsidR="001E2505" w:rsidRPr="00957C3C">
        <w:rPr>
          <w:rFonts w:ascii="Arial" w:eastAsia="Times New Roman" w:hAnsi="Arial" w:cs="Arial"/>
          <w:b/>
          <w:bCs/>
          <w:color w:val="1F4E79" w:themeColor="accent1" w:themeShade="80"/>
          <w:lang w:eastAsia="es-CO"/>
        </w:rPr>
        <w:t xml:space="preserve">DE LA </w:t>
      </w:r>
      <w:r w:rsidRPr="00957C3C">
        <w:rPr>
          <w:rFonts w:ascii="Arial" w:eastAsia="Times New Roman" w:hAnsi="Arial" w:cs="Arial"/>
          <w:b/>
          <w:bCs/>
          <w:color w:val="1F4E79" w:themeColor="accent1" w:themeShade="80"/>
          <w:lang w:eastAsia="es-CO"/>
        </w:rPr>
        <w:t>LEY 1712 DE 2014</w:t>
      </w:r>
      <w:r w:rsidR="001E2505" w:rsidRPr="00957C3C">
        <w:rPr>
          <w:rFonts w:ascii="Arial" w:eastAsia="Times New Roman" w:hAnsi="Arial" w:cs="Arial"/>
          <w:b/>
          <w:bCs/>
          <w:color w:val="1F4E79" w:themeColor="accent1" w:themeShade="80"/>
          <w:lang w:eastAsia="es-CO"/>
        </w:rPr>
        <w:t xml:space="preserve"> </w:t>
      </w:r>
    </w:p>
    <w:p w:rsidR="001740B6" w:rsidRPr="00957C3C" w:rsidRDefault="001E2505" w:rsidP="006D4557">
      <w:pPr>
        <w:spacing w:after="0" w:line="360" w:lineRule="auto"/>
        <w:jc w:val="center"/>
        <w:rPr>
          <w:rFonts w:ascii="Arial" w:eastAsia="Times New Roman" w:hAnsi="Arial" w:cs="Arial"/>
          <w:b/>
          <w:bCs/>
          <w:color w:val="1F4E79" w:themeColor="accent1" w:themeShade="80"/>
          <w:lang w:eastAsia="es-CO"/>
        </w:rPr>
      </w:pPr>
      <w:r w:rsidRPr="00957C3C">
        <w:rPr>
          <w:rFonts w:ascii="Arial" w:eastAsia="Times New Roman" w:hAnsi="Arial" w:cs="Arial"/>
          <w:b/>
          <w:bCs/>
          <w:color w:val="1F4E79" w:themeColor="accent1" w:themeShade="80"/>
          <w:lang w:eastAsia="es-CO"/>
        </w:rPr>
        <w:t>EN LA FGN</w:t>
      </w:r>
    </w:p>
    <w:p w:rsidR="006D4557" w:rsidRPr="00957C3C" w:rsidRDefault="00365A47" w:rsidP="006D4557">
      <w:pPr>
        <w:spacing w:after="0" w:line="360" w:lineRule="auto"/>
        <w:jc w:val="center"/>
        <w:rPr>
          <w:rFonts w:ascii="Arial" w:hAnsi="Arial" w:cs="Arial"/>
          <w:color w:val="1F4E79" w:themeColor="accent1" w:themeShade="80"/>
          <w:sz w:val="24"/>
          <w:szCs w:val="24"/>
        </w:rPr>
      </w:pPr>
      <w:r w:rsidRPr="00957C3C">
        <w:rPr>
          <w:noProof/>
          <w:color w:val="1F4E79" w:themeColor="accent1" w:themeShade="80"/>
          <w:lang w:eastAsia="es-CO"/>
        </w:rPr>
        <w:drawing>
          <wp:anchor distT="0" distB="0" distL="114300" distR="114300" simplePos="0" relativeHeight="251667455" behindDoc="0" locked="0" layoutInCell="1" allowOverlap="1">
            <wp:simplePos x="0" y="0"/>
            <wp:positionH relativeFrom="column">
              <wp:posOffset>-213995</wp:posOffset>
            </wp:positionH>
            <wp:positionV relativeFrom="paragraph">
              <wp:posOffset>247650</wp:posOffset>
            </wp:positionV>
            <wp:extent cx="4283710" cy="2550795"/>
            <wp:effectExtent l="0" t="0" r="2540" b="1905"/>
            <wp:wrapSquare wrapText="bothSides"/>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D4557" w:rsidRPr="00957C3C">
        <w:rPr>
          <w:rFonts w:ascii="Arial" w:eastAsia="Times New Roman" w:hAnsi="Arial" w:cs="Arial"/>
          <w:b/>
          <w:bCs/>
          <w:color w:val="1F4E79" w:themeColor="accent1" w:themeShade="80"/>
          <w:lang w:eastAsia="es-CO"/>
        </w:rPr>
        <w:t xml:space="preserve">CORTE AL 31 DE DICIEMBRE DE 2017 </w:t>
      </w:r>
    </w:p>
    <w:p w:rsidR="00365A47" w:rsidRDefault="00365A47" w:rsidP="00804099">
      <w:pPr>
        <w:spacing w:after="0" w:line="360" w:lineRule="auto"/>
        <w:jc w:val="both"/>
        <w:rPr>
          <w:rFonts w:ascii="Arial" w:hAnsi="Arial" w:cs="Arial"/>
          <w:color w:val="262626" w:themeColor="text1" w:themeTint="D9"/>
          <w:sz w:val="18"/>
          <w:szCs w:val="24"/>
        </w:rPr>
      </w:pPr>
    </w:p>
    <w:p w:rsidR="00A45134" w:rsidRPr="00AE6C7F" w:rsidRDefault="00365A47" w:rsidP="00804099">
      <w:pPr>
        <w:spacing w:after="0" w:line="360" w:lineRule="auto"/>
        <w:jc w:val="both"/>
        <w:rPr>
          <w:rFonts w:ascii="Arial" w:hAnsi="Arial" w:cs="Arial"/>
          <w:color w:val="262626" w:themeColor="text1" w:themeTint="D9"/>
          <w:sz w:val="16"/>
          <w:szCs w:val="16"/>
        </w:rPr>
      </w:pPr>
      <w:r w:rsidRPr="00AE6C7F">
        <w:rPr>
          <w:rFonts w:ascii="Arial" w:hAnsi="Arial" w:cs="Arial"/>
          <w:color w:val="262626" w:themeColor="text1" w:themeTint="D9"/>
          <w:sz w:val="16"/>
          <w:szCs w:val="16"/>
        </w:rPr>
        <w:t>Fuente: Secretaría de Transparencia</w:t>
      </w:r>
    </w:p>
    <w:p w:rsidR="001E2505" w:rsidRDefault="001E2505" w:rsidP="00804099">
      <w:pPr>
        <w:spacing w:after="0" w:line="360" w:lineRule="auto"/>
        <w:jc w:val="both"/>
        <w:rPr>
          <w:rFonts w:ascii="Arial" w:hAnsi="Arial" w:cs="Arial"/>
          <w:color w:val="262626" w:themeColor="text1" w:themeTint="D9"/>
          <w:sz w:val="16"/>
          <w:szCs w:val="24"/>
        </w:rPr>
      </w:pPr>
    </w:p>
    <w:p w:rsidR="00101533" w:rsidRPr="00365A47" w:rsidRDefault="00101533" w:rsidP="00804099">
      <w:pPr>
        <w:spacing w:after="0" w:line="360" w:lineRule="auto"/>
        <w:jc w:val="both"/>
        <w:rPr>
          <w:rFonts w:ascii="Arial" w:hAnsi="Arial" w:cs="Arial"/>
          <w:color w:val="262626" w:themeColor="text1" w:themeTint="D9"/>
          <w:sz w:val="16"/>
          <w:szCs w:val="24"/>
        </w:rPr>
      </w:pPr>
    </w:p>
    <w:p w:rsidR="000D24E6" w:rsidRPr="00957C3C" w:rsidRDefault="006D4557" w:rsidP="0080409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Este resultado se </w:t>
      </w:r>
      <w:r w:rsidR="00136835" w:rsidRPr="00957C3C">
        <w:rPr>
          <w:rFonts w:ascii="Arial" w:hAnsi="Arial" w:cs="Arial"/>
          <w:color w:val="262626" w:themeColor="text1" w:themeTint="D9"/>
          <w:sz w:val="24"/>
          <w:szCs w:val="24"/>
        </w:rPr>
        <w:t xml:space="preserve">evidenció </w:t>
      </w:r>
      <w:r w:rsidRPr="00957C3C">
        <w:rPr>
          <w:rFonts w:ascii="Arial" w:hAnsi="Arial" w:cs="Arial"/>
          <w:color w:val="262626" w:themeColor="text1" w:themeTint="D9"/>
          <w:sz w:val="24"/>
          <w:szCs w:val="24"/>
        </w:rPr>
        <w:t xml:space="preserve">con la creación del módulo de “Transparencia” en la página web institucional, el cual contiene </w:t>
      </w:r>
      <w:r w:rsidR="000D24E6" w:rsidRPr="00957C3C">
        <w:rPr>
          <w:rFonts w:ascii="Arial" w:hAnsi="Arial" w:cs="Arial"/>
          <w:color w:val="262626" w:themeColor="text1" w:themeTint="D9"/>
          <w:sz w:val="24"/>
          <w:szCs w:val="24"/>
        </w:rPr>
        <w:t xml:space="preserve">toda </w:t>
      </w:r>
      <w:r w:rsidRPr="00957C3C">
        <w:rPr>
          <w:rFonts w:ascii="Arial" w:hAnsi="Arial" w:cs="Arial"/>
          <w:color w:val="262626" w:themeColor="text1" w:themeTint="D9"/>
          <w:sz w:val="24"/>
          <w:szCs w:val="24"/>
        </w:rPr>
        <w:t xml:space="preserve">la estructura e información que establece la </w:t>
      </w:r>
      <w:r w:rsidR="00D53244" w:rsidRPr="00957C3C">
        <w:rPr>
          <w:rFonts w:ascii="Arial" w:hAnsi="Arial" w:cs="Arial"/>
          <w:color w:val="262626" w:themeColor="text1" w:themeTint="D9"/>
          <w:sz w:val="24"/>
          <w:szCs w:val="24"/>
        </w:rPr>
        <w:t xml:space="preserve">Ley </w:t>
      </w:r>
      <w:r w:rsidRPr="00957C3C">
        <w:rPr>
          <w:rFonts w:ascii="Arial" w:hAnsi="Arial" w:cs="Arial"/>
          <w:color w:val="262626" w:themeColor="text1" w:themeTint="D9"/>
          <w:sz w:val="24"/>
          <w:szCs w:val="24"/>
        </w:rPr>
        <w:t xml:space="preserve">de </w:t>
      </w:r>
      <w:r w:rsidR="00D53244" w:rsidRPr="00957C3C">
        <w:rPr>
          <w:rFonts w:ascii="Arial" w:hAnsi="Arial" w:cs="Arial"/>
          <w:color w:val="262626" w:themeColor="text1" w:themeTint="D9"/>
          <w:sz w:val="24"/>
          <w:szCs w:val="24"/>
        </w:rPr>
        <w:t>T</w:t>
      </w:r>
      <w:r w:rsidRPr="00957C3C">
        <w:rPr>
          <w:rFonts w:ascii="Arial" w:hAnsi="Arial" w:cs="Arial"/>
          <w:color w:val="262626" w:themeColor="text1" w:themeTint="D9"/>
          <w:sz w:val="24"/>
          <w:szCs w:val="24"/>
        </w:rPr>
        <w:t>ransparencia.</w:t>
      </w:r>
    </w:p>
    <w:p w:rsidR="000D24E6" w:rsidRPr="00957C3C" w:rsidRDefault="000D24E6" w:rsidP="00804099">
      <w:pPr>
        <w:spacing w:after="0" w:line="360" w:lineRule="auto"/>
        <w:jc w:val="both"/>
        <w:rPr>
          <w:rFonts w:ascii="Arial" w:hAnsi="Arial" w:cs="Arial"/>
          <w:color w:val="262626" w:themeColor="text1" w:themeTint="D9"/>
          <w:sz w:val="24"/>
          <w:szCs w:val="24"/>
        </w:rPr>
      </w:pPr>
    </w:p>
    <w:p w:rsidR="00055DA1" w:rsidRPr="00957C3C" w:rsidRDefault="00055DA1" w:rsidP="00055DA1">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En el 2018 se continuó con el fortalecimiento de la transparencia institucional lo que permitió alcanzar un grado de cumplimiento de la implementación de la Ley de Transparencia en la FGN de 96.92 % como se evidenció en la auditoría realizada del 22 de octubre al 02 de noviembre por la Dirección de Control Interno.</w:t>
      </w:r>
    </w:p>
    <w:p w:rsidR="00055DA1" w:rsidRPr="00957C3C" w:rsidRDefault="00055DA1" w:rsidP="00055DA1">
      <w:pPr>
        <w:spacing w:after="0" w:line="360" w:lineRule="auto"/>
        <w:jc w:val="both"/>
        <w:rPr>
          <w:rFonts w:ascii="Arial" w:hAnsi="Arial" w:cs="Arial"/>
          <w:color w:val="262626" w:themeColor="text1" w:themeTint="D9"/>
          <w:sz w:val="24"/>
          <w:szCs w:val="24"/>
        </w:rPr>
      </w:pPr>
    </w:p>
    <w:p w:rsidR="00D635FD" w:rsidRPr="00957C3C" w:rsidRDefault="00055DA1" w:rsidP="00D635FD">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Esta medición demuestra un avance respecto de la evaluación que hizo la Secretaría de Transparencia de la Presidencia de la República con corte 31 de diciembre de 2017, la cual reportó un 93 % de nivel de implementación de la Ley de Transparencia, es decir se mejoró en un 3.92 %.</w:t>
      </w:r>
    </w:p>
    <w:p w:rsidR="00D635FD" w:rsidRPr="00957C3C" w:rsidRDefault="00D635FD" w:rsidP="00804099">
      <w:pPr>
        <w:spacing w:after="0" w:line="360" w:lineRule="auto"/>
        <w:jc w:val="both"/>
        <w:rPr>
          <w:rFonts w:ascii="Arial" w:hAnsi="Arial" w:cs="Arial"/>
          <w:color w:val="262626" w:themeColor="text1" w:themeTint="D9"/>
          <w:sz w:val="24"/>
          <w:szCs w:val="24"/>
        </w:rPr>
      </w:pPr>
    </w:p>
    <w:p w:rsidR="00D635FD" w:rsidRPr="00957C3C" w:rsidRDefault="00D635FD" w:rsidP="0080409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Es de tener en cuenta que posterior a la auditoría de la Dirección de Control Interno, se realizaron las acciones de mejora correspondientes y se atendieron los hallazgos planteados, es así como al finalizar el 2018 los productos que establece la matriz de cumplimiento de la Procuraduría General de la Nación se encontraban </w:t>
      </w:r>
      <w:r w:rsidRPr="00957C3C">
        <w:rPr>
          <w:rFonts w:ascii="Arial" w:hAnsi="Arial" w:cs="Arial"/>
          <w:color w:val="262626" w:themeColor="text1" w:themeTint="D9"/>
          <w:sz w:val="24"/>
          <w:szCs w:val="24"/>
        </w:rPr>
        <w:lastRenderedPageBreak/>
        <w:t>publicados y actualizados en la página web institucional en el link de Transparencia.</w:t>
      </w:r>
    </w:p>
    <w:p w:rsidR="00D635FD" w:rsidRPr="00957C3C" w:rsidRDefault="00D635FD" w:rsidP="00804099">
      <w:pPr>
        <w:spacing w:after="0" w:line="360" w:lineRule="auto"/>
        <w:jc w:val="both"/>
        <w:rPr>
          <w:rFonts w:ascii="Arial" w:hAnsi="Arial" w:cs="Arial"/>
          <w:color w:val="262626" w:themeColor="text1" w:themeTint="D9"/>
          <w:sz w:val="24"/>
          <w:szCs w:val="24"/>
        </w:rPr>
      </w:pPr>
    </w:p>
    <w:p w:rsidR="001C0579" w:rsidRPr="00957C3C" w:rsidRDefault="00055DA1" w:rsidP="0080409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 xml:space="preserve">Durante </w:t>
      </w:r>
      <w:r w:rsidR="00D635FD" w:rsidRPr="00957C3C">
        <w:rPr>
          <w:rFonts w:ascii="Arial" w:hAnsi="Arial" w:cs="Arial"/>
          <w:color w:val="262626" w:themeColor="text1" w:themeTint="D9"/>
          <w:sz w:val="24"/>
          <w:szCs w:val="24"/>
        </w:rPr>
        <w:t xml:space="preserve">el 2019 </w:t>
      </w:r>
      <w:r w:rsidR="006D4557" w:rsidRPr="00957C3C">
        <w:rPr>
          <w:rFonts w:ascii="Arial" w:hAnsi="Arial" w:cs="Arial"/>
          <w:color w:val="262626" w:themeColor="text1" w:themeTint="D9"/>
          <w:sz w:val="24"/>
          <w:szCs w:val="24"/>
        </w:rPr>
        <w:t>se contin</w:t>
      </w:r>
      <w:r w:rsidR="00D635FD" w:rsidRPr="00957C3C">
        <w:rPr>
          <w:rFonts w:ascii="Arial" w:hAnsi="Arial" w:cs="Arial"/>
          <w:color w:val="262626" w:themeColor="text1" w:themeTint="D9"/>
          <w:sz w:val="24"/>
          <w:szCs w:val="24"/>
        </w:rPr>
        <w:t xml:space="preserve">uará </w:t>
      </w:r>
      <w:r w:rsidR="006D4557" w:rsidRPr="00957C3C">
        <w:rPr>
          <w:rFonts w:ascii="Arial" w:hAnsi="Arial" w:cs="Arial"/>
          <w:color w:val="262626" w:themeColor="text1" w:themeTint="D9"/>
          <w:sz w:val="24"/>
          <w:szCs w:val="24"/>
        </w:rPr>
        <w:t xml:space="preserve">con </w:t>
      </w:r>
      <w:r w:rsidR="00D635FD" w:rsidRPr="00957C3C">
        <w:rPr>
          <w:rFonts w:ascii="Arial" w:hAnsi="Arial" w:cs="Arial"/>
          <w:color w:val="262626" w:themeColor="text1" w:themeTint="D9"/>
          <w:sz w:val="24"/>
          <w:szCs w:val="24"/>
        </w:rPr>
        <w:t xml:space="preserve">el fortalecimiento de la transparencia </w:t>
      </w:r>
      <w:r w:rsidR="006D4557" w:rsidRPr="00957C3C">
        <w:rPr>
          <w:rFonts w:ascii="Arial" w:hAnsi="Arial" w:cs="Arial"/>
          <w:color w:val="262626" w:themeColor="text1" w:themeTint="D9"/>
          <w:sz w:val="24"/>
          <w:szCs w:val="24"/>
        </w:rPr>
        <w:t>institucional</w:t>
      </w:r>
      <w:r w:rsidR="00D635FD" w:rsidRPr="00957C3C">
        <w:rPr>
          <w:rFonts w:ascii="Arial" w:hAnsi="Arial" w:cs="Arial"/>
          <w:color w:val="262626" w:themeColor="text1" w:themeTint="D9"/>
          <w:sz w:val="24"/>
          <w:szCs w:val="24"/>
        </w:rPr>
        <w:t xml:space="preserve"> y se realizará </w:t>
      </w:r>
      <w:r w:rsidR="006D4557" w:rsidRPr="00957C3C">
        <w:rPr>
          <w:rFonts w:ascii="Arial" w:hAnsi="Arial" w:cs="Arial"/>
          <w:color w:val="262626" w:themeColor="text1" w:themeTint="D9"/>
          <w:sz w:val="24"/>
          <w:szCs w:val="24"/>
        </w:rPr>
        <w:t xml:space="preserve">la actualización de la información que corresponda para </w:t>
      </w:r>
      <w:r w:rsidR="00D635FD" w:rsidRPr="00957C3C">
        <w:rPr>
          <w:rFonts w:ascii="Arial" w:hAnsi="Arial" w:cs="Arial"/>
          <w:color w:val="262626" w:themeColor="text1" w:themeTint="D9"/>
          <w:sz w:val="24"/>
          <w:szCs w:val="24"/>
        </w:rPr>
        <w:t xml:space="preserve">mantener el </w:t>
      </w:r>
      <w:r w:rsidR="006D4557" w:rsidRPr="00957C3C">
        <w:rPr>
          <w:rFonts w:ascii="Arial" w:hAnsi="Arial" w:cs="Arial"/>
          <w:color w:val="262626" w:themeColor="text1" w:themeTint="D9"/>
          <w:sz w:val="24"/>
          <w:szCs w:val="24"/>
        </w:rPr>
        <w:t xml:space="preserve">nivel de implementación de la </w:t>
      </w:r>
      <w:r w:rsidR="00DA5170" w:rsidRPr="00957C3C">
        <w:rPr>
          <w:rFonts w:ascii="Arial" w:hAnsi="Arial" w:cs="Arial"/>
          <w:color w:val="262626" w:themeColor="text1" w:themeTint="D9"/>
          <w:sz w:val="24"/>
          <w:szCs w:val="24"/>
        </w:rPr>
        <w:t>L</w:t>
      </w:r>
      <w:r w:rsidR="006D4557" w:rsidRPr="00957C3C">
        <w:rPr>
          <w:rFonts w:ascii="Arial" w:hAnsi="Arial" w:cs="Arial"/>
          <w:color w:val="262626" w:themeColor="text1" w:themeTint="D9"/>
          <w:sz w:val="24"/>
          <w:szCs w:val="24"/>
        </w:rPr>
        <w:t>ey</w:t>
      </w:r>
      <w:r w:rsidR="00DA5170" w:rsidRPr="00957C3C">
        <w:rPr>
          <w:rFonts w:ascii="Arial" w:hAnsi="Arial" w:cs="Arial"/>
          <w:color w:val="262626" w:themeColor="text1" w:themeTint="D9"/>
          <w:sz w:val="24"/>
          <w:szCs w:val="24"/>
        </w:rPr>
        <w:t xml:space="preserve"> 1712 de 2014</w:t>
      </w:r>
      <w:r w:rsidR="00476719" w:rsidRPr="00957C3C">
        <w:rPr>
          <w:rFonts w:ascii="Arial" w:hAnsi="Arial" w:cs="Arial"/>
          <w:color w:val="262626" w:themeColor="text1" w:themeTint="D9"/>
          <w:sz w:val="24"/>
          <w:szCs w:val="24"/>
        </w:rPr>
        <w:t xml:space="preserve">, </w:t>
      </w:r>
      <w:r w:rsidR="00DA5170" w:rsidRPr="00957C3C">
        <w:rPr>
          <w:rFonts w:ascii="Arial" w:hAnsi="Arial" w:cs="Arial"/>
          <w:color w:val="262626" w:themeColor="text1" w:themeTint="D9"/>
          <w:sz w:val="24"/>
          <w:szCs w:val="24"/>
        </w:rPr>
        <w:t>Ley de transparencia y de acceso a la información</w:t>
      </w:r>
      <w:r w:rsidR="006D4557" w:rsidRPr="00957C3C">
        <w:rPr>
          <w:rFonts w:ascii="Arial" w:hAnsi="Arial" w:cs="Arial"/>
          <w:color w:val="262626" w:themeColor="text1" w:themeTint="D9"/>
          <w:sz w:val="24"/>
          <w:szCs w:val="24"/>
        </w:rPr>
        <w:t>.</w:t>
      </w:r>
    </w:p>
    <w:p w:rsidR="001C0579" w:rsidRPr="00957C3C" w:rsidRDefault="001C0579" w:rsidP="00804099">
      <w:pPr>
        <w:spacing w:after="0" w:line="360" w:lineRule="auto"/>
        <w:jc w:val="both"/>
        <w:rPr>
          <w:rFonts w:ascii="Arial" w:hAnsi="Arial" w:cs="Arial"/>
          <w:color w:val="262626" w:themeColor="text1" w:themeTint="D9"/>
          <w:sz w:val="24"/>
          <w:szCs w:val="24"/>
        </w:rPr>
      </w:pPr>
    </w:p>
    <w:p w:rsidR="001C0579" w:rsidRPr="00957C3C" w:rsidRDefault="001C0579" w:rsidP="00804099">
      <w:pPr>
        <w:spacing w:after="0" w:line="360" w:lineRule="auto"/>
        <w:jc w:val="both"/>
        <w:rPr>
          <w:rFonts w:ascii="Arial" w:hAnsi="Arial" w:cs="Arial"/>
          <w:color w:val="262626" w:themeColor="text1" w:themeTint="D9"/>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pPr>
    </w:p>
    <w:p w:rsidR="001C0579" w:rsidRDefault="001C0579" w:rsidP="00804099">
      <w:pPr>
        <w:spacing w:after="0" w:line="360" w:lineRule="auto"/>
        <w:jc w:val="both"/>
        <w:rPr>
          <w:rFonts w:ascii="Arial" w:hAnsi="Arial" w:cs="Arial"/>
          <w:sz w:val="24"/>
          <w:szCs w:val="24"/>
        </w:rPr>
        <w:sectPr w:rsidR="001C0579" w:rsidSect="00080645">
          <w:pgSz w:w="15840" w:h="12240" w:orient="landscape"/>
          <w:pgMar w:top="1701" w:right="1417" w:bottom="1701" w:left="1417" w:header="720" w:footer="720" w:gutter="0"/>
          <w:cols w:num="2" w:space="720"/>
          <w:docGrid w:linePitch="299"/>
        </w:sectPr>
      </w:pPr>
    </w:p>
    <w:p w:rsidR="00FC2525" w:rsidRPr="00C46127" w:rsidRDefault="00B147B9" w:rsidP="008119F2">
      <w:pPr>
        <w:pStyle w:val="Ttulo2"/>
        <w:jc w:val="both"/>
      </w:pPr>
      <w:bookmarkStart w:id="20" w:name="_Toc536709816"/>
      <w:r w:rsidRPr="00B147B9">
        <w:lastRenderedPageBreak/>
        <w:t>2.2. ÁREAS RESPONSABLES</w:t>
      </w:r>
      <w:bookmarkEnd w:id="20"/>
      <w:r w:rsidRPr="00C46127">
        <w:tab/>
      </w:r>
    </w:p>
    <w:p w:rsidR="007D5F0F" w:rsidRPr="00957C3C" w:rsidRDefault="007D5F0F" w:rsidP="008119F2">
      <w:pPr>
        <w:spacing w:after="0" w:line="360" w:lineRule="auto"/>
        <w:jc w:val="both"/>
        <w:rPr>
          <w:rFonts w:ascii="Arial" w:hAnsi="Arial" w:cs="Arial"/>
          <w:color w:val="262626" w:themeColor="text1" w:themeTint="D9"/>
          <w:sz w:val="24"/>
          <w:szCs w:val="24"/>
        </w:rPr>
      </w:pPr>
    </w:p>
    <w:p w:rsidR="00476719" w:rsidRPr="00957C3C" w:rsidRDefault="00476719" w:rsidP="00476719">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Según los lineamentos del documento “Estrategias para la construcción del Plan Anticorrupción y de Atención al Ciudadano” el liderazgo para la construcción, consolidación y monitoreo del plan está a cargo de la Dirección de Planeación y Desarrollo mientras que el seguimiento está a cargo de la Dirección de Control Interno.</w:t>
      </w:r>
    </w:p>
    <w:p w:rsidR="00F65544" w:rsidRPr="00957C3C" w:rsidRDefault="00F65544" w:rsidP="008119F2">
      <w:pPr>
        <w:spacing w:after="0" w:line="360" w:lineRule="auto"/>
        <w:jc w:val="both"/>
        <w:rPr>
          <w:rFonts w:ascii="Arial" w:hAnsi="Arial" w:cs="Arial"/>
          <w:color w:val="262626" w:themeColor="text1" w:themeTint="D9"/>
          <w:sz w:val="24"/>
          <w:szCs w:val="24"/>
        </w:rPr>
      </w:pPr>
    </w:p>
    <w:p w:rsidR="009A5C3A" w:rsidRPr="00957C3C" w:rsidRDefault="00476719" w:rsidP="008119F2">
      <w:pPr>
        <w:spacing w:after="0" w:line="360" w:lineRule="auto"/>
        <w:jc w:val="both"/>
        <w:rPr>
          <w:rFonts w:ascii="Arial" w:hAnsi="Arial" w:cs="Arial"/>
          <w:color w:val="262626" w:themeColor="text1" w:themeTint="D9"/>
          <w:sz w:val="24"/>
          <w:szCs w:val="24"/>
        </w:rPr>
      </w:pPr>
      <w:r w:rsidRPr="00957C3C">
        <w:rPr>
          <w:rFonts w:ascii="Arial" w:hAnsi="Arial" w:cs="Arial"/>
          <w:color w:val="262626" w:themeColor="text1" w:themeTint="D9"/>
          <w:sz w:val="24"/>
          <w:szCs w:val="24"/>
        </w:rPr>
        <w:t>Adicionalmente, se han establecido responsables para las actividades de los componentes, con el fin de que lideren la ejecución de las acciones que contemplaron junto con su equipo, realicen monitoreo y evalúen permanentemente lo establecido a su cargo y formulen las acciones de mejora correspondientes.</w:t>
      </w:r>
    </w:p>
    <w:p w:rsidR="00F65544" w:rsidRDefault="00F65544" w:rsidP="008119F2">
      <w:pPr>
        <w:spacing w:after="0" w:line="360" w:lineRule="auto"/>
        <w:jc w:val="both"/>
        <w:rPr>
          <w:rFonts w:ascii="Arial" w:hAnsi="Arial" w:cs="Arial"/>
          <w:sz w:val="24"/>
          <w:szCs w:val="24"/>
        </w:rPr>
      </w:pPr>
    </w:p>
    <w:p w:rsidR="001C0579" w:rsidRDefault="001C0579" w:rsidP="008119F2">
      <w:pPr>
        <w:spacing w:after="0" w:line="360" w:lineRule="auto"/>
        <w:jc w:val="both"/>
        <w:rPr>
          <w:rFonts w:ascii="Arial" w:hAnsi="Arial" w:cs="Arial"/>
          <w:sz w:val="24"/>
          <w:szCs w:val="24"/>
        </w:rPr>
      </w:pPr>
    </w:p>
    <w:p w:rsidR="001C0579" w:rsidRDefault="001C0579" w:rsidP="008119F2">
      <w:pPr>
        <w:spacing w:after="0" w:line="360" w:lineRule="auto"/>
        <w:jc w:val="both"/>
        <w:rPr>
          <w:rFonts w:ascii="Arial" w:hAnsi="Arial" w:cs="Arial"/>
          <w:sz w:val="24"/>
          <w:szCs w:val="24"/>
        </w:rPr>
      </w:pPr>
    </w:p>
    <w:p w:rsidR="001C0579" w:rsidRDefault="001C0579" w:rsidP="008119F2">
      <w:pPr>
        <w:spacing w:after="0" w:line="360" w:lineRule="auto"/>
        <w:jc w:val="both"/>
        <w:rPr>
          <w:rFonts w:ascii="Arial" w:hAnsi="Arial" w:cs="Arial"/>
          <w:sz w:val="24"/>
          <w:szCs w:val="24"/>
        </w:rPr>
      </w:pPr>
    </w:p>
    <w:tbl>
      <w:tblPr>
        <w:tblW w:w="5802" w:type="dxa"/>
        <w:tblCellMar>
          <w:left w:w="70" w:type="dxa"/>
          <w:right w:w="70" w:type="dxa"/>
        </w:tblCellMar>
        <w:tblLook w:val="04A0" w:firstRow="1" w:lastRow="0" w:firstColumn="1" w:lastColumn="0" w:noHBand="0" w:noVBand="1"/>
      </w:tblPr>
      <w:tblGrid>
        <w:gridCol w:w="2609"/>
        <w:gridCol w:w="3193"/>
      </w:tblGrid>
      <w:tr w:rsidR="00F65544" w:rsidRPr="00F65544" w:rsidTr="001C0579">
        <w:trPr>
          <w:trHeight w:val="415"/>
        </w:trPr>
        <w:tc>
          <w:tcPr>
            <w:tcW w:w="2609" w:type="dxa"/>
            <w:tcBorders>
              <w:top w:val="single" w:sz="8" w:space="0" w:color="auto"/>
              <w:left w:val="single" w:sz="8" w:space="0" w:color="auto"/>
              <w:bottom w:val="single" w:sz="8" w:space="0" w:color="auto"/>
              <w:right w:val="nil"/>
            </w:tcBorders>
            <w:shd w:val="clear" w:color="000000" w:fill="0D0D0D" w:themeFill="text1" w:themeFillTint="F2"/>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5575B9">
              <w:rPr>
                <w:rFonts w:ascii="Arial" w:eastAsia="Times New Roman" w:hAnsi="Arial" w:cs="Arial"/>
                <w:b/>
                <w:bCs/>
                <w:color w:val="FFFFFF"/>
                <w:sz w:val="28"/>
                <w:szCs w:val="36"/>
                <w:lang w:eastAsia="es-CO"/>
              </w:rPr>
              <w:t>1</w:t>
            </w:r>
          </w:p>
        </w:tc>
        <w:tc>
          <w:tcPr>
            <w:tcW w:w="3193" w:type="dxa"/>
            <w:tcBorders>
              <w:top w:val="single" w:sz="8" w:space="0" w:color="auto"/>
              <w:left w:val="single" w:sz="4" w:space="0" w:color="FFFFFF"/>
              <w:bottom w:val="single" w:sz="8" w:space="0" w:color="auto"/>
              <w:right w:val="single" w:sz="4" w:space="0" w:color="FFFFFF"/>
            </w:tcBorders>
            <w:shd w:val="clear" w:color="000000" w:fill="0D0D0D" w:themeFill="text1" w:themeFillTint="F2"/>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GESTIÓN DEL RIESGO DE CORRUPCIÓN - MAPA DE RIESGOS DE CORRUPCIÓN</w:t>
            </w:r>
          </w:p>
        </w:tc>
      </w:tr>
      <w:tr w:rsidR="00F65544" w:rsidRPr="00F65544" w:rsidTr="001C0579">
        <w:trPr>
          <w:trHeight w:val="1513"/>
        </w:trPr>
        <w:tc>
          <w:tcPr>
            <w:tcW w:w="2609" w:type="dxa"/>
            <w:tcBorders>
              <w:top w:val="single" w:sz="8"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Responsables</w:t>
            </w:r>
          </w:p>
        </w:tc>
        <w:tc>
          <w:tcPr>
            <w:tcW w:w="3193" w:type="dxa"/>
            <w:tcBorders>
              <w:top w:val="nil"/>
              <w:left w:val="nil"/>
              <w:bottom w:val="single" w:sz="4" w:space="0" w:color="auto"/>
              <w:right w:val="single" w:sz="4" w:space="0" w:color="auto"/>
            </w:tcBorders>
            <w:shd w:val="clear" w:color="000000" w:fill="FFFFFF"/>
            <w:vAlign w:val="center"/>
            <w:hideMark/>
          </w:tcPr>
          <w:p w:rsid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r w:rsidRPr="00F65544">
              <w:rPr>
                <w:rFonts w:ascii="Arial" w:eastAsia="Times New Roman" w:hAnsi="Arial" w:cs="Arial"/>
                <w:color w:val="000000"/>
                <w:sz w:val="20"/>
                <w:szCs w:val="20"/>
                <w:lang w:eastAsia="es-CO"/>
              </w:rPr>
              <w:br/>
              <w:t>-Dirección de Control Interno.</w:t>
            </w:r>
          </w:p>
          <w:p w:rsidR="004932EB" w:rsidRPr="00F65544" w:rsidRDefault="004932EB" w:rsidP="00F558C1">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4932EB">
              <w:rPr>
                <w:rFonts w:ascii="Arial" w:eastAsia="Times New Roman" w:hAnsi="Arial" w:cs="Arial"/>
                <w:color w:val="000000"/>
                <w:sz w:val="20"/>
                <w:szCs w:val="20"/>
                <w:lang w:eastAsia="es-CO"/>
              </w:rPr>
              <w:t>Líder</w:t>
            </w:r>
            <w:r>
              <w:rPr>
                <w:rFonts w:ascii="Arial" w:eastAsia="Times New Roman" w:hAnsi="Arial" w:cs="Arial"/>
                <w:color w:val="000000"/>
                <w:sz w:val="20"/>
                <w:szCs w:val="20"/>
                <w:lang w:eastAsia="es-CO"/>
              </w:rPr>
              <w:t xml:space="preserve"> </w:t>
            </w:r>
            <w:r w:rsidR="00F558C1">
              <w:rPr>
                <w:rFonts w:ascii="Arial" w:eastAsia="Times New Roman" w:hAnsi="Arial" w:cs="Arial"/>
                <w:color w:val="000000"/>
                <w:sz w:val="20"/>
                <w:szCs w:val="20"/>
                <w:lang w:eastAsia="es-CO"/>
              </w:rPr>
              <w:t xml:space="preserve">de Proceso o Subproceso </w:t>
            </w:r>
            <w:r>
              <w:rPr>
                <w:rFonts w:ascii="Arial" w:eastAsia="Times New Roman" w:hAnsi="Arial" w:cs="Arial"/>
                <w:color w:val="000000"/>
                <w:sz w:val="20"/>
                <w:szCs w:val="20"/>
                <w:lang w:eastAsia="es-CO"/>
              </w:rPr>
              <w:t xml:space="preserve">y </w:t>
            </w:r>
            <w:r w:rsidR="00F558C1">
              <w:rPr>
                <w:rFonts w:ascii="Arial" w:eastAsia="Times New Roman" w:hAnsi="Arial" w:cs="Arial"/>
                <w:color w:val="000000"/>
                <w:sz w:val="20"/>
                <w:szCs w:val="20"/>
                <w:lang w:eastAsia="es-CO"/>
              </w:rPr>
              <w:t>Arquitectos de Transformación</w:t>
            </w:r>
            <w:r>
              <w:rPr>
                <w:rFonts w:ascii="Arial" w:eastAsia="Times New Roman" w:hAnsi="Arial" w:cs="Arial"/>
                <w:color w:val="000000"/>
                <w:sz w:val="20"/>
                <w:szCs w:val="20"/>
                <w:lang w:eastAsia="es-CO"/>
              </w:rPr>
              <w:t>.</w:t>
            </w:r>
          </w:p>
        </w:tc>
      </w:tr>
      <w:tr w:rsidR="00F65544" w:rsidRPr="00F65544" w:rsidTr="001C0579">
        <w:trPr>
          <w:trHeight w:val="300"/>
        </w:trPr>
        <w:tc>
          <w:tcPr>
            <w:tcW w:w="2609"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3193"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1C0579">
        <w:trPr>
          <w:trHeight w:val="366"/>
        </w:trPr>
        <w:tc>
          <w:tcPr>
            <w:tcW w:w="2609" w:type="dxa"/>
            <w:tcBorders>
              <w:top w:val="single" w:sz="8" w:space="0" w:color="auto"/>
              <w:left w:val="single" w:sz="8" w:space="0" w:color="auto"/>
              <w:bottom w:val="single" w:sz="8" w:space="0" w:color="auto"/>
              <w:right w:val="nil"/>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2</w:t>
            </w:r>
          </w:p>
        </w:tc>
        <w:tc>
          <w:tcPr>
            <w:tcW w:w="3193" w:type="dxa"/>
            <w:tcBorders>
              <w:top w:val="single" w:sz="8" w:space="0" w:color="auto"/>
              <w:left w:val="single" w:sz="4" w:space="0" w:color="FFFFFF"/>
              <w:bottom w:val="single" w:sz="8" w:space="0" w:color="auto"/>
              <w:right w:val="single" w:sz="4" w:space="0" w:color="FFFFFF"/>
            </w:tcBorders>
            <w:shd w:val="clear" w:color="000000" w:fill="000000" w:themeFill="text1"/>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RACIONALIZACIÓN DE TRÁMITES</w:t>
            </w:r>
          </w:p>
        </w:tc>
      </w:tr>
      <w:tr w:rsidR="00F65544" w:rsidRPr="00F65544" w:rsidTr="001C0579">
        <w:trPr>
          <w:trHeight w:val="1036"/>
        </w:trPr>
        <w:tc>
          <w:tcPr>
            <w:tcW w:w="2609" w:type="dxa"/>
            <w:tcBorders>
              <w:top w:val="single" w:sz="8"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F65544" w:rsidRPr="00BD4478" w:rsidRDefault="00F65544" w:rsidP="00F65544">
            <w:pPr>
              <w:spacing w:after="0" w:line="240" w:lineRule="auto"/>
              <w:rPr>
                <w:rFonts w:ascii="Arial" w:eastAsia="Times New Roman" w:hAnsi="Arial" w:cs="Arial"/>
                <w:lang w:eastAsia="es-CO"/>
              </w:rPr>
            </w:pPr>
            <w:r w:rsidRPr="00BD4478">
              <w:rPr>
                <w:rFonts w:ascii="Arial" w:eastAsia="Times New Roman" w:hAnsi="Arial" w:cs="Arial"/>
                <w:lang w:eastAsia="es-CO"/>
              </w:rPr>
              <w:t> Responsables</w:t>
            </w:r>
          </w:p>
        </w:tc>
        <w:tc>
          <w:tcPr>
            <w:tcW w:w="3193" w:type="dxa"/>
            <w:tcBorders>
              <w:top w:val="nil"/>
              <w:left w:val="nil"/>
              <w:bottom w:val="single" w:sz="4" w:space="0" w:color="auto"/>
              <w:right w:val="single" w:sz="4" w:space="0" w:color="auto"/>
            </w:tcBorders>
            <w:shd w:val="clear" w:color="000000" w:fill="FFFFFF"/>
            <w:vAlign w:val="center"/>
          </w:tcPr>
          <w:p w:rsidR="00F65544" w:rsidRPr="00BD4478" w:rsidRDefault="001C0B6E" w:rsidP="001C0B6E">
            <w:pPr>
              <w:spacing w:after="0" w:line="240" w:lineRule="auto"/>
              <w:rPr>
                <w:rFonts w:ascii="Arial" w:eastAsia="Times New Roman" w:hAnsi="Arial" w:cs="Arial"/>
                <w:sz w:val="20"/>
                <w:szCs w:val="20"/>
                <w:lang w:eastAsia="es-CO"/>
              </w:rPr>
            </w:pPr>
            <w:r w:rsidRPr="00BD4478">
              <w:rPr>
                <w:rFonts w:ascii="Arial" w:eastAsia="Times New Roman" w:hAnsi="Arial" w:cs="Arial"/>
                <w:sz w:val="20"/>
                <w:szCs w:val="20"/>
                <w:lang w:eastAsia="es-CO"/>
              </w:rPr>
              <w:t>(ver numeral 2.1.2. Diagnóstico de los trámites y servicios de la entidad).</w:t>
            </w:r>
          </w:p>
        </w:tc>
      </w:tr>
      <w:tr w:rsidR="00F65544" w:rsidRPr="00F65544" w:rsidTr="001C0579">
        <w:trPr>
          <w:trHeight w:val="300"/>
        </w:trPr>
        <w:tc>
          <w:tcPr>
            <w:tcW w:w="2609"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sz w:val="20"/>
                <w:szCs w:val="20"/>
                <w:lang w:eastAsia="es-CO"/>
              </w:rPr>
            </w:pPr>
          </w:p>
        </w:tc>
        <w:tc>
          <w:tcPr>
            <w:tcW w:w="3193"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1C0579">
        <w:trPr>
          <w:trHeight w:val="402"/>
        </w:trPr>
        <w:tc>
          <w:tcPr>
            <w:tcW w:w="2609" w:type="dxa"/>
            <w:tcBorders>
              <w:top w:val="single" w:sz="8" w:space="0" w:color="auto"/>
              <w:left w:val="single" w:sz="8" w:space="0" w:color="auto"/>
              <w:bottom w:val="single" w:sz="8" w:space="0" w:color="auto"/>
              <w:right w:val="nil"/>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3</w:t>
            </w:r>
          </w:p>
        </w:tc>
        <w:tc>
          <w:tcPr>
            <w:tcW w:w="3193" w:type="dxa"/>
            <w:tcBorders>
              <w:top w:val="single" w:sz="8" w:space="0" w:color="auto"/>
              <w:left w:val="single" w:sz="4" w:space="0" w:color="FFFFFF"/>
              <w:bottom w:val="single" w:sz="8" w:space="0" w:color="auto"/>
              <w:right w:val="single" w:sz="4" w:space="0" w:color="FFFFFF"/>
            </w:tcBorders>
            <w:shd w:val="clear" w:color="000000" w:fill="000000" w:themeFill="text1"/>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RENDICIÓN DE CUENTAS</w:t>
            </w:r>
          </w:p>
        </w:tc>
      </w:tr>
      <w:tr w:rsidR="00F65544" w:rsidRPr="00F65544" w:rsidTr="001C0579">
        <w:trPr>
          <w:trHeight w:val="3520"/>
        </w:trPr>
        <w:tc>
          <w:tcPr>
            <w:tcW w:w="2609" w:type="dxa"/>
            <w:tcBorders>
              <w:top w:val="single" w:sz="8"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w:t>
            </w:r>
            <w:r w:rsidR="000B0A25" w:rsidRPr="00F65544">
              <w:rPr>
                <w:rFonts w:ascii="Arial" w:eastAsia="Times New Roman" w:hAnsi="Arial" w:cs="Arial"/>
                <w:color w:val="000000"/>
                <w:lang w:eastAsia="es-CO"/>
              </w:rPr>
              <w:t> Responsables</w:t>
            </w:r>
          </w:p>
        </w:tc>
        <w:tc>
          <w:tcPr>
            <w:tcW w:w="3193" w:type="dxa"/>
            <w:tcBorders>
              <w:top w:val="nil"/>
              <w:left w:val="nil"/>
              <w:bottom w:val="single" w:sz="4" w:space="0" w:color="auto"/>
              <w:right w:val="single" w:sz="4" w:space="0" w:color="auto"/>
            </w:tcBorders>
            <w:shd w:val="clear" w:color="auto" w:fill="auto"/>
            <w:vAlign w:val="center"/>
            <w:hideMark/>
          </w:tcPr>
          <w:p w:rsidR="001C0B6E"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r w:rsidR="005575B9">
              <w:rPr>
                <w:rFonts w:ascii="Arial" w:eastAsia="Times New Roman" w:hAnsi="Arial" w:cs="Arial"/>
                <w:color w:val="000000"/>
                <w:sz w:val="20"/>
                <w:szCs w:val="20"/>
                <w:lang w:eastAsia="es-CO"/>
              </w:rPr>
              <w:t>.</w:t>
            </w:r>
            <w:r w:rsidRPr="00F65544">
              <w:rPr>
                <w:rFonts w:ascii="Arial" w:eastAsia="Times New Roman" w:hAnsi="Arial" w:cs="Arial"/>
                <w:color w:val="000000"/>
                <w:sz w:val="20"/>
                <w:szCs w:val="20"/>
                <w:lang w:eastAsia="es-CO"/>
              </w:rPr>
              <w:br/>
            </w:r>
            <w:r w:rsidR="001C0B6E">
              <w:rPr>
                <w:rFonts w:ascii="Arial" w:eastAsia="Times New Roman" w:hAnsi="Arial" w:cs="Arial"/>
                <w:color w:val="000000"/>
                <w:sz w:val="20"/>
                <w:szCs w:val="20"/>
                <w:lang w:eastAsia="es-CO"/>
              </w:rPr>
              <w:t>-</w:t>
            </w:r>
            <w:r w:rsidR="001C0B6E" w:rsidRPr="001C0B6E">
              <w:rPr>
                <w:rFonts w:ascii="Arial" w:eastAsia="Times New Roman" w:hAnsi="Arial" w:cs="Arial"/>
                <w:color w:val="000000"/>
                <w:sz w:val="20"/>
                <w:szCs w:val="20"/>
                <w:lang w:eastAsia="es-CO"/>
              </w:rPr>
              <w:t>Dirección de Políticas y Estrategia</w:t>
            </w:r>
            <w:r w:rsidR="001C0B6E">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Comunicaciones</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Control Interno</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Justicia Transicional</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Especializada Contra la Corrupción</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Especializada Contra las Violaciones a los Derechos Humanos</w:t>
            </w:r>
            <w:r>
              <w:rPr>
                <w:rFonts w:ascii="Arial" w:eastAsia="Times New Roman" w:hAnsi="Arial" w:cs="Arial"/>
                <w:color w:val="000000"/>
                <w:sz w:val="20"/>
                <w:szCs w:val="20"/>
                <w:lang w:eastAsia="es-CO"/>
              </w:rPr>
              <w:t>.</w:t>
            </w:r>
          </w:p>
          <w:p w:rsidR="001C0B6E" w:rsidRPr="00F65544" w:rsidRDefault="001C0B6E" w:rsidP="001C0B6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-Subdirección Financiera.</w:t>
            </w:r>
          </w:p>
        </w:tc>
      </w:tr>
      <w:tr w:rsidR="00F65544" w:rsidRPr="00F65544" w:rsidTr="001C0579">
        <w:trPr>
          <w:trHeight w:val="300"/>
        </w:trPr>
        <w:tc>
          <w:tcPr>
            <w:tcW w:w="2609" w:type="dxa"/>
            <w:tcBorders>
              <w:top w:val="nil"/>
              <w:left w:val="nil"/>
              <w:bottom w:val="single" w:sz="8" w:space="0" w:color="auto"/>
              <w:right w:val="nil"/>
            </w:tcBorders>
            <w:shd w:val="clear" w:color="auto" w:fill="auto"/>
            <w:noWrap/>
            <w:vAlign w:val="bottom"/>
            <w:hideMark/>
          </w:tcPr>
          <w:p w:rsidR="00F65544" w:rsidRDefault="00F65544" w:rsidP="00F65544">
            <w:pPr>
              <w:spacing w:after="0" w:line="240" w:lineRule="auto"/>
              <w:rPr>
                <w:rFonts w:ascii="Arial" w:eastAsia="Times New Roman" w:hAnsi="Arial" w:cs="Arial"/>
                <w:color w:val="000000"/>
                <w:sz w:val="20"/>
                <w:szCs w:val="20"/>
                <w:lang w:eastAsia="es-CO"/>
              </w:rPr>
            </w:pPr>
          </w:p>
          <w:p w:rsidR="001C0B6E" w:rsidRPr="00F65544" w:rsidRDefault="001C0B6E" w:rsidP="00F65544">
            <w:pPr>
              <w:spacing w:after="0" w:line="240" w:lineRule="auto"/>
              <w:rPr>
                <w:rFonts w:ascii="Arial" w:eastAsia="Times New Roman" w:hAnsi="Arial" w:cs="Arial"/>
                <w:color w:val="000000"/>
                <w:sz w:val="20"/>
                <w:szCs w:val="20"/>
                <w:lang w:eastAsia="es-CO"/>
              </w:rPr>
            </w:pPr>
          </w:p>
        </w:tc>
        <w:tc>
          <w:tcPr>
            <w:tcW w:w="3193"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1C0579">
        <w:trPr>
          <w:trHeight w:val="356"/>
        </w:trPr>
        <w:tc>
          <w:tcPr>
            <w:tcW w:w="2609" w:type="dxa"/>
            <w:tcBorders>
              <w:top w:val="single" w:sz="8" w:space="0" w:color="auto"/>
              <w:left w:val="single" w:sz="8" w:space="0" w:color="auto"/>
              <w:bottom w:val="single" w:sz="8" w:space="0" w:color="auto"/>
              <w:right w:val="nil"/>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4</w:t>
            </w:r>
          </w:p>
        </w:tc>
        <w:tc>
          <w:tcPr>
            <w:tcW w:w="3193" w:type="dxa"/>
            <w:tcBorders>
              <w:top w:val="single" w:sz="8" w:space="0" w:color="auto"/>
              <w:left w:val="single" w:sz="4" w:space="0" w:color="FFFFFF"/>
              <w:bottom w:val="single" w:sz="8" w:space="0" w:color="auto"/>
              <w:right w:val="single" w:sz="4" w:space="0" w:color="FFFFFF"/>
            </w:tcBorders>
            <w:shd w:val="clear" w:color="000000" w:fill="000000" w:themeFill="text1"/>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MECANISMOS PARA MEJORAR LA ATENCIÓN AL CIUDADANO</w:t>
            </w:r>
          </w:p>
        </w:tc>
      </w:tr>
      <w:tr w:rsidR="00F65544" w:rsidRPr="00F65544" w:rsidTr="001C0579">
        <w:trPr>
          <w:trHeight w:val="2508"/>
        </w:trPr>
        <w:tc>
          <w:tcPr>
            <w:tcW w:w="2609" w:type="dxa"/>
            <w:tcBorders>
              <w:top w:val="single" w:sz="8"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3193" w:type="dxa"/>
            <w:tcBorders>
              <w:top w:val="nil"/>
              <w:left w:val="nil"/>
              <w:bottom w:val="single" w:sz="4" w:space="0" w:color="auto"/>
              <w:right w:val="single" w:sz="4" w:space="0" w:color="auto"/>
            </w:tcBorders>
            <w:shd w:val="clear" w:color="000000" w:fill="FFFFFF"/>
            <w:vAlign w:val="center"/>
            <w:hideMark/>
          </w:tcPr>
          <w:p w:rsidR="001C0B6E" w:rsidRPr="001C0B6E" w:rsidRDefault="001C0B6E" w:rsidP="001C0B6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Atención al Usuario, Intervención Temprana y Asignaciones</w:t>
            </w:r>
            <w:r>
              <w:rPr>
                <w:rFonts w:ascii="Arial" w:eastAsia="Times New Roman" w:hAnsi="Arial" w:cs="Arial"/>
                <w:color w:val="000000"/>
                <w:sz w:val="20"/>
                <w:szCs w:val="20"/>
                <w:lang w:eastAsia="es-CO"/>
              </w:rPr>
              <w:t>.</w:t>
            </w:r>
          </w:p>
          <w:p w:rsidR="001C0B6E" w:rsidRDefault="001C0B6E" w:rsidP="001C0B6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Comunicaciones</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Altos Estudios</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Asuntos Jurídicos</w:t>
            </w:r>
            <w:r>
              <w:rPr>
                <w:rFonts w:ascii="Arial" w:eastAsia="Times New Roman" w:hAnsi="Arial" w:cs="Arial"/>
                <w:color w:val="000000"/>
                <w:sz w:val="20"/>
                <w:szCs w:val="20"/>
                <w:lang w:eastAsia="es-CO"/>
              </w:rPr>
              <w:t>.</w:t>
            </w:r>
          </w:p>
          <w:p w:rsidR="001C0B6E"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Dirección de Justicia Transicional</w:t>
            </w:r>
            <w:r>
              <w:rPr>
                <w:rFonts w:ascii="Arial" w:eastAsia="Times New Roman" w:hAnsi="Arial" w:cs="Arial"/>
                <w:color w:val="000000"/>
                <w:sz w:val="20"/>
                <w:szCs w:val="20"/>
                <w:lang w:eastAsia="es-CO"/>
              </w:rPr>
              <w:t>.</w:t>
            </w:r>
          </w:p>
          <w:p w:rsidR="00F65544" w:rsidRPr="00F65544" w:rsidRDefault="001C0B6E"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1C0B6E">
              <w:rPr>
                <w:rFonts w:ascii="Arial" w:eastAsia="Times New Roman" w:hAnsi="Arial" w:cs="Arial"/>
                <w:color w:val="000000"/>
                <w:sz w:val="20"/>
                <w:szCs w:val="20"/>
                <w:lang w:eastAsia="es-CO"/>
              </w:rPr>
              <w:t>Subdirección de Bienes</w:t>
            </w:r>
            <w:r>
              <w:rPr>
                <w:rFonts w:ascii="Arial" w:eastAsia="Times New Roman" w:hAnsi="Arial" w:cs="Arial"/>
                <w:color w:val="000000"/>
                <w:sz w:val="20"/>
                <w:szCs w:val="20"/>
                <w:lang w:eastAsia="es-CO"/>
              </w:rPr>
              <w:t>.</w:t>
            </w:r>
          </w:p>
        </w:tc>
      </w:tr>
      <w:tr w:rsidR="00F65544" w:rsidRPr="00F65544" w:rsidTr="001C0579">
        <w:trPr>
          <w:trHeight w:val="300"/>
        </w:trPr>
        <w:tc>
          <w:tcPr>
            <w:tcW w:w="2609"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3193" w:type="dxa"/>
            <w:tcBorders>
              <w:top w:val="nil"/>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1C0579">
        <w:trPr>
          <w:trHeight w:val="534"/>
        </w:trPr>
        <w:tc>
          <w:tcPr>
            <w:tcW w:w="2609" w:type="dxa"/>
            <w:tcBorders>
              <w:top w:val="single" w:sz="8" w:space="0" w:color="auto"/>
              <w:left w:val="single" w:sz="8" w:space="0" w:color="auto"/>
              <w:bottom w:val="single" w:sz="8" w:space="0" w:color="auto"/>
              <w:right w:val="single" w:sz="8" w:space="0" w:color="auto"/>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5</w:t>
            </w:r>
          </w:p>
        </w:tc>
        <w:tc>
          <w:tcPr>
            <w:tcW w:w="3193" w:type="dxa"/>
            <w:tcBorders>
              <w:top w:val="single" w:sz="8" w:space="0" w:color="auto"/>
              <w:left w:val="single" w:sz="8" w:space="0" w:color="auto"/>
              <w:bottom w:val="single" w:sz="8" w:space="0" w:color="auto"/>
              <w:right w:val="single" w:sz="8" w:space="0" w:color="auto"/>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MECANISMOS PARA LA TRANSPARENCIA Y ACCESO DE LA INFORMACIÓN</w:t>
            </w:r>
          </w:p>
        </w:tc>
      </w:tr>
      <w:tr w:rsidR="00F65544" w:rsidRPr="00F65544" w:rsidTr="001C0579">
        <w:trPr>
          <w:trHeight w:val="3519"/>
        </w:trPr>
        <w:tc>
          <w:tcPr>
            <w:tcW w:w="2609"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3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Dirección de Políticas y Estrategia</w:t>
            </w:r>
            <w:r>
              <w:rPr>
                <w:rFonts w:ascii="Arial" w:eastAsia="Times New Roman" w:hAnsi="Arial" w:cs="Arial"/>
                <w:color w:val="000000"/>
                <w:sz w:val="20"/>
                <w:szCs w:val="20"/>
                <w:lang w:eastAsia="es-CO"/>
              </w:rPr>
              <w:t>.</w:t>
            </w:r>
          </w:p>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Dirección de Comunicaciones</w:t>
            </w:r>
            <w:r>
              <w:rPr>
                <w:rFonts w:ascii="Arial" w:eastAsia="Times New Roman" w:hAnsi="Arial" w:cs="Arial"/>
                <w:color w:val="000000"/>
                <w:sz w:val="20"/>
                <w:szCs w:val="20"/>
                <w:lang w:eastAsia="es-CO"/>
              </w:rPr>
              <w:t>.</w:t>
            </w:r>
          </w:p>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Dirección de Asuntos Jurídicos</w:t>
            </w:r>
            <w:r>
              <w:rPr>
                <w:rFonts w:ascii="Arial" w:eastAsia="Times New Roman" w:hAnsi="Arial" w:cs="Arial"/>
                <w:color w:val="000000"/>
                <w:sz w:val="20"/>
                <w:szCs w:val="20"/>
                <w:lang w:eastAsia="es-CO"/>
              </w:rPr>
              <w:t>.</w:t>
            </w:r>
          </w:p>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Dirección de Control Interno</w:t>
            </w:r>
            <w:r>
              <w:rPr>
                <w:rFonts w:ascii="Arial" w:eastAsia="Times New Roman" w:hAnsi="Arial" w:cs="Arial"/>
                <w:color w:val="000000"/>
                <w:sz w:val="20"/>
                <w:szCs w:val="20"/>
                <w:lang w:eastAsia="es-CO"/>
              </w:rPr>
              <w:t>.</w:t>
            </w:r>
          </w:p>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Dirección de Atención al Usuario, Intervención Temprana y Asignaciones</w:t>
            </w:r>
            <w:r>
              <w:rPr>
                <w:rFonts w:ascii="Arial" w:eastAsia="Times New Roman" w:hAnsi="Arial" w:cs="Arial"/>
                <w:color w:val="000000"/>
                <w:sz w:val="20"/>
                <w:szCs w:val="20"/>
                <w:lang w:eastAsia="es-CO"/>
              </w:rPr>
              <w:t>.</w:t>
            </w:r>
          </w:p>
          <w:p w:rsidR="00C42C02"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Subdirección de Tecnologías de la Información y las Comunicaciones</w:t>
            </w:r>
            <w:r>
              <w:rPr>
                <w:rFonts w:ascii="Arial" w:eastAsia="Times New Roman" w:hAnsi="Arial" w:cs="Arial"/>
                <w:color w:val="000000"/>
                <w:sz w:val="20"/>
                <w:szCs w:val="20"/>
                <w:lang w:eastAsia="es-CO"/>
              </w:rPr>
              <w:t>.</w:t>
            </w:r>
          </w:p>
          <w:p w:rsidR="00F65544" w:rsidRDefault="00C42C02" w:rsidP="00F65544">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Subdirección de Gestión Documental</w:t>
            </w:r>
            <w:r>
              <w:rPr>
                <w:rFonts w:ascii="Arial" w:eastAsia="Times New Roman" w:hAnsi="Arial" w:cs="Arial"/>
                <w:color w:val="000000"/>
                <w:sz w:val="20"/>
                <w:szCs w:val="20"/>
                <w:lang w:eastAsia="es-CO"/>
              </w:rPr>
              <w:t>.</w:t>
            </w:r>
          </w:p>
          <w:p w:rsidR="002F237F" w:rsidRPr="00F65544" w:rsidRDefault="002F237F" w:rsidP="002F237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C42C02">
              <w:rPr>
                <w:rFonts w:ascii="Arial" w:eastAsia="Times New Roman" w:hAnsi="Arial" w:cs="Arial"/>
                <w:color w:val="000000"/>
                <w:sz w:val="20"/>
                <w:szCs w:val="20"/>
                <w:lang w:eastAsia="es-CO"/>
              </w:rPr>
              <w:t>Subdirección de Gestión</w:t>
            </w:r>
            <w:r>
              <w:rPr>
                <w:rFonts w:ascii="Arial" w:eastAsia="Times New Roman" w:hAnsi="Arial" w:cs="Arial"/>
                <w:color w:val="000000"/>
                <w:sz w:val="20"/>
                <w:szCs w:val="20"/>
                <w:lang w:eastAsia="es-CO"/>
              </w:rPr>
              <w:t xml:space="preserve"> Contractual.</w:t>
            </w:r>
          </w:p>
        </w:tc>
      </w:tr>
      <w:tr w:rsidR="00F65544" w:rsidRPr="00F65544" w:rsidTr="001C0579">
        <w:trPr>
          <w:trHeight w:val="300"/>
        </w:trPr>
        <w:tc>
          <w:tcPr>
            <w:tcW w:w="2609" w:type="dxa"/>
            <w:tcBorders>
              <w:top w:val="single" w:sz="8" w:space="0" w:color="auto"/>
              <w:left w:val="nil"/>
              <w:bottom w:val="single" w:sz="8" w:space="0" w:color="auto"/>
              <w:right w:val="nil"/>
            </w:tcBorders>
            <w:shd w:val="clear" w:color="auto" w:fill="auto"/>
            <w:vAlign w:val="center"/>
            <w:hideMark/>
          </w:tcPr>
          <w:p w:rsidR="00F65544" w:rsidRDefault="00F65544" w:rsidP="00F65544">
            <w:pPr>
              <w:spacing w:after="0" w:line="240" w:lineRule="auto"/>
              <w:rPr>
                <w:rFonts w:ascii="Arial" w:eastAsia="Times New Roman" w:hAnsi="Arial" w:cs="Arial"/>
                <w:color w:val="000000"/>
                <w:sz w:val="20"/>
                <w:szCs w:val="20"/>
                <w:lang w:eastAsia="es-CO"/>
              </w:rPr>
            </w:pPr>
          </w:p>
          <w:p w:rsidR="001C0579" w:rsidRDefault="001C0579" w:rsidP="00F65544">
            <w:pPr>
              <w:spacing w:after="0" w:line="240" w:lineRule="auto"/>
              <w:rPr>
                <w:rFonts w:ascii="Arial" w:eastAsia="Times New Roman" w:hAnsi="Arial" w:cs="Arial"/>
                <w:color w:val="000000"/>
                <w:sz w:val="20"/>
                <w:szCs w:val="20"/>
                <w:lang w:eastAsia="es-CO"/>
              </w:rPr>
            </w:pPr>
          </w:p>
          <w:p w:rsidR="001C0579" w:rsidRPr="00F65544" w:rsidRDefault="001C0579" w:rsidP="00F65544">
            <w:pPr>
              <w:spacing w:after="0" w:line="240" w:lineRule="auto"/>
              <w:rPr>
                <w:rFonts w:ascii="Arial" w:eastAsia="Times New Roman" w:hAnsi="Arial" w:cs="Arial"/>
                <w:color w:val="000000"/>
                <w:sz w:val="20"/>
                <w:szCs w:val="20"/>
                <w:lang w:eastAsia="es-CO"/>
              </w:rPr>
            </w:pPr>
          </w:p>
        </w:tc>
        <w:tc>
          <w:tcPr>
            <w:tcW w:w="3193" w:type="dxa"/>
            <w:tcBorders>
              <w:top w:val="single" w:sz="8" w:space="0" w:color="auto"/>
              <w:left w:val="nil"/>
              <w:bottom w:val="single" w:sz="8" w:space="0" w:color="auto"/>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1C0579">
        <w:trPr>
          <w:trHeight w:val="544"/>
        </w:trPr>
        <w:tc>
          <w:tcPr>
            <w:tcW w:w="2609" w:type="dxa"/>
            <w:tcBorders>
              <w:top w:val="single" w:sz="8" w:space="0" w:color="auto"/>
              <w:left w:val="single" w:sz="8" w:space="0" w:color="auto"/>
              <w:bottom w:val="single" w:sz="8" w:space="0" w:color="auto"/>
              <w:right w:val="nil"/>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6</w:t>
            </w:r>
          </w:p>
        </w:tc>
        <w:tc>
          <w:tcPr>
            <w:tcW w:w="3193" w:type="dxa"/>
            <w:tcBorders>
              <w:top w:val="single" w:sz="8" w:space="0" w:color="auto"/>
              <w:left w:val="nil"/>
              <w:bottom w:val="single" w:sz="8" w:space="0" w:color="auto"/>
              <w:right w:val="nil"/>
            </w:tcBorders>
            <w:shd w:val="clear" w:color="000000" w:fill="000000" w:themeFill="text1"/>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INICIATIVAS ADICIONALES:</w:t>
            </w:r>
            <w:r w:rsidRPr="00F65544">
              <w:rPr>
                <w:rFonts w:ascii="Arial" w:eastAsia="Times New Roman" w:hAnsi="Arial" w:cs="Arial"/>
                <w:b/>
                <w:bCs/>
                <w:color w:val="FFFFFF"/>
                <w:sz w:val="20"/>
                <w:szCs w:val="24"/>
                <w:lang w:eastAsia="es-CO"/>
              </w:rPr>
              <w:br/>
              <w:t xml:space="preserve"> FORTALECIMIENTO DE LA TRANSPARENCIA INSTITUCIONAL</w:t>
            </w:r>
          </w:p>
        </w:tc>
      </w:tr>
      <w:tr w:rsidR="00F65544" w:rsidRPr="00F65544" w:rsidTr="009F024C">
        <w:trPr>
          <w:trHeight w:val="1317"/>
        </w:trPr>
        <w:tc>
          <w:tcPr>
            <w:tcW w:w="2609" w:type="dxa"/>
            <w:tcBorders>
              <w:top w:val="single" w:sz="8"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3193" w:type="dxa"/>
            <w:tcBorders>
              <w:top w:val="nil"/>
              <w:left w:val="nil"/>
              <w:bottom w:val="single" w:sz="4" w:space="0" w:color="auto"/>
              <w:right w:val="single" w:sz="4" w:space="0" w:color="auto"/>
            </w:tcBorders>
            <w:shd w:val="clear" w:color="auto" w:fill="auto"/>
            <w:vAlign w:val="center"/>
            <w:hideMark/>
          </w:tcPr>
          <w:p w:rsid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p>
          <w:p w:rsidR="009F024C" w:rsidRDefault="009F024C" w:rsidP="00F65544">
            <w:pPr>
              <w:spacing w:after="0" w:line="240" w:lineRule="auto"/>
              <w:rPr>
                <w:rFonts w:ascii="Arial" w:eastAsia="Times New Roman" w:hAnsi="Arial" w:cs="Arial"/>
                <w:color w:val="000000"/>
                <w:sz w:val="20"/>
                <w:szCs w:val="20"/>
                <w:lang w:eastAsia="es-CO"/>
              </w:rPr>
            </w:pPr>
          </w:p>
          <w:p w:rsidR="009F024C" w:rsidRPr="00F65544" w:rsidRDefault="009F024C" w:rsidP="009F024C">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-Todas las dependencias de la entidad.</w:t>
            </w:r>
          </w:p>
        </w:tc>
      </w:tr>
    </w:tbl>
    <w:p w:rsidR="001E2505" w:rsidRDefault="001E2505" w:rsidP="008119F2">
      <w:pPr>
        <w:spacing w:after="0" w:line="360" w:lineRule="auto"/>
        <w:jc w:val="both"/>
        <w:rPr>
          <w:rFonts w:ascii="Arial" w:hAnsi="Arial" w:cs="Arial"/>
          <w:sz w:val="24"/>
          <w:szCs w:val="24"/>
        </w:rPr>
      </w:pPr>
    </w:p>
    <w:p w:rsidR="001E2505" w:rsidRDefault="001E2505" w:rsidP="008119F2">
      <w:pPr>
        <w:spacing w:after="0" w:line="360" w:lineRule="auto"/>
        <w:jc w:val="both"/>
        <w:rPr>
          <w:rFonts w:ascii="Arial" w:hAnsi="Arial" w:cs="Arial"/>
          <w:sz w:val="24"/>
          <w:szCs w:val="24"/>
        </w:rPr>
      </w:pPr>
    </w:p>
    <w:p w:rsidR="008A3FDD" w:rsidRPr="00B147B9" w:rsidRDefault="00B147B9" w:rsidP="00B147B9">
      <w:pPr>
        <w:pStyle w:val="Ttulo2"/>
      </w:pPr>
      <w:bookmarkStart w:id="21" w:name="_Toc536709817"/>
      <w:r>
        <w:t>2.</w:t>
      </w:r>
      <w:r w:rsidRPr="00B147B9">
        <w:t>3. PRESUPUESTO</w:t>
      </w:r>
      <w:bookmarkEnd w:id="21"/>
    </w:p>
    <w:p w:rsidR="0018138C" w:rsidRDefault="0018138C" w:rsidP="008119F2">
      <w:pPr>
        <w:spacing w:after="0" w:line="360" w:lineRule="auto"/>
        <w:jc w:val="both"/>
        <w:rPr>
          <w:rFonts w:ascii="Arial" w:hAnsi="Arial" w:cs="Arial"/>
          <w:sz w:val="24"/>
          <w:szCs w:val="24"/>
        </w:rPr>
      </w:pPr>
    </w:p>
    <w:p w:rsidR="0018138C" w:rsidRPr="00957C3C" w:rsidRDefault="0018138C" w:rsidP="008119F2">
      <w:pPr>
        <w:spacing w:after="0" w:line="360" w:lineRule="auto"/>
        <w:jc w:val="both"/>
        <w:rPr>
          <w:rFonts w:ascii="HelveticaNeueLTStd-LtCn" w:hAnsi="HelveticaNeueLTStd-LtCn" w:cs="HelveticaNeueLTStd-LtCn"/>
          <w:color w:val="262626" w:themeColor="text1" w:themeTint="D9"/>
          <w:sz w:val="24"/>
          <w:szCs w:val="24"/>
        </w:rPr>
      </w:pPr>
      <w:r w:rsidRPr="00957C3C">
        <w:rPr>
          <w:rFonts w:ascii="Arial" w:hAnsi="Arial" w:cs="Arial"/>
          <w:color w:val="262626" w:themeColor="text1" w:themeTint="D9"/>
          <w:sz w:val="24"/>
          <w:szCs w:val="24"/>
        </w:rPr>
        <w:t xml:space="preserve">Por ser un plan transversal para la institución, las actividades de </w:t>
      </w:r>
      <w:r w:rsidR="009F024C">
        <w:rPr>
          <w:rFonts w:ascii="Arial" w:hAnsi="Arial" w:cs="Arial"/>
          <w:color w:val="262626" w:themeColor="text1" w:themeTint="D9"/>
          <w:sz w:val="24"/>
          <w:szCs w:val="24"/>
        </w:rPr>
        <w:t>e</w:t>
      </w:r>
      <w:r w:rsidRPr="00957C3C">
        <w:rPr>
          <w:rFonts w:ascii="Arial" w:hAnsi="Arial" w:cs="Arial"/>
          <w:color w:val="262626" w:themeColor="text1" w:themeTint="D9"/>
          <w:sz w:val="24"/>
          <w:szCs w:val="24"/>
        </w:rPr>
        <w:t xml:space="preserve">ste </w:t>
      </w:r>
      <w:r w:rsidRPr="00957C3C">
        <w:rPr>
          <w:rFonts w:ascii="HelveticaNeueLTStd-LtCn" w:hAnsi="HelveticaNeueLTStd-LtCn" w:cs="HelveticaNeueLTStd-LtCn"/>
          <w:color w:val="262626" w:themeColor="text1" w:themeTint="D9"/>
          <w:sz w:val="24"/>
          <w:szCs w:val="24"/>
        </w:rPr>
        <w:t>se realizan con base en los recursos presupuestales disponibles para el funcionamiento de la Entidad.</w:t>
      </w:r>
    </w:p>
    <w:p w:rsidR="00F65544" w:rsidRDefault="00F65544" w:rsidP="008119F2">
      <w:pPr>
        <w:spacing w:after="0" w:line="360" w:lineRule="auto"/>
        <w:jc w:val="both"/>
        <w:rPr>
          <w:rFonts w:ascii="HelveticaNeueLTStd-LtCn" w:hAnsi="HelveticaNeueLTStd-LtCn" w:cs="HelveticaNeueLTStd-LtCn"/>
          <w:sz w:val="24"/>
          <w:szCs w:val="24"/>
        </w:rPr>
      </w:pPr>
    </w:p>
    <w:p w:rsidR="00F65544" w:rsidRDefault="00F65544" w:rsidP="008119F2">
      <w:pPr>
        <w:spacing w:after="0" w:line="360" w:lineRule="auto"/>
        <w:jc w:val="both"/>
        <w:rPr>
          <w:rFonts w:ascii="HelveticaNeueLTStd-LtCn" w:hAnsi="HelveticaNeueLTStd-LtCn" w:cs="HelveticaNeueLTStd-LtCn"/>
          <w:sz w:val="24"/>
          <w:szCs w:val="24"/>
        </w:rPr>
      </w:pPr>
    </w:p>
    <w:p w:rsidR="00356770" w:rsidRDefault="00356770">
      <w:pPr>
        <w:rPr>
          <w:rFonts w:ascii="Arial" w:eastAsiaTheme="majorEastAsia" w:hAnsi="Arial" w:cstheme="majorBidi"/>
          <w:b/>
          <w:sz w:val="24"/>
          <w:szCs w:val="32"/>
        </w:rPr>
      </w:pPr>
      <w:r>
        <w:br w:type="page"/>
      </w:r>
    </w:p>
    <w:p w:rsidR="00D826CE" w:rsidRDefault="00D826CE" w:rsidP="004C0335">
      <w:pPr>
        <w:pStyle w:val="Ttulo1"/>
      </w:pPr>
      <w:bookmarkStart w:id="22" w:name="_Toc536709818"/>
      <w:r>
        <w:lastRenderedPageBreak/>
        <w:t xml:space="preserve">3. </w:t>
      </w:r>
      <w:r w:rsidRPr="00D826CE">
        <w:t>ASPECTOS GENERALES DEL PLAN</w:t>
      </w:r>
      <w:r>
        <w:t xml:space="preserve"> </w:t>
      </w:r>
      <w:r w:rsidRPr="00D826CE">
        <w:t>ANTICORRUPCIÓN Y DE ATENCIÓN</w:t>
      </w:r>
      <w:r>
        <w:t xml:space="preserve"> </w:t>
      </w:r>
      <w:r w:rsidRPr="00D826CE">
        <w:t>AL CIUDADANO</w:t>
      </w:r>
      <w:r>
        <w:t xml:space="preserve"> (PAAC)</w:t>
      </w:r>
      <w:bookmarkEnd w:id="22"/>
    </w:p>
    <w:p w:rsidR="00C46127" w:rsidRDefault="00C46127" w:rsidP="008119F2">
      <w:pPr>
        <w:spacing w:after="0" w:line="360" w:lineRule="auto"/>
        <w:jc w:val="both"/>
        <w:rPr>
          <w:rFonts w:ascii="HelveticaNeueLTStd-LtCn" w:hAnsi="HelveticaNeueLTStd-LtCn" w:cs="HelveticaNeueLTStd-LtCn"/>
          <w:sz w:val="24"/>
          <w:szCs w:val="24"/>
        </w:rPr>
      </w:pPr>
    </w:p>
    <w:p w:rsidR="00D826CE" w:rsidRPr="00957C3C" w:rsidRDefault="00D826CE" w:rsidP="00CC199B">
      <w:pPr>
        <w:spacing w:after="0" w:line="360" w:lineRule="auto"/>
        <w:jc w:val="both"/>
        <w:rPr>
          <w:rFonts w:ascii="HelveticaNeueLTStd-LtCn" w:hAnsi="HelveticaNeueLTStd-LtCn" w:cs="HelveticaNeueLTStd-LtCn"/>
          <w:color w:val="262626" w:themeColor="text1" w:themeTint="D9"/>
          <w:sz w:val="24"/>
          <w:szCs w:val="24"/>
        </w:rPr>
      </w:pPr>
      <w:r w:rsidRPr="00957C3C">
        <w:rPr>
          <w:rFonts w:ascii="HelveticaNeueLTStd-LtCn" w:hAnsi="HelveticaNeueLTStd-LtCn" w:cs="HelveticaNeueLTStd-LtCn"/>
          <w:color w:val="262626" w:themeColor="text1" w:themeTint="D9"/>
          <w:sz w:val="24"/>
          <w:szCs w:val="24"/>
        </w:rPr>
        <w:t xml:space="preserve">En cumplimiento del artículo 73 de la Ley 1474 de 2011, </w:t>
      </w:r>
      <w:r w:rsidR="00CC199B" w:rsidRPr="00957C3C">
        <w:rPr>
          <w:rFonts w:ascii="HelveticaNeueLTStd-LtCn" w:hAnsi="HelveticaNeueLTStd-LtCn" w:cs="HelveticaNeueLTStd-LtCn"/>
          <w:color w:val="262626" w:themeColor="text1" w:themeTint="D9"/>
          <w:sz w:val="24"/>
          <w:szCs w:val="24"/>
        </w:rPr>
        <w:t xml:space="preserve">los lineamientos para </w:t>
      </w:r>
      <w:r w:rsidR="00356770" w:rsidRPr="00957C3C">
        <w:rPr>
          <w:rFonts w:ascii="HelveticaNeueLTStd-LtCn" w:hAnsi="HelveticaNeueLTStd-LtCn" w:cs="HelveticaNeueLTStd-LtCn"/>
          <w:color w:val="262626" w:themeColor="text1" w:themeTint="D9"/>
          <w:sz w:val="24"/>
          <w:szCs w:val="24"/>
        </w:rPr>
        <w:t>la elaboración d</w:t>
      </w:r>
      <w:r w:rsidR="00CC199B" w:rsidRPr="00957C3C">
        <w:rPr>
          <w:rFonts w:ascii="HelveticaNeueLTStd-LtCn" w:hAnsi="HelveticaNeueLTStd-LtCn" w:cs="HelveticaNeueLTStd-LtCn"/>
          <w:color w:val="262626" w:themeColor="text1" w:themeTint="D9"/>
          <w:sz w:val="24"/>
          <w:szCs w:val="24"/>
        </w:rPr>
        <w:t xml:space="preserve">el PAAC se encuentran en el documento </w:t>
      </w:r>
      <w:r w:rsidR="00C414F1" w:rsidRPr="00957C3C">
        <w:rPr>
          <w:rFonts w:ascii="HelveticaNeueLTStd-LtCn" w:hAnsi="HelveticaNeueLTStd-LtCn" w:cs="HelveticaNeueLTStd-LtCn"/>
          <w:color w:val="262626" w:themeColor="text1" w:themeTint="D9"/>
          <w:sz w:val="24"/>
          <w:szCs w:val="24"/>
        </w:rPr>
        <w:t>“Estrategias para la construcción del Plan Anticorrupción y de Atención al Ciudadano”</w:t>
      </w:r>
      <w:r w:rsidR="00CC199B" w:rsidRPr="00957C3C">
        <w:rPr>
          <w:rFonts w:ascii="HelveticaNeueLTStd-LtCn" w:hAnsi="HelveticaNeueLTStd-LtCn" w:cs="HelveticaNeueLTStd-LtCn"/>
          <w:color w:val="262626" w:themeColor="text1" w:themeTint="D9"/>
          <w:sz w:val="24"/>
          <w:szCs w:val="24"/>
        </w:rPr>
        <w:t xml:space="preserve">, versión 2 del 2015.  </w:t>
      </w: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pPr>
    </w:p>
    <w:p w:rsidR="00A375E6" w:rsidRDefault="00A375E6" w:rsidP="00CC199B">
      <w:pPr>
        <w:spacing w:after="0" w:line="360" w:lineRule="auto"/>
        <w:jc w:val="both"/>
        <w:rPr>
          <w:rFonts w:ascii="HelveticaNeueLTStd-LtCn" w:hAnsi="HelveticaNeueLTStd-LtCn" w:cs="HelveticaNeueLTStd-LtCn"/>
          <w:sz w:val="24"/>
          <w:szCs w:val="24"/>
        </w:rPr>
        <w:sectPr w:rsidR="00A375E6" w:rsidSect="001C0579">
          <w:pgSz w:w="15840" w:h="12240" w:orient="landscape"/>
          <w:pgMar w:top="1701" w:right="1417" w:bottom="1701" w:left="1417" w:header="720" w:footer="720" w:gutter="0"/>
          <w:cols w:num="2" w:space="720"/>
          <w:docGrid w:linePitch="299"/>
        </w:sectPr>
      </w:pPr>
    </w:p>
    <w:p w:rsidR="00271279" w:rsidRDefault="00EF7D3E" w:rsidP="004C0335">
      <w:pPr>
        <w:pStyle w:val="Ttulo1"/>
      </w:pPr>
      <w:bookmarkStart w:id="23" w:name="_Toc536709819"/>
      <w:r>
        <w:lastRenderedPageBreak/>
        <w:t>4. COMPONENTE</w:t>
      </w:r>
      <w:r w:rsidR="00D826CE">
        <w:t>S DEL PLAN ANTICORRUPCIÓN Y DE ATENCIÓN AL CIUDADANO (PAAC)</w:t>
      </w:r>
      <w:bookmarkEnd w:id="23"/>
    </w:p>
    <w:p w:rsidR="00271279" w:rsidRPr="007C29CE" w:rsidRDefault="00271279" w:rsidP="004155DF">
      <w:pPr>
        <w:spacing w:after="0" w:line="240" w:lineRule="auto"/>
        <w:jc w:val="both"/>
        <w:rPr>
          <w:rFonts w:ascii="HelveticaNeueLTStd-LtCn" w:hAnsi="HelveticaNeueLTStd-LtCn" w:cs="HelveticaNeueLTStd-LtCn"/>
          <w:sz w:val="18"/>
          <w:szCs w:val="24"/>
        </w:rPr>
      </w:pPr>
    </w:p>
    <w:p w:rsidR="007C29CE" w:rsidRDefault="00C414F1" w:rsidP="004155DF">
      <w:pPr>
        <w:pStyle w:val="Ttulo2"/>
        <w:spacing w:line="240" w:lineRule="auto"/>
        <w:jc w:val="both"/>
      </w:pPr>
      <w:bookmarkStart w:id="24" w:name="_Toc536709820"/>
      <w:r>
        <w:t>4.1</w:t>
      </w:r>
      <w:r w:rsidR="00931DD7">
        <w:t>.</w:t>
      </w:r>
      <w:r>
        <w:t xml:space="preserve"> </w:t>
      </w:r>
      <w:r w:rsidR="00EF7D3E" w:rsidRPr="00EF7D3E">
        <w:t>COMP</w:t>
      </w:r>
      <w:r w:rsidR="00EF7D3E">
        <w:t>O</w:t>
      </w:r>
      <w:r w:rsidR="00EF7D3E" w:rsidRPr="00EF7D3E">
        <w:t>NENTE</w:t>
      </w:r>
      <w:r w:rsidR="00EF7D3E">
        <w:t xml:space="preserve"> </w:t>
      </w:r>
      <w:r w:rsidR="00EF7D3E" w:rsidRPr="00EF7D3E">
        <w:t>1</w:t>
      </w:r>
      <w:bookmarkEnd w:id="24"/>
    </w:p>
    <w:p w:rsidR="007D5C1D" w:rsidRPr="007C29CE" w:rsidRDefault="007D5C1D" w:rsidP="004155DF">
      <w:pPr>
        <w:spacing w:after="0" w:line="240" w:lineRule="auto"/>
        <w:jc w:val="both"/>
      </w:pPr>
    </w:p>
    <w:p w:rsidR="00EF7D3E" w:rsidRDefault="00EF7D3E" w:rsidP="004155DF">
      <w:pPr>
        <w:pStyle w:val="Ttulo2"/>
        <w:spacing w:line="240" w:lineRule="auto"/>
        <w:jc w:val="both"/>
      </w:pPr>
      <w:bookmarkStart w:id="25" w:name="_Toc536709821"/>
      <w:r w:rsidRPr="00EF7D3E">
        <w:t>GESTIÓN DEL RIESGO DE CORRUPCIÓN - MAPA DE RIESGOS DE CORRUPCIÓN</w:t>
      </w:r>
      <w:bookmarkEnd w:id="25"/>
    </w:p>
    <w:p w:rsidR="005F0043" w:rsidRPr="005F0043" w:rsidRDefault="005F0043" w:rsidP="005F0043"/>
    <w:tbl>
      <w:tblPr>
        <w:tblW w:w="13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7"/>
        <w:gridCol w:w="3618"/>
        <w:gridCol w:w="541"/>
        <w:gridCol w:w="2777"/>
        <w:gridCol w:w="2476"/>
        <w:gridCol w:w="2220"/>
        <w:gridCol w:w="1741"/>
      </w:tblGrid>
      <w:tr w:rsidR="00476719" w:rsidRPr="00476719" w:rsidTr="00246C78">
        <w:trPr>
          <w:trHeight w:val="600"/>
          <w:tblHeader/>
        </w:trPr>
        <w:tc>
          <w:tcPr>
            <w:tcW w:w="4080" w:type="dxa"/>
            <w:gridSpan w:val="2"/>
            <w:shd w:val="clear" w:color="000000" w:fill="1F4E79" w:themeFill="accent1" w:themeFillShade="80"/>
            <w:vAlign w:val="center"/>
            <w:hideMark/>
          </w:tcPr>
          <w:p w:rsidR="00476719" w:rsidRPr="00476719" w:rsidRDefault="00476719" w:rsidP="00476719">
            <w:pPr>
              <w:spacing w:after="0" w:line="240" w:lineRule="auto"/>
              <w:rPr>
                <w:rFonts w:ascii="Arial" w:eastAsia="Times New Roman" w:hAnsi="Arial" w:cs="Arial"/>
                <w:b/>
                <w:bCs/>
                <w:color w:val="FFFFFF"/>
                <w:lang w:eastAsia="es-CO"/>
              </w:rPr>
            </w:pPr>
            <w:r w:rsidRPr="00476719">
              <w:rPr>
                <w:rFonts w:ascii="Arial" w:eastAsia="Times New Roman" w:hAnsi="Arial" w:cs="Arial"/>
                <w:b/>
                <w:bCs/>
                <w:color w:val="FFFFFF"/>
                <w:sz w:val="24"/>
                <w:szCs w:val="24"/>
                <w:lang w:eastAsia="es-CO"/>
              </w:rPr>
              <w:t xml:space="preserve">C O M P O N E N T E   </w:t>
            </w:r>
            <w:r w:rsidRPr="00476719">
              <w:rPr>
                <w:rFonts w:ascii="Arial" w:eastAsia="Times New Roman" w:hAnsi="Arial" w:cs="Arial"/>
                <w:b/>
                <w:bCs/>
                <w:color w:val="FFFFFF"/>
                <w:sz w:val="36"/>
                <w:szCs w:val="36"/>
                <w:lang w:eastAsia="es-CO"/>
              </w:rPr>
              <w:t>1</w:t>
            </w:r>
          </w:p>
        </w:tc>
        <w:tc>
          <w:tcPr>
            <w:tcW w:w="9800" w:type="dxa"/>
            <w:gridSpan w:val="5"/>
            <w:shd w:val="clear" w:color="000000" w:fill="1F4E79" w:themeFill="accent1" w:themeFillShade="80"/>
            <w:vAlign w:val="center"/>
            <w:hideMark/>
          </w:tcPr>
          <w:p w:rsidR="00476719" w:rsidRPr="00476719" w:rsidRDefault="00476719" w:rsidP="00476719">
            <w:pPr>
              <w:spacing w:after="0" w:line="240" w:lineRule="auto"/>
              <w:rPr>
                <w:rFonts w:ascii="Arial" w:eastAsia="Times New Roman" w:hAnsi="Arial" w:cs="Arial"/>
                <w:b/>
                <w:bCs/>
                <w:color w:val="FFFFFF"/>
                <w:sz w:val="24"/>
                <w:szCs w:val="24"/>
                <w:lang w:eastAsia="es-CO"/>
              </w:rPr>
            </w:pPr>
            <w:r w:rsidRPr="00476719">
              <w:rPr>
                <w:rFonts w:ascii="Arial" w:eastAsia="Times New Roman" w:hAnsi="Arial" w:cs="Arial"/>
                <w:b/>
                <w:bCs/>
                <w:color w:val="FFFFFF"/>
                <w:sz w:val="24"/>
                <w:szCs w:val="24"/>
                <w:lang w:eastAsia="es-CO"/>
              </w:rPr>
              <w:t xml:space="preserve"> GESTIÓN DEL RIESGO DE CORRUPCIÓN - MAPA DE RIESGOS DE CORRUPCIÓN</w:t>
            </w:r>
          </w:p>
        </w:tc>
      </w:tr>
      <w:tr w:rsidR="00476719" w:rsidRPr="00476719" w:rsidTr="00246C78">
        <w:trPr>
          <w:trHeight w:val="499"/>
          <w:tblHeader/>
        </w:trPr>
        <w:tc>
          <w:tcPr>
            <w:tcW w:w="4080" w:type="dxa"/>
            <w:gridSpan w:val="2"/>
            <w:shd w:val="clear" w:color="000000" w:fill="9CC2E5" w:themeFill="accent1" w:themeFillTint="99"/>
            <w:noWrap/>
            <w:vAlign w:val="center"/>
            <w:hideMark/>
          </w:tcPr>
          <w:p w:rsidR="00476719" w:rsidRPr="00476719" w:rsidRDefault="00476719" w:rsidP="00476719">
            <w:pPr>
              <w:spacing w:after="0" w:line="240" w:lineRule="auto"/>
              <w:jc w:val="center"/>
              <w:rPr>
                <w:rFonts w:ascii="Arial" w:eastAsia="Times New Roman" w:hAnsi="Arial" w:cs="Arial"/>
                <w:b/>
                <w:bCs/>
                <w:color w:val="000000"/>
                <w:sz w:val="24"/>
                <w:szCs w:val="24"/>
                <w:lang w:eastAsia="es-CO"/>
              </w:rPr>
            </w:pPr>
            <w:r w:rsidRPr="00476719">
              <w:rPr>
                <w:rFonts w:ascii="Arial" w:eastAsia="Times New Roman" w:hAnsi="Arial" w:cs="Arial"/>
                <w:b/>
                <w:bCs/>
                <w:color w:val="000000"/>
                <w:sz w:val="24"/>
                <w:szCs w:val="24"/>
                <w:lang w:eastAsia="es-CO"/>
              </w:rPr>
              <w:t>Subcomponente</w:t>
            </w:r>
          </w:p>
        </w:tc>
        <w:tc>
          <w:tcPr>
            <w:tcW w:w="3275" w:type="dxa"/>
            <w:gridSpan w:val="2"/>
            <w:shd w:val="clear" w:color="000000" w:fill="9CC2E5" w:themeFill="accent1" w:themeFillTint="99"/>
            <w:noWrap/>
            <w:vAlign w:val="center"/>
            <w:hideMark/>
          </w:tcPr>
          <w:p w:rsidR="00476719" w:rsidRPr="00476719" w:rsidRDefault="00476719" w:rsidP="00476719">
            <w:pPr>
              <w:spacing w:after="0" w:line="240" w:lineRule="auto"/>
              <w:jc w:val="center"/>
              <w:rPr>
                <w:rFonts w:ascii="Arial" w:eastAsia="Times New Roman" w:hAnsi="Arial" w:cs="Arial"/>
                <w:b/>
                <w:bCs/>
                <w:color w:val="000000"/>
                <w:sz w:val="24"/>
                <w:szCs w:val="24"/>
                <w:lang w:eastAsia="es-CO"/>
              </w:rPr>
            </w:pPr>
            <w:r w:rsidRPr="00476719">
              <w:rPr>
                <w:rFonts w:ascii="Arial" w:eastAsia="Times New Roman" w:hAnsi="Arial" w:cs="Arial"/>
                <w:b/>
                <w:bCs/>
                <w:color w:val="000000"/>
                <w:sz w:val="24"/>
                <w:szCs w:val="24"/>
                <w:lang w:eastAsia="es-CO"/>
              </w:rPr>
              <w:t xml:space="preserve"> Actividad</w:t>
            </w:r>
          </w:p>
        </w:tc>
        <w:tc>
          <w:tcPr>
            <w:tcW w:w="2536" w:type="dxa"/>
            <w:shd w:val="clear" w:color="000000" w:fill="9CC2E5" w:themeFill="accent1" w:themeFillTint="99"/>
            <w:vAlign w:val="center"/>
            <w:hideMark/>
          </w:tcPr>
          <w:p w:rsidR="00476719" w:rsidRPr="00476719" w:rsidRDefault="00476719" w:rsidP="00476719">
            <w:pPr>
              <w:spacing w:after="0" w:line="240" w:lineRule="auto"/>
              <w:jc w:val="center"/>
              <w:rPr>
                <w:rFonts w:ascii="Arial" w:eastAsia="Times New Roman" w:hAnsi="Arial" w:cs="Arial"/>
                <w:b/>
                <w:bCs/>
                <w:color w:val="000000"/>
                <w:sz w:val="24"/>
                <w:szCs w:val="24"/>
                <w:lang w:eastAsia="es-CO"/>
              </w:rPr>
            </w:pPr>
            <w:r w:rsidRPr="00476719">
              <w:rPr>
                <w:rFonts w:ascii="Arial" w:eastAsia="Times New Roman" w:hAnsi="Arial" w:cs="Arial"/>
                <w:b/>
                <w:bCs/>
                <w:color w:val="000000"/>
                <w:sz w:val="24"/>
                <w:szCs w:val="24"/>
                <w:lang w:eastAsia="es-CO"/>
              </w:rPr>
              <w:t>Meta o producto</w:t>
            </w:r>
          </w:p>
        </w:tc>
        <w:tc>
          <w:tcPr>
            <w:tcW w:w="2220" w:type="dxa"/>
            <w:shd w:val="clear" w:color="000000" w:fill="9CC2E5" w:themeFill="accent1" w:themeFillTint="99"/>
            <w:noWrap/>
            <w:vAlign w:val="center"/>
            <w:hideMark/>
          </w:tcPr>
          <w:p w:rsidR="00476719" w:rsidRPr="00476719" w:rsidRDefault="00476719" w:rsidP="00476719">
            <w:pPr>
              <w:spacing w:after="0" w:line="240" w:lineRule="auto"/>
              <w:jc w:val="center"/>
              <w:rPr>
                <w:rFonts w:ascii="Arial" w:eastAsia="Times New Roman" w:hAnsi="Arial" w:cs="Arial"/>
                <w:b/>
                <w:bCs/>
                <w:color w:val="000000"/>
                <w:sz w:val="24"/>
                <w:szCs w:val="24"/>
                <w:lang w:eastAsia="es-CO"/>
              </w:rPr>
            </w:pPr>
            <w:r w:rsidRPr="00476719">
              <w:rPr>
                <w:rFonts w:ascii="Arial" w:eastAsia="Times New Roman" w:hAnsi="Arial" w:cs="Arial"/>
                <w:b/>
                <w:bCs/>
                <w:color w:val="000000"/>
                <w:sz w:val="24"/>
                <w:szCs w:val="24"/>
                <w:lang w:eastAsia="es-CO"/>
              </w:rPr>
              <w:t xml:space="preserve">Responsable </w:t>
            </w:r>
          </w:p>
        </w:tc>
        <w:tc>
          <w:tcPr>
            <w:tcW w:w="1769" w:type="dxa"/>
            <w:shd w:val="clear" w:color="000000" w:fill="9CC2E5" w:themeFill="accent1" w:themeFillTint="99"/>
            <w:vAlign w:val="center"/>
            <w:hideMark/>
          </w:tcPr>
          <w:p w:rsidR="00476719" w:rsidRPr="00476719" w:rsidRDefault="00476719" w:rsidP="00476719">
            <w:pPr>
              <w:spacing w:after="0" w:line="240" w:lineRule="auto"/>
              <w:jc w:val="center"/>
              <w:rPr>
                <w:rFonts w:ascii="Arial" w:eastAsia="Times New Roman" w:hAnsi="Arial" w:cs="Arial"/>
                <w:b/>
                <w:bCs/>
                <w:color w:val="000000"/>
                <w:sz w:val="18"/>
                <w:szCs w:val="18"/>
                <w:lang w:eastAsia="es-CO"/>
              </w:rPr>
            </w:pPr>
            <w:r w:rsidRPr="00476719">
              <w:rPr>
                <w:rFonts w:ascii="Arial" w:eastAsia="Times New Roman" w:hAnsi="Arial" w:cs="Arial"/>
                <w:b/>
                <w:bCs/>
                <w:color w:val="000000"/>
                <w:sz w:val="18"/>
                <w:szCs w:val="18"/>
                <w:lang w:eastAsia="es-CO"/>
              </w:rPr>
              <w:t>Fecha programada</w:t>
            </w:r>
          </w:p>
        </w:tc>
      </w:tr>
      <w:tr w:rsidR="00476719" w:rsidRPr="00476719" w:rsidTr="00246C78">
        <w:trPr>
          <w:trHeight w:val="1221"/>
        </w:trPr>
        <w:tc>
          <w:tcPr>
            <w:tcW w:w="460" w:type="dxa"/>
            <w:shd w:val="clear" w:color="000000" w:fill="DEEAF6" w:themeFill="accent1" w:themeFillTint="33"/>
            <w:vAlign w:val="center"/>
            <w:hideMark/>
          </w:tcPr>
          <w:p w:rsidR="00476719" w:rsidRPr="007D32A7" w:rsidRDefault="00476719" w:rsidP="00476719">
            <w:pPr>
              <w:spacing w:after="0" w:line="240" w:lineRule="auto"/>
              <w:jc w:val="center"/>
              <w:rPr>
                <w:rFonts w:ascii="Arial" w:eastAsia="Times New Roman" w:hAnsi="Arial" w:cs="Arial"/>
                <w:lang w:eastAsia="es-CO"/>
              </w:rPr>
            </w:pPr>
            <w:r w:rsidRPr="007D32A7">
              <w:rPr>
                <w:rFonts w:ascii="Arial" w:eastAsia="Times New Roman" w:hAnsi="Arial" w:cs="Arial"/>
                <w:lang w:eastAsia="es-CO"/>
              </w:rPr>
              <w:t>1.1</w:t>
            </w:r>
            <w:r w:rsidR="0026177B">
              <w:rPr>
                <w:rFonts w:ascii="Arial" w:eastAsia="Times New Roman" w:hAnsi="Arial" w:cs="Arial"/>
                <w:lang w:eastAsia="es-CO"/>
              </w:rPr>
              <w:t>.</w:t>
            </w:r>
          </w:p>
        </w:tc>
        <w:tc>
          <w:tcPr>
            <w:tcW w:w="3620" w:type="dxa"/>
            <w:shd w:val="clear" w:color="000000" w:fill="DEEAF6" w:themeFill="accent1" w:themeFillTint="33"/>
            <w:vAlign w:val="center"/>
            <w:hideMark/>
          </w:tcPr>
          <w:p w:rsidR="00476719" w:rsidRPr="007D32A7" w:rsidRDefault="00476719" w:rsidP="00476719">
            <w:pPr>
              <w:spacing w:after="0" w:line="240" w:lineRule="auto"/>
              <w:rPr>
                <w:rFonts w:ascii="Arial" w:eastAsia="Times New Roman" w:hAnsi="Arial" w:cs="Arial"/>
                <w:lang w:eastAsia="es-CO"/>
              </w:rPr>
            </w:pPr>
            <w:r w:rsidRPr="007D32A7">
              <w:rPr>
                <w:rFonts w:ascii="Arial" w:eastAsia="Times New Roman" w:hAnsi="Arial" w:cs="Arial"/>
                <w:lang w:eastAsia="es-CO"/>
              </w:rPr>
              <w:t>Política de Administración de Riesgos de Corrupción</w:t>
            </w:r>
          </w:p>
        </w:tc>
        <w:tc>
          <w:tcPr>
            <w:tcW w:w="49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1.1.1</w:t>
            </w:r>
            <w:r w:rsidR="0097686D">
              <w:rPr>
                <w:rFonts w:ascii="Arial" w:eastAsia="Times New Roman" w:hAnsi="Arial" w:cs="Arial"/>
                <w:sz w:val="16"/>
                <w:szCs w:val="16"/>
                <w:lang w:eastAsia="es-CO"/>
              </w:rPr>
              <w:t>.</w:t>
            </w:r>
          </w:p>
        </w:tc>
        <w:tc>
          <w:tcPr>
            <w:tcW w:w="2779" w:type="dxa"/>
            <w:shd w:val="clear" w:color="auto" w:fill="auto"/>
            <w:vAlign w:val="center"/>
            <w:hideMark/>
          </w:tcPr>
          <w:p w:rsidR="00476719" w:rsidRPr="007D32A7" w:rsidRDefault="00476719" w:rsidP="00476719">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Divulgar la política de administración de riesgos de corrupción ajustada, a través de medios físicos o virtuales.</w:t>
            </w:r>
          </w:p>
        </w:tc>
        <w:tc>
          <w:tcPr>
            <w:tcW w:w="253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Soportes de divulgación según medio utilizado</w:t>
            </w:r>
          </w:p>
        </w:tc>
        <w:tc>
          <w:tcPr>
            <w:tcW w:w="2220"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tc>
        <w:tc>
          <w:tcPr>
            <w:tcW w:w="1769"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2019-06-30</w:t>
            </w:r>
          </w:p>
        </w:tc>
      </w:tr>
      <w:tr w:rsidR="00476719" w:rsidRPr="00476719" w:rsidTr="00246C78">
        <w:trPr>
          <w:trHeight w:val="810"/>
        </w:trPr>
        <w:tc>
          <w:tcPr>
            <w:tcW w:w="460" w:type="dxa"/>
            <w:shd w:val="clear" w:color="000000" w:fill="DEEAF6" w:themeFill="accent1" w:themeFillTint="33"/>
            <w:vAlign w:val="center"/>
            <w:hideMark/>
          </w:tcPr>
          <w:p w:rsidR="00476719" w:rsidRPr="007D32A7" w:rsidRDefault="00476719" w:rsidP="00476719">
            <w:pPr>
              <w:spacing w:after="0" w:line="240" w:lineRule="auto"/>
              <w:jc w:val="center"/>
              <w:rPr>
                <w:rFonts w:ascii="Arial" w:eastAsia="Times New Roman" w:hAnsi="Arial" w:cs="Arial"/>
                <w:lang w:eastAsia="es-CO"/>
              </w:rPr>
            </w:pPr>
            <w:r w:rsidRPr="007D32A7">
              <w:rPr>
                <w:rFonts w:ascii="Arial" w:eastAsia="Times New Roman" w:hAnsi="Arial" w:cs="Arial"/>
                <w:lang w:eastAsia="es-CO"/>
              </w:rPr>
              <w:t>1.2</w:t>
            </w:r>
            <w:r w:rsidR="0026177B">
              <w:rPr>
                <w:rFonts w:ascii="Arial" w:eastAsia="Times New Roman" w:hAnsi="Arial" w:cs="Arial"/>
                <w:lang w:eastAsia="es-CO"/>
              </w:rPr>
              <w:t>.</w:t>
            </w:r>
          </w:p>
        </w:tc>
        <w:tc>
          <w:tcPr>
            <w:tcW w:w="3620" w:type="dxa"/>
            <w:shd w:val="clear" w:color="000000" w:fill="DEEAF6" w:themeFill="accent1" w:themeFillTint="33"/>
            <w:vAlign w:val="center"/>
            <w:hideMark/>
          </w:tcPr>
          <w:p w:rsidR="00476719" w:rsidRPr="007D32A7" w:rsidRDefault="00476719" w:rsidP="00476719">
            <w:pPr>
              <w:spacing w:after="0" w:line="240" w:lineRule="auto"/>
              <w:rPr>
                <w:rFonts w:ascii="Arial" w:eastAsia="Times New Roman" w:hAnsi="Arial" w:cs="Arial"/>
                <w:lang w:eastAsia="es-CO"/>
              </w:rPr>
            </w:pPr>
            <w:r w:rsidRPr="007D32A7">
              <w:rPr>
                <w:rFonts w:ascii="Arial" w:eastAsia="Times New Roman" w:hAnsi="Arial" w:cs="Arial"/>
                <w:lang w:eastAsia="es-CO"/>
              </w:rPr>
              <w:t>Construcción del Mapa de Riesgos de Corrupción</w:t>
            </w:r>
          </w:p>
        </w:tc>
        <w:tc>
          <w:tcPr>
            <w:tcW w:w="49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1.2.1</w:t>
            </w:r>
            <w:r w:rsidR="0097686D">
              <w:rPr>
                <w:rFonts w:ascii="Arial" w:eastAsia="Times New Roman" w:hAnsi="Arial" w:cs="Arial"/>
                <w:sz w:val="16"/>
                <w:szCs w:val="16"/>
                <w:lang w:eastAsia="es-CO"/>
              </w:rPr>
              <w:t>.</w:t>
            </w:r>
          </w:p>
        </w:tc>
        <w:tc>
          <w:tcPr>
            <w:tcW w:w="2779" w:type="dxa"/>
            <w:shd w:val="clear" w:color="auto" w:fill="auto"/>
            <w:vAlign w:val="center"/>
            <w:hideMark/>
          </w:tcPr>
          <w:p w:rsidR="00476719" w:rsidRPr="007D32A7" w:rsidRDefault="00476719" w:rsidP="00476719">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Ajustar el mapa de riesgos de corrupción Institucional.</w:t>
            </w:r>
          </w:p>
        </w:tc>
        <w:tc>
          <w:tcPr>
            <w:tcW w:w="253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Mapa de Riesgo de corrupción</w:t>
            </w:r>
          </w:p>
        </w:tc>
        <w:tc>
          <w:tcPr>
            <w:tcW w:w="2220"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tc>
        <w:tc>
          <w:tcPr>
            <w:tcW w:w="1769"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2019-01-31</w:t>
            </w:r>
          </w:p>
        </w:tc>
      </w:tr>
      <w:tr w:rsidR="00476719" w:rsidRPr="00476719" w:rsidTr="00246C78">
        <w:trPr>
          <w:trHeight w:val="735"/>
        </w:trPr>
        <w:tc>
          <w:tcPr>
            <w:tcW w:w="460" w:type="dxa"/>
            <w:shd w:val="clear" w:color="000000" w:fill="DEEAF6" w:themeFill="accent1" w:themeFillTint="33"/>
            <w:vAlign w:val="center"/>
            <w:hideMark/>
          </w:tcPr>
          <w:p w:rsidR="00476719" w:rsidRPr="007D32A7" w:rsidRDefault="00476719" w:rsidP="00476719">
            <w:pPr>
              <w:spacing w:after="0" w:line="240" w:lineRule="auto"/>
              <w:jc w:val="center"/>
              <w:rPr>
                <w:rFonts w:ascii="Arial" w:eastAsia="Times New Roman" w:hAnsi="Arial" w:cs="Arial"/>
                <w:lang w:eastAsia="es-CO"/>
              </w:rPr>
            </w:pPr>
            <w:r w:rsidRPr="007D32A7">
              <w:rPr>
                <w:rFonts w:ascii="Arial" w:eastAsia="Times New Roman" w:hAnsi="Arial" w:cs="Arial"/>
                <w:lang w:eastAsia="es-CO"/>
              </w:rPr>
              <w:t>1.3</w:t>
            </w:r>
            <w:r w:rsidR="0026177B">
              <w:rPr>
                <w:rFonts w:ascii="Arial" w:eastAsia="Times New Roman" w:hAnsi="Arial" w:cs="Arial"/>
                <w:lang w:eastAsia="es-CO"/>
              </w:rPr>
              <w:t>.</w:t>
            </w:r>
          </w:p>
        </w:tc>
        <w:tc>
          <w:tcPr>
            <w:tcW w:w="3620" w:type="dxa"/>
            <w:shd w:val="clear" w:color="000000" w:fill="DEEAF6" w:themeFill="accent1" w:themeFillTint="33"/>
            <w:vAlign w:val="center"/>
            <w:hideMark/>
          </w:tcPr>
          <w:p w:rsidR="00476719" w:rsidRPr="007D32A7" w:rsidRDefault="00476719" w:rsidP="00476719">
            <w:pPr>
              <w:spacing w:after="0" w:line="240" w:lineRule="auto"/>
              <w:rPr>
                <w:rFonts w:ascii="Arial" w:eastAsia="Times New Roman" w:hAnsi="Arial" w:cs="Arial"/>
                <w:lang w:eastAsia="es-CO"/>
              </w:rPr>
            </w:pPr>
            <w:r w:rsidRPr="007D32A7">
              <w:rPr>
                <w:rFonts w:ascii="Arial" w:eastAsia="Times New Roman" w:hAnsi="Arial" w:cs="Arial"/>
                <w:lang w:eastAsia="es-CO"/>
              </w:rPr>
              <w:t>Consulta y divulgación</w:t>
            </w:r>
          </w:p>
        </w:tc>
        <w:tc>
          <w:tcPr>
            <w:tcW w:w="49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1.3.1</w:t>
            </w:r>
            <w:r w:rsidR="0097686D">
              <w:rPr>
                <w:rFonts w:ascii="Arial" w:eastAsia="Times New Roman" w:hAnsi="Arial" w:cs="Arial"/>
                <w:sz w:val="16"/>
                <w:szCs w:val="16"/>
                <w:lang w:eastAsia="es-CO"/>
              </w:rPr>
              <w:t>.</w:t>
            </w:r>
          </w:p>
        </w:tc>
        <w:tc>
          <w:tcPr>
            <w:tcW w:w="2779" w:type="dxa"/>
            <w:shd w:val="clear" w:color="auto" w:fill="auto"/>
            <w:vAlign w:val="center"/>
            <w:hideMark/>
          </w:tcPr>
          <w:p w:rsidR="00476719" w:rsidRPr="007D32A7" w:rsidRDefault="00476719" w:rsidP="00476719">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Publicar el mapa de riesgos de corrupción en la página web.</w:t>
            </w:r>
          </w:p>
        </w:tc>
        <w:tc>
          <w:tcPr>
            <w:tcW w:w="253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Mapa de Riesgos de corrupción publicado</w:t>
            </w:r>
          </w:p>
        </w:tc>
        <w:tc>
          <w:tcPr>
            <w:tcW w:w="2220"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tc>
        <w:tc>
          <w:tcPr>
            <w:tcW w:w="1769"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2019-01-31</w:t>
            </w:r>
          </w:p>
        </w:tc>
      </w:tr>
      <w:tr w:rsidR="00476719" w:rsidRPr="00476719" w:rsidTr="00246C78">
        <w:trPr>
          <w:trHeight w:val="1050"/>
        </w:trPr>
        <w:tc>
          <w:tcPr>
            <w:tcW w:w="460" w:type="dxa"/>
            <w:shd w:val="clear" w:color="000000" w:fill="DEEAF6" w:themeFill="accent1" w:themeFillTint="33"/>
            <w:vAlign w:val="center"/>
            <w:hideMark/>
          </w:tcPr>
          <w:p w:rsidR="00476719" w:rsidRPr="007D32A7" w:rsidRDefault="00476719" w:rsidP="00476719">
            <w:pPr>
              <w:spacing w:after="0" w:line="240" w:lineRule="auto"/>
              <w:jc w:val="center"/>
              <w:rPr>
                <w:rFonts w:ascii="Arial" w:eastAsia="Times New Roman" w:hAnsi="Arial" w:cs="Arial"/>
                <w:lang w:eastAsia="es-CO"/>
              </w:rPr>
            </w:pPr>
            <w:r w:rsidRPr="007D32A7">
              <w:rPr>
                <w:rFonts w:ascii="Arial" w:eastAsia="Times New Roman" w:hAnsi="Arial" w:cs="Arial"/>
                <w:lang w:eastAsia="es-CO"/>
              </w:rPr>
              <w:t>1.4</w:t>
            </w:r>
            <w:r w:rsidR="0026177B">
              <w:rPr>
                <w:rFonts w:ascii="Arial" w:eastAsia="Times New Roman" w:hAnsi="Arial" w:cs="Arial"/>
                <w:lang w:eastAsia="es-CO"/>
              </w:rPr>
              <w:t>.</w:t>
            </w:r>
          </w:p>
        </w:tc>
        <w:tc>
          <w:tcPr>
            <w:tcW w:w="3620" w:type="dxa"/>
            <w:shd w:val="clear" w:color="000000" w:fill="DEEAF6" w:themeFill="accent1" w:themeFillTint="33"/>
            <w:vAlign w:val="center"/>
            <w:hideMark/>
          </w:tcPr>
          <w:p w:rsidR="00476719" w:rsidRPr="007D32A7" w:rsidRDefault="00476719" w:rsidP="00476719">
            <w:pPr>
              <w:spacing w:after="0" w:line="240" w:lineRule="auto"/>
              <w:rPr>
                <w:rFonts w:ascii="Arial" w:eastAsia="Times New Roman" w:hAnsi="Arial" w:cs="Arial"/>
                <w:lang w:eastAsia="es-CO"/>
              </w:rPr>
            </w:pPr>
            <w:r w:rsidRPr="007D32A7">
              <w:rPr>
                <w:rFonts w:ascii="Arial" w:eastAsia="Times New Roman" w:hAnsi="Arial" w:cs="Arial"/>
                <w:lang w:eastAsia="es-CO"/>
              </w:rPr>
              <w:t>Monitoreo o revisión</w:t>
            </w:r>
          </w:p>
        </w:tc>
        <w:tc>
          <w:tcPr>
            <w:tcW w:w="49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1.4.1</w:t>
            </w:r>
            <w:r w:rsidR="0097686D">
              <w:rPr>
                <w:rFonts w:ascii="Arial" w:eastAsia="Times New Roman" w:hAnsi="Arial" w:cs="Arial"/>
                <w:sz w:val="16"/>
                <w:szCs w:val="16"/>
                <w:lang w:eastAsia="es-CO"/>
              </w:rPr>
              <w:t>.</w:t>
            </w:r>
          </w:p>
        </w:tc>
        <w:tc>
          <w:tcPr>
            <w:tcW w:w="2779" w:type="dxa"/>
            <w:shd w:val="clear" w:color="auto" w:fill="auto"/>
            <w:vAlign w:val="center"/>
            <w:hideMark/>
          </w:tcPr>
          <w:p w:rsidR="00476719" w:rsidRPr="007D32A7" w:rsidRDefault="00476719" w:rsidP="00476719">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Monitorear periódicamente los riesgos de corrupción.</w:t>
            </w:r>
          </w:p>
        </w:tc>
        <w:tc>
          <w:tcPr>
            <w:tcW w:w="253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revisión de riesgos en cada proceso</w:t>
            </w:r>
          </w:p>
        </w:tc>
        <w:tc>
          <w:tcPr>
            <w:tcW w:w="2220" w:type="dxa"/>
            <w:shd w:val="clear" w:color="auto" w:fill="auto"/>
            <w:vAlign w:val="center"/>
            <w:hideMark/>
          </w:tcPr>
          <w:p w:rsidR="00476719" w:rsidRPr="007D32A7" w:rsidRDefault="000255C7" w:rsidP="000255C7">
            <w:pPr>
              <w:spacing w:after="0" w:line="240" w:lineRule="auto"/>
              <w:jc w:val="center"/>
              <w:rPr>
                <w:rFonts w:ascii="Arial" w:eastAsia="Times New Roman" w:hAnsi="Arial" w:cs="Arial"/>
                <w:sz w:val="20"/>
                <w:szCs w:val="20"/>
                <w:lang w:eastAsia="es-CO"/>
              </w:rPr>
            </w:pPr>
            <w:r w:rsidRPr="004932EB">
              <w:rPr>
                <w:rFonts w:ascii="Arial" w:eastAsia="Times New Roman" w:hAnsi="Arial" w:cs="Arial"/>
                <w:color w:val="000000"/>
                <w:sz w:val="20"/>
                <w:szCs w:val="20"/>
                <w:lang w:eastAsia="es-CO"/>
              </w:rPr>
              <w:t>Líder</w:t>
            </w:r>
            <w:r>
              <w:rPr>
                <w:rFonts w:ascii="Arial" w:eastAsia="Times New Roman" w:hAnsi="Arial" w:cs="Arial"/>
                <w:color w:val="000000"/>
                <w:sz w:val="20"/>
                <w:szCs w:val="20"/>
                <w:lang w:eastAsia="es-CO"/>
              </w:rPr>
              <w:t xml:space="preserve"> de Proceso o Subproceso y Arquitectos de Transformación</w:t>
            </w:r>
          </w:p>
        </w:tc>
        <w:tc>
          <w:tcPr>
            <w:tcW w:w="1769"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2019-04-30</w:t>
            </w:r>
            <w:r w:rsidRPr="007D32A7">
              <w:rPr>
                <w:rFonts w:ascii="Arial" w:eastAsia="Times New Roman" w:hAnsi="Arial" w:cs="Arial"/>
                <w:sz w:val="20"/>
                <w:szCs w:val="20"/>
                <w:lang w:eastAsia="es-CO"/>
              </w:rPr>
              <w:br/>
              <w:t>2019-08-31</w:t>
            </w:r>
            <w:r w:rsidRPr="007D32A7">
              <w:rPr>
                <w:rFonts w:ascii="Arial" w:eastAsia="Times New Roman" w:hAnsi="Arial" w:cs="Arial"/>
                <w:sz w:val="20"/>
                <w:szCs w:val="20"/>
                <w:lang w:eastAsia="es-CO"/>
              </w:rPr>
              <w:br/>
              <w:t>2019-12-15</w:t>
            </w:r>
          </w:p>
        </w:tc>
      </w:tr>
      <w:tr w:rsidR="00476719" w:rsidRPr="00476719" w:rsidTr="00246C78">
        <w:trPr>
          <w:trHeight w:val="1002"/>
        </w:trPr>
        <w:tc>
          <w:tcPr>
            <w:tcW w:w="460" w:type="dxa"/>
            <w:shd w:val="clear" w:color="000000" w:fill="DEEAF6" w:themeFill="accent1" w:themeFillTint="33"/>
            <w:vAlign w:val="center"/>
            <w:hideMark/>
          </w:tcPr>
          <w:p w:rsidR="00476719" w:rsidRPr="007D32A7" w:rsidRDefault="00476719" w:rsidP="00476719">
            <w:pPr>
              <w:spacing w:after="0" w:line="240" w:lineRule="auto"/>
              <w:jc w:val="center"/>
              <w:rPr>
                <w:rFonts w:ascii="Arial" w:eastAsia="Times New Roman" w:hAnsi="Arial" w:cs="Arial"/>
                <w:lang w:eastAsia="es-CO"/>
              </w:rPr>
            </w:pPr>
            <w:r w:rsidRPr="007D32A7">
              <w:rPr>
                <w:rFonts w:ascii="Arial" w:eastAsia="Times New Roman" w:hAnsi="Arial" w:cs="Arial"/>
                <w:lang w:eastAsia="es-CO"/>
              </w:rPr>
              <w:lastRenderedPageBreak/>
              <w:t>1.5</w:t>
            </w:r>
            <w:r w:rsidR="0026177B">
              <w:rPr>
                <w:rFonts w:ascii="Arial" w:eastAsia="Times New Roman" w:hAnsi="Arial" w:cs="Arial"/>
                <w:lang w:eastAsia="es-CO"/>
              </w:rPr>
              <w:t>.</w:t>
            </w:r>
          </w:p>
        </w:tc>
        <w:tc>
          <w:tcPr>
            <w:tcW w:w="3620" w:type="dxa"/>
            <w:shd w:val="clear" w:color="000000" w:fill="DEEAF6" w:themeFill="accent1" w:themeFillTint="33"/>
            <w:vAlign w:val="center"/>
            <w:hideMark/>
          </w:tcPr>
          <w:p w:rsidR="00476719" w:rsidRPr="007D32A7" w:rsidRDefault="00476719" w:rsidP="00476719">
            <w:pPr>
              <w:spacing w:after="0" w:line="240" w:lineRule="auto"/>
              <w:rPr>
                <w:rFonts w:ascii="Arial" w:eastAsia="Times New Roman" w:hAnsi="Arial" w:cs="Arial"/>
                <w:lang w:eastAsia="es-CO"/>
              </w:rPr>
            </w:pPr>
            <w:r w:rsidRPr="007D32A7">
              <w:rPr>
                <w:rFonts w:ascii="Arial" w:eastAsia="Times New Roman" w:hAnsi="Arial" w:cs="Arial"/>
                <w:lang w:eastAsia="es-CO"/>
              </w:rPr>
              <w:t>Seguimiento</w:t>
            </w:r>
          </w:p>
        </w:tc>
        <w:tc>
          <w:tcPr>
            <w:tcW w:w="49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1.5.1</w:t>
            </w:r>
            <w:r w:rsidR="0097686D">
              <w:rPr>
                <w:rFonts w:ascii="Arial" w:eastAsia="Times New Roman" w:hAnsi="Arial" w:cs="Arial"/>
                <w:sz w:val="16"/>
                <w:szCs w:val="16"/>
                <w:lang w:eastAsia="es-CO"/>
              </w:rPr>
              <w:t>.</w:t>
            </w:r>
          </w:p>
        </w:tc>
        <w:tc>
          <w:tcPr>
            <w:tcW w:w="2779" w:type="dxa"/>
            <w:shd w:val="clear" w:color="auto" w:fill="auto"/>
            <w:vAlign w:val="center"/>
            <w:hideMark/>
          </w:tcPr>
          <w:p w:rsidR="00476719" w:rsidRPr="007D32A7" w:rsidRDefault="00476719" w:rsidP="00476719">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Seguimiento al Mapa de Riesgos de Corrupción.</w:t>
            </w:r>
          </w:p>
        </w:tc>
        <w:tc>
          <w:tcPr>
            <w:tcW w:w="2536"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Reporte de Seguimiento publicado</w:t>
            </w:r>
          </w:p>
        </w:tc>
        <w:tc>
          <w:tcPr>
            <w:tcW w:w="2220"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Control Interno</w:t>
            </w:r>
          </w:p>
        </w:tc>
        <w:tc>
          <w:tcPr>
            <w:tcW w:w="1769" w:type="dxa"/>
            <w:shd w:val="clear" w:color="auto" w:fill="auto"/>
            <w:vAlign w:val="center"/>
            <w:hideMark/>
          </w:tcPr>
          <w:p w:rsidR="00476719" w:rsidRPr="007D32A7" w:rsidRDefault="00476719" w:rsidP="00476719">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2019-05-15</w:t>
            </w:r>
            <w:r w:rsidRPr="007D32A7">
              <w:rPr>
                <w:rFonts w:ascii="Arial" w:eastAsia="Times New Roman" w:hAnsi="Arial" w:cs="Arial"/>
                <w:sz w:val="20"/>
                <w:szCs w:val="20"/>
                <w:lang w:eastAsia="es-CO"/>
              </w:rPr>
              <w:br/>
              <w:t>2019-09-13</w:t>
            </w:r>
            <w:r w:rsidRPr="007D32A7">
              <w:rPr>
                <w:rFonts w:ascii="Arial" w:eastAsia="Times New Roman" w:hAnsi="Arial" w:cs="Arial"/>
                <w:sz w:val="20"/>
                <w:szCs w:val="20"/>
                <w:lang w:eastAsia="es-CO"/>
              </w:rPr>
              <w:br/>
              <w:t>2020-01-16</w:t>
            </w:r>
          </w:p>
        </w:tc>
      </w:tr>
    </w:tbl>
    <w:p w:rsidR="00476719" w:rsidRPr="0097686D" w:rsidRDefault="00476719"/>
    <w:p w:rsidR="0097686D" w:rsidRPr="0097686D" w:rsidRDefault="0097686D"/>
    <w:p w:rsidR="00722B43" w:rsidRDefault="00722B43">
      <w:pPr>
        <w:rPr>
          <w:rFonts w:ascii="Arial" w:eastAsiaTheme="majorEastAsia" w:hAnsi="Arial" w:cstheme="majorBidi"/>
          <w:b/>
          <w:color w:val="1F4E79" w:themeColor="accent1" w:themeShade="80"/>
          <w:sz w:val="36"/>
          <w:szCs w:val="26"/>
        </w:rPr>
      </w:pPr>
      <w:r>
        <w:br w:type="page"/>
      </w:r>
    </w:p>
    <w:p w:rsidR="007C29CE" w:rsidRDefault="00C414F1" w:rsidP="004155DF">
      <w:pPr>
        <w:pStyle w:val="Ttulo2"/>
        <w:jc w:val="both"/>
      </w:pPr>
      <w:bookmarkStart w:id="26" w:name="_Toc536709822"/>
      <w:r>
        <w:lastRenderedPageBreak/>
        <w:t xml:space="preserve">4.2. </w:t>
      </w:r>
      <w:r w:rsidR="00EF7D3E" w:rsidRPr="00EF7D3E">
        <w:t>COMP</w:t>
      </w:r>
      <w:r w:rsidR="00EF7D3E">
        <w:t>O</w:t>
      </w:r>
      <w:r w:rsidR="00EF7D3E" w:rsidRPr="00EF7D3E">
        <w:t>NENTE</w:t>
      </w:r>
      <w:r w:rsidR="00EF7D3E">
        <w:t xml:space="preserve"> 2</w:t>
      </w:r>
      <w:bookmarkEnd w:id="26"/>
    </w:p>
    <w:p w:rsidR="00EF7D3E" w:rsidRPr="00EF7D3E" w:rsidRDefault="00EF7D3E" w:rsidP="004155DF">
      <w:pPr>
        <w:pStyle w:val="Ttulo2"/>
        <w:jc w:val="both"/>
      </w:pPr>
      <w:bookmarkStart w:id="27" w:name="_Toc536709823"/>
      <w:r w:rsidRPr="00EF7D3E">
        <w:t>RACIONALIZACIÓN DE TRÁMITES</w:t>
      </w:r>
      <w:bookmarkEnd w:id="27"/>
    </w:p>
    <w:p w:rsidR="00A91B62" w:rsidRDefault="00A91B62" w:rsidP="004155DF">
      <w:pPr>
        <w:spacing w:after="0" w:line="360" w:lineRule="auto"/>
        <w:jc w:val="both"/>
        <w:rPr>
          <w:rFonts w:ascii="HelveticaNeueLTStd-LtCn" w:hAnsi="HelveticaNeueLTStd-LtCn" w:cs="HelveticaNeueLTStd-LtCn"/>
          <w:sz w:val="24"/>
          <w:szCs w:val="24"/>
        </w:rPr>
      </w:pPr>
    </w:p>
    <w:p w:rsidR="00A91B62" w:rsidRPr="00957C3C" w:rsidRDefault="00A91B62" w:rsidP="004155DF">
      <w:pPr>
        <w:spacing w:after="0" w:line="360" w:lineRule="auto"/>
        <w:jc w:val="both"/>
        <w:rPr>
          <w:rFonts w:ascii="HelveticaNeueLTStd-LtCn" w:hAnsi="HelveticaNeueLTStd-LtCn" w:cs="HelveticaNeueLTStd-LtCn"/>
          <w:color w:val="262626" w:themeColor="text1" w:themeTint="D9"/>
          <w:sz w:val="24"/>
          <w:szCs w:val="24"/>
        </w:rPr>
      </w:pPr>
      <w:r w:rsidRPr="00957C3C">
        <w:rPr>
          <w:rFonts w:ascii="HelveticaNeueLTStd-LtCn" w:hAnsi="HelveticaNeueLTStd-LtCn" w:cs="HelveticaNeueLTStd-LtCn"/>
          <w:color w:val="262626" w:themeColor="text1" w:themeTint="D9"/>
          <w:sz w:val="24"/>
          <w:szCs w:val="24"/>
        </w:rPr>
        <w:t>(</w:t>
      </w:r>
      <w:proofErr w:type="gramStart"/>
      <w:r w:rsidRPr="00957C3C">
        <w:rPr>
          <w:rFonts w:ascii="HelveticaNeueLTStd-LtCn" w:hAnsi="HelveticaNeueLTStd-LtCn" w:cs="HelveticaNeueLTStd-LtCn"/>
          <w:color w:val="262626" w:themeColor="text1" w:themeTint="D9"/>
          <w:sz w:val="24"/>
          <w:szCs w:val="24"/>
        </w:rPr>
        <w:t>ver</w:t>
      </w:r>
      <w:proofErr w:type="gramEnd"/>
      <w:r w:rsidRPr="00957C3C">
        <w:rPr>
          <w:rFonts w:ascii="HelveticaNeueLTStd-LtCn" w:hAnsi="HelveticaNeueLTStd-LtCn" w:cs="HelveticaNeueLTStd-LtCn"/>
          <w:color w:val="262626" w:themeColor="text1" w:themeTint="D9"/>
          <w:sz w:val="24"/>
          <w:szCs w:val="24"/>
        </w:rPr>
        <w:t xml:space="preserve"> numeral 2.1.2. Diagnóstico de los trámites y servicios de la entidad).</w:t>
      </w:r>
    </w:p>
    <w:p w:rsidR="00A91B62" w:rsidRDefault="00A91B62" w:rsidP="004155DF">
      <w:pPr>
        <w:spacing w:after="0" w:line="360" w:lineRule="auto"/>
        <w:jc w:val="both"/>
        <w:rPr>
          <w:rFonts w:ascii="HelveticaNeueLTStd-LtCn" w:hAnsi="HelveticaNeueLTStd-LtCn" w:cs="HelveticaNeueLTStd-LtCn"/>
          <w:sz w:val="24"/>
          <w:szCs w:val="24"/>
        </w:rPr>
      </w:pPr>
    </w:p>
    <w:p w:rsidR="001F6E86" w:rsidRDefault="00C414F1" w:rsidP="004155DF">
      <w:pPr>
        <w:pStyle w:val="Ttulo2"/>
        <w:jc w:val="both"/>
      </w:pPr>
      <w:bookmarkStart w:id="28" w:name="_Toc536709824"/>
      <w:r>
        <w:t xml:space="preserve">4.3. </w:t>
      </w:r>
      <w:r w:rsidR="00EF7D3E" w:rsidRPr="00EF7D3E">
        <w:t>COMP</w:t>
      </w:r>
      <w:r w:rsidR="00EF7D3E">
        <w:t>O</w:t>
      </w:r>
      <w:r w:rsidR="00EF7D3E" w:rsidRPr="00EF7D3E">
        <w:t>NENTE</w:t>
      </w:r>
      <w:r w:rsidR="00EF7D3E">
        <w:t xml:space="preserve"> </w:t>
      </w:r>
      <w:r w:rsidR="00EF7D3E" w:rsidRPr="00EF7D3E">
        <w:t>3</w:t>
      </w:r>
      <w:bookmarkEnd w:id="28"/>
    </w:p>
    <w:p w:rsidR="00EF7D3E" w:rsidRDefault="00EF7D3E" w:rsidP="004155DF">
      <w:pPr>
        <w:pStyle w:val="Ttulo2"/>
        <w:jc w:val="both"/>
      </w:pPr>
      <w:bookmarkStart w:id="29" w:name="_Toc536709825"/>
      <w:r w:rsidRPr="00EF7D3E">
        <w:t>RENDICIÓN DE CUENTAS</w:t>
      </w:r>
      <w:bookmarkEnd w:id="29"/>
    </w:p>
    <w:p w:rsidR="00AA66E4" w:rsidRDefault="00AA66E4" w:rsidP="004155DF">
      <w:pPr>
        <w:spacing w:after="0" w:line="360" w:lineRule="auto"/>
        <w:jc w:val="both"/>
        <w:rPr>
          <w:rFonts w:ascii="HelveticaNeueLTStd-LtCn" w:hAnsi="HelveticaNeueLTStd-LtCn" w:cs="HelveticaNeueLTStd-LtCn"/>
          <w:sz w:val="24"/>
          <w:szCs w:val="24"/>
        </w:rPr>
      </w:pPr>
    </w:p>
    <w:tbl>
      <w:tblPr>
        <w:tblW w:w="13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7"/>
        <w:gridCol w:w="3617"/>
        <w:gridCol w:w="541"/>
        <w:gridCol w:w="2774"/>
        <w:gridCol w:w="2483"/>
        <w:gridCol w:w="2220"/>
        <w:gridCol w:w="1738"/>
      </w:tblGrid>
      <w:tr w:rsidR="00A91B62" w:rsidRPr="00A91B62" w:rsidTr="0097686D">
        <w:trPr>
          <w:trHeight w:val="600"/>
          <w:tblHeader/>
        </w:trPr>
        <w:tc>
          <w:tcPr>
            <w:tcW w:w="4080" w:type="dxa"/>
            <w:gridSpan w:val="2"/>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lang w:eastAsia="es-CO"/>
              </w:rPr>
            </w:pPr>
            <w:r w:rsidRPr="00A91B62">
              <w:rPr>
                <w:rFonts w:ascii="Arial" w:eastAsia="Times New Roman" w:hAnsi="Arial" w:cs="Arial"/>
                <w:b/>
                <w:bCs/>
                <w:color w:val="FFFFFF"/>
                <w:sz w:val="24"/>
                <w:szCs w:val="24"/>
                <w:lang w:eastAsia="es-CO"/>
              </w:rPr>
              <w:t xml:space="preserve">C O M P O N E N T E  </w:t>
            </w:r>
            <w:r w:rsidRPr="00A91B62">
              <w:rPr>
                <w:rFonts w:ascii="Arial" w:eastAsia="Times New Roman" w:hAnsi="Arial" w:cs="Arial"/>
                <w:b/>
                <w:bCs/>
                <w:color w:val="FFFFFF"/>
                <w:lang w:eastAsia="es-CO"/>
              </w:rPr>
              <w:t xml:space="preserve"> </w:t>
            </w:r>
            <w:r w:rsidRPr="00A91B62">
              <w:rPr>
                <w:rFonts w:ascii="Arial" w:eastAsia="Times New Roman" w:hAnsi="Arial" w:cs="Arial"/>
                <w:b/>
                <w:bCs/>
                <w:color w:val="FFFFFF"/>
                <w:sz w:val="36"/>
                <w:szCs w:val="36"/>
                <w:lang w:eastAsia="es-CO"/>
              </w:rPr>
              <w:t>3</w:t>
            </w:r>
          </w:p>
        </w:tc>
        <w:tc>
          <w:tcPr>
            <w:tcW w:w="9800" w:type="dxa"/>
            <w:gridSpan w:val="5"/>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sz w:val="24"/>
                <w:szCs w:val="24"/>
                <w:lang w:eastAsia="es-CO"/>
              </w:rPr>
            </w:pPr>
            <w:r w:rsidRPr="00A91B62">
              <w:rPr>
                <w:rFonts w:ascii="Arial" w:eastAsia="Times New Roman" w:hAnsi="Arial" w:cs="Arial"/>
                <w:b/>
                <w:bCs/>
                <w:color w:val="FFFFFF"/>
                <w:sz w:val="24"/>
                <w:szCs w:val="24"/>
                <w:lang w:eastAsia="es-CO"/>
              </w:rPr>
              <w:t xml:space="preserve"> RENDICIÓN DE CUENTAS</w:t>
            </w:r>
          </w:p>
        </w:tc>
      </w:tr>
      <w:tr w:rsidR="00A91B62" w:rsidRPr="00A91B62" w:rsidTr="0097686D">
        <w:trPr>
          <w:trHeight w:val="499"/>
          <w:tblHeader/>
        </w:trPr>
        <w:tc>
          <w:tcPr>
            <w:tcW w:w="4080"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Subcomponente</w:t>
            </w:r>
          </w:p>
        </w:tc>
        <w:tc>
          <w:tcPr>
            <w:tcW w:w="3240"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 Actividad</w:t>
            </w:r>
          </w:p>
        </w:tc>
        <w:tc>
          <w:tcPr>
            <w:tcW w:w="2560"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Meta o producto</w:t>
            </w:r>
          </w:p>
        </w:tc>
        <w:tc>
          <w:tcPr>
            <w:tcW w:w="2220" w:type="dxa"/>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Responsable </w:t>
            </w:r>
          </w:p>
        </w:tc>
        <w:tc>
          <w:tcPr>
            <w:tcW w:w="1780"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18"/>
                <w:szCs w:val="18"/>
                <w:lang w:eastAsia="es-CO"/>
              </w:rPr>
            </w:pPr>
            <w:r w:rsidRPr="00A91B62">
              <w:rPr>
                <w:rFonts w:ascii="Arial" w:eastAsia="Times New Roman" w:hAnsi="Arial" w:cs="Arial"/>
                <w:b/>
                <w:bCs/>
                <w:color w:val="000000"/>
                <w:sz w:val="18"/>
                <w:szCs w:val="18"/>
                <w:lang w:eastAsia="es-CO"/>
              </w:rPr>
              <w:t>Fecha programada</w:t>
            </w:r>
          </w:p>
        </w:tc>
      </w:tr>
      <w:tr w:rsidR="00A91B62" w:rsidRPr="00A91B62" w:rsidTr="0097686D">
        <w:trPr>
          <w:trHeight w:val="1140"/>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3.1</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Información de calidad y en lenguaje comprensible</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y publicar en la página web institucional los resultados del Plan de Acción 2018.</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Información publicada en la página Web</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Planeación y Desarrollo</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2019-01-31</w:t>
            </w:r>
          </w:p>
        </w:tc>
      </w:tr>
      <w:tr w:rsidR="00A91B62" w:rsidRPr="00A91B62" w:rsidTr="0097686D">
        <w:trPr>
          <w:trHeight w:val="129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Publicar en la p</w:t>
            </w:r>
            <w:r>
              <w:rPr>
                <w:rFonts w:ascii="Arial" w:eastAsia="Times New Roman" w:hAnsi="Arial" w:cs="Arial"/>
                <w:color w:val="000000"/>
                <w:sz w:val="20"/>
                <w:szCs w:val="20"/>
                <w:lang w:eastAsia="es-CO"/>
              </w:rPr>
              <w:t>á</w:t>
            </w:r>
            <w:r w:rsidRPr="00A91B62">
              <w:rPr>
                <w:rFonts w:ascii="Arial" w:eastAsia="Times New Roman" w:hAnsi="Arial" w:cs="Arial"/>
                <w:color w:val="000000"/>
                <w:sz w:val="20"/>
                <w:szCs w:val="20"/>
                <w:lang w:eastAsia="es-CO"/>
              </w:rPr>
              <w:t>gina</w:t>
            </w:r>
            <w:r>
              <w:rPr>
                <w:rFonts w:ascii="Arial" w:eastAsia="Times New Roman" w:hAnsi="Arial" w:cs="Arial"/>
                <w:color w:val="000000"/>
                <w:sz w:val="20"/>
                <w:szCs w:val="20"/>
                <w:lang w:eastAsia="es-CO"/>
              </w:rPr>
              <w:t xml:space="preserve"> </w:t>
            </w:r>
            <w:r w:rsidRPr="00A91B62">
              <w:rPr>
                <w:rFonts w:ascii="Arial" w:eastAsia="Times New Roman" w:hAnsi="Arial" w:cs="Arial"/>
                <w:color w:val="000000"/>
                <w:sz w:val="20"/>
                <w:szCs w:val="20"/>
                <w:lang w:eastAsia="es-CO"/>
              </w:rPr>
              <w:t>web institucional la Ejecución Presupuestal acumulada mensual del 2019.</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Publicación mensual de la Ejecución Presupuestal Acumulada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Subdirección Financiera</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Mensual</w:t>
            </w:r>
          </w:p>
        </w:tc>
      </w:tr>
      <w:tr w:rsidR="00A91B62" w:rsidRPr="00A91B62" w:rsidTr="0097686D">
        <w:trPr>
          <w:trHeight w:val="1816"/>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3.1.3</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 xml:space="preserve">Publicar en la página web institucional, el consolidado de exhumaciones y entregas de cuerpos a familiares en </w:t>
            </w:r>
            <w:r w:rsidR="0097686D">
              <w:rPr>
                <w:rFonts w:ascii="Arial" w:eastAsia="Times New Roman" w:hAnsi="Arial" w:cs="Arial"/>
                <w:color w:val="000000"/>
                <w:sz w:val="20"/>
                <w:szCs w:val="20"/>
                <w:lang w:eastAsia="es-CO"/>
              </w:rPr>
              <w:t>el marco de la Ley 975 de 2005.</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Consolidado publicado</w:t>
            </w:r>
            <w:r w:rsidRPr="00A91B62">
              <w:rPr>
                <w:rFonts w:ascii="Arial" w:eastAsia="Times New Roman" w:hAnsi="Arial" w:cs="Arial"/>
                <w:color w:val="000000"/>
                <w:sz w:val="20"/>
                <w:szCs w:val="20"/>
                <w:lang w:eastAsia="es-CO"/>
              </w:rPr>
              <w:br/>
              <w:t>(sección de Justicia Transicional)</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Justicia Transicional</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1543"/>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3.1.4</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Publicar en la página web institucional, las sentencias proferidas en el marco de la Ley 975 de 2005.</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Sentencias publicadas</w:t>
            </w:r>
            <w:r w:rsidRPr="00A91B62">
              <w:rPr>
                <w:rFonts w:ascii="Arial" w:eastAsia="Times New Roman" w:hAnsi="Arial" w:cs="Arial"/>
                <w:color w:val="000000"/>
                <w:sz w:val="20"/>
                <w:szCs w:val="20"/>
                <w:lang w:eastAsia="es-CO"/>
              </w:rPr>
              <w:br/>
              <w:t>(sección de Justicia Transicional)</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Justicia Transicional</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1537"/>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3.1.5</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para su publicación el Informe de gestión del tercer año del Fiscal General.</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 de Gestión elaborado</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Políticas y Estrategia</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2019-10-31</w:t>
            </w:r>
          </w:p>
        </w:tc>
      </w:tr>
      <w:tr w:rsidR="00A91B62" w:rsidRPr="00A91B62" w:rsidTr="0097686D">
        <w:trPr>
          <w:trHeight w:val="1673"/>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3.1.6</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Publicar en la página web institucional el Informe de gestión del tercer año del Fiscal General.</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 de Gestión publicado</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2019-11-30</w:t>
            </w:r>
          </w:p>
        </w:tc>
      </w:tr>
      <w:tr w:rsidR="00A91B62" w:rsidRPr="00A91B62" w:rsidTr="0097686D">
        <w:trPr>
          <w:trHeight w:val="1200"/>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3.2</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Diálogo de doble vía con la ciudadanía y sus organizaciones</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3.2.1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Realizar Jornadas anticorrupción - Bolsillos de Cristal.</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Casos Priorizados</w:t>
            </w:r>
            <w:r w:rsidRPr="00A91B62">
              <w:rPr>
                <w:rFonts w:ascii="Arial" w:eastAsia="Times New Roman" w:hAnsi="Arial" w:cs="Arial"/>
                <w:color w:val="000000"/>
                <w:sz w:val="20"/>
                <w:szCs w:val="20"/>
                <w:lang w:eastAsia="es-CO"/>
              </w:rPr>
              <w:br/>
              <w:t>Reporte de resultados de las jornadas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Especializada Contra la Corrupción</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138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3.2.2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Publicar la programación de versiones libres y audiencias adelantadas en el marco de la Ley 975 de 2005.</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Programación publicada</w:t>
            </w:r>
            <w:r w:rsidRPr="00A91B62">
              <w:rPr>
                <w:rFonts w:ascii="Arial" w:eastAsia="Times New Roman" w:hAnsi="Arial" w:cs="Arial"/>
                <w:color w:val="000000"/>
                <w:sz w:val="20"/>
                <w:szCs w:val="20"/>
                <w:lang w:eastAsia="es-CO"/>
              </w:rPr>
              <w:br/>
              <w:t>(sección de Justicia Transicional)</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Justicia Transicional</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151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3.2.3</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audiencia pública de participación ciudadana sobre Delitos contra el Medio Ambiente y Recursos Naturales.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Denuncias</w:t>
            </w:r>
            <w:r w:rsidRPr="00A91B62">
              <w:rPr>
                <w:rFonts w:ascii="Arial" w:eastAsia="Times New Roman" w:hAnsi="Arial" w:cs="Arial"/>
                <w:color w:val="000000"/>
                <w:sz w:val="20"/>
                <w:szCs w:val="20"/>
                <w:lang w:eastAsia="es-CO"/>
              </w:rPr>
              <w:br/>
              <w:t>Casos Priorizados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Especializada Contra las Violaciones a los Derechos Humanos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06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3.2.4</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Realizar la audiencia pública de rendición de cuentas a la ciudadanía.</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Audiencia de rendición de cuentas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677"/>
        </w:trPr>
        <w:tc>
          <w:tcPr>
            <w:tcW w:w="460" w:type="dxa"/>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3.3</w:t>
            </w:r>
            <w:r w:rsidR="0026177B">
              <w:rPr>
                <w:rFonts w:ascii="Arial" w:eastAsia="Times New Roman" w:hAnsi="Arial" w:cs="Arial"/>
                <w:color w:val="000000"/>
                <w:lang w:eastAsia="es-CO"/>
              </w:rPr>
              <w:t>.</w:t>
            </w:r>
          </w:p>
        </w:tc>
        <w:tc>
          <w:tcPr>
            <w:tcW w:w="3620" w:type="dxa"/>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Incentivos para motivar la cultura de la rendición y petición de cuentas</w:t>
            </w:r>
          </w:p>
        </w:tc>
        <w:tc>
          <w:tcPr>
            <w:tcW w:w="460" w:type="dxa"/>
            <w:shd w:val="clear" w:color="auto" w:fill="auto"/>
            <w:noWrap/>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3.3.1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Realizar campaña interna y externa que fomente la cultura de rendición de cuentas en los servidores y en la ciudadanía.</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Campaña cultura de la rendición de cuentas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765"/>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3.4</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Evaluación y retroalimentación a la</w:t>
            </w:r>
            <w:r w:rsidRPr="00A91B62">
              <w:rPr>
                <w:rFonts w:ascii="Arial" w:eastAsia="Times New Roman" w:hAnsi="Arial" w:cs="Arial"/>
                <w:color w:val="000000"/>
                <w:lang w:eastAsia="es-CO"/>
              </w:rPr>
              <w:br/>
              <w:t>gestión institucional</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3.4.1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una estrategia de rendición de cuentas.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Estrategia socializada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80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3.4.2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Publicar formato de evaluación de la audiencia pública de rendición de cuentas en la página web institucional para observaciones por parte de la ciudadanía.</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Observaciones de la ciudadanía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21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3.4.3</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informe de resultados, logros y dificultades de la audiencia pública.</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 publicado en la web</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32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3.4.4</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Reporte al Fiscal General de la Nación, del cumplimiento a la Rendición de Cuentas.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Reporte</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Control Interno</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97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3.4.5</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Elaborar plan de mejoramiento en Rendición de Cuentas.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Plan de mejora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bl>
    <w:p w:rsidR="002C39CA" w:rsidRDefault="002C39CA" w:rsidP="004155DF">
      <w:pPr>
        <w:spacing w:after="0" w:line="360" w:lineRule="auto"/>
        <w:jc w:val="both"/>
        <w:rPr>
          <w:rFonts w:ascii="HelveticaNeueLTStd-LtCn" w:hAnsi="HelveticaNeueLTStd-LtCn" w:cs="HelveticaNeueLTStd-LtCn"/>
          <w:sz w:val="24"/>
          <w:szCs w:val="24"/>
        </w:rPr>
      </w:pPr>
    </w:p>
    <w:p w:rsidR="005F0043" w:rsidRDefault="005F0043">
      <w:pPr>
        <w:rPr>
          <w:rFonts w:ascii="Arial" w:eastAsiaTheme="majorEastAsia" w:hAnsi="Arial" w:cstheme="majorBidi"/>
          <w:b/>
          <w:color w:val="1F4E79" w:themeColor="accent1" w:themeShade="80"/>
          <w:sz w:val="36"/>
          <w:szCs w:val="26"/>
        </w:rPr>
      </w:pPr>
      <w:r>
        <w:br w:type="page"/>
      </w:r>
    </w:p>
    <w:p w:rsidR="007D5C1D" w:rsidRDefault="00C414F1" w:rsidP="004155DF">
      <w:pPr>
        <w:pStyle w:val="Ttulo2"/>
        <w:jc w:val="both"/>
      </w:pPr>
      <w:bookmarkStart w:id="30" w:name="_Toc536709826"/>
      <w:r>
        <w:lastRenderedPageBreak/>
        <w:t xml:space="preserve">4.4. </w:t>
      </w:r>
      <w:r w:rsidR="00EF7D3E" w:rsidRPr="00EF7D3E">
        <w:t>COMP</w:t>
      </w:r>
      <w:r w:rsidR="00EF7D3E">
        <w:t>O</w:t>
      </w:r>
      <w:r w:rsidR="00EF7D3E" w:rsidRPr="00EF7D3E">
        <w:t>NENTE</w:t>
      </w:r>
      <w:r w:rsidR="00EF7D3E">
        <w:t xml:space="preserve"> </w:t>
      </w:r>
      <w:r w:rsidR="00EF7D3E" w:rsidRPr="00EF7D3E">
        <w:t>4</w:t>
      </w:r>
      <w:bookmarkEnd w:id="30"/>
    </w:p>
    <w:p w:rsidR="00D46AA3" w:rsidRDefault="00EF5291" w:rsidP="00D46AA3">
      <w:pPr>
        <w:pStyle w:val="Ttulo2"/>
        <w:jc w:val="both"/>
      </w:pPr>
      <w:bookmarkStart w:id="31" w:name="_Toc536709827"/>
      <w:r w:rsidRPr="00EF5291">
        <w:t>MECANISMOS PARA MEJORAR LA ATENCIÓN AL CIUDADANO</w:t>
      </w:r>
      <w:bookmarkEnd w:id="31"/>
    </w:p>
    <w:p w:rsidR="00A91B62" w:rsidRPr="00A91B62" w:rsidRDefault="00A91B62" w:rsidP="00A91B62"/>
    <w:tbl>
      <w:tblPr>
        <w:tblW w:w="13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7"/>
        <w:gridCol w:w="3617"/>
        <w:gridCol w:w="541"/>
        <w:gridCol w:w="2774"/>
        <w:gridCol w:w="2482"/>
        <w:gridCol w:w="2220"/>
        <w:gridCol w:w="1739"/>
      </w:tblGrid>
      <w:tr w:rsidR="00A91B62" w:rsidRPr="00A91B62" w:rsidTr="0097686D">
        <w:trPr>
          <w:trHeight w:val="600"/>
          <w:tblHeader/>
        </w:trPr>
        <w:tc>
          <w:tcPr>
            <w:tcW w:w="4080" w:type="dxa"/>
            <w:gridSpan w:val="2"/>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lang w:eastAsia="es-CO"/>
              </w:rPr>
            </w:pPr>
            <w:r w:rsidRPr="00A91B62">
              <w:rPr>
                <w:rFonts w:ascii="Arial" w:eastAsia="Times New Roman" w:hAnsi="Arial" w:cs="Arial"/>
                <w:b/>
                <w:bCs/>
                <w:color w:val="FFFFFF"/>
                <w:sz w:val="24"/>
                <w:szCs w:val="24"/>
                <w:lang w:eastAsia="es-CO"/>
              </w:rPr>
              <w:t xml:space="preserve">C O M P O N E N T E </w:t>
            </w:r>
            <w:r w:rsidRPr="00A91B62">
              <w:rPr>
                <w:rFonts w:ascii="Arial" w:eastAsia="Times New Roman" w:hAnsi="Arial" w:cs="Arial"/>
                <w:b/>
                <w:bCs/>
                <w:color w:val="FFFFFF"/>
                <w:lang w:eastAsia="es-CO"/>
              </w:rPr>
              <w:t xml:space="preserve">  </w:t>
            </w:r>
            <w:r w:rsidRPr="00A91B62">
              <w:rPr>
                <w:rFonts w:ascii="Arial" w:eastAsia="Times New Roman" w:hAnsi="Arial" w:cs="Arial"/>
                <w:b/>
                <w:bCs/>
                <w:color w:val="FFFFFF"/>
                <w:sz w:val="36"/>
                <w:szCs w:val="36"/>
                <w:lang w:eastAsia="es-CO"/>
              </w:rPr>
              <w:t>4</w:t>
            </w:r>
          </w:p>
        </w:tc>
        <w:tc>
          <w:tcPr>
            <w:tcW w:w="9800" w:type="dxa"/>
            <w:gridSpan w:val="5"/>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sz w:val="24"/>
                <w:szCs w:val="24"/>
                <w:lang w:eastAsia="es-CO"/>
              </w:rPr>
            </w:pPr>
            <w:r w:rsidRPr="00A91B62">
              <w:rPr>
                <w:rFonts w:ascii="Arial" w:eastAsia="Times New Roman" w:hAnsi="Arial" w:cs="Arial"/>
                <w:b/>
                <w:bCs/>
                <w:color w:val="FFFFFF"/>
                <w:sz w:val="24"/>
                <w:szCs w:val="24"/>
                <w:lang w:eastAsia="es-CO"/>
              </w:rPr>
              <w:t xml:space="preserve"> MECANISMOS PARA MEJORAR LA ATENCIÓN AL CIUDADANO</w:t>
            </w:r>
          </w:p>
        </w:tc>
      </w:tr>
      <w:tr w:rsidR="00A91B62" w:rsidRPr="00A91B62" w:rsidTr="0097686D">
        <w:trPr>
          <w:trHeight w:val="499"/>
          <w:tblHeader/>
        </w:trPr>
        <w:tc>
          <w:tcPr>
            <w:tcW w:w="4080"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Subcomponente</w:t>
            </w:r>
          </w:p>
        </w:tc>
        <w:tc>
          <w:tcPr>
            <w:tcW w:w="3240"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 Actividad</w:t>
            </w:r>
          </w:p>
        </w:tc>
        <w:tc>
          <w:tcPr>
            <w:tcW w:w="2560"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Meta o producto</w:t>
            </w:r>
          </w:p>
        </w:tc>
        <w:tc>
          <w:tcPr>
            <w:tcW w:w="2220" w:type="dxa"/>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Responsable </w:t>
            </w:r>
          </w:p>
        </w:tc>
        <w:tc>
          <w:tcPr>
            <w:tcW w:w="1780"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18"/>
                <w:szCs w:val="18"/>
                <w:lang w:eastAsia="es-CO"/>
              </w:rPr>
            </w:pPr>
            <w:r w:rsidRPr="00A91B62">
              <w:rPr>
                <w:rFonts w:ascii="Arial" w:eastAsia="Times New Roman" w:hAnsi="Arial" w:cs="Arial"/>
                <w:b/>
                <w:bCs/>
                <w:color w:val="000000"/>
                <w:sz w:val="18"/>
                <w:szCs w:val="18"/>
                <w:lang w:eastAsia="es-CO"/>
              </w:rPr>
              <w:t>Fecha programada</w:t>
            </w:r>
          </w:p>
        </w:tc>
      </w:tr>
      <w:tr w:rsidR="00A91B62" w:rsidRPr="00A91B62" w:rsidTr="0097686D">
        <w:trPr>
          <w:trHeight w:val="2145"/>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4.1</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Estructura Administrativa y Direccionamiento Estratégico</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4.1.1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Divulgar al interior de la entidad, aspectos contenidos en el Manual de Servicio al Ciudadano, para mejorar el servicio.</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divulgación</w:t>
            </w:r>
          </w:p>
        </w:tc>
        <w:tc>
          <w:tcPr>
            <w:tcW w:w="222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r w:rsidRPr="007D32A7">
              <w:rPr>
                <w:rFonts w:ascii="Arial" w:eastAsia="Times New Roman" w:hAnsi="Arial" w:cs="Arial"/>
                <w:sz w:val="20"/>
                <w:szCs w:val="20"/>
                <w:lang w:eastAsia="es-CO"/>
              </w:rPr>
              <w:br/>
            </w:r>
            <w:r w:rsidRPr="007D32A7">
              <w:rPr>
                <w:rFonts w:ascii="Arial" w:eastAsia="Times New Roman" w:hAnsi="Arial" w:cs="Arial"/>
                <w:sz w:val="20"/>
                <w:szCs w:val="20"/>
                <w:lang w:eastAsia="es-CO"/>
              </w:rPr>
              <w:br/>
              <w:t>Dirección de Comunicaciones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264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4.1.2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Implementar mejoras en el servicio de acuerdo con el seguimiento realizado a los canales de atención (Centro de contacto o denuncia virtual o canal virtual de PQR o puntos de recepción de denuncia presenciales que cuenten con sistema web de turnos).</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Informe </w:t>
            </w:r>
          </w:p>
        </w:tc>
        <w:tc>
          <w:tcPr>
            <w:tcW w:w="222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2019-07-15</w:t>
            </w:r>
            <w:r w:rsidRPr="00A91B62">
              <w:rPr>
                <w:rFonts w:ascii="Arial" w:eastAsia="Times New Roman" w:hAnsi="Arial" w:cs="Arial"/>
                <w:color w:val="000000"/>
                <w:sz w:val="20"/>
                <w:szCs w:val="20"/>
                <w:lang w:eastAsia="es-CO"/>
              </w:rPr>
              <w:br/>
              <w:t>2019-12-31</w:t>
            </w:r>
          </w:p>
        </w:tc>
      </w:tr>
      <w:tr w:rsidR="00A91B62" w:rsidRPr="00A91B62" w:rsidTr="0097686D">
        <w:trPr>
          <w:trHeight w:val="1305"/>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4.2</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Fortalecimiento de los canales de atención</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4.2.1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Implementar el nuevo modelo "Centro de Atención de la Fiscalía" (CAF) para mejorar el acceso a la justicia.</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Modelo implementado</w:t>
            </w:r>
          </w:p>
        </w:tc>
        <w:tc>
          <w:tcPr>
            <w:tcW w:w="222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2019-12-31</w:t>
            </w:r>
          </w:p>
        </w:tc>
      </w:tr>
      <w:tr w:rsidR="00A91B62" w:rsidRPr="00A91B62" w:rsidTr="0097686D">
        <w:trPr>
          <w:trHeight w:val="127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4.2.2</w:t>
            </w:r>
            <w:r w:rsidR="0097686D">
              <w:rPr>
                <w:rFonts w:ascii="Arial" w:eastAsia="Times New Roman" w:hAnsi="Arial" w:cs="Arial"/>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Realizar una campaña interna y externa para posicionar la herramienta de </w:t>
            </w:r>
            <w:proofErr w:type="spellStart"/>
            <w:r w:rsidRPr="007D32A7">
              <w:rPr>
                <w:rFonts w:ascii="Arial" w:eastAsia="Times New Roman" w:hAnsi="Arial" w:cs="Arial"/>
                <w:sz w:val="20"/>
                <w:szCs w:val="20"/>
                <w:lang w:eastAsia="es-CO"/>
              </w:rPr>
              <w:t>ADenunciar</w:t>
            </w:r>
            <w:proofErr w:type="spellEnd"/>
            <w:r w:rsidRPr="007D32A7">
              <w:rPr>
                <w:rFonts w:ascii="Arial" w:eastAsia="Times New Roman" w:hAnsi="Arial" w:cs="Arial"/>
                <w:sz w:val="20"/>
                <w:szCs w:val="20"/>
                <w:lang w:eastAsia="es-CO"/>
              </w:rPr>
              <w:t>.</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Registros de divulgación </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 xml:space="preserve">Dirección de Comunicaciones </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1380"/>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4.2.3</w:t>
            </w:r>
            <w:r w:rsidR="0097686D">
              <w:rPr>
                <w:rFonts w:ascii="Arial" w:eastAsia="Times New Roman" w:hAnsi="Arial" w:cs="Arial"/>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Realizar una campaña interna y externa para dar a conocer el Centro de Contacto de la Entidad. </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Registros de divulgación </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 xml:space="preserve">Dirección de Comunicaciones </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2775"/>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4.2.4</w:t>
            </w:r>
            <w:r w:rsidR="0097686D">
              <w:rPr>
                <w:rFonts w:ascii="Arial" w:eastAsia="Times New Roman" w:hAnsi="Arial" w:cs="Arial"/>
                <w:sz w:val="16"/>
                <w:szCs w:val="16"/>
                <w:lang w:eastAsia="es-CO"/>
              </w:rPr>
              <w:t>.</w:t>
            </w:r>
          </w:p>
        </w:tc>
        <w:tc>
          <w:tcPr>
            <w:tcW w:w="2780" w:type="dxa"/>
            <w:shd w:val="clear" w:color="auto" w:fill="auto"/>
            <w:vAlign w:val="center"/>
            <w:hideMark/>
          </w:tcPr>
          <w:p w:rsidR="00A91B62" w:rsidRPr="007D32A7" w:rsidRDefault="00A91B62" w:rsidP="0097686D">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adecuaciones físicas para mejorar el acceso al ciudadano, de acuerdo con el Plan Maestro de Infraestructura 2019, que incluyan adecuaciones que vayan de la mano con los modelos de atención al</w:t>
            </w:r>
            <w:r w:rsidR="0097686D">
              <w:rPr>
                <w:rFonts w:ascii="Arial" w:eastAsia="Times New Roman" w:hAnsi="Arial" w:cs="Arial"/>
                <w:sz w:val="20"/>
                <w:szCs w:val="20"/>
                <w:lang w:eastAsia="es-CO"/>
              </w:rPr>
              <w:t xml:space="preserve"> </w:t>
            </w:r>
            <w:r w:rsidR="00A0399F" w:rsidRPr="007D32A7">
              <w:rPr>
                <w:rFonts w:ascii="Arial" w:eastAsia="Times New Roman" w:hAnsi="Arial" w:cs="Arial"/>
                <w:sz w:val="20"/>
                <w:szCs w:val="20"/>
                <w:lang w:eastAsia="es-CO"/>
              </w:rPr>
              <w:t>u</w:t>
            </w:r>
            <w:r w:rsidRPr="007D32A7">
              <w:rPr>
                <w:rFonts w:ascii="Arial" w:eastAsia="Times New Roman" w:hAnsi="Arial" w:cs="Arial"/>
                <w:sz w:val="20"/>
                <w:szCs w:val="20"/>
                <w:lang w:eastAsia="es-CO"/>
              </w:rPr>
              <w:t>suario</w:t>
            </w:r>
            <w:r w:rsidR="0097686D">
              <w:rPr>
                <w:rFonts w:ascii="Arial" w:eastAsia="Times New Roman" w:hAnsi="Arial" w:cs="Arial"/>
                <w:sz w:val="20"/>
                <w:szCs w:val="20"/>
                <w:lang w:eastAsia="es-CO"/>
              </w:rPr>
              <w:t xml:space="preserve">, </w:t>
            </w:r>
            <w:r w:rsidRPr="007D32A7">
              <w:rPr>
                <w:rFonts w:ascii="Arial" w:eastAsia="Times New Roman" w:hAnsi="Arial" w:cs="Arial"/>
                <w:sz w:val="20"/>
                <w:szCs w:val="20"/>
                <w:lang w:eastAsia="es-CO"/>
              </w:rPr>
              <w:t>acordados</w:t>
            </w:r>
            <w:r w:rsidR="0097686D">
              <w:rPr>
                <w:rFonts w:ascii="Arial" w:eastAsia="Times New Roman" w:hAnsi="Arial" w:cs="Arial"/>
                <w:sz w:val="20"/>
                <w:szCs w:val="20"/>
                <w:lang w:eastAsia="es-CO"/>
              </w:rPr>
              <w:t xml:space="preserve"> </w:t>
            </w:r>
            <w:r w:rsidRPr="007D32A7">
              <w:rPr>
                <w:rFonts w:ascii="Arial" w:eastAsia="Times New Roman" w:hAnsi="Arial" w:cs="Arial"/>
                <w:sz w:val="20"/>
                <w:szCs w:val="20"/>
                <w:lang w:eastAsia="es-CO"/>
              </w:rPr>
              <w:t>previa asignación de recursos.</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Sedes Intervenidas que correspondan a adecuaciones locativas (obra civil)</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Subdirección de Bienes</w:t>
            </w:r>
            <w:r w:rsidRPr="00A91B62">
              <w:rPr>
                <w:rFonts w:ascii="Arial" w:eastAsia="Times New Roman" w:hAnsi="Arial" w:cs="Arial"/>
                <w:color w:val="000000"/>
                <w:sz w:val="20"/>
                <w:szCs w:val="20"/>
                <w:lang w:eastAsia="es-CO"/>
              </w:rPr>
              <w:br/>
              <w:t>(Departamento de Construcciones y Administración de Sedes)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97686D">
        <w:trPr>
          <w:trHeight w:val="2950"/>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4.3</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Talento Humano</w:t>
            </w:r>
          </w:p>
        </w:tc>
        <w:tc>
          <w:tcPr>
            <w:tcW w:w="4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4.3.1</w:t>
            </w:r>
            <w:r w:rsidR="0097686D">
              <w:rPr>
                <w:rFonts w:ascii="Arial" w:eastAsia="Times New Roman" w:hAnsi="Arial" w:cs="Arial"/>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curso virtual a servidores para fortalecer la atención al ciudadano.</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Curso virtual</w:t>
            </w:r>
          </w:p>
        </w:tc>
        <w:tc>
          <w:tcPr>
            <w:tcW w:w="2220" w:type="dxa"/>
            <w:shd w:val="clear" w:color="auto" w:fill="auto"/>
            <w:vAlign w:val="center"/>
            <w:hideMark/>
          </w:tcPr>
          <w:p w:rsidR="006124FA"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r w:rsidRPr="00A91B62">
              <w:rPr>
                <w:rFonts w:ascii="Arial" w:eastAsia="Times New Roman" w:hAnsi="Arial" w:cs="Arial"/>
                <w:color w:val="000000"/>
                <w:sz w:val="20"/>
                <w:szCs w:val="20"/>
                <w:lang w:eastAsia="es-CO"/>
              </w:rPr>
              <w:br/>
            </w:r>
          </w:p>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br/>
              <w:t>Dirección de Altos Estudios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2019-08-30</w:t>
            </w:r>
          </w:p>
        </w:tc>
      </w:tr>
      <w:tr w:rsidR="00A91B62" w:rsidRPr="00A91B62" w:rsidTr="0097686D">
        <w:trPr>
          <w:trHeight w:val="3526"/>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4.3.2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Desarrollar las acciones formativas en temáticas relacionadas con el mejoramiento del servicio al ciudadano incluidas en el Plan Institucional de Formación y Capacitación (PIFC) 2019.</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Acciones formativas ejecutadas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Altos Estudios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2019-04-30</w:t>
            </w:r>
            <w:r w:rsidRPr="00A91B62">
              <w:rPr>
                <w:rFonts w:ascii="Arial" w:eastAsia="Times New Roman" w:hAnsi="Arial" w:cs="Arial"/>
                <w:color w:val="000000"/>
                <w:sz w:val="20"/>
                <w:szCs w:val="20"/>
                <w:lang w:eastAsia="es-CO"/>
              </w:rPr>
              <w:br/>
              <w:t>2019-08-31</w:t>
            </w:r>
            <w:r w:rsidRPr="00A91B62">
              <w:rPr>
                <w:rFonts w:ascii="Arial" w:eastAsia="Times New Roman" w:hAnsi="Arial" w:cs="Arial"/>
                <w:color w:val="000000"/>
                <w:sz w:val="20"/>
                <w:szCs w:val="20"/>
                <w:lang w:eastAsia="es-CO"/>
              </w:rPr>
              <w:br/>
              <w:t>2019-12-31</w:t>
            </w:r>
          </w:p>
        </w:tc>
      </w:tr>
      <w:tr w:rsidR="00A91B62" w:rsidRPr="00A91B62" w:rsidTr="0097686D">
        <w:trPr>
          <w:trHeight w:val="1391"/>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4.4</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Normativo y procedimental</w:t>
            </w:r>
          </w:p>
        </w:tc>
        <w:tc>
          <w:tcPr>
            <w:tcW w:w="460" w:type="dxa"/>
            <w:shd w:val="clear" w:color="auto" w:fill="auto"/>
            <w:noWrap/>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4.4.1</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socialización del procedimiento para la recepción, tratamiento y seguimiento de las PQR.</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Acta o listas de asistencia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2019-05-31</w:t>
            </w:r>
            <w:r w:rsidRPr="00A91B62">
              <w:rPr>
                <w:rFonts w:ascii="Arial" w:eastAsia="Times New Roman" w:hAnsi="Arial" w:cs="Arial"/>
                <w:color w:val="000000"/>
                <w:sz w:val="20"/>
                <w:szCs w:val="20"/>
                <w:lang w:eastAsia="es-CO"/>
              </w:rPr>
              <w:br/>
              <w:t>2019-11-30</w:t>
            </w:r>
          </w:p>
        </w:tc>
      </w:tr>
      <w:tr w:rsidR="00A91B62" w:rsidRPr="00A91B62" w:rsidTr="006124FA">
        <w:trPr>
          <w:trHeight w:val="1396"/>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noWrap/>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4.4.2</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Elaborar informe de PQRS para identificar oportunidades de mejora en la prestación de los servicios.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 con oportunidades de mejora</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2019-04-26</w:t>
            </w:r>
            <w:r w:rsidRPr="00A91B62">
              <w:rPr>
                <w:rFonts w:ascii="Arial" w:eastAsia="Times New Roman" w:hAnsi="Arial" w:cs="Arial"/>
                <w:color w:val="000000"/>
                <w:sz w:val="20"/>
                <w:szCs w:val="20"/>
                <w:lang w:eastAsia="es-CO"/>
              </w:rPr>
              <w:br/>
              <w:t>2019-07-26</w:t>
            </w:r>
            <w:r w:rsidRPr="00A91B62">
              <w:rPr>
                <w:rFonts w:ascii="Arial" w:eastAsia="Times New Roman" w:hAnsi="Arial" w:cs="Arial"/>
                <w:color w:val="000000"/>
                <w:sz w:val="20"/>
                <w:szCs w:val="20"/>
                <w:lang w:eastAsia="es-CO"/>
              </w:rPr>
              <w:br/>
              <w:t>2019-10-25</w:t>
            </w:r>
            <w:r w:rsidRPr="00A91B62">
              <w:rPr>
                <w:rFonts w:ascii="Arial" w:eastAsia="Times New Roman" w:hAnsi="Arial" w:cs="Arial"/>
                <w:color w:val="000000"/>
                <w:sz w:val="20"/>
                <w:szCs w:val="20"/>
                <w:lang w:eastAsia="es-CO"/>
              </w:rPr>
              <w:br/>
            </w:r>
            <w:r w:rsidRPr="002D6673">
              <w:rPr>
                <w:rFonts w:ascii="Arial" w:eastAsia="Times New Roman" w:hAnsi="Arial" w:cs="Arial"/>
                <w:sz w:val="20"/>
                <w:szCs w:val="20"/>
                <w:lang w:eastAsia="es-CO"/>
              </w:rPr>
              <w:t>2019-12-15</w:t>
            </w:r>
          </w:p>
        </w:tc>
      </w:tr>
      <w:tr w:rsidR="00A91B62" w:rsidRPr="00A91B62" w:rsidTr="0097686D">
        <w:trPr>
          <w:trHeight w:val="1413"/>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4.4.3</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Divulgar la carta de trato digno.</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Registros de divulgación</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6124FA">
        <w:trPr>
          <w:trHeight w:val="1948"/>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4.4.4</w:t>
            </w:r>
            <w:r w:rsidR="0097686D">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campañas informativas sobre la responsabilidad de los servidores públicos frente a los derechos de los ciudadanos.</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divulgación</w:t>
            </w:r>
          </w:p>
        </w:tc>
        <w:tc>
          <w:tcPr>
            <w:tcW w:w="2220" w:type="dxa"/>
            <w:shd w:val="clear" w:color="auto" w:fill="auto"/>
            <w:vAlign w:val="center"/>
            <w:hideMark/>
          </w:tcPr>
          <w:p w:rsidR="00A91B62" w:rsidRDefault="00A91B62" w:rsidP="006124FA">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w:t>
            </w:r>
            <w:r w:rsidR="006124FA">
              <w:rPr>
                <w:rFonts w:ascii="Arial" w:eastAsia="Times New Roman" w:hAnsi="Arial" w:cs="Arial"/>
                <w:sz w:val="20"/>
                <w:szCs w:val="20"/>
                <w:lang w:eastAsia="es-CO"/>
              </w:rPr>
              <w:t>ención Temprana y Asignaciones</w:t>
            </w:r>
          </w:p>
          <w:p w:rsidR="006124FA" w:rsidRDefault="006124FA" w:rsidP="006124FA">
            <w:pPr>
              <w:spacing w:after="0" w:line="240" w:lineRule="auto"/>
              <w:jc w:val="center"/>
              <w:rPr>
                <w:rFonts w:ascii="Arial" w:eastAsia="Times New Roman" w:hAnsi="Arial" w:cs="Arial"/>
                <w:sz w:val="20"/>
                <w:szCs w:val="20"/>
                <w:lang w:eastAsia="es-CO"/>
              </w:rPr>
            </w:pPr>
          </w:p>
          <w:p w:rsidR="006124FA" w:rsidRPr="007D32A7" w:rsidRDefault="006124FA" w:rsidP="006124FA">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Comunicaciones</w:t>
            </w:r>
          </w:p>
        </w:tc>
        <w:tc>
          <w:tcPr>
            <w:tcW w:w="178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2019-07-31</w:t>
            </w:r>
            <w:r w:rsidRPr="007D32A7">
              <w:rPr>
                <w:rFonts w:ascii="Arial" w:eastAsia="Times New Roman" w:hAnsi="Arial" w:cs="Arial"/>
                <w:sz w:val="20"/>
                <w:szCs w:val="20"/>
                <w:lang w:eastAsia="es-CO"/>
              </w:rPr>
              <w:br/>
              <w:t>2019-12-31</w:t>
            </w:r>
          </w:p>
        </w:tc>
      </w:tr>
      <w:tr w:rsidR="00A91B62" w:rsidRPr="00A91B62" w:rsidTr="006124FA">
        <w:trPr>
          <w:trHeight w:val="682"/>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4.4.5</w:t>
            </w:r>
            <w:r w:rsidR="0097686D">
              <w:rPr>
                <w:rFonts w:ascii="Arial" w:eastAsia="Times New Roman" w:hAnsi="Arial" w:cs="Arial"/>
                <w:sz w:val="16"/>
                <w:szCs w:val="16"/>
                <w:lang w:eastAsia="es-CO"/>
              </w:rPr>
              <w:t>.</w:t>
            </w:r>
          </w:p>
        </w:tc>
        <w:tc>
          <w:tcPr>
            <w:tcW w:w="2780" w:type="dxa"/>
            <w:shd w:val="clear" w:color="auto" w:fill="auto"/>
            <w:vAlign w:val="center"/>
            <w:hideMark/>
          </w:tcPr>
          <w:p w:rsidR="006124FA" w:rsidRDefault="006124FA" w:rsidP="00A91B62">
            <w:pPr>
              <w:spacing w:after="0" w:line="240" w:lineRule="auto"/>
              <w:rPr>
                <w:rFonts w:ascii="Arial" w:eastAsia="Times New Roman" w:hAnsi="Arial" w:cs="Arial"/>
                <w:sz w:val="20"/>
                <w:szCs w:val="20"/>
                <w:lang w:eastAsia="es-CO"/>
              </w:rPr>
            </w:pPr>
          </w:p>
          <w:p w:rsidR="00A91B62"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Dar a conocer al interior de la entidad la Política de Tratamiento de Datos Personales.</w:t>
            </w:r>
          </w:p>
          <w:p w:rsidR="006124FA" w:rsidRPr="007D32A7" w:rsidRDefault="006124FA" w:rsidP="00A91B62">
            <w:pPr>
              <w:spacing w:after="0" w:line="240" w:lineRule="auto"/>
              <w:rPr>
                <w:rFonts w:ascii="Arial" w:eastAsia="Times New Roman" w:hAnsi="Arial" w:cs="Arial"/>
                <w:sz w:val="20"/>
                <w:szCs w:val="20"/>
                <w:lang w:eastAsia="es-CO"/>
              </w:rPr>
            </w:pP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divulgación</w:t>
            </w:r>
          </w:p>
        </w:tc>
        <w:tc>
          <w:tcPr>
            <w:tcW w:w="222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Asuntos Jurídicos</w:t>
            </w:r>
          </w:p>
        </w:tc>
        <w:tc>
          <w:tcPr>
            <w:tcW w:w="1780" w:type="dxa"/>
            <w:shd w:val="clear" w:color="auto" w:fill="auto"/>
            <w:vAlign w:val="center"/>
            <w:hideMark/>
          </w:tcPr>
          <w:p w:rsidR="00A91B62" w:rsidRPr="007D32A7" w:rsidRDefault="00A91B62" w:rsidP="003C6DF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w:t>
            </w:r>
            <w:r w:rsidR="003C6DFE">
              <w:rPr>
                <w:rFonts w:ascii="Arial" w:eastAsia="Times New Roman" w:hAnsi="Arial" w:cs="Arial"/>
                <w:sz w:val="20"/>
                <w:szCs w:val="20"/>
                <w:lang w:eastAsia="es-CO"/>
              </w:rPr>
              <w:t>9</w:t>
            </w:r>
            <w:r w:rsidRPr="007D32A7">
              <w:rPr>
                <w:rFonts w:ascii="Arial" w:eastAsia="Times New Roman" w:hAnsi="Arial" w:cs="Arial"/>
                <w:sz w:val="20"/>
                <w:szCs w:val="20"/>
                <w:lang w:eastAsia="es-CO"/>
              </w:rPr>
              <w:t>-04-30</w:t>
            </w:r>
          </w:p>
        </w:tc>
      </w:tr>
      <w:tr w:rsidR="00A91B62" w:rsidRPr="00A91B62" w:rsidTr="00A14C55">
        <w:trPr>
          <w:trHeight w:val="1391"/>
        </w:trPr>
        <w:tc>
          <w:tcPr>
            <w:tcW w:w="460"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4.5</w:t>
            </w:r>
            <w:r w:rsidR="0026177B">
              <w:rPr>
                <w:rFonts w:ascii="Arial" w:eastAsia="Times New Roman" w:hAnsi="Arial" w:cs="Arial"/>
                <w:color w:val="000000"/>
                <w:lang w:eastAsia="es-CO"/>
              </w:rPr>
              <w:t>.</w:t>
            </w:r>
          </w:p>
        </w:tc>
        <w:tc>
          <w:tcPr>
            <w:tcW w:w="3620"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Relacionamiento con el ciudadano</w:t>
            </w: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4.5.1</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Aplicar encuesta para medir el nivel de satisfacción de los usuarios en cuanto a la calidad del servicio prestado por la entidad.</w:t>
            </w:r>
          </w:p>
        </w:tc>
        <w:tc>
          <w:tcPr>
            <w:tcW w:w="256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Informe</w:t>
            </w:r>
          </w:p>
        </w:tc>
        <w:tc>
          <w:tcPr>
            <w:tcW w:w="222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p>
        </w:tc>
        <w:tc>
          <w:tcPr>
            <w:tcW w:w="1780"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2019-08-31</w:t>
            </w:r>
          </w:p>
        </w:tc>
      </w:tr>
      <w:tr w:rsidR="00A91B62" w:rsidRPr="00A91B62" w:rsidTr="00954283">
        <w:trPr>
          <w:trHeight w:val="1112"/>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4.5.2</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Realizar encuesta de satisfacci</w:t>
            </w:r>
            <w:r>
              <w:rPr>
                <w:rFonts w:ascii="Arial" w:eastAsia="Times New Roman" w:hAnsi="Arial" w:cs="Arial"/>
                <w:color w:val="000000"/>
                <w:sz w:val="20"/>
                <w:szCs w:val="20"/>
                <w:lang w:eastAsia="es-CO"/>
              </w:rPr>
              <w:t>ó</w:t>
            </w:r>
            <w:r w:rsidRPr="00A91B62">
              <w:rPr>
                <w:rFonts w:ascii="Arial" w:eastAsia="Times New Roman" w:hAnsi="Arial" w:cs="Arial"/>
                <w:color w:val="000000"/>
                <w:sz w:val="20"/>
                <w:szCs w:val="20"/>
                <w:lang w:eastAsia="es-CO"/>
              </w:rPr>
              <w:t>n de PQRS.</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2019-08-31</w:t>
            </w:r>
          </w:p>
        </w:tc>
      </w:tr>
      <w:tr w:rsidR="00A91B62" w:rsidRPr="00A91B62" w:rsidTr="00954283">
        <w:trPr>
          <w:trHeight w:val="1104"/>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4.5.3</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Realizar chat o foro en temas de interés para la ciudadanía.</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Registros de realización del chat o foro (física o virtual)</w:t>
            </w:r>
          </w:p>
        </w:tc>
        <w:tc>
          <w:tcPr>
            <w:tcW w:w="2220" w:type="dxa"/>
            <w:shd w:val="clear" w:color="auto" w:fill="auto"/>
            <w:vAlign w:val="center"/>
            <w:hideMark/>
          </w:tcPr>
          <w:p w:rsidR="00A91B62" w:rsidRPr="00BD4478" w:rsidRDefault="00A91B62" w:rsidP="00A91B62">
            <w:pPr>
              <w:spacing w:after="0" w:line="240" w:lineRule="auto"/>
              <w:jc w:val="center"/>
              <w:rPr>
                <w:rFonts w:ascii="Arial" w:eastAsia="Times New Roman" w:hAnsi="Arial" w:cs="Arial"/>
                <w:sz w:val="20"/>
                <w:szCs w:val="20"/>
                <w:lang w:eastAsia="es-CO"/>
              </w:rPr>
            </w:pPr>
            <w:r w:rsidRPr="00BD4478">
              <w:rPr>
                <w:rFonts w:ascii="Arial" w:eastAsia="Times New Roman" w:hAnsi="Arial" w:cs="Arial"/>
                <w:sz w:val="20"/>
                <w:szCs w:val="20"/>
                <w:lang w:eastAsia="es-CO"/>
              </w:rPr>
              <w:t>Dirección de Atención al Usuario, Intervención Temprana y Asignaciones</w:t>
            </w:r>
          </w:p>
        </w:tc>
        <w:tc>
          <w:tcPr>
            <w:tcW w:w="1780" w:type="dxa"/>
            <w:shd w:val="clear" w:color="auto" w:fill="auto"/>
            <w:vAlign w:val="center"/>
            <w:hideMark/>
          </w:tcPr>
          <w:p w:rsidR="00A91B62" w:rsidRPr="00BD4478" w:rsidRDefault="00A91B62" w:rsidP="00A91B62">
            <w:pPr>
              <w:spacing w:after="0" w:line="240" w:lineRule="auto"/>
              <w:jc w:val="center"/>
              <w:rPr>
                <w:rFonts w:ascii="Arial" w:eastAsia="Times New Roman" w:hAnsi="Arial" w:cs="Arial"/>
                <w:sz w:val="20"/>
                <w:szCs w:val="20"/>
                <w:lang w:eastAsia="es-CO"/>
              </w:rPr>
            </w:pPr>
            <w:r w:rsidRPr="00BD4478">
              <w:rPr>
                <w:rFonts w:ascii="Arial" w:eastAsia="Times New Roman" w:hAnsi="Arial" w:cs="Arial"/>
                <w:sz w:val="20"/>
                <w:szCs w:val="20"/>
                <w:lang w:eastAsia="es-CO"/>
              </w:rPr>
              <w:t>2019-06-30</w:t>
            </w:r>
            <w:r w:rsidRPr="00BD4478">
              <w:rPr>
                <w:rFonts w:ascii="Arial" w:eastAsia="Times New Roman" w:hAnsi="Arial" w:cs="Arial"/>
                <w:sz w:val="20"/>
                <w:szCs w:val="20"/>
                <w:lang w:eastAsia="es-CO"/>
              </w:rPr>
              <w:br/>
              <w:t>2019-12-31</w:t>
            </w:r>
          </w:p>
        </w:tc>
      </w:tr>
      <w:tr w:rsidR="00A91B62" w:rsidRPr="00A91B62" w:rsidTr="00A14C55">
        <w:trPr>
          <w:trHeight w:val="1252"/>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4.5.4</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A91B62" w:rsidRDefault="00A91B62" w:rsidP="00A91B62">
            <w:pPr>
              <w:spacing w:after="0" w:line="240" w:lineRule="auto"/>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Ejecutar sondeo de opinión.</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Informe de resultados</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Atención al Usuario, Intervención Temprana y Asignaciones</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r w:rsidR="00A91B62" w:rsidRPr="00A91B62" w:rsidTr="006124FA">
        <w:trPr>
          <w:trHeight w:val="916"/>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4.5.5</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Disponer de una línea de atención a víctimas del conflicto armado.</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Opción dentro del Centro de Contacto</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Dirección de Justicia Transicional</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2019-03-30</w:t>
            </w:r>
          </w:p>
        </w:tc>
      </w:tr>
      <w:tr w:rsidR="00A91B62" w:rsidRPr="00A91B62" w:rsidTr="006124FA">
        <w:trPr>
          <w:trHeight w:val="1114"/>
        </w:trPr>
        <w:tc>
          <w:tcPr>
            <w:tcW w:w="46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3620"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4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4.5.6</w:t>
            </w:r>
            <w:r w:rsidR="006124FA">
              <w:rPr>
                <w:rFonts w:ascii="Arial" w:eastAsia="Times New Roman" w:hAnsi="Arial" w:cs="Arial"/>
                <w:color w:val="000000"/>
                <w:sz w:val="16"/>
                <w:szCs w:val="16"/>
                <w:lang w:eastAsia="es-CO"/>
              </w:rPr>
              <w:t>.</w:t>
            </w:r>
          </w:p>
        </w:tc>
        <w:tc>
          <w:tcPr>
            <w:tcW w:w="2780"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Divulgar videos (cápsulas) con mensajes preventivos sobre los delitos de mayor impacto.</w:t>
            </w:r>
          </w:p>
        </w:tc>
        <w:tc>
          <w:tcPr>
            <w:tcW w:w="256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Registros de divulgación</w:t>
            </w:r>
          </w:p>
        </w:tc>
        <w:tc>
          <w:tcPr>
            <w:tcW w:w="222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 xml:space="preserve">Dirección de Comunicaciones </w:t>
            </w:r>
          </w:p>
        </w:tc>
        <w:tc>
          <w:tcPr>
            <w:tcW w:w="1780"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20"/>
                <w:szCs w:val="20"/>
                <w:lang w:eastAsia="es-CO"/>
              </w:rPr>
            </w:pPr>
            <w:r w:rsidRPr="00A91B62">
              <w:rPr>
                <w:rFonts w:ascii="Arial" w:eastAsia="Times New Roman" w:hAnsi="Arial" w:cs="Arial"/>
                <w:color w:val="000000"/>
                <w:sz w:val="20"/>
                <w:szCs w:val="20"/>
                <w:lang w:eastAsia="es-CO"/>
              </w:rPr>
              <w:t>2019-06-30</w:t>
            </w:r>
            <w:r w:rsidRPr="00A91B62">
              <w:rPr>
                <w:rFonts w:ascii="Arial" w:eastAsia="Times New Roman" w:hAnsi="Arial" w:cs="Arial"/>
                <w:color w:val="000000"/>
                <w:sz w:val="20"/>
                <w:szCs w:val="20"/>
                <w:lang w:eastAsia="es-CO"/>
              </w:rPr>
              <w:br/>
              <w:t>2019-12-31</w:t>
            </w:r>
          </w:p>
        </w:tc>
      </w:tr>
    </w:tbl>
    <w:p w:rsidR="005F0043" w:rsidRDefault="005F0043">
      <w:pPr>
        <w:rPr>
          <w:rFonts w:ascii="Arial" w:eastAsiaTheme="majorEastAsia" w:hAnsi="Arial" w:cstheme="majorBidi"/>
          <w:b/>
          <w:color w:val="1F4E79" w:themeColor="accent1" w:themeShade="80"/>
          <w:sz w:val="36"/>
          <w:szCs w:val="26"/>
        </w:rPr>
      </w:pPr>
      <w:r>
        <w:br w:type="page"/>
      </w:r>
    </w:p>
    <w:p w:rsidR="005466EA" w:rsidRDefault="00C414F1" w:rsidP="004155DF">
      <w:pPr>
        <w:pStyle w:val="Ttulo2"/>
        <w:jc w:val="both"/>
      </w:pPr>
      <w:bookmarkStart w:id="32" w:name="_Toc536709828"/>
      <w:r>
        <w:lastRenderedPageBreak/>
        <w:t xml:space="preserve">4.5. </w:t>
      </w:r>
      <w:r w:rsidR="00EF7D3E" w:rsidRPr="00EF7D3E">
        <w:t>COMP</w:t>
      </w:r>
      <w:r w:rsidR="00EF7D3E">
        <w:t>O</w:t>
      </w:r>
      <w:r w:rsidR="00EF7D3E" w:rsidRPr="00EF7D3E">
        <w:t>NENTE</w:t>
      </w:r>
      <w:r w:rsidR="00EF7D3E">
        <w:t xml:space="preserve"> </w:t>
      </w:r>
      <w:r w:rsidR="00EF7D3E" w:rsidRPr="00EF7D3E">
        <w:t>5</w:t>
      </w:r>
      <w:bookmarkEnd w:id="32"/>
    </w:p>
    <w:p w:rsidR="00682D82" w:rsidRDefault="003479C9" w:rsidP="004155DF">
      <w:pPr>
        <w:pStyle w:val="Ttulo2"/>
        <w:jc w:val="both"/>
        <w:rPr>
          <w:rFonts w:ascii="HelveticaNeueLTStd-LtCn" w:hAnsi="HelveticaNeueLTStd-LtCn" w:cs="HelveticaNeueLTStd-LtCn"/>
          <w:szCs w:val="24"/>
          <w:highlight w:val="green"/>
        </w:rPr>
      </w:pPr>
      <w:bookmarkStart w:id="33" w:name="_Toc536709829"/>
      <w:r w:rsidRPr="003479C9">
        <w:t>MECANISMOS PARA LA TRANSPARENCIA Y ACCESO DE LA INFORMACIÓN</w:t>
      </w:r>
      <w:bookmarkEnd w:id="33"/>
    </w:p>
    <w:p w:rsidR="007F334C" w:rsidRDefault="007F334C" w:rsidP="004155DF">
      <w:pPr>
        <w:spacing w:after="0" w:line="360" w:lineRule="auto"/>
        <w:jc w:val="both"/>
        <w:rPr>
          <w:rFonts w:ascii="HelveticaNeueLTStd-LtCn" w:hAnsi="HelveticaNeueLTStd-LtCn" w:cs="HelveticaNeueLTStd-LtCn"/>
          <w:sz w:val="24"/>
          <w:szCs w:val="24"/>
        </w:rPr>
      </w:pPr>
    </w:p>
    <w:tbl>
      <w:tblPr>
        <w:tblW w:w="13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57"/>
        <w:gridCol w:w="2835"/>
        <w:gridCol w:w="567"/>
        <w:gridCol w:w="3119"/>
        <w:gridCol w:w="1701"/>
        <w:gridCol w:w="1843"/>
        <w:gridCol w:w="1417"/>
        <w:gridCol w:w="1559"/>
      </w:tblGrid>
      <w:tr w:rsidR="00A91B62" w:rsidRPr="00A91B62" w:rsidTr="00ED2648">
        <w:trPr>
          <w:trHeight w:val="600"/>
          <w:tblHeader/>
        </w:trPr>
        <w:tc>
          <w:tcPr>
            <w:tcW w:w="3392" w:type="dxa"/>
            <w:gridSpan w:val="2"/>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lang w:eastAsia="es-CO"/>
              </w:rPr>
            </w:pPr>
            <w:r w:rsidRPr="00A91B62">
              <w:rPr>
                <w:rFonts w:ascii="Arial" w:eastAsia="Times New Roman" w:hAnsi="Arial" w:cs="Arial"/>
                <w:b/>
                <w:bCs/>
                <w:color w:val="FFFFFF"/>
                <w:sz w:val="24"/>
                <w:szCs w:val="24"/>
                <w:lang w:eastAsia="es-CO"/>
              </w:rPr>
              <w:t xml:space="preserve">C O M P O N E N T E </w:t>
            </w:r>
            <w:r w:rsidRPr="00A91B62">
              <w:rPr>
                <w:rFonts w:ascii="Arial" w:eastAsia="Times New Roman" w:hAnsi="Arial" w:cs="Arial"/>
                <w:b/>
                <w:bCs/>
                <w:color w:val="FFFFFF"/>
                <w:lang w:eastAsia="es-CO"/>
              </w:rPr>
              <w:t xml:space="preserve">  </w:t>
            </w:r>
            <w:r w:rsidRPr="00A91B62">
              <w:rPr>
                <w:rFonts w:ascii="Arial" w:eastAsia="Times New Roman" w:hAnsi="Arial" w:cs="Arial"/>
                <w:b/>
                <w:bCs/>
                <w:color w:val="FFFFFF"/>
                <w:sz w:val="36"/>
                <w:szCs w:val="36"/>
                <w:lang w:eastAsia="es-CO"/>
              </w:rPr>
              <w:t>5</w:t>
            </w:r>
          </w:p>
        </w:tc>
        <w:tc>
          <w:tcPr>
            <w:tcW w:w="10206" w:type="dxa"/>
            <w:gridSpan w:val="6"/>
            <w:shd w:val="clear" w:color="000000" w:fill="1F4E79" w:themeFill="accent1" w:themeFillShade="80"/>
            <w:vAlign w:val="center"/>
            <w:hideMark/>
          </w:tcPr>
          <w:p w:rsidR="00A91B62" w:rsidRPr="00A91B62" w:rsidRDefault="00A91B62" w:rsidP="00A91B62">
            <w:pPr>
              <w:spacing w:after="0" w:line="240" w:lineRule="auto"/>
              <w:rPr>
                <w:rFonts w:ascii="Arial" w:eastAsia="Times New Roman" w:hAnsi="Arial" w:cs="Arial"/>
                <w:b/>
                <w:bCs/>
                <w:color w:val="FFFFFF"/>
                <w:sz w:val="24"/>
                <w:szCs w:val="24"/>
                <w:lang w:eastAsia="es-CO"/>
              </w:rPr>
            </w:pPr>
            <w:r w:rsidRPr="00A91B62">
              <w:rPr>
                <w:rFonts w:ascii="Arial" w:eastAsia="Times New Roman" w:hAnsi="Arial" w:cs="Arial"/>
                <w:b/>
                <w:bCs/>
                <w:color w:val="FFFFFF"/>
                <w:sz w:val="24"/>
                <w:szCs w:val="24"/>
                <w:lang w:eastAsia="es-CO"/>
              </w:rPr>
              <w:t xml:space="preserve"> MECANISMOS PARA LA TRANSPARENCIA Y ACCESO DE LA INFORMACIÓN</w:t>
            </w:r>
          </w:p>
        </w:tc>
      </w:tr>
      <w:tr w:rsidR="00A91B62" w:rsidRPr="00A91B62" w:rsidTr="00ED2648">
        <w:trPr>
          <w:trHeight w:val="499"/>
          <w:tblHeader/>
        </w:trPr>
        <w:tc>
          <w:tcPr>
            <w:tcW w:w="3392"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Subcomponente</w:t>
            </w:r>
          </w:p>
        </w:tc>
        <w:tc>
          <w:tcPr>
            <w:tcW w:w="3686" w:type="dxa"/>
            <w:gridSpan w:val="2"/>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 Actividad</w:t>
            </w:r>
          </w:p>
        </w:tc>
        <w:tc>
          <w:tcPr>
            <w:tcW w:w="1701"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Meta o producto</w:t>
            </w:r>
          </w:p>
        </w:tc>
        <w:tc>
          <w:tcPr>
            <w:tcW w:w="1843" w:type="dxa"/>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 xml:space="preserve">Responsable </w:t>
            </w:r>
          </w:p>
        </w:tc>
        <w:tc>
          <w:tcPr>
            <w:tcW w:w="1417" w:type="dxa"/>
            <w:shd w:val="clear" w:color="000000" w:fill="9CC2E5" w:themeFill="accent1" w:themeFillTint="99"/>
            <w:vAlign w:val="center"/>
            <w:hideMark/>
          </w:tcPr>
          <w:p w:rsidR="00A91B62" w:rsidRPr="00A91B62" w:rsidRDefault="00A91B62" w:rsidP="00A91B62">
            <w:pPr>
              <w:spacing w:after="0" w:line="240" w:lineRule="auto"/>
              <w:jc w:val="center"/>
              <w:rPr>
                <w:rFonts w:ascii="Arial" w:eastAsia="Times New Roman" w:hAnsi="Arial" w:cs="Arial"/>
                <w:b/>
                <w:bCs/>
                <w:color w:val="000000"/>
                <w:sz w:val="18"/>
                <w:szCs w:val="18"/>
                <w:lang w:eastAsia="es-CO"/>
              </w:rPr>
            </w:pPr>
            <w:r w:rsidRPr="00A91B62">
              <w:rPr>
                <w:rFonts w:ascii="Arial" w:eastAsia="Times New Roman" w:hAnsi="Arial" w:cs="Arial"/>
                <w:b/>
                <w:bCs/>
                <w:color w:val="000000"/>
                <w:sz w:val="18"/>
                <w:szCs w:val="18"/>
                <w:lang w:eastAsia="es-CO"/>
              </w:rPr>
              <w:t>Fecha programada</w:t>
            </w:r>
          </w:p>
        </w:tc>
        <w:tc>
          <w:tcPr>
            <w:tcW w:w="1559" w:type="dxa"/>
            <w:shd w:val="clear" w:color="000000" w:fill="9CC2E5" w:themeFill="accent1" w:themeFillTint="99"/>
            <w:noWrap/>
            <w:vAlign w:val="center"/>
            <w:hideMark/>
          </w:tcPr>
          <w:p w:rsidR="00A91B62" w:rsidRPr="00A91B62" w:rsidRDefault="00A91B62" w:rsidP="00A91B62">
            <w:pPr>
              <w:spacing w:after="0" w:line="240" w:lineRule="auto"/>
              <w:jc w:val="center"/>
              <w:rPr>
                <w:rFonts w:ascii="Arial" w:eastAsia="Times New Roman" w:hAnsi="Arial" w:cs="Arial"/>
                <w:b/>
                <w:bCs/>
                <w:color w:val="000000"/>
                <w:sz w:val="24"/>
                <w:szCs w:val="24"/>
                <w:lang w:eastAsia="es-CO"/>
              </w:rPr>
            </w:pPr>
            <w:r w:rsidRPr="00A91B62">
              <w:rPr>
                <w:rFonts w:ascii="Arial" w:eastAsia="Times New Roman" w:hAnsi="Arial" w:cs="Arial"/>
                <w:b/>
                <w:bCs/>
                <w:color w:val="000000"/>
                <w:sz w:val="24"/>
                <w:szCs w:val="24"/>
                <w:lang w:eastAsia="es-CO"/>
              </w:rPr>
              <w:t>Indicador</w:t>
            </w:r>
          </w:p>
        </w:tc>
      </w:tr>
      <w:tr w:rsidR="00A91B62" w:rsidRPr="00A91B62" w:rsidTr="0026177B">
        <w:trPr>
          <w:trHeight w:val="1470"/>
        </w:trPr>
        <w:tc>
          <w:tcPr>
            <w:tcW w:w="557"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5.1</w:t>
            </w:r>
            <w:r w:rsidR="0026177B">
              <w:rPr>
                <w:rFonts w:ascii="Arial" w:eastAsia="Times New Roman" w:hAnsi="Arial" w:cs="Arial"/>
                <w:color w:val="000000"/>
                <w:lang w:eastAsia="es-CO"/>
              </w:rPr>
              <w:t>.</w:t>
            </w:r>
          </w:p>
        </w:tc>
        <w:tc>
          <w:tcPr>
            <w:tcW w:w="2835"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Lineamientos de Transparencia Activa</w:t>
            </w:r>
          </w:p>
        </w:tc>
        <w:tc>
          <w:tcPr>
            <w:tcW w:w="56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5.1.1</w:t>
            </w:r>
            <w:r w:rsidR="00ED2648">
              <w:rPr>
                <w:rFonts w:ascii="Arial" w:eastAsia="Times New Roman" w:hAnsi="Arial" w:cs="Arial"/>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Publicar información en datos abiertos de temas misionales en la página web institucional y en el Portal de Datos Abiertos.</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Información misional publicada</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Políticas y Estrategia</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2019-04-30</w:t>
            </w:r>
            <w:r w:rsidRPr="007D32A7">
              <w:rPr>
                <w:rFonts w:ascii="Arial" w:eastAsia="Times New Roman" w:hAnsi="Arial" w:cs="Arial"/>
                <w:sz w:val="20"/>
                <w:szCs w:val="20"/>
                <w:lang w:eastAsia="es-CO"/>
              </w:rPr>
              <w:br/>
              <w:t>2019-08-31</w:t>
            </w:r>
            <w:r w:rsidRPr="007D32A7">
              <w:rPr>
                <w:rFonts w:ascii="Arial" w:eastAsia="Times New Roman" w:hAnsi="Arial" w:cs="Arial"/>
                <w:sz w:val="20"/>
                <w:szCs w:val="20"/>
                <w:lang w:eastAsia="es-CO"/>
              </w:rPr>
              <w:br/>
              <w:t>2019-12-31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Datos abiertos publicados</w:t>
            </w:r>
          </w:p>
        </w:tc>
      </w:tr>
      <w:tr w:rsidR="00CD3D47" w:rsidRPr="00A91B62" w:rsidTr="0026177B">
        <w:trPr>
          <w:trHeight w:val="1470"/>
        </w:trPr>
        <w:tc>
          <w:tcPr>
            <w:tcW w:w="557" w:type="dxa"/>
            <w:vMerge/>
            <w:shd w:val="clear" w:color="auto" w:fill="DEEAF6" w:themeFill="accent1" w:themeFillTint="33"/>
            <w:vAlign w:val="center"/>
          </w:tcPr>
          <w:p w:rsidR="00CD3D47" w:rsidRPr="00A91B62" w:rsidRDefault="00CD3D47" w:rsidP="00A91B62">
            <w:pPr>
              <w:spacing w:after="0" w:line="240" w:lineRule="auto"/>
              <w:jc w:val="center"/>
              <w:rPr>
                <w:rFonts w:ascii="Arial" w:eastAsia="Times New Roman" w:hAnsi="Arial" w:cs="Arial"/>
                <w:color w:val="000000"/>
                <w:lang w:eastAsia="es-CO"/>
              </w:rPr>
            </w:pPr>
          </w:p>
        </w:tc>
        <w:tc>
          <w:tcPr>
            <w:tcW w:w="2835" w:type="dxa"/>
            <w:vMerge/>
            <w:shd w:val="clear" w:color="auto" w:fill="DEEAF6" w:themeFill="accent1" w:themeFillTint="33"/>
            <w:vAlign w:val="center"/>
          </w:tcPr>
          <w:p w:rsidR="00CD3D47" w:rsidRPr="00A91B62" w:rsidRDefault="00CD3D47" w:rsidP="00A91B62">
            <w:pPr>
              <w:spacing w:after="0" w:line="240" w:lineRule="auto"/>
              <w:rPr>
                <w:rFonts w:ascii="Arial" w:eastAsia="Times New Roman" w:hAnsi="Arial" w:cs="Arial"/>
                <w:color w:val="000000"/>
                <w:lang w:eastAsia="es-CO"/>
              </w:rPr>
            </w:pPr>
          </w:p>
        </w:tc>
        <w:tc>
          <w:tcPr>
            <w:tcW w:w="567" w:type="dxa"/>
            <w:shd w:val="clear" w:color="auto" w:fill="auto"/>
            <w:vAlign w:val="center"/>
          </w:tcPr>
          <w:p w:rsidR="00CD3D47" w:rsidRPr="007D32A7" w:rsidRDefault="00CD3D47" w:rsidP="00A91B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5.1.2</w:t>
            </w:r>
            <w:r w:rsidR="00ED2648">
              <w:rPr>
                <w:rFonts w:ascii="Arial" w:eastAsia="Times New Roman" w:hAnsi="Arial" w:cs="Arial"/>
                <w:sz w:val="16"/>
                <w:szCs w:val="16"/>
                <w:lang w:eastAsia="es-CO"/>
              </w:rPr>
              <w:t>.</w:t>
            </w:r>
          </w:p>
        </w:tc>
        <w:tc>
          <w:tcPr>
            <w:tcW w:w="3119" w:type="dxa"/>
            <w:shd w:val="clear" w:color="auto" w:fill="auto"/>
            <w:vAlign w:val="center"/>
          </w:tcPr>
          <w:p w:rsidR="00CD3D47" w:rsidRPr="007D32A7" w:rsidRDefault="00CD3D47" w:rsidP="00A91B62">
            <w:pPr>
              <w:spacing w:after="0" w:line="240" w:lineRule="auto"/>
              <w:rPr>
                <w:rFonts w:ascii="Arial" w:eastAsia="Times New Roman" w:hAnsi="Arial" w:cs="Arial"/>
                <w:sz w:val="20"/>
                <w:szCs w:val="20"/>
                <w:lang w:eastAsia="es-CO"/>
              </w:rPr>
            </w:pPr>
            <w:r w:rsidRPr="00CD3D47">
              <w:rPr>
                <w:rFonts w:ascii="Arial" w:eastAsia="Times New Roman" w:hAnsi="Arial" w:cs="Arial"/>
                <w:sz w:val="20"/>
                <w:szCs w:val="20"/>
                <w:lang w:eastAsia="es-CO"/>
              </w:rPr>
              <w:t>Seguimiento a publicación de procesos contractuales en el SECOP y página web de la entidad.</w:t>
            </w:r>
          </w:p>
        </w:tc>
        <w:tc>
          <w:tcPr>
            <w:tcW w:w="1701" w:type="dxa"/>
            <w:shd w:val="clear" w:color="auto" w:fill="auto"/>
            <w:vAlign w:val="center"/>
          </w:tcPr>
          <w:p w:rsidR="00CD3D47" w:rsidRPr="007D32A7" w:rsidRDefault="00CD3D47" w:rsidP="00A91B62">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Seguimiento realizado</w:t>
            </w:r>
          </w:p>
        </w:tc>
        <w:tc>
          <w:tcPr>
            <w:tcW w:w="1843" w:type="dxa"/>
            <w:shd w:val="clear" w:color="auto" w:fill="auto"/>
            <w:vAlign w:val="center"/>
          </w:tcPr>
          <w:p w:rsidR="00CD3D47" w:rsidRPr="007D32A7" w:rsidRDefault="00CD3D47" w:rsidP="00A91B62">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Subdirección de Gestión Contractual</w:t>
            </w:r>
          </w:p>
        </w:tc>
        <w:tc>
          <w:tcPr>
            <w:tcW w:w="1417" w:type="dxa"/>
            <w:shd w:val="clear" w:color="auto" w:fill="auto"/>
            <w:vAlign w:val="center"/>
          </w:tcPr>
          <w:p w:rsidR="00CD3D47" w:rsidRPr="00CD3D47" w:rsidRDefault="00CD3D47" w:rsidP="00CD3D47">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2019-05-08</w:t>
            </w:r>
          </w:p>
          <w:p w:rsidR="00CD3D47" w:rsidRPr="00CD3D47" w:rsidRDefault="00CD3D47" w:rsidP="00CD3D47">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2019-09-06</w:t>
            </w:r>
          </w:p>
          <w:p w:rsidR="00CD3D47" w:rsidRPr="007D32A7" w:rsidRDefault="00CD3D47" w:rsidP="00CD3D47">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2020-01-07</w:t>
            </w:r>
          </w:p>
        </w:tc>
        <w:tc>
          <w:tcPr>
            <w:tcW w:w="1559" w:type="dxa"/>
            <w:shd w:val="clear" w:color="auto" w:fill="auto"/>
            <w:vAlign w:val="center"/>
          </w:tcPr>
          <w:p w:rsidR="00CD3D47" w:rsidRPr="007D32A7" w:rsidRDefault="00CD3D47" w:rsidP="00A91B62">
            <w:pPr>
              <w:spacing w:after="0" w:line="240" w:lineRule="auto"/>
              <w:jc w:val="center"/>
              <w:rPr>
                <w:rFonts w:ascii="Arial" w:eastAsia="Times New Roman" w:hAnsi="Arial" w:cs="Arial"/>
                <w:sz w:val="20"/>
                <w:szCs w:val="20"/>
                <w:lang w:eastAsia="es-CO"/>
              </w:rPr>
            </w:pPr>
            <w:r w:rsidRPr="00CD3D47">
              <w:rPr>
                <w:rFonts w:ascii="Arial" w:eastAsia="Times New Roman" w:hAnsi="Arial" w:cs="Arial"/>
                <w:sz w:val="20"/>
                <w:szCs w:val="20"/>
                <w:lang w:eastAsia="es-CO"/>
              </w:rPr>
              <w:t>1 informe por cada cuatrimestre</w:t>
            </w:r>
          </w:p>
        </w:tc>
      </w:tr>
      <w:tr w:rsidR="00A91B62" w:rsidRPr="00A91B62" w:rsidTr="0026177B">
        <w:trPr>
          <w:trHeight w:val="1335"/>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7D32A7" w:rsidRDefault="00CD3D47" w:rsidP="00A91B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5.1.3</w:t>
            </w:r>
            <w:r w:rsidR="00ED2648">
              <w:rPr>
                <w:rFonts w:ascii="Arial" w:eastAsia="Times New Roman" w:hAnsi="Arial" w:cs="Arial"/>
                <w:sz w:val="16"/>
                <w:szCs w:val="16"/>
                <w:lang w:eastAsia="es-CO"/>
              </w:rPr>
              <w:t>.</w:t>
            </w:r>
          </w:p>
        </w:tc>
        <w:tc>
          <w:tcPr>
            <w:tcW w:w="3119" w:type="dxa"/>
            <w:shd w:val="clear" w:color="auto" w:fill="auto"/>
            <w:vAlign w:val="center"/>
            <w:hideMark/>
          </w:tcPr>
          <w:p w:rsidR="00A91B62" w:rsidRPr="007D32A7" w:rsidRDefault="00A91B62" w:rsidP="000807AE">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Dar a conocer al interior de la entidad el Procedimiento de Espacios de Particip</w:t>
            </w:r>
            <w:r w:rsidR="000807AE" w:rsidRPr="007D32A7">
              <w:rPr>
                <w:rFonts w:ascii="Arial" w:eastAsia="Times New Roman" w:hAnsi="Arial" w:cs="Arial"/>
                <w:sz w:val="20"/>
                <w:szCs w:val="20"/>
                <w:lang w:eastAsia="es-CO"/>
              </w:rPr>
              <w:t>a</w:t>
            </w:r>
            <w:r w:rsidRPr="007D32A7">
              <w:rPr>
                <w:rFonts w:ascii="Arial" w:eastAsia="Times New Roman" w:hAnsi="Arial" w:cs="Arial"/>
                <w:sz w:val="20"/>
                <w:szCs w:val="20"/>
                <w:lang w:eastAsia="es-CO"/>
              </w:rPr>
              <w:t>ción Ciudadana.</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 xml:space="preserve">Procedimiento dado a conocer </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Políticas y Estrategia</w:t>
            </w:r>
          </w:p>
        </w:tc>
        <w:tc>
          <w:tcPr>
            <w:tcW w:w="1417" w:type="dxa"/>
            <w:shd w:val="clear" w:color="auto" w:fill="auto"/>
            <w:vAlign w:val="center"/>
            <w:hideMark/>
          </w:tcPr>
          <w:p w:rsidR="00A91B62" w:rsidRPr="007D32A7" w:rsidRDefault="00A91B62" w:rsidP="002D6673">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w:t>
            </w:r>
            <w:r w:rsidR="002D6673">
              <w:rPr>
                <w:rFonts w:ascii="Arial" w:eastAsia="Times New Roman" w:hAnsi="Arial" w:cs="Arial"/>
                <w:sz w:val="20"/>
                <w:szCs w:val="20"/>
                <w:lang w:eastAsia="es-CO"/>
              </w:rPr>
              <w:t>9</w:t>
            </w:r>
            <w:r w:rsidRPr="007D32A7">
              <w:rPr>
                <w:rFonts w:ascii="Arial" w:eastAsia="Times New Roman" w:hAnsi="Arial" w:cs="Arial"/>
                <w:sz w:val="20"/>
                <w:szCs w:val="20"/>
                <w:lang w:eastAsia="es-CO"/>
              </w:rPr>
              <w:t>-04-30</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divulgación</w:t>
            </w:r>
          </w:p>
        </w:tc>
      </w:tr>
      <w:tr w:rsidR="00A91B62" w:rsidRPr="00A91B62" w:rsidTr="0026177B">
        <w:trPr>
          <w:trHeight w:val="1760"/>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7D32A7" w:rsidRDefault="00CD3D47" w:rsidP="00A91B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5.1.4</w:t>
            </w:r>
            <w:r w:rsidR="00ED2648">
              <w:rPr>
                <w:rFonts w:ascii="Arial" w:eastAsia="Times New Roman" w:hAnsi="Arial" w:cs="Arial"/>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Dar a conocer los lineamientos establecidos para la administración del portal web institucional.</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Lineamientos divulgados a nivel institucional</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Comunicaciones</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2019-04-30</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divulgación</w:t>
            </w:r>
          </w:p>
        </w:tc>
      </w:tr>
      <w:tr w:rsidR="00A91B62" w:rsidRPr="00A91B62" w:rsidTr="0026177B">
        <w:trPr>
          <w:trHeight w:val="1822"/>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7D32A7" w:rsidRDefault="00CD3D47" w:rsidP="00A91B6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5.1.5</w:t>
            </w:r>
            <w:r w:rsidR="00ED2648">
              <w:rPr>
                <w:rFonts w:ascii="Arial" w:eastAsia="Times New Roman" w:hAnsi="Arial" w:cs="Arial"/>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auditoría al nivel de implementación de la Ley 1712 de 2014 - Ley de Transparencia y del acceso a la información pública.</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Informe del nivel de implementación de la Ley 1712 de 2014</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Control Interno</w:t>
            </w:r>
          </w:p>
        </w:tc>
        <w:tc>
          <w:tcPr>
            <w:tcW w:w="1417" w:type="dxa"/>
            <w:shd w:val="clear" w:color="auto" w:fill="auto"/>
            <w:vAlign w:val="center"/>
            <w:hideMark/>
          </w:tcPr>
          <w:p w:rsidR="00A91B62" w:rsidRPr="007D32A7" w:rsidRDefault="00A91B62" w:rsidP="00EE2435">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w:t>
            </w:r>
            <w:r w:rsidR="00EE2435">
              <w:rPr>
                <w:rFonts w:ascii="Arial" w:eastAsia="Times New Roman" w:hAnsi="Arial" w:cs="Arial"/>
                <w:sz w:val="20"/>
                <w:szCs w:val="20"/>
                <w:lang w:eastAsia="es-CO"/>
              </w:rPr>
              <w:t>12</w:t>
            </w:r>
            <w:r w:rsidRPr="007D32A7">
              <w:rPr>
                <w:rFonts w:ascii="Arial" w:eastAsia="Times New Roman" w:hAnsi="Arial" w:cs="Arial"/>
                <w:sz w:val="20"/>
                <w:szCs w:val="20"/>
                <w:lang w:eastAsia="es-CO"/>
              </w:rPr>
              <w:t>-31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Nivel de implementación de la Ley 1712 de 2014</w:t>
            </w:r>
          </w:p>
        </w:tc>
      </w:tr>
      <w:tr w:rsidR="00A91B62" w:rsidRPr="00A91B62" w:rsidTr="0026177B">
        <w:trPr>
          <w:trHeight w:val="2671"/>
        </w:trPr>
        <w:tc>
          <w:tcPr>
            <w:tcW w:w="557" w:type="dxa"/>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5.2</w:t>
            </w:r>
            <w:r w:rsidR="0026177B">
              <w:rPr>
                <w:rFonts w:ascii="Arial" w:eastAsia="Times New Roman" w:hAnsi="Arial" w:cs="Arial"/>
                <w:color w:val="000000"/>
                <w:lang w:eastAsia="es-CO"/>
              </w:rPr>
              <w:t>.</w:t>
            </w:r>
          </w:p>
        </w:tc>
        <w:tc>
          <w:tcPr>
            <w:tcW w:w="2835" w:type="dxa"/>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Lineamientos de Transparencia Pasiva</w:t>
            </w: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5.2.1</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Comunicar a las dependencias responsables las oportunidades de mejora producto del informe de PQRS, para que estas las implementen y realicen el seguimiento correspondiente.</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Oficio o correo de comunicación</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2019-04-26</w:t>
            </w:r>
            <w:r w:rsidRPr="007D32A7">
              <w:rPr>
                <w:rFonts w:ascii="Arial" w:eastAsia="Times New Roman" w:hAnsi="Arial" w:cs="Arial"/>
                <w:sz w:val="20"/>
                <w:szCs w:val="20"/>
                <w:lang w:eastAsia="es-CO"/>
              </w:rPr>
              <w:br/>
              <w:t>2019-07-26</w:t>
            </w:r>
            <w:r w:rsidRPr="007D32A7">
              <w:rPr>
                <w:rFonts w:ascii="Arial" w:eastAsia="Times New Roman" w:hAnsi="Arial" w:cs="Arial"/>
                <w:sz w:val="20"/>
                <w:szCs w:val="20"/>
                <w:lang w:eastAsia="es-CO"/>
              </w:rPr>
              <w:br/>
              <w:t>2019-10-25</w:t>
            </w:r>
            <w:r w:rsidRPr="007D32A7">
              <w:rPr>
                <w:rFonts w:ascii="Arial" w:eastAsia="Times New Roman" w:hAnsi="Arial" w:cs="Arial"/>
                <w:sz w:val="20"/>
                <w:szCs w:val="20"/>
                <w:lang w:eastAsia="es-CO"/>
              </w:rPr>
              <w:br/>
              <w:t>2019-12-15</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comunicación</w:t>
            </w:r>
          </w:p>
        </w:tc>
      </w:tr>
      <w:tr w:rsidR="00A91B62" w:rsidRPr="00A91B62" w:rsidTr="0026177B">
        <w:trPr>
          <w:trHeight w:val="1335"/>
        </w:trPr>
        <w:tc>
          <w:tcPr>
            <w:tcW w:w="557" w:type="dxa"/>
            <w:vMerge w:val="restart"/>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5.3</w:t>
            </w:r>
            <w:r w:rsidR="0026177B">
              <w:rPr>
                <w:rFonts w:ascii="Arial" w:eastAsia="Times New Roman" w:hAnsi="Arial" w:cs="Arial"/>
                <w:color w:val="000000"/>
                <w:lang w:eastAsia="es-CO"/>
              </w:rPr>
              <w:t>.</w:t>
            </w:r>
          </w:p>
        </w:tc>
        <w:tc>
          <w:tcPr>
            <w:tcW w:w="2835" w:type="dxa"/>
            <w:vMerge w:val="restart"/>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 xml:space="preserve">Elaboración </w:t>
            </w:r>
            <w:r w:rsidR="00ED2648">
              <w:rPr>
                <w:rFonts w:ascii="Arial" w:eastAsia="Times New Roman" w:hAnsi="Arial" w:cs="Arial"/>
                <w:color w:val="000000"/>
                <w:lang w:eastAsia="es-CO"/>
              </w:rPr>
              <w:t xml:space="preserve">de </w:t>
            </w:r>
            <w:r w:rsidRPr="00A91B62">
              <w:rPr>
                <w:rFonts w:ascii="Arial" w:eastAsia="Times New Roman" w:hAnsi="Arial" w:cs="Arial"/>
                <w:color w:val="000000"/>
                <w:lang w:eastAsia="es-CO"/>
              </w:rPr>
              <w:t>los Instrumentos de Gestión de la Información</w:t>
            </w: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5.3.1</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Actualizar y publicar en la página web institucional y portal de Datos Abiertos, el Registro de Activos de Información (RAI).</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 de Activos de información actualizado</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Subdirección de Gestión Documental</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2019-10-31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Publicación del Registro de Activos de Información actualizado</w:t>
            </w:r>
          </w:p>
        </w:tc>
      </w:tr>
      <w:tr w:rsidR="00A91B62" w:rsidRPr="00A91B62" w:rsidTr="0026177B">
        <w:trPr>
          <w:trHeight w:val="1537"/>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5.3.2</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Actualizar y publicar en la página web institucional y portal de Datos Abiertos, el Índice de Información Clasificada y Reservada (ÍICR).</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Índice de Información Clasificada y Reservada actualizado</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Asuntos Jurídicos</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2019-10-31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Publicación del Índice de Información Clasificada y Reservada actualizado</w:t>
            </w:r>
          </w:p>
        </w:tc>
      </w:tr>
      <w:tr w:rsidR="00A91B62" w:rsidRPr="00A91B62" w:rsidTr="0026177B">
        <w:trPr>
          <w:trHeight w:val="1404"/>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5.3.3</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Actualizar y publicar en la página web institucional y portal de Datos Abiertos, el Esquema de Publicación de Información (EPI).</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Esquema de Publicación de Información actualizado</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Subdirección de Gestión Documental</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2019-10-31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Publicación del Esquema de Publicación de Información actualizado</w:t>
            </w:r>
          </w:p>
        </w:tc>
      </w:tr>
      <w:tr w:rsidR="00A91B62" w:rsidRPr="00A91B62" w:rsidTr="0026177B">
        <w:trPr>
          <w:trHeight w:val="2762"/>
        </w:trPr>
        <w:tc>
          <w:tcPr>
            <w:tcW w:w="557"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2835" w:type="dxa"/>
            <w:vMerge/>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5.3.4</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Revisar y actualizar los vínculos (o links) del Registro de Activos de Información y del Esquema de Publicación de Información, que se encuentran publicados en la página web institucional y portal de Datos Abiertos.</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Vínculos (o links) actualizados del Registro de Activos de Información y del Esquema de Publicación de Información</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Subdirección de Gestión Documental</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2019-05-31</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Publicación del Registro de Activos de Información y del Esquema de Publicación de Información, con los vínculos (o links) actualizados</w:t>
            </w:r>
          </w:p>
        </w:tc>
      </w:tr>
      <w:tr w:rsidR="00A91B62" w:rsidRPr="00A91B62" w:rsidTr="0026177B">
        <w:trPr>
          <w:trHeight w:val="2829"/>
        </w:trPr>
        <w:tc>
          <w:tcPr>
            <w:tcW w:w="557" w:type="dxa"/>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lastRenderedPageBreak/>
              <w:t>5.4</w:t>
            </w:r>
            <w:r w:rsidR="0026177B">
              <w:rPr>
                <w:rFonts w:ascii="Arial" w:eastAsia="Times New Roman" w:hAnsi="Arial" w:cs="Arial"/>
                <w:color w:val="000000"/>
                <w:lang w:eastAsia="es-CO"/>
              </w:rPr>
              <w:t>.</w:t>
            </w:r>
          </w:p>
        </w:tc>
        <w:tc>
          <w:tcPr>
            <w:tcW w:w="2835" w:type="dxa"/>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Criterio Diferencial de Accesibilidad</w:t>
            </w:r>
          </w:p>
        </w:tc>
        <w:tc>
          <w:tcPr>
            <w:tcW w:w="567" w:type="dxa"/>
            <w:shd w:val="clear" w:color="auto" w:fill="auto"/>
            <w:vAlign w:val="center"/>
            <w:hideMark/>
          </w:tcPr>
          <w:p w:rsidR="00A91B62" w:rsidRPr="00A91B62" w:rsidRDefault="00A91B62" w:rsidP="00A91B62">
            <w:pPr>
              <w:spacing w:after="0" w:line="240" w:lineRule="auto"/>
              <w:jc w:val="center"/>
              <w:rPr>
                <w:rFonts w:ascii="Arial" w:eastAsia="Times New Roman" w:hAnsi="Arial" w:cs="Arial"/>
                <w:color w:val="000000"/>
                <w:sz w:val="16"/>
                <w:szCs w:val="16"/>
                <w:lang w:eastAsia="es-CO"/>
              </w:rPr>
            </w:pPr>
            <w:r w:rsidRPr="00A91B62">
              <w:rPr>
                <w:rFonts w:ascii="Arial" w:eastAsia="Times New Roman" w:hAnsi="Arial" w:cs="Arial"/>
                <w:color w:val="000000"/>
                <w:sz w:val="16"/>
                <w:szCs w:val="16"/>
                <w:lang w:eastAsia="es-CO"/>
              </w:rPr>
              <w:t>5.4.1</w:t>
            </w:r>
            <w:r w:rsidR="00ED2648">
              <w:rPr>
                <w:rFonts w:ascii="Arial" w:eastAsia="Times New Roman" w:hAnsi="Arial" w:cs="Arial"/>
                <w:color w:val="000000"/>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Gestionar la implementación de servicios para mejorar la atención de personas en condición de discapacidad de acuerdo con los lineamientos de MINTIC.</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Oficio, acta, lista de asistencia, correo electrónico</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r w:rsidRPr="007D32A7">
              <w:rPr>
                <w:rFonts w:ascii="Arial" w:eastAsia="Times New Roman" w:hAnsi="Arial" w:cs="Arial"/>
                <w:sz w:val="20"/>
                <w:szCs w:val="20"/>
                <w:lang w:eastAsia="es-CO"/>
              </w:rPr>
              <w:br/>
            </w:r>
            <w:r w:rsidRPr="007D32A7">
              <w:rPr>
                <w:rFonts w:ascii="Arial" w:eastAsia="Times New Roman" w:hAnsi="Arial" w:cs="Arial"/>
                <w:sz w:val="20"/>
                <w:szCs w:val="20"/>
                <w:lang w:eastAsia="es-CO"/>
              </w:rPr>
              <w:br/>
              <w:t>Subdirección de Tecnologías de la Información y las Comunicaciones</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2019-09-30</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Registros de gestión</w:t>
            </w:r>
          </w:p>
        </w:tc>
      </w:tr>
      <w:tr w:rsidR="00A91B62" w:rsidRPr="00A91B62" w:rsidTr="0026177B">
        <w:trPr>
          <w:trHeight w:val="2027"/>
        </w:trPr>
        <w:tc>
          <w:tcPr>
            <w:tcW w:w="557" w:type="dxa"/>
            <w:shd w:val="clear" w:color="auto" w:fill="DEEAF6" w:themeFill="accent1" w:themeFillTint="33"/>
            <w:vAlign w:val="center"/>
            <w:hideMark/>
          </w:tcPr>
          <w:p w:rsidR="00A91B62" w:rsidRPr="00A91B62" w:rsidRDefault="00A91B62" w:rsidP="00A91B62">
            <w:pPr>
              <w:spacing w:after="0" w:line="240" w:lineRule="auto"/>
              <w:jc w:val="center"/>
              <w:rPr>
                <w:rFonts w:ascii="Arial" w:eastAsia="Times New Roman" w:hAnsi="Arial" w:cs="Arial"/>
                <w:color w:val="000000"/>
                <w:lang w:eastAsia="es-CO"/>
              </w:rPr>
            </w:pPr>
            <w:r w:rsidRPr="00A91B62">
              <w:rPr>
                <w:rFonts w:ascii="Arial" w:eastAsia="Times New Roman" w:hAnsi="Arial" w:cs="Arial"/>
                <w:color w:val="000000"/>
                <w:lang w:eastAsia="es-CO"/>
              </w:rPr>
              <w:t>5.5</w:t>
            </w:r>
            <w:r w:rsidR="0026177B">
              <w:rPr>
                <w:rFonts w:ascii="Arial" w:eastAsia="Times New Roman" w:hAnsi="Arial" w:cs="Arial"/>
                <w:color w:val="000000"/>
                <w:lang w:eastAsia="es-CO"/>
              </w:rPr>
              <w:t>.</w:t>
            </w:r>
          </w:p>
        </w:tc>
        <w:tc>
          <w:tcPr>
            <w:tcW w:w="2835" w:type="dxa"/>
            <w:shd w:val="clear" w:color="auto" w:fill="DEEAF6" w:themeFill="accent1" w:themeFillTint="33"/>
            <w:vAlign w:val="center"/>
            <w:hideMark/>
          </w:tcPr>
          <w:p w:rsidR="00A91B62" w:rsidRPr="00A91B62" w:rsidRDefault="00A91B62" w:rsidP="00A91B62">
            <w:pPr>
              <w:spacing w:after="0" w:line="240" w:lineRule="auto"/>
              <w:rPr>
                <w:rFonts w:ascii="Arial" w:eastAsia="Times New Roman" w:hAnsi="Arial" w:cs="Arial"/>
                <w:color w:val="000000"/>
                <w:lang w:eastAsia="es-CO"/>
              </w:rPr>
            </w:pPr>
            <w:r w:rsidRPr="00A91B62">
              <w:rPr>
                <w:rFonts w:ascii="Arial" w:eastAsia="Times New Roman" w:hAnsi="Arial" w:cs="Arial"/>
                <w:color w:val="000000"/>
                <w:lang w:eastAsia="es-CO"/>
              </w:rPr>
              <w:t>Monitoreo del Acceso a la Información Pública</w:t>
            </w:r>
          </w:p>
        </w:tc>
        <w:tc>
          <w:tcPr>
            <w:tcW w:w="56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5.5.1</w:t>
            </w:r>
            <w:r w:rsidR="00ED2648">
              <w:rPr>
                <w:rFonts w:ascii="Arial" w:eastAsia="Times New Roman" w:hAnsi="Arial" w:cs="Arial"/>
                <w:sz w:val="16"/>
                <w:szCs w:val="16"/>
                <w:lang w:eastAsia="es-CO"/>
              </w:rPr>
              <w:t>.</w:t>
            </w:r>
          </w:p>
        </w:tc>
        <w:tc>
          <w:tcPr>
            <w:tcW w:w="3119" w:type="dxa"/>
            <w:shd w:val="clear" w:color="auto" w:fill="auto"/>
            <w:vAlign w:val="center"/>
            <w:hideMark/>
          </w:tcPr>
          <w:p w:rsidR="00A91B62" w:rsidRPr="007D32A7" w:rsidRDefault="00A91B62" w:rsidP="00A91B62">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Elaborar informe de solicitudes de acceso a información.</w:t>
            </w:r>
          </w:p>
        </w:tc>
        <w:tc>
          <w:tcPr>
            <w:tcW w:w="1701"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Informe</w:t>
            </w:r>
          </w:p>
        </w:tc>
        <w:tc>
          <w:tcPr>
            <w:tcW w:w="1843"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Atención al Usuario, Intervención Temprana y Asignaciones</w:t>
            </w:r>
          </w:p>
        </w:tc>
        <w:tc>
          <w:tcPr>
            <w:tcW w:w="1417"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2019-07-26</w:t>
            </w:r>
            <w:r w:rsidRPr="007D32A7">
              <w:rPr>
                <w:rFonts w:ascii="Arial" w:eastAsia="Times New Roman" w:hAnsi="Arial" w:cs="Arial"/>
                <w:sz w:val="20"/>
                <w:szCs w:val="20"/>
                <w:lang w:eastAsia="es-CO"/>
              </w:rPr>
              <w:br/>
              <w:t>2019-12-15</w:t>
            </w:r>
          </w:p>
        </w:tc>
        <w:tc>
          <w:tcPr>
            <w:tcW w:w="1559" w:type="dxa"/>
            <w:shd w:val="clear" w:color="auto" w:fill="auto"/>
            <w:vAlign w:val="center"/>
            <w:hideMark/>
          </w:tcPr>
          <w:p w:rsidR="00A91B62" w:rsidRPr="007D32A7" w:rsidRDefault="00A91B62" w:rsidP="00A91B62">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Informe publicado</w:t>
            </w:r>
          </w:p>
        </w:tc>
      </w:tr>
    </w:tbl>
    <w:p w:rsidR="000807AE" w:rsidRDefault="000807AE" w:rsidP="004155DF">
      <w:pPr>
        <w:spacing w:after="0" w:line="360" w:lineRule="auto"/>
        <w:jc w:val="both"/>
        <w:rPr>
          <w:rFonts w:ascii="HelveticaNeueLTStd-LtCn" w:hAnsi="HelveticaNeueLTStd-LtCn" w:cs="HelveticaNeueLTStd-LtCn"/>
          <w:sz w:val="24"/>
          <w:szCs w:val="24"/>
        </w:rPr>
      </w:pPr>
    </w:p>
    <w:p w:rsidR="005F0043" w:rsidRDefault="005F0043" w:rsidP="004155DF">
      <w:pPr>
        <w:spacing w:after="0" w:line="360" w:lineRule="auto"/>
        <w:jc w:val="both"/>
        <w:rPr>
          <w:rFonts w:ascii="HelveticaNeueLTStd-LtCn" w:hAnsi="HelveticaNeueLTStd-LtCn" w:cs="HelveticaNeueLTStd-LtCn"/>
          <w:sz w:val="24"/>
          <w:szCs w:val="24"/>
        </w:rPr>
      </w:pPr>
    </w:p>
    <w:p w:rsidR="005F0043" w:rsidRDefault="005F0043">
      <w:pPr>
        <w:rPr>
          <w:rFonts w:ascii="Arial" w:eastAsiaTheme="majorEastAsia" w:hAnsi="Arial" w:cstheme="majorBidi"/>
          <w:b/>
          <w:color w:val="1F4E79" w:themeColor="accent1" w:themeShade="80"/>
          <w:sz w:val="36"/>
          <w:szCs w:val="26"/>
        </w:rPr>
      </w:pPr>
      <w:r>
        <w:br w:type="page"/>
      </w:r>
    </w:p>
    <w:p w:rsidR="0098514B" w:rsidRDefault="00C414F1" w:rsidP="004155DF">
      <w:pPr>
        <w:pStyle w:val="Ttulo2"/>
        <w:jc w:val="both"/>
      </w:pPr>
      <w:bookmarkStart w:id="34" w:name="_Toc536709830"/>
      <w:r>
        <w:lastRenderedPageBreak/>
        <w:t xml:space="preserve">4.6. </w:t>
      </w:r>
      <w:r w:rsidRPr="00EF7D3E">
        <w:t>COMP</w:t>
      </w:r>
      <w:r>
        <w:t>O</w:t>
      </w:r>
      <w:r w:rsidRPr="00EF7D3E">
        <w:t>NENTE</w:t>
      </w:r>
      <w:r>
        <w:t xml:space="preserve"> </w:t>
      </w:r>
      <w:r w:rsidR="00930A91">
        <w:t>6</w:t>
      </w:r>
      <w:r>
        <w:t>. INICIATIVAS ADICIONALES -</w:t>
      </w:r>
      <w:bookmarkEnd w:id="34"/>
      <w:r>
        <w:t xml:space="preserve">  </w:t>
      </w:r>
    </w:p>
    <w:p w:rsidR="00C414F1" w:rsidRDefault="00C414F1" w:rsidP="004155DF">
      <w:pPr>
        <w:pStyle w:val="Ttulo2"/>
        <w:jc w:val="both"/>
      </w:pPr>
      <w:bookmarkStart w:id="35" w:name="_Toc536709831"/>
      <w:r>
        <w:t>FORTALECIMIENTO DE LA TRANSPARENCIA INSTITUCIONAL</w:t>
      </w:r>
      <w:bookmarkEnd w:id="35"/>
    </w:p>
    <w:p w:rsidR="001A21CD" w:rsidRDefault="001A21CD" w:rsidP="004155DF">
      <w:pPr>
        <w:spacing w:after="0" w:line="360" w:lineRule="auto"/>
        <w:jc w:val="both"/>
        <w:rPr>
          <w:rFonts w:ascii="HelveticaNeueLTStd-LtCn" w:hAnsi="HelveticaNeueLTStd-LtCn" w:cs="HelveticaNeueLTStd-LtCn"/>
          <w:sz w:val="24"/>
          <w:szCs w:val="24"/>
          <w:highlight w:val="green"/>
        </w:rPr>
      </w:pPr>
    </w:p>
    <w:tbl>
      <w:tblPr>
        <w:tblW w:w="13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7"/>
        <w:gridCol w:w="3716"/>
        <w:gridCol w:w="541"/>
        <w:gridCol w:w="2771"/>
        <w:gridCol w:w="2410"/>
        <w:gridCol w:w="2220"/>
        <w:gridCol w:w="1715"/>
      </w:tblGrid>
      <w:tr w:rsidR="000807AE" w:rsidRPr="000807AE" w:rsidTr="00A15200">
        <w:trPr>
          <w:trHeight w:val="799"/>
        </w:trPr>
        <w:tc>
          <w:tcPr>
            <w:tcW w:w="4080" w:type="dxa"/>
            <w:gridSpan w:val="2"/>
            <w:shd w:val="clear" w:color="000000" w:fill="1F4E79" w:themeFill="accent1" w:themeFillShade="80"/>
            <w:vAlign w:val="center"/>
            <w:hideMark/>
          </w:tcPr>
          <w:p w:rsidR="000807AE" w:rsidRPr="000807AE" w:rsidRDefault="000807AE" w:rsidP="000807AE">
            <w:pPr>
              <w:spacing w:after="0" w:line="240" w:lineRule="auto"/>
              <w:rPr>
                <w:rFonts w:ascii="Arial" w:eastAsia="Times New Roman" w:hAnsi="Arial" w:cs="Arial"/>
                <w:b/>
                <w:bCs/>
                <w:color w:val="FFFFFF"/>
                <w:lang w:eastAsia="es-CO"/>
              </w:rPr>
            </w:pPr>
            <w:r w:rsidRPr="000807AE">
              <w:rPr>
                <w:rFonts w:ascii="Arial" w:eastAsia="Times New Roman" w:hAnsi="Arial" w:cs="Arial"/>
                <w:b/>
                <w:bCs/>
                <w:color w:val="FFFFFF"/>
                <w:sz w:val="24"/>
                <w:szCs w:val="24"/>
                <w:lang w:eastAsia="es-CO"/>
              </w:rPr>
              <w:t xml:space="preserve">C O M P O N E N T E </w:t>
            </w:r>
            <w:r w:rsidRPr="000807AE">
              <w:rPr>
                <w:rFonts w:ascii="Arial" w:eastAsia="Times New Roman" w:hAnsi="Arial" w:cs="Arial"/>
                <w:b/>
                <w:bCs/>
                <w:color w:val="FFFFFF"/>
                <w:lang w:eastAsia="es-CO"/>
              </w:rPr>
              <w:t xml:space="preserve">  </w:t>
            </w:r>
            <w:r w:rsidRPr="000807AE">
              <w:rPr>
                <w:rFonts w:ascii="Arial" w:eastAsia="Times New Roman" w:hAnsi="Arial" w:cs="Arial"/>
                <w:b/>
                <w:bCs/>
                <w:color w:val="FFFFFF"/>
                <w:sz w:val="36"/>
                <w:szCs w:val="36"/>
                <w:lang w:eastAsia="es-CO"/>
              </w:rPr>
              <w:t>6</w:t>
            </w:r>
          </w:p>
        </w:tc>
        <w:tc>
          <w:tcPr>
            <w:tcW w:w="9800" w:type="dxa"/>
            <w:gridSpan w:val="5"/>
            <w:shd w:val="clear" w:color="000000" w:fill="1F4E79" w:themeFill="accent1" w:themeFillShade="80"/>
            <w:vAlign w:val="center"/>
            <w:hideMark/>
          </w:tcPr>
          <w:p w:rsidR="000807AE" w:rsidRPr="000807AE" w:rsidRDefault="000807AE" w:rsidP="000807AE">
            <w:pPr>
              <w:spacing w:after="0" w:line="240" w:lineRule="auto"/>
              <w:rPr>
                <w:rFonts w:ascii="Arial" w:eastAsia="Times New Roman" w:hAnsi="Arial" w:cs="Arial"/>
                <w:b/>
                <w:bCs/>
                <w:color w:val="FFFFFF"/>
                <w:sz w:val="24"/>
                <w:szCs w:val="24"/>
                <w:lang w:eastAsia="es-CO"/>
              </w:rPr>
            </w:pPr>
            <w:r w:rsidRPr="000807AE">
              <w:rPr>
                <w:rFonts w:ascii="Arial" w:eastAsia="Times New Roman" w:hAnsi="Arial" w:cs="Arial"/>
                <w:b/>
                <w:bCs/>
                <w:color w:val="FFFFFF"/>
                <w:sz w:val="24"/>
                <w:szCs w:val="24"/>
                <w:lang w:eastAsia="es-CO"/>
              </w:rPr>
              <w:t xml:space="preserve"> INICIATIVAS ADICIONALES:</w:t>
            </w:r>
            <w:r w:rsidRPr="000807AE">
              <w:rPr>
                <w:rFonts w:ascii="Arial" w:eastAsia="Times New Roman" w:hAnsi="Arial" w:cs="Arial"/>
                <w:b/>
                <w:bCs/>
                <w:color w:val="FFFFFF"/>
                <w:sz w:val="24"/>
                <w:szCs w:val="24"/>
                <w:lang w:eastAsia="es-CO"/>
              </w:rPr>
              <w:br/>
              <w:t xml:space="preserve"> FORTALECIMIENTO DE LA TRANSPARENCIA INSTITUCIONAL</w:t>
            </w:r>
          </w:p>
        </w:tc>
      </w:tr>
      <w:tr w:rsidR="000807AE" w:rsidRPr="000807AE" w:rsidTr="00A15200">
        <w:trPr>
          <w:trHeight w:val="499"/>
        </w:trPr>
        <w:tc>
          <w:tcPr>
            <w:tcW w:w="4080" w:type="dxa"/>
            <w:gridSpan w:val="2"/>
            <w:shd w:val="clear" w:color="000000" w:fill="9CC2E5" w:themeFill="accent1" w:themeFillTint="99"/>
            <w:noWrap/>
            <w:vAlign w:val="center"/>
            <w:hideMark/>
          </w:tcPr>
          <w:p w:rsidR="000807AE" w:rsidRPr="000807AE" w:rsidRDefault="000807AE" w:rsidP="000807AE">
            <w:pPr>
              <w:spacing w:after="0" w:line="240" w:lineRule="auto"/>
              <w:jc w:val="center"/>
              <w:rPr>
                <w:rFonts w:ascii="Arial" w:eastAsia="Times New Roman" w:hAnsi="Arial" w:cs="Arial"/>
                <w:b/>
                <w:bCs/>
                <w:color w:val="000000"/>
                <w:sz w:val="24"/>
                <w:szCs w:val="24"/>
                <w:lang w:eastAsia="es-CO"/>
              </w:rPr>
            </w:pPr>
            <w:r w:rsidRPr="000807AE">
              <w:rPr>
                <w:rFonts w:ascii="Arial" w:eastAsia="Times New Roman" w:hAnsi="Arial" w:cs="Arial"/>
                <w:b/>
                <w:bCs/>
                <w:color w:val="000000"/>
                <w:sz w:val="24"/>
                <w:szCs w:val="24"/>
                <w:lang w:eastAsia="es-CO"/>
              </w:rPr>
              <w:t>Subcomponente</w:t>
            </w:r>
          </w:p>
        </w:tc>
        <w:tc>
          <w:tcPr>
            <w:tcW w:w="3240" w:type="dxa"/>
            <w:gridSpan w:val="2"/>
            <w:shd w:val="clear" w:color="000000" w:fill="9CC2E5" w:themeFill="accent1" w:themeFillTint="99"/>
            <w:noWrap/>
            <w:vAlign w:val="center"/>
            <w:hideMark/>
          </w:tcPr>
          <w:p w:rsidR="000807AE" w:rsidRPr="000807AE" w:rsidRDefault="000807AE" w:rsidP="000807AE">
            <w:pPr>
              <w:spacing w:after="0" w:line="240" w:lineRule="auto"/>
              <w:jc w:val="center"/>
              <w:rPr>
                <w:rFonts w:ascii="Arial" w:eastAsia="Times New Roman" w:hAnsi="Arial" w:cs="Arial"/>
                <w:b/>
                <w:bCs/>
                <w:color w:val="000000"/>
                <w:sz w:val="24"/>
                <w:szCs w:val="24"/>
                <w:lang w:eastAsia="es-CO"/>
              </w:rPr>
            </w:pPr>
            <w:r w:rsidRPr="000807AE">
              <w:rPr>
                <w:rFonts w:ascii="Arial" w:eastAsia="Times New Roman" w:hAnsi="Arial" w:cs="Arial"/>
                <w:b/>
                <w:bCs/>
                <w:color w:val="000000"/>
                <w:sz w:val="24"/>
                <w:szCs w:val="24"/>
                <w:lang w:eastAsia="es-CO"/>
              </w:rPr>
              <w:t xml:space="preserve"> Actividad</w:t>
            </w:r>
          </w:p>
        </w:tc>
        <w:tc>
          <w:tcPr>
            <w:tcW w:w="2560" w:type="dxa"/>
            <w:shd w:val="clear" w:color="000000" w:fill="9CC2E5" w:themeFill="accent1" w:themeFillTint="99"/>
            <w:vAlign w:val="center"/>
            <w:hideMark/>
          </w:tcPr>
          <w:p w:rsidR="000807AE" w:rsidRPr="000807AE" w:rsidRDefault="000807AE" w:rsidP="000807AE">
            <w:pPr>
              <w:spacing w:after="0" w:line="240" w:lineRule="auto"/>
              <w:jc w:val="center"/>
              <w:rPr>
                <w:rFonts w:ascii="Arial" w:eastAsia="Times New Roman" w:hAnsi="Arial" w:cs="Arial"/>
                <w:b/>
                <w:bCs/>
                <w:color w:val="000000"/>
                <w:sz w:val="24"/>
                <w:szCs w:val="24"/>
                <w:lang w:eastAsia="es-CO"/>
              </w:rPr>
            </w:pPr>
            <w:r w:rsidRPr="000807AE">
              <w:rPr>
                <w:rFonts w:ascii="Arial" w:eastAsia="Times New Roman" w:hAnsi="Arial" w:cs="Arial"/>
                <w:b/>
                <w:bCs/>
                <w:color w:val="000000"/>
                <w:sz w:val="24"/>
                <w:szCs w:val="24"/>
                <w:lang w:eastAsia="es-CO"/>
              </w:rPr>
              <w:t>Meta o producto</w:t>
            </w:r>
          </w:p>
        </w:tc>
        <w:tc>
          <w:tcPr>
            <w:tcW w:w="2220" w:type="dxa"/>
            <w:shd w:val="clear" w:color="000000" w:fill="9CC2E5" w:themeFill="accent1" w:themeFillTint="99"/>
            <w:noWrap/>
            <w:vAlign w:val="center"/>
            <w:hideMark/>
          </w:tcPr>
          <w:p w:rsidR="000807AE" w:rsidRPr="000807AE" w:rsidRDefault="000807AE" w:rsidP="000807AE">
            <w:pPr>
              <w:spacing w:after="0" w:line="240" w:lineRule="auto"/>
              <w:jc w:val="center"/>
              <w:rPr>
                <w:rFonts w:ascii="Arial" w:eastAsia="Times New Roman" w:hAnsi="Arial" w:cs="Arial"/>
                <w:b/>
                <w:bCs/>
                <w:color w:val="000000"/>
                <w:sz w:val="24"/>
                <w:szCs w:val="24"/>
                <w:lang w:eastAsia="es-CO"/>
              </w:rPr>
            </w:pPr>
            <w:r w:rsidRPr="000807AE">
              <w:rPr>
                <w:rFonts w:ascii="Arial" w:eastAsia="Times New Roman" w:hAnsi="Arial" w:cs="Arial"/>
                <w:b/>
                <w:bCs/>
                <w:color w:val="000000"/>
                <w:sz w:val="24"/>
                <w:szCs w:val="24"/>
                <w:lang w:eastAsia="es-CO"/>
              </w:rPr>
              <w:t xml:space="preserve">Responsable </w:t>
            </w:r>
          </w:p>
        </w:tc>
        <w:tc>
          <w:tcPr>
            <w:tcW w:w="1780" w:type="dxa"/>
            <w:shd w:val="clear" w:color="000000" w:fill="9CC2E5" w:themeFill="accent1" w:themeFillTint="99"/>
            <w:vAlign w:val="center"/>
            <w:hideMark/>
          </w:tcPr>
          <w:p w:rsidR="000807AE" w:rsidRPr="000807AE" w:rsidRDefault="000807AE" w:rsidP="000807AE">
            <w:pPr>
              <w:spacing w:after="0" w:line="240" w:lineRule="auto"/>
              <w:jc w:val="center"/>
              <w:rPr>
                <w:rFonts w:ascii="Arial" w:eastAsia="Times New Roman" w:hAnsi="Arial" w:cs="Arial"/>
                <w:b/>
                <w:bCs/>
                <w:color w:val="000000"/>
                <w:sz w:val="18"/>
                <w:szCs w:val="18"/>
                <w:lang w:eastAsia="es-CO"/>
              </w:rPr>
            </w:pPr>
            <w:r w:rsidRPr="000807AE">
              <w:rPr>
                <w:rFonts w:ascii="Arial" w:eastAsia="Times New Roman" w:hAnsi="Arial" w:cs="Arial"/>
                <w:b/>
                <w:bCs/>
                <w:color w:val="000000"/>
                <w:sz w:val="18"/>
                <w:szCs w:val="18"/>
                <w:lang w:eastAsia="es-CO"/>
              </w:rPr>
              <w:t>Fecha programada</w:t>
            </w:r>
          </w:p>
        </w:tc>
      </w:tr>
      <w:tr w:rsidR="000807AE" w:rsidRPr="000807AE" w:rsidTr="00A15200">
        <w:trPr>
          <w:trHeight w:val="1602"/>
        </w:trPr>
        <w:tc>
          <w:tcPr>
            <w:tcW w:w="347" w:type="dxa"/>
            <w:shd w:val="clear" w:color="000000" w:fill="DEEAF6" w:themeFill="accent1" w:themeFillTint="33"/>
            <w:noWrap/>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6.1</w:t>
            </w:r>
            <w:r w:rsidR="0026177B">
              <w:rPr>
                <w:rFonts w:ascii="Arial" w:eastAsia="Times New Roman" w:hAnsi="Arial" w:cs="Arial"/>
                <w:color w:val="000000"/>
                <w:lang w:eastAsia="es-CO"/>
              </w:rPr>
              <w:t>.</w:t>
            </w:r>
          </w:p>
        </w:tc>
        <w:tc>
          <w:tcPr>
            <w:tcW w:w="3733" w:type="dxa"/>
            <w:shd w:val="clear" w:color="000000" w:fill="DEEAF6" w:themeFill="accent1" w:themeFillTint="33"/>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Acciones de fortalecimiento de la transparencia institucional</w:t>
            </w:r>
          </w:p>
        </w:tc>
        <w:tc>
          <w:tcPr>
            <w:tcW w:w="4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6.1.1</w:t>
            </w:r>
            <w:r w:rsidR="00A15200">
              <w:rPr>
                <w:rFonts w:ascii="Arial" w:eastAsia="Times New Roman" w:hAnsi="Arial" w:cs="Arial"/>
                <w:sz w:val="16"/>
                <w:szCs w:val="16"/>
                <w:lang w:eastAsia="es-CO"/>
              </w:rPr>
              <w:t>.</w:t>
            </w:r>
          </w:p>
        </w:tc>
        <w:tc>
          <w:tcPr>
            <w:tcW w:w="2780" w:type="dxa"/>
            <w:shd w:val="clear" w:color="auto" w:fill="auto"/>
            <w:vAlign w:val="center"/>
            <w:hideMark/>
          </w:tcPr>
          <w:p w:rsidR="000807AE" w:rsidRPr="007D32A7" w:rsidRDefault="000807AE" w:rsidP="000807AE">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Apoyar y asesorar a las dependencias para el avance o resultados de la Estrategia para el Fortalecimiento de la Transparencia Institucional.</w:t>
            </w:r>
          </w:p>
        </w:tc>
        <w:tc>
          <w:tcPr>
            <w:tcW w:w="25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Acta, Control de asistencia o correo electrónico</w:t>
            </w:r>
          </w:p>
        </w:tc>
        <w:tc>
          <w:tcPr>
            <w:tcW w:w="2220" w:type="dxa"/>
            <w:shd w:val="clear" w:color="auto" w:fill="auto"/>
            <w:vAlign w:val="center"/>
            <w:hideMark/>
          </w:tcPr>
          <w:p w:rsidR="000807AE"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p w:rsidR="00A15200" w:rsidRDefault="00A15200" w:rsidP="000807AE">
            <w:pPr>
              <w:spacing w:after="0" w:line="240" w:lineRule="auto"/>
              <w:jc w:val="center"/>
              <w:rPr>
                <w:rFonts w:ascii="Arial" w:eastAsia="Times New Roman" w:hAnsi="Arial" w:cs="Arial"/>
                <w:sz w:val="20"/>
                <w:szCs w:val="20"/>
                <w:lang w:eastAsia="es-CO"/>
              </w:rPr>
            </w:pPr>
          </w:p>
          <w:p w:rsidR="00A15200" w:rsidRPr="007D32A7" w:rsidRDefault="00A15200" w:rsidP="000807AE">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Dependencias de la entidad</w:t>
            </w:r>
          </w:p>
        </w:tc>
        <w:tc>
          <w:tcPr>
            <w:tcW w:w="178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2019-06-30</w:t>
            </w:r>
            <w:r w:rsidRPr="007D32A7">
              <w:rPr>
                <w:rFonts w:ascii="Arial" w:eastAsia="Times New Roman" w:hAnsi="Arial" w:cs="Arial"/>
                <w:sz w:val="20"/>
                <w:szCs w:val="20"/>
                <w:lang w:eastAsia="es-CO"/>
              </w:rPr>
              <w:br/>
              <w:t>2019-12-31</w:t>
            </w:r>
          </w:p>
        </w:tc>
      </w:tr>
      <w:tr w:rsidR="000807AE" w:rsidRPr="000807AE" w:rsidTr="00A15200">
        <w:trPr>
          <w:trHeight w:val="1890"/>
        </w:trPr>
        <w:tc>
          <w:tcPr>
            <w:tcW w:w="347" w:type="dxa"/>
            <w:shd w:val="clear" w:color="000000" w:fill="DEEAF6" w:themeFill="accent1" w:themeFillTint="33"/>
            <w:noWrap/>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6.2</w:t>
            </w:r>
            <w:r w:rsidR="0026177B">
              <w:rPr>
                <w:rFonts w:ascii="Arial" w:eastAsia="Times New Roman" w:hAnsi="Arial" w:cs="Arial"/>
                <w:color w:val="000000"/>
                <w:lang w:eastAsia="es-CO"/>
              </w:rPr>
              <w:t>.</w:t>
            </w:r>
          </w:p>
        </w:tc>
        <w:tc>
          <w:tcPr>
            <w:tcW w:w="3733" w:type="dxa"/>
            <w:shd w:val="clear" w:color="000000" w:fill="DEEAF6" w:themeFill="accent1" w:themeFillTint="33"/>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Monitoreo para el fortalecimiento de la transparencia institucional</w:t>
            </w:r>
          </w:p>
        </w:tc>
        <w:tc>
          <w:tcPr>
            <w:tcW w:w="4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6.2.1</w:t>
            </w:r>
            <w:r w:rsidR="00A15200">
              <w:rPr>
                <w:rFonts w:ascii="Arial" w:eastAsia="Times New Roman" w:hAnsi="Arial" w:cs="Arial"/>
                <w:sz w:val="16"/>
                <w:szCs w:val="16"/>
                <w:lang w:eastAsia="es-CO"/>
              </w:rPr>
              <w:t>.</w:t>
            </w:r>
          </w:p>
        </w:tc>
        <w:tc>
          <w:tcPr>
            <w:tcW w:w="2780" w:type="dxa"/>
            <w:shd w:val="clear" w:color="auto" w:fill="auto"/>
            <w:vAlign w:val="center"/>
            <w:hideMark/>
          </w:tcPr>
          <w:p w:rsidR="000807AE" w:rsidRPr="007D32A7" w:rsidRDefault="000807AE" w:rsidP="000807AE">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Realizar monitoreo a actividades de responsabilidad de las dependencias, de la Estrategia para el Fortalecimiento de la Transparencia Institucional.</w:t>
            </w:r>
          </w:p>
        </w:tc>
        <w:tc>
          <w:tcPr>
            <w:tcW w:w="25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Acta, Control de asistencia o correo electrónico</w:t>
            </w:r>
          </w:p>
        </w:tc>
        <w:tc>
          <w:tcPr>
            <w:tcW w:w="2220" w:type="dxa"/>
            <w:shd w:val="clear" w:color="auto" w:fill="auto"/>
            <w:vAlign w:val="center"/>
            <w:hideMark/>
          </w:tcPr>
          <w:p w:rsidR="000807AE"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p w:rsidR="00A15200" w:rsidRDefault="00A15200" w:rsidP="000807AE">
            <w:pPr>
              <w:spacing w:after="0" w:line="240" w:lineRule="auto"/>
              <w:jc w:val="center"/>
              <w:rPr>
                <w:rFonts w:ascii="Arial" w:eastAsia="Times New Roman" w:hAnsi="Arial" w:cs="Arial"/>
                <w:sz w:val="20"/>
                <w:szCs w:val="20"/>
                <w:lang w:eastAsia="es-CO"/>
              </w:rPr>
            </w:pPr>
          </w:p>
          <w:p w:rsidR="00A15200" w:rsidRPr="007D32A7" w:rsidRDefault="00A15200" w:rsidP="000807AE">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Dependencias de la entidad</w:t>
            </w:r>
          </w:p>
        </w:tc>
        <w:tc>
          <w:tcPr>
            <w:tcW w:w="178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2019-06-30</w:t>
            </w:r>
            <w:r w:rsidRPr="007D32A7">
              <w:rPr>
                <w:rFonts w:ascii="Arial" w:eastAsia="Times New Roman" w:hAnsi="Arial" w:cs="Arial"/>
                <w:sz w:val="20"/>
                <w:szCs w:val="20"/>
                <w:lang w:eastAsia="es-CO"/>
              </w:rPr>
              <w:br/>
              <w:t>2019-12-31</w:t>
            </w:r>
          </w:p>
        </w:tc>
      </w:tr>
      <w:tr w:rsidR="000807AE" w:rsidRPr="000807AE" w:rsidTr="00A15200">
        <w:trPr>
          <w:trHeight w:val="1800"/>
        </w:trPr>
        <w:tc>
          <w:tcPr>
            <w:tcW w:w="347" w:type="dxa"/>
            <w:shd w:val="clear" w:color="000000" w:fill="DEEAF6" w:themeFill="accent1" w:themeFillTint="33"/>
            <w:noWrap/>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6.3</w:t>
            </w:r>
            <w:r w:rsidR="0026177B">
              <w:rPr>
                <w:rFonts w:ascii="Arial" w:eastAsia="Times New Roman" w:hAnsi="Arial" w:cs="Arial"/>
                <w:color w:val="000000"/>
                <w:lang w:eastAsia="es-CO"/>
              </w:rPr>
              <w:t>.</w:t>
            </w:r>
          </w:p>
        </w:tc>
        <w:tc>
          <w:tcPr>
            <w:tcW w:w="3733" w:type="dxa"/>
            <w:shd w:val="clear" w:color="000000" w:fill="DEEAF6" w:themeFill="accent1" w:themeFillTint="33"/>
            <w:vAlign w:val="center"/>
            <w:hideMark/>
          </w:tcPr>
          <w:p w:rsidR="000807AE" w:rsidRPr="000807AE" w:rsidRDefault="000807AE" w:rsidP="000807AE">
            <w:pPr>
              <w:spacing w:after="0" w:line="240" w:lineRule="auto"/>
              <w:rPr>
                <w:rFonts w:ascii="Arial" w:eastAsia="Times New Roman" w:hAnsi="Arial" w:cs="Arial"/>
                <w:color w:val="000000"/>
                <w:lang w:eastAsia="es-CO"/>
              </w:rPr>
            </w:pPr>
            <w:r w:rsidRPr="000807AE">
              <w:rPr>
                <w:rFonts w:ascii="Arial" w:eastAsia="Times New Roman" w:hAnsi="Arial" w:cs="Arial"/>
                <w:color w:val="000000"/>
                <w:lang w:eastAsia="es-CO"/>
              </w:rPr>
              <w:t>Resultados del fortalecimiento de la transparencia institucional</w:t>
            </w:r>
          </w:p>
        </w:tc>
        <w:tc>
          <w:tcPr>
            <w:tcW w:w="4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16"/>
                <w:szCs w:val="16"/>
                <w:lang w:eastAsia="es-CO"/>
              </w:rPr>
            </w:pPr>
            <w:r w:rsidRPr="007D32A7">
              <w:rPr>
                <w:rFonts w:ascii="Arial" w:eastAsia="Times New Roman" w:hAnsi="Arial" w:cs="Arial"/>
                <w:sz w:val="16"/>
                <w:szCs w:val="16"/>
                <w:lang w:eastAsia="es-CO"/>
              </w:rPr>
              <w:t>6.3.1</w:t>
            </w:r>
            <w:r w:rsidR="00A15200">
              <w:rPr>
                <w:rFonts w:ascii="Arial" w:eastAsia="Times New Roman" w:hAnsi="Arial" w:cs="Arial"/>
                <w:sz w:val="16"/>
                <w:szCs w:val="16"/>
                <w:lang w:eastAsia="es-CO"/>
              </w:rPr>
              <w:t>.</w:t>
            </w:r>
          </w:p>
        </w:tc>
        <w:tc>
          <w:tcPr>
            <w:tcW w:w="2780" w:type="dxa"/>
            <w:shd w:val="clear" w:color="auto" w:fill="auto"/>
            <w:vAlign w:val="center"/>
            <w:hideMark/>
          </w:tcPr>
          <w:p w:rsidR="000807AE" w:rsidRPr="007D32A7" w:rsidRDefault="000807AE" w:rsidP="000807AE">
            <w:pPr>
              <w:spacing w:after="0" w:line="240" w:lineRule="auto"/>
              <w:rPr>
                <w:rFonts w:ascii="Arial" w:eastAsia="Times New Roman" w:hAnsi="Arial" w:cs="Arial"/>
                <w:sz w:val="20"/>
                <w:szCs w:val="20"/>
                <w:lang w:eastAsia="es-CO"/>
              </w:rPr>
            </w:pPr>
            <w:r w:rsidRPr="007D32A7">
              <w:rPr>
                <w:rFonts w:ascii="Arial" w:eastAsia="Times New Roman" w:hAnsi="Arial" w:cs="Arial"/>
                <w:sz w:val="20"/>
                <w:szCs w:val="20"/>
                <w:lang w:eastAsia="es-CO"/>
              </w:rPr>
              <w:t>Presentar avances y resultados al Comité de Gobierno en Línea (o quien haga sus veces), de la Estrategia para el Fortalecimiento de la Transparencia Institucional.</w:t>
            </w:r>
          </w:p>
        </w:tc>
        <w:tc>
          <w:tcPr>
            <w:tcW w:w="256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Acta, Control de asistencia o correo electrónico</w:t>
            </w:r>
          </w:p>
        </w:tc>
        <w:tc>
          <w:tcPr>
            <w:tcW w:w="222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Dirección de Planeación y Desarrollo</w:t>
            </w:r>
          </w:p>
        </w:tc>
        <w:tc>
          <w:tcPr>
            <w:tcW w:w="1780" w:type="dxa"/>
            <w:shd w:val="clear" w:color="auto" w:fill="auto"/>
            <w:vAlign w:val="center"/>
            <w:hideMark/>
          </w:tcPr>
          <w:p w:rsidR="000807AE" w:rsidRPr="007D32A7" w:rsidRDefault="000807AE" w:rsidP="000807AE">
            <w:pPr>
              <w:spacing w:after="0" w:line="240" w:lineRule="auto"/>
              <w:jc w:val="center"/>
              <w:rPr>
                <w:rFonts w:ascii="Arial" w:eastAsia="Times New Roman" w:hAnsi="Arial" w:cs="Arial"/>
                <w:sz w:val="20"/>
                <w:szCs w:val="20"/>
                <w:lang w:eastAsia="es-CO"/>
              </w:rPr>
            </w:pPr>
            <w:r w:rsidRPr="007D32A7">
              <w:rPr>
                <w:rFonts w:ascii="Arial" w:eastAsia="Times New Roman" w:hAnsi="Arial" w:cs="Arial"/>
                <w:sz w:val="20"/>
                <w:szCs w:val="20"/>
                <w:lang w:eastAsia="es-CO"/>
              </w:rPr>
              <w:t>2019-06-30</w:t>
            </w:r>
            <w:r w:rsidRPr="007D32A7">
              <w:rPr>
                <w:rFonts w:ascii="Arial" w:eastAsia="Times New Roman" w:hAnsi="Arial" w:cs="Arial"/>
                <w:sz w:val="20"/>
                <w:szCs w:val="20"/>
                <w:lang w:eastAsia="es-CO"/>
              </w:rPr>
              <w:br/>
              <w:t>2019-12-31</w:t>
            </w:r>
          </w:p>
        </w:tc>
      </w:tr>
    </w:tbl>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AA66E4" w:rsidRDefault="00AA66E4" w:rsidP="004155DF">
      <w:pPr>
        <w:spacing w:after="0" w:line="360" w:lineRule="auto"/>
        <w:jc w:val="both"/>
        <w:rPr>
          <w:rFonts w:ascii="Arial" w:eastAsiaTheme="majorEastAsia" w:hAnsi="Arial" w:cstheme="majorBidi"/>
          <w:sz w:val="24"/>
          <w:szCs w:val="26"/>
        </w:rPr>
      </w:pPr>
    </w:p>
    <w:p w:rsidR="000807AE" w:rsidRDefault="000807AE" w:rsidP="004155DF">
      <w:pPr>
        <w:spacing w:after="0" w:line="360" w:lineRule="auto"/>
        <w:jc w:val="both"/>
        <w:rPr>
          <w:rFonts w:ascii="Arial" w:eastAsiaTheme="majorEastAsia" w:hAnsi="Arial" w:cstheme="majorBidi"/>
          <w:sz w:val="24"/>
          <w:szCs w:val="26"/>
        </w:rPr>
      </w:pPr>
    </w:p>
    <w:p w:rsidR="000807AE" w:rsidRDefault="000807AE" w:rsidP="004155DF">
      <w:pPr>
        <w:spacing w:after="0" w:line="360" w:lineRule="auto"/>
        <w:jc w:val="both"/>
        <w:rPr>
          <w:rFonts w:ascii="Arial" w:eastAsiaTheme="majorEastAsia" w:hAnsi="Arial" w:cstheme="majorBidi"/>
          <w:sz w:val="24"/>
          <w:szCs w:val="26"/>
        </w:rPr>
      </w:pPr>
    </w:p>
    <w:p w:rsidR="000807AE" w:rsidRDefault="004B1906" w:rsidP="004155DF">
      <w:pPr>
        <w:spacing w:after="0" w:line="360" w:lineRule="auto"/>
        <w:jc w:val="both"/>
        <w:rPr>
          <w:rFonts w:ascii="Arial" w:eastAsiaTheme="majorEastAsia" w:hAnsi="Arial" w:cstheme="majorBidi"/>
          <w:sz w:val="24"/>
          <w:szCs w:val="26"/>
        </w:rPr>
      </w:pPr>
      <w:r>
        <w:rPr>
          <w:rFonts w:ascii="Arial" w:eastAsiaTheme="majorEastAsia" w:hAnsi="Arial" w:cstheme="majorBidi"/>
          <w:noProof/>
          <w:sz w:val="24"/>
          <w:szCs w:val="26"/>
          <w:lang w:eastAsia="es-CO"/>
        </w:rPr>
        <w:drawing>
          <wp:anchor distT="0" distB="0" distL="114300" distR="114300" simplePos="0" relativeHeight="251677696" behindDoc="0" locked="0" layoutInCell="1" allowOverlap="1">
            <wp:simplePos x="0" y="0"/>
            <wp:positionH relativeFrom="column">
              <wp:posOffset>1821815</wp:posOffset>
            </wp:positionH>
            <wp:positionV relativeFrom="paragraph">
              <wp:posOffset>101600</wp:posOffset>
            </wp:positionV>
            <wp:extent cx="4438800" cy="2865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38800" cy="2865600"/>
                    </a:xfrm>
                    <a:prstGeom prst="rect">
                      <a:avLst/>
                    </a:prstGeom>
                  </pic:spPr>
                </pic:pic>
              </a:graphicData>
            </a:graphic>
            <wp14:sizeRelH relativeFrom="margin">
              <wp14:pctWidth>0</wp14:pctWidth>
            </wp14:sizeRelH>
            <wp14:sizeRelV relativeFrom="margin">
              <wp14:pctHeight>0</wp14:pctHeight>
            </wp14:sizeRelV>
          </wp:anchor>
        </w:drawing>
      </w:r>
    </w:p>
    <w:p w:rsidR="000807AE" w:rsidRPr="00F65544" w:rsidRDefault="000807AE" w:rsidP="004155DF">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13815">
      <w:pPr>
        <w:spacing w:after="0" w:line="360" w:lineRule="auto"/>
        <w:jc w:val="center"/>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Default="00AA66E4" w:rsidP="00AA66E4">
      <w:pPr>
        <w:spacing w:after="0" w:line="360" w:lineRule="auto"/>
        <w:jc w:val="both"/>
        <w:rPr>
          <w:rFonts w:ascii="Arial" w:eastAsiaTheme="majorEastAsia" w:hAnsi="Arial" w:cstheme="majorBidi"/>
          <w:sz w:val="24"/>
          <w:szCs w:val="26"/>
        </w:rPr>
      </w:pPr>
    </w:p>
    <w:p w:rsidR="000807AE" w:rsidRDefault="004B1906" w:rsidP="004B1906">
      <w:pPr>
        <w:widowControl w:val="0"/>
        <w:autoSpaceDE w:val="0"/>
        <w:autoSpaceDN w:val="0"/>
        <w:adjustRightInd w:val="0"/>
        <w:spacing w:after="0" w:line="240" w:lineRule="auto"/>
        <w:jc w:val="center"/>
        <w:rPr>
          <w:rFonts w:ascii="Arial" w:eastAsiaTheme="majorEastAsia" w:hAnsi="Arial" w:cstheme="majorBidi"/>
          <w:szCs w:val="26"/>
        </w:rPr>
      </w:pPr>
      <w:r>
        <w:rPr>
          <w:rFonts w:ascii="Century Gothic" w:eastAsiaTheme="majorEastAsia" w:hAnsi="Century Gothic" w:cstheme="majorBidi"/>
          <w:b/>
          <w:sz w:val="28"/>
          <w:szCs w:val="26"/>
        </w:rPr>
        <w:t>D</w:t>
      </w:r>
      <w:r w:rsidR="00F65544" w:rsidRPr="00A13815">
        <w:rPr>
          <w:rFonts w:ascii="Century Gothic" w:eastAsiaTheme="majorEastAsia" w:hAnsi="Century Gothic" w:cstheme="majorBidi"/>
          <w:b/>
          <w:sz w:val="28"/>
          <w:szCs w:val="26"/>
        </w:rPr>
        <w:t>irección de Planeación y Desarrollo</w:t>
      </w:r>
    </w:p>
    <w:p w:rsidR="000807AE" w:rsidRPr="00050D0C" w:rsidRDefault="000807AE" w:rsidP="00F65544">
      <w:pPr>
        <w:widowControl w:val="0"/>
        <w:autoSpaceDE w:val="0"/>
        <w:autoSpaceDN w:val="0"/>
        <w:adjustRightInd w:val="0"/>
        <w:spacing w:after="0" w:line="240" w:lineRule="auto"/>
        <w:jc w:val="center"/>
        <w:rPr>
          <w:rFonts w:ascii="Arial" w:eastAsiaTheme="majorEastAsia" w:hAnsi="Arial" w:cstheme="majorBidi"/>
          <w:szCs w:val="26"/>
        </w:rPr>
      </w:pPr>
    </w:p>
    <w:sectPr w:rsidR="000807AE" w:rsidRPr="00050D0C" w:rsidSect="00A375E6">
      <w:pgSz w:w="15840" w:h="12240" w:orient="landscape"/>
      <w:pgMar w:top="1701" w:right="1417" w:bottom="1701"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99" w:rsidRDefault="00147C99" w:rsidP="00591691">
      <w:pPr>
        <w:spacing w:after="0" w:line="240" w:lineRule="auto"/>
      </w:pPr>
      <w:r>
        <w:separator/>
      </w:r>
    </w:p>
  </w:endnote>
  <w:endnote w:type="continuationSeparator" w:id="0">
    <w:p w:rsidR="00147C99" w:rsidRDefault="00147C99" w:rsidP="0059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NeueLTStd-Lt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A4" w:rsidRDefault="00B327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89" w:rsidRDefault="00AE1789">
    <w:pPr>
      <w:pStyle w:val="Piedepgina"/>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6373685</wp:posOffset>
              </wp:positionH>
              <wp:positionV relativeFrom="paragraph">
                <wp:posOffset>180975</wp:posOffset>
              </wp:positionV>
              <wp:extent cx="2600696" cy="249382"/>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600696" cy="249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789" w:rsidRPr="00251C91" w:rsidRDefault="00147C99">
                          <w:pPr>
                            <w:rPr>
                              <w:sz w:val="20"/>
                            </w:rPr>
                          </w:pPr>
                          <w:hyperlink w:anchor="TABLA" w:history="1">
                            <w:r w:rsidR="00AE1789" w:rsidRPr="00251C91">
                              <w:rPr>
                                <w:rStyle w:val="Hipervnculo"/>
                                <w:sz w:val="20"/>
                                <w:u w:val="none"/>
                              </w:rPr>
                              <w:t>Clic aquí para regresar a la Tabla de Contenido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8" type="#_x0000_t202" style="position:absolute;margin-left:501.85pt;margin-top:14.25pt;width:204.8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vkQIAAJgFAAAOAAAAZHJzL2Uyb0RvYy54bWysVEtvGyEQvlfqf0Dcm7Udx3UsryPXUapK&#10;URI1qXLGLNiowFDA3nV/fQZ2/WiaS6pedgfmmxnmm8f0qjGabIUPCmxJ+2c9SoTlUCm7KumPp5tP&#10;Y0pCZLZiGqwo6U4EejX7+GFau4kYwBp0JTxBJzZMalfSdYxuUhSBr4Vh4QycsKiU4A2LePSrovKs&#10;Ru9GF4Neb1TU4CvngYsQ8Pa6VdJZ9i+l4PFeyiAi0SXFt8X89fm7TN9iNmWTlWdurXj3DPYPrzBM&#10;WQx6cHXNIiMbr/5yZRT3EEDGMw6mACkVFzkHzKbfe5XN45o5kXNBcoI70BT+n1t+t33wRFUlxUJZ&#10;ZrBEiw2rPJBKkCiaCGScSKpdmCD20SE6Nl+gwWLv7wNeptwb6U36Y1YE9Uj37kAxeiIcLwcjLNrl&#10;iBKOusHw8nw8SG6Ko7XzIX4VYEgSSuqxhJlZtr0NsYXuISlYAK2qG6V1PqS2EQvtyZZhwXXMb0Tn&#10;f6C0JXVJR+cXvezYQjJvPWub3IjcOF24lHmbYZbiTouE0fa7kEhcTvSN2IxzYQ/xMzqhJIZ6j2GH&#10;P77qPcZtHmiRI4ONB2OjLPicfZ60I2XVzz1lssVjbU7yTmJslk3umEMDLKHaYV94aMcrOH6jsHi3&#10;LMQH5nGesBVwR8R7/EgNSD50EiVr8L/fuk94bHPUUlLjfJY0/NowLyjR3ywOwGV/OEwDnQ/Di88D&#10;PPhTzfJUYzdmAdgRfdxGjmcx4aPei9KDecZVMk9RUcUsx9gljXtxEdutgauIi/k8g3CEHYu39tHx&#10;5DqxnFrzqXlm3nX9m2boDvaTzCav2rjFJksL800EqXKPJ55bVjv+cfzzlHSrKu2X03NGHRfq7AUA&#10;AP//AwBQSwMEFAAGAAgAAAAhALFGpz3iAAAACwEAAA8AAABkcnMvZG93bnJldi54bWxMj8tOwzAQ&#10;RfdI/IM1SGwQtVvTJgpxKoR4SN3R8BA7Nx6SiHgcxW4S/h53BcurObr3TL6dbcdGHHzrSMFyIYAh&#10;Vc60VCt4LR+vU2A+aDK6c4QKftDDtjg/y3Vm3EQvOO5DzWIJ+UwraELoM8591aDVfuF6pHj7coPV&#10;Icah5mbQUyy3HV8JseFWtxQXGt3jfYPV9/5oFXxe1R87Pz+9TXIt+4fnsUzeTanU5cV8dwss4Bz+&#10;YDjpR3UootPBHcl41sUshEwiq2CVroGdiJullMAOCjZJCrzI+f8fil8AAAD//wMAUEsBAi0AFAAG&#10;AAgAAAAhALaDOJL+AAAA4QEAABMAAAAAAAAAAAAAAAAAAAAAAFtDb250ZW50X1R5cGVzXS54bWxQ&#10;SwECLQAUAAYACAAAACEAOP0h/9YAAACUAQAACwAAAAAAAAAAAAAAAAAvAQAAX3JlbHMvLnJlbHNQ&#10;SwECLQAUAAYACAAAACEAkjEPr5ECAACYBQAADgAAAAAAAAAAAAAAAAAuAgAAZHJzL2Uyb0RvYy54&#10;bWxQSwECLQAUAAYACAAAACEAsUanPeIAAAALAQAADwAAAAAAAAAAAAAAAADrBAAAZHJzL2Rvd25y&#10;ZXYueG1sUEsFBgAAAAAEAAQA8wAAAPoFAAAAAA==&#10;" fillcolor="white [3201]" stroked="f" strokeweight=".5pt">
              <v:textbox>
                <w:txbxContent>
                  <w:p w:rsidR="00AE1789" w:rsidRPr="00251C91" w:rsidRDefault="00AE1789">
                    <w:pPr>
                      <w:rPr>
                        <w:sz w:val="20"/>
                      </w:rPr>
                    </w:pPr>
                    <w:hyperlink w:anchor="TABLA" w:history="1">
                      <w:r w:rsidRPr="00251C91">
                        <w:rPr>
                          <w:rStyle w:val="Hipervnculo"/>
                          <w:sz w:val="20"/>
                          <w:u w:val="none"/>
                        </w:rPr>
                        <w:t>Clic aquí para regresar a la Tabla de Contenido</w:t>
                      </w:r>
                    </w:hyperlink>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A4" w:rsidRDefault="00B327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99" w:rsidRDefault="00147C99" w:rsidP="00591691">
      <w:pPr>
        <w:spacing w:after="0" w:line="240" w:lineRule="auto"/>
      </w:pPr>
      <w:r>
        <w:separator/>
      </w:r>
    </w:p>
  </w:footnote>
  <w:footnote w:type="continuationSeparator" w:id="0">
    <w:p w:rsidR="00147C99" w:rsidRDefault="00147C99" w:rsidP="00591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89" w:rsidRDefault="00B327A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9001" o:spid="_x0000_s2053" type="#_x0000_t136" style="position:absolute;margin-left:0;margin-top:0;width:453.1pt;height:169.9pt;rotation:315;z-index:-251650048;mso-position-horizontal:center;mso-position-horizontal-relative:margin;mso-position-vertical:center;mso-position-vertical-relative:margin" o:allowincell="f" fillcolor="#7f7f7f [1612]" stroked="f">
          <v:textpath style="font-family:&quot;Calibri&quot;;font-size:1pt" string="O B S O L  E T 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89" w:rsidRDefault="00B327A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9002" o:spid="_x0000_s2054" type="#_x0000_t136" style="position:absolute;margin-left:0;margin-top:0;width:453.1pt;height:169.9pt;rotation:315;z-index:-251648000;mso-position-horizontal:center;mso-position-horizontal-relative:margin;mso-position-vertical:center;mso-position-vertical-relative:margin" o:allowincell="f" fillcolor="#7f7f7f [1612]" stroked="f">
          <v:textpath style="font-family:&quot;Calibri&quot;;font-size:1pt" string="O B S O L  E T O"/>
        </v:shape>
      </w:pict>
    </w:r>
    <w:r w:rsidR="00AE1789">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61312" behindDoc="0" locked="0" layoutInCell="0" allowOverlap="1">
              <wp:simplePos x="0" y="0"/>
              <wp:positionH relativeFrom="rightMargin">
                <wp:posOffset>245526</wp:posOffset>
              </wp:positionH>
              <wp:positionV relativeFrom="page">
                <wp:posOffset>402021</wp:posOffset>
              </wp:positionV>
              <wp:extent cx="378372" cy="378372"/>
              <wp:effectExtent l="0" t="0" r="3175" b="317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372" cy="378372"/>
                      </a:xfrm>
                      <a:prstGeom prst="ellipse">
                        <a:avLst/>
                      </a:prstGeom>
                      <a:solidFill>
                        <a:schemeClr val="accent1"/>
                      </a:solidFill>
                      <a:ln>
                        <a:noFill/>
                      </a:ln>
                    </wps:spPr>
                    <wps:txbx>
                      <w:txbxContent>
                        <w:p w:rsidR="00AE1789" w:rsidRDefault="00AE1789" w:rsidP="00071048">
                          <w:pPr>
                            <w:jc w:val="center"/>
                            <w:rPr>
                              <w:rStyle w:val="Nmerodepgina"/>
                              <w:color w:val="FFFFFF" w:themeColor="background1"/>
                              <w:szCs w:val="24"/>
                            </w:rPr>
                          </w:pPr>
                          <w:r>
                            <w:fldChar w:fldCharType="begin"/>
                          </w:r>
                          <w:r>
                            <w:instrText>PAGE    \* MERGEFORMAT</w:instrText>
                          </w:r>
                          <w:r>
                            <w:fldChar w:fldCharType="separate"/>
                          </w:r>
                          <w:r w:rsidR="00B327A4" w:rsidRPr="00B327A4">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8" style="position:absolute;margin-left:19.35pt;margin-top:31.65pt;width:29.8pt;height:29.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pi+QEAAOADAAAOAAAAZHJzL2Uyb0RvYy54bWysU8GO0zAQvSPxD5bvNG0X6Cpqulp1WYS0&#10;wEq7+wFTx2ksHI8Zu03K1zN22lLghrhYM+Pxy3tvJsubobNirykYdJWcTaZSaKewNm5byZfn+zfX&#10;UoQIrgaLTlfyoIO8Wb1+tex9qefYoq01CQZxoex9JdsYfVkUQbW6gzBBrx1fNkgdRE5pW9QEPaN3&#10;tphPp++LHqn2hEqHwNW78VKuMn7TaBW/Nk3QUdhKMreYT8rnJp3FagnllsC3Rh1pwD+w6MA4/ugZ&#10;6g4iiB2Zv6A6owgDNnGisCuwaYzSWQOrmU3/UPPUgtdZC5sT/Nmm8P9g1Zf9IwlT8+ykcNDxiD5Y&#10;44MWs+RN70PJLU/+kZK64B9QfQvC4boFt9W3RNi3GmpmlPuL3x6kJPBTsek/Y83QsIuYbRoa6hIg&#10;GyCGPI3DeRp6iEJx8WpxfbWYS6H46hgzowLK02NPIX7U2IkUVFLbTDzjw/4hxLH71JX5ozX1vbE2&#10;J2nH9NqS2ANvByilXRxVsNLLTutSv8P0cgRNlaw1yRttisNmODq2wfrAqgnHdePfg4MW6YcUPa9a&#10;JcP3HZCWwn5y7Fzayxy8fbeYc0Kn6uayCk4xRCWjFGO4juMe7zyZbctfmGXpDm/Z5cZk+WkCI5sj&#10;X16j7OFx5dOeXua569ePufoJAAD//wMAUEsDBBQABgAIAAAAIQD9rd4u3AAAAAgBAAAPAAAAZHJz&#10;L2Rvd25yZXYueG1sTI+xTsNADIZ3JN7hZCQ26pBIaRpyqRCChQFB6cJ2yZkkkPNFuWubvj1mgsmy&#10;/k+/P1fbxY3qSHMYPGu4XSWgiFtvB+407N+fbgpQIRq2ZvRMGs4UYFtfXlSmtP7Eb3TcxU5JCYfS&#10;aOhjnErE0PbkTFj5iViyTz87E2WdO7SzOUm5GzFNkhydGVgu9Gaih57a793BaWD0/uUj/+oI8Xl6&#10;PT82xT5da319tdzfgYq0xD8YfvVFHWpxavyBbVCjhqxYC6khzzJQkm8KmY1waboBrCv8/0D9AwAA&#10;//8DAFBLAQItABQABgAIAAAAIQC2gziS/gAAAOEBAAATAAAAAAAAAAAAAAAAAAAAAABbQ29udGVu&#10;dF9UeXBlc10ueG1sUEsBAi0AFAAGAAgAAAAhADj9If/WAAAAlAEAAAsAAAAAAAAAAAAAAAAALwEA&#10;AF9yZWxzLy5yZWxzUEsBAi0AFAAGAAgAAAAhAKDDCmL5AQAA4AMAAA4AAAAAAAAAAAAAAAAALgIA&#10;AGRycy9lMm9Eb2MueG1sUEsBAi0AFAAGAAgAAAAhAP2t3i7cAAAACAEAAA8AAAAAAAAAAAAAAAAA&#10;UwQAAGRycy9kb3ducmV2LnhtbFBLBQYAAAAABAAEAPMAAABcBQAAAAA=&#10;" o:allowincell="f" fillcolor="#5b9bd5 [3204]" stroked="f">
              <v:textbox inset="0,,0">
                <w:txbxContent>
                  <w:p w:rsidR="00AE1789" w:rsidRDefault="00AE1789" w:rsidP="00071048">
                    <w:pPr>
                      <w:jc w:val="center"/>
                      <w:rPr>
                        <w:rStyle w:val="Nmerodepgina"/>
                        <w:color w:val="FFFFFF" w:themeColor="background1"/>
                        <w:szCs w:val="24"/>
                      </w:rPr>
                    </w:pPr>
                    <w:r>
                      <w:fldChar w:fldCharType="begin"/>
                    </w:r>
                    <w:r>
                      <w:instrText>PAGE    \* MERGEFORMAT</w:instrText>
                    </w:r>
                    <w:r>
                      <w:fldChar w:fldCharType="separate"/>
                    </w:r>
                    <w:r w:rsidR="00B327A4" w:rsidRPr="00B327A4">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v:textbox>
              <w10:wrap anchorx="margin" anchory="page"/>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89" w:rsidRDefault="00B327A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9000" o:spid="_x0000_s2052" type="#_x0000_t136" style="position:absolute;margin-left:0;margin-top:0;width:453.1pt;height:169.9pt;rotation:315;z-index:-251652096;mso-position-horizontal:center;mso-position-horizontal-relative:margin;mso-position-vertical:center;mso-position-vertical-relative:margin" o:allowincell="f" fillcolor="#7f7f7f [1612]" stroked="f">
          <v:textpath style="font-family:&quot;Calibri&quot;;font-size:1pt" string="O B S O L  E T 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7D1B"/>
    <w:multiLevelType w:val="hybridMultilevel"/>
    <w:tmpl w:val="3D14AF52"/>
    <w:lvl w:ilvl="0" w:tplc="B5A2984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FE5C0A"/>
    <w:multiLevelType w:val="hybridMultilevel"/>
    <w:tmpl w:val="30B04CA8"/>
    <w:lvl w:ilvl="0" w:tplc="D7E2A98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3908C0"/>
    <w:multiLevelType w:val="hybridMultilevel"/>
    <w:tmpl w:val="AF9A1BE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47432A35"/>
    <w:multiLevelType w:val="hybridMultilevel"/>
    <w:tmpl w:val="CFE4EA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9D"/>
    <w:rsid w:val="00002728"/>
    <w:rsid w:val="000055CD"/>
    <w:rsid w:val="00017AF4"/>
    <w:rsid w:val="000255C7"/>
    <w:rsid w:val="00031A12"/>
    <w:rsid w:val="000351CD"/>
    <w:rsid w:val="000352EA"/>
    <w:rsid w:val="00037FDA"/>
    <w:rsid w:val="00043FED"/>
    <w:rsid w:val="00050D0C"/>
    <w:rsid w:val="00054D72"/>
    <w:rsid w:val="00055DA1"/>
    <w:rsid w:val="00062F44"/>
    <w:rsid w:val="000643AF"/>
    <w:rsid w:val="00071048"/>
    <w:rsid w:val="00072D41"/>
    <w:rsid w:val="00073508"/>
    <w:rsid w:val="000741A8"/>
    <w:rsid w:val="00080645"/>
    <w:rsid w:val="000807AE"/>
    <w:rsid w:val="00083480"/>
    <w:rsid w:val="00083A1F"/>
    <w:rsid w:val="00085840"/>
    <w:rsid w:val="00087A55"/>
    <w:rsid w:val="00090B8F"/>
    <w:rsid w:val="000A022E"/>
    <w:rsid w:val="000A20DB"/>
    <w:rsid w:val="000B0A25"/>
    <w:rsid w:val="000B784E"/>
    <w:rsid w:val="000C1F2B"/>
    <w:rsid w:val="000C5251"/>
    <w:rsid w:val="000C5BF8"/>
    <w:rsid w:val="000D1158"/>
    <w:rsid w:val="000D24E6"/>
    <w:rsid w:val="000E3436"/>
    <w:rsid w:val="000E63FD"/>
    <w:rsid w:val="000F13AE"/>
    <w:rsid w:val="000F2DC5"/>
    <w:rsid w:val="00101533"/>
    <w:rsid w:val="001015DA"/>
    <w:rsid w:val="001156D1"/>
    <w:rsid w:val="00126AD9"/>
    <w:rsid w:val="00131C89"/>
    <w:rsid w:val="00131F2D"/>
    <w:rsid w:val="00134751"/>
    <w:rsid w:val="00136835"/>
    <w:rsid w:val="001444A5"/>
    <w:rsid w:val="00147C99"/>
    <w:rsid w:val="00157F65"/>
    <w:rsid w:val="0017154A"/>
    <w:rsid w:val="0017347A"/>
    <w:rsid w:val="001740B6"/>
    <w:rsid w:val="00177C8D"/>
    <w:rsid w:val="001803F0"/>
    <w:rsid w:val="0018138C"/>
    <w:rsid w:val="001817D3"/>
    <w:rsid w:val="00185CCA"/>
    <w:rsid w:val="00187E7F"/>
    <w:rsid w:val="001912DD"/>
    <w:rsid w:val="00195D8B"/>
    <w:rsid w:val="0019699E"/>
    <w:rsid w:val="001A0754"/>
    <w:rsid w:val="001A1153"/>
    <w:rsid w:val="001A21CD"/>
    <w:rsid w:val="001A5565"/>
    <w:rsid w:val="001C0579"/>
    <w:rsid w:val="001C0B6E"/>
    <w:rsid w:val="001C47FE"/>
    <w:rsid w:val="001D13E7"/>
    <w:rsid w:val="001D3050"/>
    <w:rsid w:val="001D37DA"/>
    <w:rsid w:val="001E0D6F"/>
    <w:rsid w:val="001E2505"/>
    <w:rsid w:val="001F6E86"/>
    <w:rsid w:val="001F6ED7"/>
    <w:rsid w:val="00207E27"/>
    <w:rsid w:val="0021182B"/>
    <w:rsid w:val="00213DA7"/>
    <w:rsid w:val="00221CF5"/>
    <w:rsid w:val="002261F2"/>
    <w:rsid w:val="00234538"/>
    <w:rsid w:val="002412BF"/>
    <w:rsid w:val="00246C78"/>
    <w:rsid w:val="00251C91"/>
    <w:rsid w:val="002557B8"/>
    <w:rsid w:val="00257C6E"/>
    <w:rsid w:val="0026177B"/>
    <w:rsid w:val="002670A3"/>
    <w:rsid w:val="00271279"/>
    <w:rsid w:val="00271BDE"/>
    <w:rsid w:val="00273C00"/>
    <w:rsid w:val="002771A7"/>
    <w:rsid w:val="0028403E"/>
    <w:rsid w:val="002872F0"/>
    <w:rsid w:val="002914AD"/>
    <w:rsid w:val="002A5296"/>
    <w:rsid w:val="002A52C2"/>
    <w:rsid w:val="002B4AFD"/>
    <w:rsid w:val="002C180D"/>
    <w:rsid w:val="002C3673"/>
    <w:rsid w:val="002C39CA"/>
    <w:rsid w:val="002C5867"/>
    <w:rsid w:val="002D0325"/>
    <w:rsid w:val="002D0936"/>
    <w:rsid w:val="002D159D"/>
    <w:rsid w:val="002D1ACC"/>
    <w:rsid w:val="002D3CE1"/>
    <w:rsid w:val="002D46AC"/>
    <w:rsid w:val="002D6673"/>
    <w:rsid w:val="002D6955"/>
    <w:rsid w:val="002E10B9"/>
    <w:rsid w:val="002E216A"/>
    <w:rsid w:val="002F237F"/>
    <w:rsid w:val="002F2F4D"/>
    <w:rsid w:val="002F4262"/>
    <w:rsid w:val="0030247B"/>
    <w:rsid w:val="00307CD7"/>
    <w:rsid w:val="00316451"/>
    <w:rsid w:val="0032384F"/>
    <w:rsid w:val="00325EBB"/>
    <w:rsid w:val="00330903"/>
    <w:rsid w:val="00330DFB"/>
    <w:rsid w:val="003434B5"/>
    <w:rsid w:val="00344166"/>
    <w:rsid w:val="0034653D"/>
    <w:rsid w:val="003479C9"/>
    <w:rsid w:val="00351937"/>
    <w:rsid w:val="00354351"/>
    <w:rsid w:val="00356770"/>
    <w:rsid w:val="00365A47"/>
    <w:rsid w:val="003703A4"/>
    <w:rsid w:val="0038312E"/>
    <w:rsid w:val="00383570"/>
    <w:rsid w:val="003974EA"/>
    <w:rsid w:val="003C11F0"/>
    <w:rsid w:val="003C3D4A"/>
    <w:rsid w:val="003C6DFE"/>
    <w:rsid w:val="003F7A7E"/>
    <w:rsid w:val="004057F9"/>
    <w:rsid w:val="00411EF6"/>
    <w:rsid w:val="00414109"/>
    <w:rsid w:val="00414E0B"/>
    <w:rsid w:val="004155DF"/>
    <w:rsid w:val="004254D1"/>
    <w:rsid w:val="00434565"/>
    <w:rsid w:val="0043613B"/>
    <w:rsid w:val="00441E03"/>
    <w:rsid w:val="00455A1D"/>
    <w:rsid w:val="004571B8"/>
    <w:rsid w:val="0046784F"/>
    <w:rsid w:val="00471F5C"/>
    <w:rsid w:val="00474849"/>
    <w:rsid w:val="00476719"/>
    <w:rsid w:val="0047702C"/>
    <w:rsid w:val="004932EB"/>
    <w:rsid w:val="004933EA"/>
    <w:rsid w:val="00494872"/>
    <w:rsid w:val="0049615A"/>
    <w:rsid w:val="0049789D"/>
    <w:rsid w:val="004A7C74"/>
    <w:rsid w:val="004B1906"/>
    <w:rsid w:val="004B4ACF"/>
    <w:rsid w:val="004B702D"/>
    <w:rsid w:val="004C0335"/>
    <w:rsid w:val="004C1517"/>
    <w:rsid w:val="004C17E5"/>
    <w:rsid w:val="004C7D74"/>
    <w:rsid w:val="004D3B20"/>
    <w:rsid w:val="004D5871"/>
    <w:rsid w:val="004F6439"/>
    <w:rsid w:val="00501CC0"/>
    <w:rsid w:val="0053172A"/>
    <w:rsid w:val="0053722E"/>
    <w:rsid w:val="00537B77"/>
    <w:rsid w:val="005464D4"/>
    <w:rsid w:val="005466EA"/>
    <w:rsid w:val="005535AE"/>
    <w:rsid w:val="00556B51"/>
    <w:rsid w:val="005575B9"/>
    <w:rsid w:val="0056134A"/>
    <w:rsid w:val="00566755"/>
    <w:rsid w:val="005668BB"/>
    <w:rsid w:val="0057339B"/>
    <w:rsid w:val="00581D68"/>
    <w:rsid w:val="00591691"/>
    <w:rsid w:val="005A330A"/>
    <w:rsid w:val="005B7488"/>
    <w:rsid w:val="005D293F"/>
    <w:rsid w:val="005D3A57"/>
    <w:rsid w:val="005D6FBF"/>
    <w:rsid w:val="005E1F50"/>
    <w:rsid w:val="005E6DA2"/>
    <w:rsid w:val="005F0043"/>
    <w:rsid w:val="005F15A0"/>
    <w:rsid w:val="00603050"/>
    <w:rsid w:val="006049C6"/>
    <w:rsid w:val="006052B7"/>
    <w:rsid w:val="006054DA"/>
    <w:rsid w:val="006124FA"/>
    <w:rsid w:val="006411FC"/>
    <w:rsid w:val="00642770"/>
    <w:rsid w:val="0064448B"/>
    <w:rsid w:val="00651D2D"/>
    <w:rsid w:val="00665E6A"/>
    <w:rsid w:val="006733C0"/>
    <w:rsid w:val="006760F7"/>
    <w:rsid w:val="00681ABF"/>
    <w:rsid w:val="00682D82"/>
    <w:rsid w:val="006869AF"/>
    <w:rsid w:val="006A1005"/>
    <w:rsid w:val="006A25BB"/>
    <w:rsid w:val="006A77EA"/>
    <w:rsid w:val="006B17D0"/>
    <w:rsid w:val="006B1888"/>
    <w:rsid w:val="006D20BC"/>
    <w:rsid w:val="006D4557"/>
    <w:rsid w:val="006E7A5F"/>
    <w:rsid w:val="006F190B"/>
    <w:rsid w:val="006F1B7A"/>
    <w:rsid w:val="006F4E61"/>
    <w:rsid w:val="00706722"/>
    <w:rsid w:val="0070798C"/>
    <w:rsid w:val="007160D7"/>
    <w:rsid w:val="00722B43"/>
    <w:rsid w:val="00724630"/>
    <w:rsid w:val="00727827"/>
    <w:rsid w:val="00735297"/>
    <w:rsid w:val="00736EAC"/>
    <w:rsid w:val="00750FAB"/>
    <w:rsid w:val="00762B9D"/>
    <w:rsid w:val="007771F5"/>
    <w:rsid w:val="007853A0"/>
    <w:rsid w:val="0078724A"/>
    <w:rsid w:val="00790146"/>
    <w:rsid w:val="007912AB"/>
    <w:rsid w:val="007968B4"/>
    <w:rsid w:val="0079734A"/>
    <w:rsid w:val="007A70B1"/>
    <w:rsid w:val="007B2CBD"/>
    <w:rsid w:val="007C29CE"/>
    <w:rsid w:val="007C50EF"/>
    <w:rsid w:val="007D1A31"/>
    <w:rsid w:val="007D32A7"/>
    <w:rsid w:val="007D5C1D"/>
    <w:rsid w:val="007D5F0F"/>
    <w:rsid w:val="007D7C22"/>
    <w:rsid w:val="007F334C"/>
    <w:rsid w:val="007F65AE"/>
    <w:rsid w:val="00800186"/>
    <w:rsid w:val="00804099"/>
    <w:rsid w:val="0080763E"/>
    <w:rsid w:val="008119F2"/>
    <w:rsid w:val="0082172E"/>
    <w:rsid w:val="0082422A"/>
    <w:rsid w:val="00826B44"/>
    <w:rsid w:val="008316D3"/>
    <w:rsid w:val="00831BAE"/>
    <w:rsid w:val="00832C6A"/>
    <w:rsid w:val="00846B47"/>
    <w:rsid w:val="00851130"/>
    <w:rsid w:val="00855E9D"/>
    <w:rsid w:val="00862525"/>
    <w:rsid w:val="00867A2F"/>
    <w:rsid w:val="00875154"/>
    <w:rsid w:val="008918C8"/>
    <w:rsid w:val="008A246C"/>
    <w:rsid w:val="008A3FDD"/>
    <w:rsid w:val="008B6733"/>
    <w:rsid w:val="008C0712"/>
    <w:rsid w:val="008C2EB9"/>
    <w:rsid w:val="008C4DE4"/>
    <w:rsid w:val="008E18A0"/>
    <w:rsid w:val="008E62DD"/>
    <w:rsid w:val="008F2290"/>
    <w:rsid w:val="008F7D25"/>
    <w:rsid w:val="00900789"/>
    <w:rsid w:val="00915B32"/>
    <w:rsid w:val="009206A9"/>
    <w:rsid w:val="00920B2C"/>
    <w:rsid w:val="00920E14"/>
    <w:rsid w:val="00930A91"/>
    <w:rsid w:val="00931DD7"/>
    <w:rsid w:val="00932642"/>
    <w:rsid w:val="009409B7"/>
    <w:rsid w:val="00941758"/>
    <w:rsid w:val="00947031"/>
    <w:rsid w:val="00954283"/>
    <w:rsid w:val="0095441B"/>
    <w:rsid w:val="00957C3C"/>
    <w:rsid w:val="009617F1"/>
    <w:rsid w:val="00963143"/>
    <w:rsid w:val="00966E1E"/>
    <w:rsid w:val="00973893"/>
    <w:rsid w:val="00974E51"/>
    <w:rsid w:val="0097686D"/>
    <w:rsid w:val="0098514B"/>
    <w:rsid w:val="009A0547"/>
    <w:rsid w:val="009A5C3A"/>
    <w:rsid w:val="009C0054"/>
    <w:rsid w:val="009D00E3"/>
    <w:rsid w:val="009D1EB5"/>
    <w:rsid w:val="009D4F47"/>
    <w:rsid w:val="009F024C"/>
    <w:rsid w:val="009F184E"/>
    <w:rsid w:val="009F3C58"/>
    <w:rsid w:val="009F5640"/>
    <w:rsid w:val="00A0399F"/>
    <w:rsid w:val="00A050C8"/>
    <w:rsid w:val="00A13815"/>
    <w:rsid w:val="00A14C55"/>
    <w:rsid w:val="00A15200"/>
    <w:rsid w:val="00A331F9"/>
    <w:rsid w:val="00A33DC2"/>
    <w:rsid w:val="00A36370"/>
    <w:rsid w:val="00A375E6"/>
    <w:rsid w:val="00A45134"/>
    <w:rsid w:val="00A743C1"/>
    <w:rsid w:val="00A8278D"/>
    <w:rsid w:val="00A83170"/>
    <w:rsid w:val="00A85B37"/>
    <w:rsid w:val="00A91B62"/>
    <w:rsid w:val="00A93B22"/>
    <w:rsid w:val="00AA66E4"/>
    <w:rsid w:val="00AB52F6"/>
    <w:rsid w:val="00AB6769"/>
    <w:rsid w:val="00AB7014"/>
    <w:rsid w:val="00AC05DA"/>
    <w:rsid w:val="00AC479E"/>
    <w:rsid w:val="00AE0C18"/>
    <w:rsid w:val="00AE1789"/>
    <w:rsid w:val="00AE6C7F"/>
    <w:rsid w:val="00AF40A1"/>
    <w:rsid w:val="00AF7E55"/>
    <w:rsid w:val="00B01B8A"/>
    <w:rsid w:val="00B04DBC"/>
    <w:rsid w:val="00B147B9"/>
    <w:rsid w:val="00B14D11"/>
    <w:rsid w:val="00B23193"/>
    <w:rsid w:val="00B242DA"/>
    <w:rsid w:val="00B327A4"/>
    <w:rsid w:val="00B41D86"/>
    <w:rsid w:val="00B50251"/>
    <w:rsid w:val="00B676E6"/>
    <w:rsid w:val="00B72363"/>
    <w:rsid w:val="00B737FB"/>
    <w:rsid w:val="00B74332"/>
    <w:rsid w:val="00B77929"/>
    <w:rsid w:val="00B848A4"/>
    <w:rsid w:val="00B971AE"/>
    <w:rsid w:val="00BA0141"/>
    <w:rsid w:val="00BA07D9"/>
    <w:rsid w:val="00BB3450"/>
    <w:rsid w:val="00BC26CB"/>
    <w:rsid w:val="00BC3123"/>
    <w:rsid w:val="00BC4B3B"/>
    <w:rsid w:val="00BC7E0E"/>
    <w:rsid w:val="00BD216C"/>
    <w:rsid w:val="00BD2293"/>
    <w:rsid w:val="00BD4478"/>
    <w:rsid w:val="00BE50E5"/>
    <w:rsid w:val="00BE69A7"/>
    <w:rsid w:val="00BF3B97"/>
    <w:rsid w:val="00C0653C"/>
    <w:rsid w:val="00C11567"/>
    <w:rsid w:val="00C32FF9"/>
    <w:rsid w:val="00C36360"/>
    <w:rsid w:val="00C374B6"/>
    <w:rsid w:val="00C414F1"/>
    <w:rsid w:val="00C41A28"/>
    <w:rsid w:val="00C42C02"/>
    <w:rsid w:val="00C43F32"/>
    <w:rsid w:val="00C44092"/>
    <w:rsid w:val="00C456E9"/>
    <w:rsid w:val="00C46127"/>
    <w:rsid w:val="00C52674"/>
    <w:rsid w:val="00C53F05"/>
    <w:rsid w:val="00C638D1"/>
    <w:rsid w:val="00C66BB7"/>
    <w:rsid w:val="00C66BED"/>
    <w:rsid w:val="00C66FF3"/>
    <w:rsid w:val="00C6784C"/>
    <w:rsid w:val="00C8131A"/>
    <w:rsid w:val="00C82009"/>
    <w:rsid w:val="00C90E61"/>
    <w:rsid w:val="00C93746"/>
    <w:rsid w:val="00C94DB1"/>
    <w:rsid w:val="00C95C2D"/>
    <w:rsid w:val="00C961BF"/>
    <w:rsid w:val="00CA3044"/>
    <w:rsid w:val="00CA3233"/>
    <w:rsid w:val="00CC199B"/>
    <w:rsid w:val="00CC3C2F"/>
    <w:rsid w:val="00CD3D47"/>
    <w:rsid w:val="00CD5451"/>
    <w:rsid w:val="00CD5C1D"/>
    <w:rsid w:val="00CD5CE5"/>
    <w:rsid w:val="00CD64BA"/>
    <w:rsid w:val="00CF67AF"/>
    <w:rsid w:val="00D0038C"/>
    <w:rsid w:val="00D0245B"/>
    <w:rsid w:val="00D037C1"/>
    <w:rsid w:val="00D038E1"/>
    <w:rsid w:val="00D05EDC"/>
    <w:rsid w:val="00D074EA"/>
    <w:rsid w:val="00D13D67"/>
    <w:rsid w:val="00D1518D"/>
    <w:rsid w:val="00D313AF"/>
    <w:rsid w:val="00D37C5D"/>
    <w:rsid w:val="00D40D86"/>
    <w:rsid w:val="00D46185"/>
    <w:rsid w:val="00D46AA3"/>
    <w:rsid w:val="00D47D28"/>
    <w:rsid w:val="00D53244"/>
    <w:rsid w:val="00D6022C"/>
    <w:rsid w:val="00D6157E"/>
    <w:rsid w:val="00D61AE1"/>
    <w:rsid w:val="00D635FD"/>
    <w:rsid w:val="00D801C8"/>
    <w:rsid w:val="00D826CE"/>
    <w:rsid w:val="00D844A8"/>
    <w:rsid w:val="00D944ED"/>
    <w:rsid w:val="00DA2194"/>
    <w:rsid w:val="00DA5170"/>
    <w:rsid w:val="00DA5619"/>
    <w:rsid w:val="00DB0B3B"/>
    <w:rsid w:val="00DB5C81"/>
    <w:rsid w:val="00DC2BCB"/>
    <w:rsid w:val="00DC5DC5"/>
    <w:rsid w:val="00DD3824"/>
    <w:rsid w:val="00DD4DB5"/>
    <w:rsid w:val="00DD7C46"/>
    <w:rsid w:val="00DE0E40"/>
    <w:rsid w:val="00DF1668"/>
    <w:rsid w:val="00DF5EDC"/>
    <w:rsid w:val="00E06C58"/>
    <w:rsid w:val="00E13E65"/>
    <w:rsid w:val="00E2366A"/>
    <w:rsid w:val="00E34756"/>
    <w:rsid w:val="00E363D8"/>
    <w:rsid w:val="00E55A78"/>
    <w:rsid w:val="00E6679E"/>
    <w:rsid w:val="00E70DE1"/>
    <w:rsid w:val="00E71903"/>
    <w:rsid w:val="00E76BB7"/>
    <w:rsid w:val="00E92428"/>
    <w:rsid w:val="00E92D5A"/>
    <w:rsid w:val="00E93673"/>
    <w:rsid w:val="00E979C7"/>
    <w:rsid w:val="00EB40AB"/>
    <w:rsid w:val="00EB5222"/>
    <w:rsid w:val="00EC2EC6"/>
    <w:rsid w:val="00ED180D"/>
    <w:rsid w:val="00ED2648"/>
    <w:rsid w:val="00ED4D1E"/>
    <w:rsid w:val="00EE2435"/>
    <w:rsid w:val="00EE569D"/>
    <w:rsid w:val="00EE5E34"/>
    <w:rsid w:val="00EF0987"/>
    <w:rsid w:val="00EF0B12"/>
    <w:rsid w:val="00EF3961"/>
    <w:rsid w:val="00EF5291"/>
    <w:rsid w:val="00EF658F"/>
    <w:rsid w:val="00EF756E"/>
    <w:rsid w:val="00EF7D3E"/>
    <w:rsid w:val="00F10EC4"/>
    <w:rsid w:val="00F13688"/>
    <w:rsid w:val="00F21335"/>
    <w:rsid w:val="00F2368F"/>
    <w:rsid w:val="00F2517B"/>
    <w:rsid w:val="00F409BF"/>
    <w:rsid w:val="00F5123F"/>
    <w:rsid w:val="00F5172F"/>
    <w:rsid w:val="00F558C1"/>
    <w:rsid w:val="00F57839"/>
    <w:rsid w:val="00F65544"/>
    <w:rsid w:val="00F65FC6"/>
    <w:rsid w:val="00F72925"/>
    <w:rsid w:val="00F77832"/>
    <w:rsid w:val="00F80D1C"/>
    <w:rsid w:val="00F81ADD"/>
    <w:rsid w:val="00F8234B"/>
    <w:rsid w:val="00F8237E"/>
    <w:rsid w:val="00F910F5"/>
    <w:rsid w:val="00F97F95"/>
    <w:rsid w:val="00FA2774"/>
    <w:rsid w:val="00FA367E"/>
    <w:rsid w:val="00FA3794"/>
    <w:rsid w:val="00FA41FF"/>
    <w:rsid w:val="00FA7164"/>
    <w:rsid w:val="00FB31F3"/>
    <w:rsid w:val="00FC2525"/>
    <w:rsid w:val="00FD18E0"/>
    <w:rsid w:val="00FD6EE1"/>
    <w:rsid w:val="00FE3AC5"/>
    <w:rsid w:val="00FF0493"/>
    <w:rsid w:val="00FF1D21"/>
    <w:rsid w:val="00FF248A"/>
    <w:rsid w:val="00FF5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D638D8D-F9EC-43B9-A412-E10C8FF9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55"/>
  </w:style>
  <w:style w:type="paragraph" w:styleId="Ttulo1">
    <w:name w:val="heading 1"/>
    <w:basedOn w:val="Normal"/>
    <w:next w:val="Normal"/>
    <w:link w:val="Ttulo1Car"/>
    <w:autoRedefine/>
    <w:uiPriority w:val="9"/>
    <w:qFormat/>
    <w:rsid w:val="004C0335"/>
    <w:pPr>
      <w:keepNext/>
      <w:keepLines/>
      <w:spacing w:after="0" w:line="360" w:lineRule="auto"/>
      <w:jc w:val="center"/>
      <w:outlineLvl w:val="0"/>
    </w:pPr>
    <w:rPr>
      <w:rFonts w:ascii="Arial" w:eastAsiaTheme="majorEastAsia" w:hAnsi="Arial" w:cstheme="majorBidi"/>
      <w:b/>
      <w:color w:val="1F4E79" w:themeColor="accent1" w:themeShade="80"/>
      <w:sz w:val="44"/>
      <w:szCs w:val="32"/>
    </w:rPr>
  </w:style>
  <w:style w:type="paragraph" w:styleId="Ttulo2">
    <w:name w:val="heading 2"/>
    <w:basedOn w:val="Normal"/>
    <w:next w:val="Normal"/>
    <w:link w:val="Ttulo2Car"/>
    <w:uiPriority w:val="9"/>
    <w:unhideWhenUsed/>
    <w:qFormat/>
    <w:rsid w:val="005F0043"/>
    <w:pPr>
      <w:keepNext/>
      <w:keepLines/>
      <w:spacing w:after="0" w:line="360" w:lineRule="auto"/>
      <w:outlineLvl w:val="1"/>
    </w:pPr>
    <w:rPr>
      <w:rFonts w:ascii="Arial" w:eastAsiaTheme="majorEastAsia" w:hAnsi="Arial" w:cstheme="majorBidi"/>
      <w:b/>
      <w:color w:val="1F4E79" w:themeColor="accent1" w:themeShade="80"/>
      <w:sz w:val="36"/>
      <w:szCs w:val="26"/>
    </w:rPr>
  </w:style>
  <w:style w:type="paragraph" w:styleId="Ttulo3">
    <w:name w:val="heading 3"/>
    <w:basedOn w:val="Normal"/>
    <w:next w:val="Normal"/>
    <w:link w:val="Ttulo3Car"/>
    <w:uiPriority w:val="9"/>
    <w:unhideWhenUsed/>
    <w:qFormat/>
    <w:rsid w:val="005F0043"/>
    <w:pPr>
      <w:keepNext/>
      <w:keepLines/>
      <w:spacing w:before="120" w:after="0" w:line="360" w:lineRule="auto"/>
      <w:ind w:left="708"/>
      <w:jc w:val="both"/>
      <w:outlineLvl w:val="2"/>
    </w:pPr>
    <w:rPr>
      <w:rFonts w:ascii="Arial" w:eastAsiaTheme="majorEastAsia" w:hAnsi="Arial" w:cstheme="majorBidi"/>
      <w:b/>
      <w:color w:val="1F4E79" w:themeColor="accent1" w:themeShade="80"/>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0043"/>
    <w:rPr>
      <w:rFonts w:ascii="Arial" w:eastAsiaTheme="majorEastAsia" w:hAnsi="Arial" w:cstheme="majorBidi"/>
      <w:b/>
      <w:color w:val="1F4E79" w:themeColor="accent1" w:themeShade="80"/>
      <w:sz w:val="36"/>
      <w:szCs w:val="26"/>
    </w:rPr>
  </w:style>
  <w:style w:type="character" w:customStyle="1" w:styleId="Ttulo1Car">
    <w:name w:val="Título 1 Car"/>
    <w:basedOn w:val="Fuentedeprrafopredeter"/>
    <w:link w:val="Ttulo1"/>
    <w:uiPriority w:val="9"/>
    <w:rsid w:val="004C0335"/>
    <w:rPr>
      <w:rFonts w:ascii="Arial" w:eastAsiaTheme="majorEastAsia" w:hAnsi="Arial" w:cstheme="majorBidi"/>
      <w:b/>
      <w:color w:val="1F4E79" w:themeColor="accent1" w:themeShade="80"/>
      <w:sz w:val="44"/>
      <w:szCs w:val="32"/>
    </w:rPr>
  </w:style>
  <w:style w:type="paragraph" w:styleId="Prrafodelista">
    <w:name w:val="List Paragraph"/>
    <w:basedOn w:val="Normal"/>
    <w:uiPriority w:val="34"/>
    <w:qFormat/>
    <w:rsid w:val="00CD5451"/>
    <w:pPr>
      <w:ind w:left="720"/>
      <w:contextualSpacing/>
    </w:pPr>
  </w:style>
  <w:style w:type="character" w:styleId="Hipervnculo">
    <w:name w:val="Hyperlink"/>
    <w:basedOn w:val="Fuentedeprrafopredeter"/>
    <w:uiPriority w:val="99"/>
    <w:unhideWhenUsed/>
    <w:rsid w:val="00D6022C"/>
    <w:rPr>
      <w:color w:val="0563C1" w:themeColor="hyperlink"/>
      <w:u w:val="single"/>
    </w:rPr>
  </w:style>
  <w:style w:type="paragraph" w:styleId="TtulodeTDC">
    <w:name w:val="TOC Heading"/>
    <w:basedOn w:val="Ttulo1"/>
    <w:next w:val="Normal"/>
    <w:uiPriority w:val="39"/>
    <w:unhideWhenUsed/>
    <w:qFormat/>
    <w:rsid w:val="00947031"/>
    <w:pPr>
      <w:spacing w:before="240" w:line="259" w:lineRule="auto"/>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591691"/>
    <w:pPr>
      <w:tabs>
        <w:tab w:val="right" w:leader="dot" w:pos="8828"/>
      </w:tabs>
      <w:spacing w:after="0" w:line="240" w:lineRule="auto"/>
    </w:pPr>
  </w:style>
  <w:style w:type="paragraph" w:styleId="TDC2">
    <w:name w:val="toc 2"/>
    <w:basedOn w:val="Normal"/>
    <w:next w:val="Normal"/>
    <w:autoRedefine/>
    <w:uiPriority w:val="39"/>
    <w:unhideWhenUsed/>
    <w:rsid w:val="00947031"/>
    <w:pPr>
      <w:spacing w:after="100"/>
      <w:ind w:left="220"/>
    </w:pPr>
  </w:style>
  <w:style w:type="character" w:styleId="Hipervnculovisitado">
    <w:name w:val="FollowedHyperlink"/>
    <w:basedOn w:val="Fuentedeprrafopredeter"/>
    <w:uiPriority w:val="99"/>
    <w:semiHidden/>
    <w:unhideWhenUsed/>
    <w:rsid w:val="009206A9"/>
    <w:rPr>
      <w:color w:val="954F72" w:themeColor="followedHyperlink"/>
      <w:u w:val="single"/>
    </w:rPr>
  </w:style>
  <w:style w:type="character" w:customStyle="1" w:styleId="Ttulo3Car">
    <w:name w:val="Título 3 Car"/>
    <w:basedOn w:val="Fuentedeprrafopredeter"/>
    <w:link w:val="Ttulo3"/>
    <w:uiPriority w:val="9"/>
    <w:rsid w:val="005F0043"/>
    <w:rPr>
      <w:rFonts w:ascii="Arial" w:eastAsiaTheme="majorEastAsia" w:hAnsi="Arial" w:cstheme="majorBidi"/>
      <w:b/>
      <w:color w:val="1F4E79" w:themeColor="accent1" w:themeShade="80"/>
      <w:sz w:val="28"/>
      <w:szCs w:val="24"/>
    </w:rPr>
  </w:style>
  <w:style w:type="paragraph" w:styleId="TDC3">
    <w:name w:val="toc 3"/>
    <w:basedOn w:val="Normal"/>
    <w:next w:val="Normal"/>
    <w:autoRedefine/>
    <w:uiPriority w:val="39"/>
    <w:unhideWhenUsed/>
    <w:rsid w:val="008119F2"/>
    <w:pPr>
      <w:spacing w:after="100"/>
      <w:ind w:left="440"/>
    </w:pPr>
  </w:style>
  <w:style w:type="paragraph" w:styleId="Encabezado">
    <w:name w:val="header"/>
    <w:basedOn w:val="Normal"/>
    <w:link w:val="EncabezadoCar"/>
    <w:uiPriority w:val="99"/>
    <w:unhideWhenUsed/>
    <w:rsid w:val="00591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691"/>
  </w:style>
  <w:style w:type="paragraph" w:styleId="Piedepgina">
    <w:name w:val="footer"/>
    <w:basedOn w:val="Normal"/>
    <w:link w:val="PiedepginaCar"/>
    <w:uiPriority w:val="99"/>
    <w:unhideWhenUsed/>
    <w:rsid w:val="00591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691"/>
  </w:style>
  <w:style w:type="character" w:styleId="Nmerodepgina">
    <w:name w:val="page number"/>
    <w:basedOn w:val="Fuentedeprrafopredeter"/>
    <w:uiPriority w:val="99"/>
    <w:unhideWhenUsed/>
    <w:rsid w:val="000741A8"/>
  </w:style>
  <w:style w:type="character" w:styleId="Textodelmarcadordeposicin">
    <w:name w:val="Placeholder Text"/>
    <w:basedOn w:val="Fuentedeprrafopredeter"/>
    <w:uiPriority w:val="99"/>
    <w:semiHidden/>
    <w:rsid w:val="00BA07D9"/>
    <w:rPr>
      <w:color w:val="808080"/>
    </w:rPr>
  </w:style>
  <w:style w:type="table" w:styleId="Tabladecuadrcula4-nfasis2">
    <w:name w:val="Grid Table 4 Accent 2"/>
    <w:basedOn w:val="Tablanormal"/>
    <w:uiPriority w:val="49"/>
    <w:rsid w:val="00FA36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A36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2">
    <w:name w:val="Grid Table 2 Accent 2"/>
    <w:basedOn w:val="Tablanormal"/>
    <w:uiPriority w:val="47"/>
    <w:rsid w:val="003C11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383570"/>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decuadrcula5oscura">
    <w:name w:val="Grid Table 5 Dark"/>
    <w:basedOn w:val="Tablanormal"/>
    <w:uiPriority w:val="50"/>
    <w:rsid w:val="00A33D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5">
    <w:name w:val="Grid Table 5 Dark Accent 5"/>
    <w:basedOn w:val="Tablanormal"/>
    <w:uiPriority w:val="50"/>
    <w:rsid w:val="00A33D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1clara-nfasis5">
    <w:name w:val="List Table 1 Light Accent 5"/>
    <w:basedOn w:val="Tablanormal"/>
    <w:uiPriority w:val="46"/>
    <w:rsid w:val="00A33DC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5">
    <w:name w:val="List Table 6 Colorful Accent 5"/>
    <w:basedOn w:val="Tablanormal"/>
    <w:uiPriority w:val="51"/>
    <w:rsid w:val="00A33DC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7concolores-nfasis5">
    <w:name w:val="List Table 7 Colorful Accent 5"/>
    <w:basedOn w:val="Tablanormal"/>
    <w:uiPriority w:val="52"/>
    <w:rsid w:val="008040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272">
      <w:bodyDiv w:val="1"/>
      <w:marLeft w:val="0"/>
      <w:marRight w:val="0"/>
      <w:marTop w:val="0"/>
      <w:marBottom w:val="0"/>
      <w:divBdr>
        <w:top w:val="none" w:sz="0" w:space="0" w:color="auto"/>
        <w:left w:val="none" w:sz="0" w:space="0" w:color="auto"/>
        <w:bottom w:val="none" w:sz="0" w:space="0" w:color="auto"/>
        <w:right w:val="none" w:sz="0" w:space="0" w:color="auto"/>
      </w:divBdr>
    </w:div>
    <w:div w:id="162935326">
      <w:bodyDiv w:val="1"/>
      <w:marLeft w:val="0"/>
      <w:marRight w:val="0"/>
      <w:marTop w:val="0"/>
      <w:marBottom w:val="0"/>
      <w:divBdr>
        <w:top w:val="none" w:sz="0" w:space="0" w:color="auto"/>
        <w:left w:val="none" w:sz="0" w:space="0" w:color="auto"/>
        <w:bottom w:val="none" w:sz="0" w:space="0" w:color="auto"/>
        <w:right w:val="none" w:sz="0" w:space="0" w:color="auto"/>
      </w:divBdr>
    </w:div>
    <w:div w:id="220408691">
      <w:bodyDiv w:val="1"/>
      <w:marLeft w:val="0"/>
      <w:marRight w:val="0"/>
      <w:marTop w:val="0"/>
      <w:marBottom w:val="0"/>
      <w:divBdr>
        <w:top w:val="none" w:sz="0" w:space="0" w:color="auto"/>
        <w:left w:val="none" w:sz="0" w:space="0" w:color="auto"/>
        <w:bottom w:val="none" w:sz="0" w:space="0" w:color="auto"/>
        <w:right w:val="none" w:sz="0" w:space="0" w:color="auto"/>
      </w:divBdr>
    </w:div>
    <w:div w:id="222836074">
      <w:bodyDiv w:val="1"/>
      <w:marLeft w:val="0"/>
      <w:marRight w:val="0"/>
      <w:marTop w:val="0"/>
      <w:marBottom w:val="0"/>
      <w:divBdr>
        <w:top w:val="none" w:sz="0" w:space="0" w:color="auto"/>
        <w:left w:val="none" w:sz="0" w:space="0" w:color="auto"/>
        <w:bottom w:val="none" w:sz="0" w:space="0" w:color="auto"/>
        <w:right w:val="none" w:sz="0" w:space="0" w:color="auto"/>
      </w:divBdr>
    </w:div>
    <w:div w:id="247152582">
      <w:bodyDiv w:val="1"/>
      <w:marLeft w:val="0"/>
      <w:marRight w:val="0"/>
      <w:marTop w:val="0"/>
      <w:marBottom w:val="0"/>
      <w:divBdr>
        <w:top w:val="none" w:sz="0" w:space="0" w:color="auto"/>
        <w:left w:val="none" w:sz="0" w:space="0" w:color="auto"/>
        <w:bottom w:val="none" w:sz="0" w:space="0" w:color="auto"/>
        <w:right w:val="none" w:sz="0" w:space="0" w:color="auto"/>
      </w:divBdr>
    </w:div>
    <w:div w:id="253590732">
      <w:bodyDiv w:val="1"/>
      <w:marLeft w:val="0"/>
      <w:marRight w:val="0"/>
      <w:marTop w:val="0"/>
      <w:marBottom w:val="0"/>
      <w:divBdr>
        <w:top w:val="none" w:sz="0" w:space="0" w:color="auto"/>
        <w:left w:val="none" w:sz="0" w:space="0" w:color="auto"/>
        <w:bottom w:val="none" w:sz="0" w:space="0" w:color="auto"/>
        <w:right w:val="none" w:sz="0" w:space="0" w:color="auto"/>
      </w:divBdr>
    </w:div>
    <w:div w:id="264970248">
      <w:bodyDiv w:val="1"/>
      <w:marLeft w:val="0"/>
      <w:marRight w:val="0"/>
      <w:marTop w:val="0"/>
      <w:marBottom w:val="0"/>
      <w:divBdr>
        <w:top w:val="none" w:sz="0" w:space="0" w:color="auto"/>
        <w:left w:val="none" w:sz="0" w:space="0" w:color="auto"/>
        <w:bottom w:val="none" w:sz="0" w:space="0" w:color="auto"/>
        <w:right w:val="none" w:sz="0" w:space="0" w:color="auto"/>
      </w:divBdr>
    </w:div>
    <w:div w:id="296648227">
      <w:bodyDiv w:val="1"/>
      <w:marLeft w:val="0"/>
      <w:marRight w:val="0"/>
      <w:marTop w:val="0"/>
      <w:marBottom w:val="0"/>
      <w:divBdr>
        <w:top w:val="none" w:sz="0" w:space="0" w:color="auto"/>
        <w:left w:val="none" w:sz="0" w:space="0" w:color="auto"/>
        <w:bottom w:val="none" w:sz="0" w:space="0" w:color="auto"/>
        <w:right w:val="none" w:sz="0" w:space="0" w:color="auto"/>
      </w:divBdr>
    </w:div>
    <w:div w:id="336151962">
      <w:bodyDiv w:val="1"/>
      <w:marLeft w:val="0"/>
      <w:marRight w:val="0"/>
      <w:marTop w:val="0"/>
      <w:marBottom w:val="0"/>
      <w:divBdr>
        <w:top w:val="none" w:sz="0" w:space="0" w:color="auto"/>
        <w:left w:val="none" w:sz="0" w:space="0" w:color="auto"/>
        <w:bottom w:val="none" w:sz="0" w:space="0" w:color="auto"/>
        <w:right w:val="none" w:sz="0" w:space="0" w:color="auto"/>
      </w:divBdr>
    </w:div>
    <w:div w:id="421489636">
      <w:bodyDiv w:val="1"/>
      <w:marLeft w:val="0"/>
      <w:marRight w:val="0"/>
      <w:marTop w:val="0"/>
      <w:marBottom w:val="0"/>
      <w:divBdr>
        <w:top w:val="none" w:sz="0" w:space="0" w:color="auto"/>
        <w:left w:val="none" w:sz="0" w:space="0" w:color="auto"/>
        <w:bottom w:val="none" w:sz="0" w:space="0" w:color="auto"/>
        <w:right w:val="none" w:sz="0" w:space="0" w:color="auto"/>
      </w:divBdr>
    </w:div>
    <w:div w:id="460073238">
      <w:bodyDiv w:val="1"/>
      <w:marLeft w:val="0"/>
      <w:marRight w:val="0"/>
      <w:marTop w:val="0"/>
      <w:marBottom w:val="0"/>
      <w:divBdr>
        <w:top w:val="none" w:sz="0" w:space="0" w:color="auto"/>
        <w:left w:val="none" w:sz="0" w:space="0" w:color="auto"/>
        <w:bottom w:val="none" w:sz="0" w:space="0" w:color="auto"/>
        <w:right w:val="none" w:sz="0" w:space="0" w:color="auto"/>
      </w:divBdr>
    </w:div>
    <w:div w:id="483395950">
      <w:bodyDiv w:val="1"/>
      <w:marLeft w:val="0"/>
      <w:marRight w:val="0"/>
      <w:marTop w:val="0"/>
      <w:marBottom w:val="0"/>
      <w:divBdr>
        <w:top w:val="none" w:sz="0" w:space="0" w:color="auto"/>
        <w:left w:val="none" w:sz="0" w:space="0" w:color="auto"/>
        <w:bottom w:val="none" w:sz="0" w:space="0" w:color="auto"/>
        <w:right w:val="none" w:sz="0" w:space="0" w:color="auto"/>
      </w:divBdr>
    </w:div>
    <w:div w:id="487865417">
      <w:bodyDiv w:val="1"/>
      <w:marLeft w:val="0"/>
      <w:marRight w:val="0"/>
      <w:marTop w:val="0"/>
      <w:marBottom w:val="0"/>
      <w:divBdr>
        <w:top w:val="none" w:sz="0" w:space="0" w:color="auto"/>
        <w:left w:val="none" w:sz="0" w:space="0" w:color="auto"/>
        <w:bottom w:val="none" w:sz="0" w:space="0" w:color="auto"/>
        <w:right w:val="none" w:sz="0" w:space="0" w:color="auto"/>
      </w:divBdr>
    </w:div>
    <w:div w:id="495150789">
      <w:bodyDiv w:val="1"/>
      <w:marLeft w:val="0"/>
      <w:marRight w:val="0"/>
      <w:marTop w:val="0"/>
      <w:marBottom w:val="0"/>
      <w:divBdr>
        <w:top w:val="none" w:sz="0" w:space="0" w:color="auto"/>
        <w:left w:val="none" w:sz="0" w:space="0" w:color="auto"/>
        <w:bottom w:val="none" w:sz="0" w:space="0" w:color="auto"/>
        <w:right w:val="none" w:sz="0" w:space="0" w:color="auto"/>
      </w:divBdr>
    </w:div>
    <w:div w:id="499277218">
      <w:bodyDiv w:val="1"/>
      <w:marLeft w:val="0"/>
      <w:marRight w:val="0"/>
      <w:marTop w:val="0"/>
      <w:marBottom w:val="0"/>
      <w:divBdr>
        <w:top w:val="none" w:sz="0" w:space="0" w:color="auto"/>
        <w:left w:val="none" w:sz="0" w:space="0" w:color="auto"/>
        <w:bottom w:val="none" w:sz="0" w:space="0" w:color="auto"/>
        <w:right w:val="none" w:sz="0" w:space="0" w:color="auto"/>
      </w:divBdr>
    </w:div>
    <w:div w:id="534149591">
      <w:bodyDiv w:val="1"/>
      <w:marLeft w:val="0"/>
      <w:marRight w:val="0"/>
      <w:marTop w:val="0"/>
      <w:marBottom w:val="0"/>
      <w:divBdr>
        <w:top w:val="none" w:sz="0" w:space="0" w:color="auto"/>
        <w:left w:val="none" w:sz="0" w:space="0" w:color="auto"/>
        <w:bottom w:val="none" w:sz="0" w:space="0" w:color="auto"/>
        <w:right w:val="none" w:sz="0" w:space="0" w:color="auto"/>
      </w:divBdr>
    </w:div>
    <w:div w:id="541013793">
      <w:bodyDiv w:val="1"/>
      <w:marLeft w:val="0"/>
      <w:marRight w:val="0"/>
      <w:marTop w:val="0"/>
      <w:marBottom w:val="0"/>
      <w:divBdr>
        <w:top w:val="none" w:sz="0" w:space="0" w:color="auto"/>
        <w:left w:val="none" w:sz="0" w:space="0" w:color="auto"/>
        <w:bottom w:val="none" w:sz="0" w:space="0" w:color="auto"/>
        <w:right w:val="none" w:sz="0" w:space="0" w:color="auto"/>
      </w:divBdr>
    </w:div>
    <w:div w:id="576132736">
      <w:bodyDiv w:val="1"/>
      <w:marLeft w:val="0"/>
      <w:marRight w:val="0"/>
      <w:marTop w:val="0"/>
      <w:marBottom w:val="0"/>
      <w:divBdr>
        <w:top w:val="none" w:sz="0" w:space="0" w:color="auto"/>
        <w:left w:val="none" w:sz="0" w:space="0" w:color="auto"/>
        <w:bottom w:val="none" w:sz="0" w:space="0" w:color="auto"/>
        <w:right w:val="none" w:sz="0" w:space="0" w:color="auto"/>
      </w:divBdr>
    </w:div>
    <w:div w:id="644159306">
      <w:bodyDiv w:val="1"/>
      <w:marLeft w:val="0"/>
      <w:marRight w:val="0"/>
      <w:marTop w:val="0"/>
      <w:marBottom w:val="0"/>
      <w:divBdr>
        <w:top w:val="none" w:sz="0" w:space="0" w:color="auto"/>
        <w:left w:val="none" w:sz="0" w:space="0" w:color="auto"/>
        <w:bottom w:val="none" w:sz="0" w:space="0" w:color="auto"/>
        <w:right w:val="none" w:sz="0" w:space="0" w:color="auto"/>
      </w:divBdr>
    </w:div>
    <w:div w:id="693992771">
      <w:bodyDiv w:val="1"/>
      <w:marLeft w:val="0"/>
      <w:marRight w:val="0"/>
      <w:marTop w:val="0"/>
      <w:marBottom w:val="0"/>
      <w:divBdr>
        <w:top w:val="none" w:sz="0" w:space="0" w:color="auto"/>
        <w:left w:val="none" w:sz="0" w:space="0" w:color="auto"/>
        <w:bottom w:val="none" w:sz="0" w:space="0" w:color="auto"/>
        <w:right w:val="none" w:sz="0" w:space="0" w:color="auto"/>
      </w:divBdr>
    </w:div>
    <w:div w:id="708148091">
      <w:bodyDiv w:val="1"/>
      <w:marLeft w:val="0"/>
      <w:marRight w:val="0"/>
      <w:marTop w:val="0"/>
      <w:marBottom w:val="0"/>
      <w:divBdr>
        <w:top w:val="none" w:sz="0" w:space="0" w:color="auto"/>
        <w:left w:val="none" w:sz="0" w:space="0" w:color="auto"/>
        <w:bottom w:val="none" w:sz="0" w:space="0" w:color="auto"/>
        <w:right w:val="none" w:sz="0" w:space="0" w:color="auto"/>
      </w:divBdr>
    </w:div>
    <w:div w:id="733310629">
      <w:bodyDiv w:val="1"/>
      <w:marLeft w:val="0"/>
      <w:marRight w:val="0"/>
      <w:marTop w:val="0"/>
      <w:marBottom w:val="0"/>
      <w:divBdr>
        <w:top w:val="none" w:sz="0" w:space="0" w:color="auto"/>
        <w:left w:val="none" w:sz="0" w:space="0" w:color="auto"/>
        <w:bottom w:val="none" w:sz="0" w:space="0" w:color="auto"/>
        <w:right w:val="none" w:sz="0" w:space="0" w:color="auto"/>
      </w:divBdr>
    </w:div>
    <w:div w:id="851073435">
      <w:bodyDiv w:val="1"/>
      <w:marLeft w:val="0"/>
      <w:marRight w:val="0"/>
      <w:marTop w:val="0"/>
      <w:marBottom w:val="0"/>
      <w:divBdr>
        <w:top w:val="none" w:sz="0" w:space="0" w:color="auto"/>
        <w:left w:val="none" w:sz="0" w:space="0" w:color="auto"/>
        <w:bottom w:val="none" w:sz="0" w:space="0" w:color="auto"/>
        <w:right w:val="none" w:sz="0" w:space="0" w:color="auto"/>
      </w:divBdr>
    </w:div>
    <w:div w:id="865558949">
      <w:bodyDiv w:val="1"/>
      <w:marLeft w:val="0"/>
      <w:marRight w:val="0"/>
      <w:marTop w:val="0"/>
      <w:marBottom w:val="0"/>
      <w:divBdr>
        <w:top w:val="none" w:sz="0" w:space="0" w:color="auto"/>
        <w:left w:val="none" w:sz="0" w:space="0" w:color="auto"/>
        <w:bottom w:val="none" w:sz="0" w:space="0" w:color="auto"/>
        <w:right w:val="none" w:sz="0" w:space="0" w:color="auto"/>
      </w:divBdr>
    </w:div>
    <w:div w:id="890771242">
      <w:bodyDiv w:val="1"/>
      <w:marLeft w:val="0"/>
      <w:marRight w:val="0"/>
      <w:marTop w:val="0"/>
      <w:marBottom w:val="0"/>
      <w:divBdr>
        <w:top w:val="none" w:sz="0" w:space="0" w:color="auto"/>
        <w:left w:val="none" w:sz="0" w:space="0" w:color="auto"/>
        <w:bottom w:val="none" w:sz="0" w:space="0" w:color="auto"/>
        <w:right w:val="none" w:sz="0" w:space="0" w:color="auto"/>
      </w:divBdr>
    </w:div>
    <w:div w:id="1030300495">
      <w:bodyDiv w:val="1"/>
      <w:marLeft w:val="0"/>
      <w:marRight w:val="0"/>
      <w:marTop w:val="0"/>
      <w:marBottom w:val="0"/>
      <w:divBdr>
        <w:top w:val="none" w:sz="0" w:space="0" w:color="auto"/>
        <w:left w:val="none" w:sz="0" w:space="0" w:color="auto"/>
        <w:bottom w:val="none" w:sz="0" w:space="0" w:color="auto"/>
        <w:right w:val="none" w:sz="0" w:space="0" w:color="auto"/>
      </w:divBdr>
    </w:div>
    <w:div w:id="1061289987">
      <w:bodyDiv w:val="1"/>
      <w:marLeft w:val="0"/>
      <w:marRight w:val="0"/>
      <w:marTop w:val="0"/>
      <w:marBottom w:val="0"/>
      <w:divBdr>
        <w:top w:val="none" w:sz="0" w:space="0" w:color="auto"/>
        <w:left w:val="none" w:sz="0" w:space="0" w:color="auto"/>
        <w:bottom w:val="none" w:sz="0" w:space="0" w:color="auto"/>
        <w:right w:val="none" w:sz="0" w:space="0" w:color="auto"/>
      </w:divBdr>
    </w:div>
    <w:div w:id="1101991207">
      <w:bodyDiv w:val="1"/>
      <w:marLeft w:val="0"/>
      <w:marRight w:val="0"/>
      <w:marTop w:val="0"/>
      <w:marBottom w:val="0"/>
      <w:divBdr>
        <w:top w:val="none" w:sz="0" w:space="0" w:color="auto"/>
        <w:left w:val="none" w:sz="0" w:space="0" w:color="auto"/>
        <w:bottom w:val="none" w:sz="0" w:space="0" w:color="auto"/>
        <w:right w:val="none" w:sz="0" w:space="0" w:color="auto"/>
      </w:divBdr>
    </w:div>
    <w:div w:id="1126046937">
      <w:bodyDiv w:val="1"/>
      <w:marLeft w:val="0"/>
      <w:marRight w:val="0"/>
      <w:marTop w:val="0"/>
      <w:marBottom w:val="0"/>
      <w:divBdr>
        <w:top w:val="none" w:sz="0" w:space="0" w:color="auto"/>
        <w:left w:val="none" w:sz="0" w:space="0" w:color="auto"/>
        <w:bottom w:val="none" w:sz="0" w:space="0" w:color="auto"/>
        <w:right w:val="none" w:sz="0" w:space="0" w:color="auto"/>
      </w:divBdr>
    </w:div>
    <w:div w:id="1130392003">
      <w:bodyDiv w:val="1"/>
      <w:marLeft w:val="0"/>
      <w:marRight w:val="0"/>
      <w:marTop w:val="0"/>
      <w:marBottom w:val="0"/>
      <w:divBdr>
        <w:top w:val="none" w:sz="0" w:space="0" w:color="auto"/>
        <w:left w:val="none" w:sz="0" w:space="0" w:color="auto"/>
        <w:bottom w:val="none" w:sz="0" w:space="0" w:color="auto"/>
        <w:right w:val="none" w:sz="0" w:space="0" w:color="auto"/>
      </w:divBdr>
    </w:div>
    <w:div w:id="1137525114">
      <w:bodyDiv w:val="1"/>
      <w:marLeft w:val="0"/>
      <w:marRight w:val="0"/>
      <w:marTop w:val="0"/>
      <w:marBottom w:val="0"/>
      <w:divBdr>
        <w:top w:val="none" w:sz="0" w:space="0" w:color="auto"/>
        <w:left w:val="none" w:sz="0" w:space="0" w:color="auto"/>
        <w:bottom w:val="none" w:sz="0" w:space="0" w:color="auto"/>
        <w:right w:val="none" w:sz="0" w:space="0" w:color="auto"/>
      </w:divBdr>
    </w:div>
    <w:div w:id="1169634693">
      <w:bodyDiv w:val="1"/>
      <w:marLeft w:val="0"/>
      <w:marRight w:val="0"/>
      <w:marTop w:val="0"/>
      <w:marBottom w:val="0"/>
      <w:divBdr>
        <w:top w:val="none" w:sz="0" w:space="0" w:color="auto"/>
        <w:left w:val="none" w:sz="0" w:space="0" w:color="auto"/>
        <w:bottom w:val="none" w:sz="0" w:space="0" w:color="auto"/>
        <w:right w:val="none" w:sz="0" w:space="0" w:color="auto"/>
      </w:divBdr>
    </w:div>
    <w:div w:id="1214387339">
      <w:bodyDiv w:val="1"/>
      <w:marLeft w:val="0"/>
      <w:marRight w:val="0"/>
      <w:marTop w:val="0"/>
      <w:marBottom w:val="0"/>
      <w:divBdr>
        <w:top w:val="none" w:sz="0" w:space="0" w:color="auto"/>
        <w:left w:val="none" w:sz="0" w:space="0" w:color="auto"/>
        <w:bottom w:val="none" w:sz="0" w:space="0" w:color="auto"/>
        <w:right w:val="none" w:sz="0" w:space="0" w:color="auto"/>
      </w:divBdr>
    </w:div>
    <w:div w:id="1215241067">
      <w:bodyDiv w:val="1"/>
      <w:marLeft w:val="0"/>
      <w:marRight w:val="0"/>
      <w:marTop w:val="0"/>
      <w:marBottom w:val="0"/>
      <w:divBdr>
        <w:top w:val="none" w:sz="0" w:space="0" w:color="auto"/>
        <w:left w:val="none" w:sz="0" w:space="0" w:color="auto"/>
        <w:bottom w:val="none" w:sz="0" w:space="0" w:color="auto"/>
        <w:right w:val="none" w:sz="0" w:space="0" w:color="auto"/>
      </w:divBdr>
    </w:div>
    <w:div w:id="1251427797">
      <w:bodyDiv w:val="1"/>
      <w:marLeft w:val="0"/>
      <w:marRight w:val="0"/>
      <w:marTop w:val="0"/>
      <w:marBottom w:val="0"/>
      <w:divBdr>
        <w:top w:val="none" w:sz="0" w:space="0" w:color="auto"/>
        <w:left w:val="none" w:sz="0" w:space="0" w:color="auto"/>
        <w:bottom w:val="none" w:sz="0" w:space="0" w:color="auto"/>
        <w:right w:val="none" w:sz="0" w:space="0" w:color="auto"/>
      </w:divBdr>
    </w:div>
    <w:div w:id="1273247993">
      <w:bodyDiv w:val="1"/>
      <w:marLeft w:val="0"/>
      <w:marRight w:val="0"/>
      <w:marTop w:val="0"/>
      <w:marBottom w:val="0"/>
      <w:divBdr>
        <w:top w:val="none" w:sz="0" w:space="0" w:color="auto"/>
        <w:left w:val="none" w:sz="0" w:space="0" w:color="auto"/>
        <w:bottom w:val="none" w:sz="0" w:space="0" w:color="auto"/>
        <w:right w:val="none" w:sz="0" w:space="0" w:color="auto"/>
      </w:divBdr>
    </w:div>
    <w:div w:id="1278562726">
      <w:bodyDiv w:val="1"/>
      <w:marLeft w:val="0"/>
      <w:marRight w:val="0"/>
      <w:marTop w:val="0"/>
      <w:marBottom w:val="0"/>
      <w:divBdr>
        <w:top w:val="none" w:sz="0" w:space="0" w:color="auto"/>
        <w:left w:val="none" w:sz="0" w:space="0" w:color="auto"/>
        <w:bottom w:val="none" w:sz="0" w:space="0" w:color="auto"/>
        <w:right w:val="none" w:sz="0" w:space="0" w:color="auto"/>
      </w:divBdr>
    </w:div>
    <w:div w:id="1289583568">
      <w:bodyDiv w:val="1"/>
      <w:marLeft w:val="0"/>
      <w:marRight w:val="0"/>
      <w:marTop w:val="0"/>
      <w:marBottom w:val="0"/>
      <w:divBdr>
        <w:top w:val="none" w:sz="0" w:space="0" w:color="auto"/>
        <w:left w:val="none" w:sz="0" w:space="0" w:color="auto"/>
        <w:bottom w:val="none" w:sz="0" w:space="0" w:color="auto"/>
        <w:right w:val="none" w:sz="0" w:space="0" w:color="auto"/>
      </w:divBdr>
    </w:div>
    <w:div w:id="1335451504">
      <w:bodyDiv w:val="1"/>
      <w:marLeft w:val="0"/>
      <w:marRight w:val="0"/>
      <w:marTop w:val="0"/>
      <w:marBottom w:val="0"/>
      <w:divBdr>
        <w:top w:val="none" w:sz="0" w:space="0" w:color="auto"/>
        <w:left w:val="none" w:sz="0" w:space="0" w:color="auto"/>
        <w:bottom w:val="none" w:sz="0" w:space="0" w:color="auto"/>
        <w:right w:val="none" w:sz="0" w:space="0" w:color="auto"/>
      </w:divBdr>
    </w:div>
    <w:div w:id="1412967368">
      <w:bodyDiv w:val="1"/>
      <w:marLeft w:val="0"/>
      <w:marRight w:val="0"/>
      <w:marTop w:val="0"/>
      <w:marBottom w:val="0"/>
      <w:divBdr>
        <w:top w:val="none" w:sz="0" w:space="0" w:color="auto"/>
        <w:left w:val="none" w:sz="0" w:space="0" w:color="auto"/>
        <w:bottom w:val="none" w:sz="0" w:space="0" w:color="auto"/>
        <w:right w:val="none" w:sz="0" w:space="0" w:color="auto"/>
      </w:divBdr>
    </w:div>
    <w:div w:id="1415710192">
      <w:bodyDiv w:val="1"/>
      <w:marLeft w:val="0"/>
      <w:marRight w:val="0"/>
      <w:marTop w:val="0"/>
      <w:marBottom w:val="0"/>
      <w:divBdr>
        <w:top w:val="none" w:sz="0" w:space="0" w:color="auto"/>
        <w:left w:val="none" w:sz="0" w:space="0" w:color="auto"/>
        <w:bottom w:val="none" w:sz="0" w:space="0" w:color="auto"/>
        <w:right w:val="none" w:sz="0" w:space="0" w:color="auto"/>
      </w:divBdr>
    </w:div>
    <w:div w:id="1474055116">
      <w:bodyDiv w:val="1"/>
      <w:marLeft w:val="0"/>
      <w:marRight w:val="0"/>
      <w:marTop w:val="0"/>
      <w:marBottom w:val="0"/>
      <w:divBdr>
        <w:top w:val="none" w:sz="0" w:space="0" w:color="auto"/>
        <w:left w:val="none" w:sz="0" w:space="0" w:color="auto"/>
        <w:bottom w:val="none" w:sz="0" w:space="0" w:color="auto"/>
        <w:right w:val="none" w:sz="0" w:space="0" w:color="auto"/>
      </w:divBdr>
    </w:div>
    <w:div w:id="1507018220">
      <w:bodyDiv w:val="1"/>
      <w:marLeft w:val="0"/>
      <w:marRight w:val="0"/>
      <w:marTop w:val="0"/>
      <w:marBottom w:val="0"/>
      <w:divBdr>
        <w:top w:val="none" w:sz="0" w:space="0" w:color="auto"/>
        <w:left w:val="none" w:sz="0" w:space="0" w:color="auto"/>
        <w:bottom w:val="none" w:sz="0" w:space="0" w:color="auto"/>
        <w:right w:val="none" w:sz="0" w:space="0" w:color="auto"/>
      </w:divBdr>
    </w:div>
    <w:div w:id="1513714386">
      <w:bodyDiv w:val="1"/>
      <w:marLeft w:val="0"/>
      <w:marRight w:val="0"/>
      <w:marTop w:val="0"/>
      <w:marBottom w:val="0"/>
      <w:divBdr>
        <w:top w:val="none" w:sz="0" w:space="0" w:color="auto"/>
        <w:left w:val="none" w:sz="0" w:space="0" w:color="auto"/>
        <w:bottom w:val="none" w:sz="0" w:space="0" w:color="auto"/>
        <w:right w:val="none" w:sz="0" w:space="0" w:color="auto"/>
      </w:divBdr>
    </w:div>
    <w:div w:id="1535077347">
      <w:bodyDiv w:val="1"/>
      <w:marLeft w:val="0"/>
      <w:marRight w:val="0"/>
      <w:marTop w:val="0"/>
      <w:marBottom w:val="0"/>
      <w:divBdr>
        <w:top w:val="none" w:sz="0" w:space="0" w:color="auto"/>
        <w:left w:val="none" w:sz="0" w:space="0" w:color="auto"/>
        <w:bottom w:val="none" w:sz="0" w:space="0" w:color="auto"/>
        <w:right w:val="none" w:sz="0" w:space="0" w:color="auto"/>
      </w:divBdr>
    </w:div>
    <w:div w:id="1540240697">
      <w:bodyDiv w:val="1"/>
      <w:marLeft w:val="0"/>
      <w:marRight w:val="0"/>
      <w:marTop w:val="0"/>
      <w:marBottom w:val="0"/>
      <w:divBdr>
        <w:top w:val="none" w:sz="0" w:space="0" w:color="auto"/>
        <w:left w:val="none" w:sz="0" w:space="0" w:color="auto"/>
        <w:bottom w:val="none" w:sz="0" w:space="0" w:color="auto"/>
        <w:right w:val="none" w:sz="0" w:space="0" w:color="auto"/>
      </w:divBdr>
    </w:div>
    <w:div w:id="1551650349">
      <w:bodyDiv w:val="1"/>
      <w:marLeft w:val="0"/>
      <w:marRight w:val="0"/>
      <w:marTop w:val="0"/>
      <w:marBottom w:val="0"/>
      <w:divBdr>
        <w:top w:val="none" w:sz="0" w:space="0" w:color="auto"/>
        <w:left w:val="none" w:sz="0" w:space="0" w:color="auto"/>
        <w:bottom w:val="none" w:sz="0" w:space="0" w:color="auto"/>
        <w:right w:val="none" w:sz="0" w:space="0" w:color="auto"/>
      </w:divBdr>
    </w:div>
    <w:div w:id="1653175937">
      <w:bodyDiv w:val="1"/>
      <w:marLeft w:val="0"/>
      <w:marRight w:val="0"/>
      <w:marTop w:val="0"/>
      <w:marBottom w:val="0"/>
      <w:divBdr>
        <w:top w:val="none" w:sz="0" w:space="0" w:color="auto"/>
        <w:left w:val="none" w:sz="0" w:space="0" w:color="auto"/>
        <w:bottom w:val="none" w:sz="0" w:space="0" w:color="auto"/>
        <w:right w:val="none" w:sz="0" w:space="0" w:color="auto"/>
      </w:divBdr>
    </w:div>
    <w:div w:id="1655792331">
      <w:bodyDiv w:val="1"/>
      <w:marLeft w:val="0"/>
      <w:marRight w:val="0"/>
      <w:marTop w:val="0"/>
      <w:marBottom w:val="0"/>
      <w:divBdr>
        <w:top w:val="none" w:sz="0" w:space="0" w:color="auto"/>
        <w:left w:val="none" w:sz="0" w:space="0" w:color="auto"/>
        <w:bottom w:val="none" w:sz="0" w:space="0" w:color="auto"/>
        <w:right w:val="none" w:sz="0" w:space="0" w:color="auto"/>
      </w:divBdr>
    </w:div>
    <w:div w:id="1664507667">
      <w:bodyDiv w:val="1"/>
      <w:marLeft w:val="0"/>
      <w:marRight w:val="0"/>
      <w:marTop w:val="0"/>
      <w:marBottom w:val="0"/>
      <w:divBdr>
        <w:top w:val="none" w:sz="0" w:space="0" w:color="auto"/>
        <w:left w:val="none" w:sz="0" w:space="0" w:color="auto"/>
        <w:bottom w:val="none" w:sz="0" w:space="0" w:color="auto"/>
        <w:right w:val="none" w:sz="0" w:space="0" w:color="auto"/>
      </w:divBdr>
    </w:div>
    <w:div w:id="1678727267">
      <w:bodyDiv w:val="1"/>
      <w:marLeft w:val="0"/>
      <w:marRight w:val="0"/>
      <w:marTop w:val="0"/>
      <w:marBottom w:val="0"/>
      <w:divBdr>
        <w:top w:val="none" w:sz="0" w:space="0" w:color="auto"/>
        <w:left w:val="none" w:sz="0" w:space="0" w:color="auto"/>
        <w:bottom w:val="none" w:sz="0" w:space="0" w:color="auto"/>
        <w:right w:val="none" w:sz="0" w:space="0" w:color="auto"/>
      </w:divBdr>
    </w:div>
    <w:div w:id="1826510455">
      <w:bodyDiv w:val="1"/>
      <w:marLeft w:val="0"/>
      <w:marRight w:val="0"/>
      <w:marTop w:val="0"/>
      <w:marBottom w:val="0"/>
      <w:divBdr>
        <w:top w:val="none" w:sz="0" w:space="0" w:color="auto"/>
        <w:left w:val="none" w:sz="0" w:space="0" w:color="auto"/>
        <w:bottom w:val="none" w:sz="0" w:space="0" w:color="auto"/>
        <w:right w:val="none" w:sz="0" w:space="0" w:color="auto"/>
      </w:divBdr>
    </w:div>
    <w:div w:id="1832864599">
      <w:bodyDiv w:val="1"/>
      <w:marLeft w:val="0"/>
      <w:marRight w:val="0"/>
      <w:marTop w:val="0"/>
      <w:marBottom w:val="0"/>
      <w:divBdr>
        <w:top w:val="none" w:sz="0" w:space="0" w:color="auto"/>
        <w:left w:val="none" w:sz="0" w:space="0" w:color="auto"/>
        <w:bottom w:val="none" w:sz="0" w:space="0" w:color="auto"/>
        <w:right w:val="none" w:sz="0" w:space="0" w:color="auto"/>
      </w:divBdr>
    </w:div>
    <w:div w:id="1933274510">
      <w:bodyDiv w:val="1"/>
      <w:marLeft w:val="0"/>
      <w:marRight w:val="0"/>
      <w:marTop w:val="0"/>
      <w:marBottom w:val="0"/>
      <w:divBdr>
        <w:top w:val="none" w:sz="0" w:space="0" w:color="auto"/>
        <w:left w:val="none" w:sz="0" w:space="0" w:color="auto"/>
        <w:bottom w:val="none" w:sz="0" w:space="0" w:color="auto"/>
        <w:right w:val="none" w:sz="0" w:space="0" w:color="auto"/>
      </w:divBdr>
    </w:div>
    <w:div w:id="1970815571">
      <w:bodyDiv w:val="1"/>
      <w:marLeft w:val="0"/>
      <w:marRight w:val="0"/>
      <w:marTop w:val="0"/>
      <w:marBottom w:val="0"/>
      <w:divBdr>
        <w:top w:val="none" w:sz="0" w:space="0" w:color="auto"/>
        <w:left w:val="none" w:sz="0" w:space="0" w:color="auto"/>
        <w:bottom w:val="none" w:sz="0" w:space="0" w:color="auto"/>
        <w:right w:val="none" w:sz="0" w:space="0" w:color="auto"/>
      </w:divBdr>
    </w:div>
    <w:div w:id="2003463906">
      <w:bodyDiv w:val="1"/>
      <w:marLeft w:val="0"/>
      <w:marRight w:val="0"/>
      <w:marTop w:val="0"/>
      <w:marBottom w:val="0"/>
      <w:divBdr>
        <w:top w:val="none" w:sz="0" w:space="0" w:color="auto"/>
        <w:left w:val="none" w:sz="0" w:space="0" w:color="auto"/>
        <w:bottom w:val="none" w:sz="0" w:space="0" w:color="auto"/>
        <w:right w:val="none" w:sz="0" w:space="0" w:color="auto"/>
      </w:divBdr>
    </w:div>
    <w:div w:id="2004313870">
      <w:bodyDiv w:val="1"/>
      <w:marLeft w:val="0"/>
      <w:marRight w:val="0"/>
      <w:marTop w:val="0"/>
      <w:marBottom w:val="0"/>
      <w:divBdr>
        <w:top w:val="none" w:sz="0" w:space="0" w:color="auto"/>
        <w:left w:val="none" w:sz="0" w:space="0" w:color="auto"/>
        <w:bottom w:val="none" w:sz="0" w:space="0" w:color="auto"/>
        <w:right w:val="none" w:sz="0" w:space="0" w:color="auto"/>
      </w:divBdr>
    </w:div>
    <w:div w:id="2005664040">
      <w:bodyDiv w:val="1"/>
      <w:marLeft w:val="0"/>
      <w:marRight w:val="0"/>
      <w:marTop w:val="0"/>
      <w:marBottom w:val="0"/>
      <w:divBdr>
        <w:top w:val="none" w:sz="0" w:space="0" w:color="auto"/>
        <w:left w:val="none" w:sz="0" w:space="0" w:color="auto"/>
        <w:bottom w:val="none" w:sz="0" w:space="0" w:color="auto"/>
        <w:right w:val="none" w:sz="0" w:space="0" w:color="auto"/>
      </w:divBdr>
    </w:div>
    <w:div w:id="2011446709">
      <w:bodyDiv w:val="1"/>
      <w:marLeft w:val="0"/>
      <w:marRight w:val="0"/>
      <w:marTop w:val="0"/>
      <w:marBottom w:val="0"/>
      <w:divBdr>
        <w:top w:val="none" w:sz="0" w:space="0" w:color="auto"/>
        <w:left w:val="none" w:sz="0" w:space="0" w:color="auto"/>
        <w:bottom w:val="none" w:sz="0" w:space="0" w:color="auto"/>
        <w:right w:val="none" w:sz="0" w:space="0" w:color="auto"/>
      </w:divBdr>
    </w:div>
    <w:div w:id="2018000868">
      <w:bodyDiv w:val="1"/>
      <w:marLeft w:val="0"/>
      <w:marRight w:val="0"/>
      <w:marTop w:val="0"/>
      <w:marBottom w:val="0"/>
      <w:divBdr>
        <w:top w:val="none" w:sz="0" w:space="0" w:color="auto"/>
        <w:left w:val="none" w:sz="0" w:space="0" w:color="auto"/>
        <w:bottom w:val="none" w:sz="0" w:space="0" w:color="auto"/>
        <w:right w:val="none" w:sz="0" w:space="0" w:color="auto"/>
      </w:divBdr>
    </w:div>
    <w:div w:id="2031224078">
      <w:bodyDiv w:val="1"/>
      <w:marLeft w:val="0"/>
      <w:marRight w:val="0"/>
      <w:marTop w:val="0"/>
      <w:marBottom w:val="0"/>
      <w:divBdr>
        <w:top w:val="none" w:sz="0" w:space="0" w:color="auto"/>
        <w:left w:val="none" w:sz="0" w:space="0" w:color="auto"/>
        <w:bottom w:val="none" w:sz="0" w:space="0" w:color="auto"/>
        <w:right w:val="none" w:sz="0" w:space="0" w:color="auto"/>
      </w:divBdr>
    </w:div>
    <w:div w:id="2037074529">
      <w:bodyDiv w:val="1"/>
      <w:marLeft w:val="0"/>
      <w:marRight w:val="0"/>
      <w:marTop w:val="0"/>
      <w:marBottom w:val="0"/>
      <w:divBdr>
        <w:top w:val="none" w:sz="0" w:space="0" w:color="auto"/>
        <w:left w:val="none" w:sz="0" w:space="0" w:color="auto"/>
        <w:bottom w:val="none" w:sz="0" w:space="0" w:color="auto"/>
        <w:right w:val="none" w:sz="0" w:space="0" w:color="auto"/>
      </w:divBdr>
    </w:div>
    <w:div w:id="2049716897">
      <w:bodyDiv w:val="1"/>
      <w:marLeft w:val="0"/>
      <w:marRight w:val="0"/>
      <w:marTop w:val="0"/>
      <w:marBottom w:val="0"/>
      <w:divBdr>
        <w:top w:val="none" w:sz="0" w:space="0" w:color="auto"/>
        <w:left w:val="none" w:sz="0" w:space="0" w:color="auto"/>
        <w:bottom w:val="none" w:sz="0" w:space="0" w:color="auto"/>
        <w:right w:val="none" w:sz="0" w:space="0" w:color="auto"/>
      </w:divBdr>
    </w:div>
    <w:div w:id="2059695104">
      <w:bodyDiv w:val="1"/>
      <w:marLeft w:val="0"/>
      <w:marRight w:val="0"/>
      <w:marTop w:val="0"/>
      <w:marBottom w:val="0"/>
      <w:divBdr>
        <w:top w:val="none" w:sz="0" w:space="0" w:color="auto"/>
        <w:left w:val="none" w:sz="0" w:space="0" w:color="auto"/>
        <w:bottom w:val="none" w:sz="0" w:space="0" w:color="auto"/>
        <w:right w:val="none" w:sz="0" w:space="0" w:color="auto"/>
      </w:divBdr>
    </w:div>
    <w:div w:id="2092970902">
      <w:bodyDiv w:val="1"/>
      <w:marLeft w:val="0"/>
      <w:marRight w:val="0"/>
      <w:marTop w:val="0"/>
      <w:marBottom w:val="0"/>
      <w:divBdr>
        <w:top w:val="none" w:sz="0" w:space="0" w:color="auto"/>
        <w:left w:val="none" w:sz="0" w:space="0" w:color="auto"/>
        <w:bottom w:val="none" w:sz="0" w:space="0" w:color="auto"/>
        <w:right w:val="none" w:sz="0" w:space="0" w:color="auto"/>
      </w:divBdr>
    </w:div>
    <w:div w:id="2124614042">
      <w:bodyDiv w:val="1"/>
      <w:marLeft w:val="0"/>
      <w:marRight w:val="0"/>
      <w:marTop w:val="0"/>
      <w:marBottom w:val="0"/>
      <w:divBdr>
        <w:top w:val="none" w:sz="0" w:space="0" w:color="auto"/>
        <w:left w:val="none" w:sz="0" w:space="0" w:color="auto"/>
        <w:bottom w:val="none" w:sz="0" w:space="0" w:color="auto"/>
        <w:right w:val="none" w:sz="0" w:space="0" w:color="auto"/>
      </w:divBdr>
    </w:div>
    <w:div w:id="21360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enunciaanonima@fiscalia.gov.c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4922F.DCBDA000" TargetMode="External"/><Relationship Id="rId20" Type="http://schemas.openxmlformats.org/officeDocument/2006/relationships/hyperlink" Target="https://www.fiscali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www.fiscalia.gov.c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echoscorrupcion@fiscalia.gov.c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uanhern\Desktop\Nuevo%20Hoja%20de%20c&#225;lculo%20d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483600107973424E-3"/>
          <c:y val="5.1579717121778224E-2"/>
          <c:w val="0.99585163998920267"/>
          <c:h val="0.83549773669595628"/>
        </c:manualLayout>
      </c:layout>
      <c:pie3DChart>
        <c:varyColors val="1"/>
        <c:ser>
          <c:idx val="0"/>
          <c:order val="0"/>
          <c:dPt>
            <c:idx val="0"/>
            <c:bubble3D val="0"/>
            <c:spPr>
              <a:solidFill>
                <a:schemeClr val="accent3"/>
              </a:soli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1914-E544-A9DF-92ACFC6A1841}"/>
              </c:ext>
            </c:extLst>
          </c:dPt>
          <c:dPt>
            <c:idx val="1"/>
            <c:bubble3D val="0"/>
            <c:spPr>
              <a:solidFill>
                <a:srgbClr val="C00000"/>
              </a:soli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1914-E544-A9DF-92ACFC6A1841}"/>
              </c:ext>
            </c:extLst>
          </c:dPt>
          <c:dPt>
            <c:idx val="2"/>
            <c:bubble3D val="0"/>
            <c:spPr>
              <a:solidFill>
                <a:schemeClr val="accent1"/>
              </a:soli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1914-E544-A9DF-92ACFC6A1841}"/>
              </c:ext>
            </c:extLst>
          </c:dPt>
          <c:dLbls>
            <c:dLbl>
              <c:idx val="0"/>
              <c:layout>
                <c:manualLayout>
                  <c:x val="-0.13690526102180345"/>
                  <c:y val="-0.2061278183600544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914-E544-A9DF-92ACFC6A184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Hoja1!$B$34:$B$36</c:f>
              <c:strCache>
                <c:ptCount val="3"/>
                <c:pt idx="0">
                  <c:v>Porcentaje de cumplimiento</c:v>
                </c:pt>
                <c:pt idx="1">
                  <c:v>Porcentaje de No cumplimiento</c:v>
                </c:pt>
                <c:pt idx="2">
                  <c:v>No Aplica</c:v>
                </c:pt>
              </c:strCache>
            </c:strRef>
          </c:cat>
          <c:val>
            <c:numRef>
              <c:f>Hoja1!$C$34:$C$36</c:f>
              <c:numCache>
                <c:formatCode>0%</c:formatCode>
                <c:ptCount val="3"/>
                <c:pt idx="0">
                  <c:v>0.83</c:v>
                </c:pt>
                <c:pt idx="1">
                  <c:v>7.0000000000000007E-2</c:v>
                </c:pt>
                <c:pt idx="2">
                  <c:v>0.1</c:v>
                </c:pt>
              </c:numCache>
            </c:numRef>
          </c:val>
          <c:extLst xmlns:c16r2="http://schemas.microsoft.com/office/drawing/2015/06/chart">
            <c:ext xmlns:c16="http://schemas.microsoft.com/office/drawing/2014/chart" uri="{C3380CC4-5D6E-409C-BE32-E72D297353CC}">
              <c16:uniqueId val="{00000006-1914-E544-A9DF-92ACFC6A1841}"/>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6758042006237182E-2"/>
          <c:y val="0.8574722782505062"/>
          <c:w val="0.94313652944052162"/>
          <c:h val="0.1422105657255875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5E0D-B804-4E78-B3C2-C910871F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6956</Words>
  <Characters>38262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PAAC 2019</vt:lpstr>
    </vt:vector>
  </TitlesOfParts>
  <Company/>
  <LinksUpToDate>false</LinksUpToDate>
  <CharactersWithSpaces>45128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 2019</dc:title>
  <dc:subject/>
  <dc:creator>Juan Felipe Hernandez Medina</dc:creator>
  <cp:keywords/>
  <dc:description/>
  <cp:lastModifiedBy>Juan Felipe Hernandez Medina</cp:lastModifiedBy>
  <cp:revision>3</cp:revision>
  <cp:lastPrinted>2019-01-31T20:02:00Z</cp:lastPrinted>
  <dcterms:created xsi:type="dcterms:W3CDTF">2019-08-30T17:01:00Z</dcterms:created>
  <dcterms:modified xsi:type="dcterms:W3CDTF">2019-08-30T17:12:00Z</dcterms:modified>
</cp:coreProperties>
</file>