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70" w:rsidRDefault="00087470" w:rsidP="00087470">
      <w:pPr>
        <w:jc w:val="center"/>
        <w:rPr>
          <w:rFonts w:ascii="Arial" w:hAnsi="Arial" w:cs="Arial"/>
          <w:sz w:val="24"/>
        </w:rPr>
      </w:pPr>
    </w:p>
    <w:p w:rsidR="00065E7F" w:rsidRPr="009601CE" w:rsidRDefault="00F46B56" w:rsidP="00087470">
      <w:pPr>
        <w:jc w:val="center"/>
        <w:rPr>
          <w:rFonts w:ascii="Arial" w:hAnsi="Arial" w:cs="Arial"/>
          <w:b/>
          <w:sz w:val="24"/>
        </w:rPr>
      </w:pPr>
      <w:r w:rsidRPr="009601CE">
        <w:rPr>
          <w:rFonts w:ascii="Arial" w:hAnsi="Arial" w:cs="Arial"/>
          <w:b/>
          <w:sz w:val="24"/>
        </w:rPr>
        <w:t xml:space="preserve">INFORME </w:t>
      </w:r>
      <w:r w:rsidR="009D767B" w:rsidRPr="009601CE">
        <w:rPr>
          <w:rFonts w:ascii="Arial" w:hAnsi="Arial" w:cs="Arial"/>
          <w:b/>
          <w:sz w:val="24"/>
        </w:rPr>
        <w:t xml:space="preserve">POLÍTICA DE </w:t>
      </w:r>
      <w:r w:rsidRPr="009601CE">
        <w:rPr>
          <w:rFonts w:ascii="Arial" w:hAnsi="Arial" w:cs="Arial"/>
          <w:b/>
          <w:sz w:val="24"/>
        </w:rPr>
        <w:t>TRANSPARENCIA</w:t>
      </w:r>
    </w:p>
    <w:p w:rsidR="00F46B56" w:rsidRPr="009601CE" w:rsidRDefault="008122E4" w:rsidP="008122E4">
      <w:pPr>
        <w:jc w:val="center"/>
        <w:rPr>
          <w:rFonts w:ascii="Arial" w:hAnsi="Arial" w:cs="Arial"/>
          <w:b/>
          <w:sz w:val="24"/>
        </w:rPr>
      </w:pPr>
      <w:r w:rsidRPr="009601CE">
        <w:rPr>
          <w:rFonts w:ascii="Arial" w:hAnsi="Arial" w:cs="Arial"/>
          <w:b/>
          <w:sz w:val="24"/>
        </w:rPr>
        <w:t>EVALUACI</w:t>
      </w:r>
      <w:r w:rsidR="008D05C3" w:rsidRPr="009601CE">
        <w:rPr>
          <w:rFonts w:ascii="Arial" w:hAnsi="Arial" w:cs="Arial"/>
          <w:b/>
          <w:sz w:val="24"/>
        </w:rPr>
        <w:t>Ó</w:t>
      </w:r>
      <w:r w:rsidRPr="009601CE">
        <w:rPr>
          <w:rFonts w:ascii="Arial" w:hAnsi="Arial" w:cs="Arial"/>
          <w:b/>
          <w:sz w:val="24"/>
        </w:rPr>
        <w:t>N DEL DESEMPEÑO LABORAL</w:t>
      </w:r>
    </w:p>
    <w:p w:rsidR="008122E4" w:rsidRPr="009601CE" w:rsidRDefault="008122E4" w:rsidP="00087470">
      <w:pPr>
        <w:jc w:val="center"/>
        <w:rPr>
          <w:rFonts w:ascii="Arial" w:hAnsi="Arial" w:cs="Arial"/>
          <w:b/>
          <w:sz w:val="24"/>
        </w:rPr>
      </w:pPr>
      <w:r w:rsidRPr="009601CE">
        <w:rPr>
          <w:rFonts w:ascii="Arial" w:hAnsi="Arial" w:cs="Arial"/>
          <w:b/>
          <w:sz w:val="24"/>
        </w:rPr>
        <w:t>FISCAL</w:t>
      </w:r>
      <w:r w:rsidR="008D05C3" w:rsidRPr="009601CE">
        <w:rPr>
          <w:rFonts w:ascii="Arial" w:hAnsi="Arial" w:cs="Arial"/>
          <w:b/>
          <w:sz w:val="24"/>
        </w:rPr>
        <w:t>Í</w:t>
      </w:r>
      <w:r w:rsidR="00087470" w:rsidRPr="009601CE">
        <w:rPr>
          <w:rFonts w:ascii="Arial" w:hAnsi="Arial" w:cs="Arial"/>
          <w:b/>
          <w:sz w:val="24"/>
        </w:rPr>
        <w:t xml:space="preserve">A GENERAL DE LA NACIÓN </w:t>
      </w:r>
    </w:p>
    <w:p w:rsidR="00087470" w:rsidRPr="00087470" w:rsidRDefault="00087470" w:rsidP="00087470">
      <w:pPr>
        <w:jc w:val="center"/>
        <w:rPr>
          <w:rFonts w:ascii="Arial" w:hAnsi="Arial" w:cs="Arial"/>
          <w:sz w:val="24"/>
        </w:rPr>
      </w:pPr>
    </w:p>
    <w:p w:rsidR="00B665E5" w:rsidRPr="00087470" w:rsidRDefault="00D56DB1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/>
          <w:sz w:val="24"/>
          <w:u w:val="single"/>
        </w:rPr>
      </w:pPr>
      <w:r w:rsidRPr="00087470">
        <w:rPr>
          <w:rFonts w:ascii="Arial" w:hAnsi="Arial" w:cs="Arial"/>
          <w:b/>
          <w:sz w:val="24"/>
          <w:u w:val="single"/>
        </w:rPr>
        <w:t>EVALUACIÓ</w:t>
      </w:r>
      <w:r w:rsidR="00CA1906" w:rsidRPr="00087470">
        <w:rPr>
          <w:rFonts w:ascii="Arial" w:hAnsi="Arial" w:cs="Arial"/>
          <w:b/>
          <w:sz w:val="24"/>
          <w:u w:val="single"/>
        </w:rPr>
        <w:t>N DEL DESEMPEÑO LABORAL AÑO 2017</w:t>
      </w:r>
    </w:p>
    <w:p w:rsidR="00B665E5" w:rsidRPr="00087470" w:rsidRDefault="00B665E5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087470">
        <w:rPr>
          <w:rFonts w:ascii="Arial" w:hAnsi="Arial" w:cs="Arial"/>
          <w:sz w:val="24"/>
        </w:rPr>
        <w:t>NORMATIVIDAD:</w:t>
      </w:r>
    </w:p>
    <w:p w:rsidR="00F46B56" w:rsidRPr="00087470" w:rsidRDefault="00F46B56" w:rsidP="00B665E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087470">
        <w:rPr>
          <w:rFonts w:ascii="Arial" w:hAnsi="Arial" w:cs="Arial"/>
          <w:sz w:val="24"/>
        </w:rPr>
        <w:t xml:space="preserve">Decreto Ley 020 del 9 de enero de 2014, en cumplimiento a lo dispuesto en su </w:t>
      </w:r>
      <w:r w:rsidR="00A86304" w:rsidRPr="00087470">
        <w:rPr>
          <w:rFonts w:ascii="Arial" w:hAnsi="Arial" w:cs="Arial"/>
          <w:sz w:val="24"/>
        </w:rPr>
        <w:t>C</w:t>
      </w:r>
      <w:r w:rsidRPr="00087470">
        <w:rPr>
          <w:rFonts w:ascii="Arial" w:hAnsi="Arial" w:cs="Arial"/>
          <w:sz w:val="24"/>
        </w:rPr>
        <w:t>apítulo X, “</w:t>
      </w:r>
      <w:r w:rsidRPr="00087470">
        <w:rPr>
          <w:rFonts w:ascii="Arial" w:hAnsi="Arial" w:cs="Arial"/>
          <w:b/>
          <w:i/>
          <w:sz w:val="24"/>
        </w:rPr>
        <w:t>Artículo 68. Evaluación Del Desempeño</w:t>
      </w:r>
      <w:r w:rsidR="0091652D" w:rsidRPr="00087470">
        <w:rPr>
          <w:rFonts w:ascii="Arial" w:hAnsi="Arial" w:cs="Arial"/>
          <w:i/>
          <w:sz w:val="24"/>
        </w:rPr>
        <w:t>.</w:t>
      </w:r>
      <w:r w:rsidRPr="00087470">
        <w:rPr>
          <w:rFonts w:ascii="Arial" w:hAnsi="Arial" w:cs="Arial"/>
          <w:i/>
          <w:sz w:val="24"/>
        </w:rPr>
        <w:t xml:space="preserve"> La evaluación del desempeño es la valoración de la gestión individual del servidor público</w:t>
      </w:r>
      <w:r w:rsidR="00A86304" w:rsidRPr="00087470">
        <w:rPr>
          <w:rFonts w:ascii="Arial" w:hAnsi="Arial" w:cs="Arial"/>
          <w:i/>
          <w:sz w:val="24"/>
        </w:rPr>
        <w:t xml:space="preserve">, </w:t>
      </w:r>
      <w:r w:rsidRPr="00087470">
        <w:rPr>
          <w:rFonts w:ascii="Arial" w:hAnsi="Arial" w:cs="Arial"/>
          <w:i/>
          <w:sz w:val="24"/>
        </w:rPr>
        <w:t>vinculado en un cargo de la Fiscalía General de la Nación o de las entidades adscritas</w:t>
      </w:r>
      <w:r w:rsidR="00A86304" w:rsidRPr="00087470">
        <w:rPr>
          <w:rFonts w:ascii="Arial" w:hAnsi="Arial" w:cs="Arial"/>
          <w:i/>
          <w:sz w:val="24"/>
        </w:rPr>
        <w:t>, r</w:t>
      </w:r>
      <w:r w:rsidRPr="00087470">
        <w:rPr>
          <w:rFonts w:ascii="Arial" w:hAnsi="Arial" w:cs="Arial"/>
          <w:i/>
          <w:sz w:val="24"/>
        </w:rPr>
        <w:t xml:space="preserve">ealizada teniendo en cuenta </w:t>
      </w:r>
      <w:r w:rsidR="008122E4" w:rsidRPr="00087470">
        <w:rPr>
          <w:rFonts w:ascii="Arial" w:hAnsi="Arial" w:cs="Arial"/>
          <w:i/>
          <w:sz w:val="24"/>
        </w:rPr>
        <w:t>parámetros objetivos, cualitativos y cuantitativos previamente señalados por el jefe del organismo respectivo y concertados entre el evaluador y evaluado que den cuenta de los aportes del servidor al cumplimiento de metas y objetivos institucionales conforme al plan anual de gestión adoptado para cada una de las dependencias”.</w:t>
      </w:r>
      <w:r w:rsidR="008122E4" w:rsidRPr="00087470">
        <w:rPr>
          <w:rFonts w:ascii="Arial" w:hAnsi="Arial" w:cs="Arial"/>
          <w:sz w:val="24"/>
        </w:rPr>
        <w:t xml:space="preserve"> </w:t>
      </w:r>
    </w:p>
    <w:p w:rsidR="00B665E5" w:rsidRPr="00087470" w:rsidRDefault="00B665E5" w:rsidP="00B665E5">
      <w:pPr>
        <w:pStyle w:val="Prrafodelista"/>
        <w:jc w:val="both"/>
        <w:rPr>
          <w:rFonts w:ascii="Arial" w:hAnsi="Arial" w:cs="Arial"/>
          <w:sz w:val="24"/>
        </w:rPr>
      </w:pPr>
    </w:p>
    <w:p w:rsidR="00B665E5" w:rsidRPr="00087470" w:rsidRDefault="00B665E5" w:rsidP="00B665E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i/>
          <w:sz w:val="24"/>
        </w:rPr>
      </w:pPr>
      <w:r w:rsidRPr="00087470">
        <w:rPr>
          <w:rFonts w:ascii="Arial" w:hAnsi="Arial" w:cs="Arial"/>
          <w:sz w:val="24"/>
        </w:rPr>
        <w:t xml:space="preserve">Resolución 0-2456 del 14 de julio de 2016 </w:t>
      </w:r>
      <w:r w:rsidR="00DB3988" w:rsidRPr="00087470">
        <w:rPr>
          <w:rFonts w:ascii="Arial" w:hAnsi="Arial" w:cs="Arial"/>
          <w:sz w:val="24"/>
        </w:rPr>
        <w:t xml:space="preserve"> </w:t>
      </w:r>
      <w:r w:rsidRPr="00087470">
        <w:rPr>
          <w:rFonts w:ascii="Arial" w:hAnsi="Arial" w:cs="Arial"/>
          <w:sz w:val="24"/>
        </w:rPr>
        <w:t>“</w:t>
      </w:r>
      <w:r w:rsidR="00DB3988" w:rsidRPr="00087470">
        <w:rPr>
          <w:rFonts w:ascii="Arial" w:hAnsi="Arial" w:cs="Arial"/>
          <w:i/>
          <w:sz w:val="24"/>
        </w:rPr>
        <w:t>P</w:t>
      </w:r>
      <w:r w:rsidRPr="00087470">
        <w:rPr>
          <w:rFonts w:ascii="Arial" w:hAnsi="Arial" w:cs="Arial"/>
          <w:i/>
          <w:sz w:val="24"/>
        </w:rPr>
        <w:t xml:space="preserve">or medio de la cual se reglamenta el sistema de </w:t>
      </w:r>
      <w:r w:rsidR="00A86304" w:rsidRPr="00087470">
        <w:rPr>
          <w:rFonts w:ascii="Arial" w:hAnsi="Arial" w:cs="Arial"/>
          <w:i/>
          <w:sz w:val="24"/>
        </w:rPr>
        <w:t>e</w:t>
      </w:r>
      <w:r w:rsidRPr="00087470">
        <w:rPr>
          <w:rFonts w:ascii="Arial" w:hAnsi="Arial" w:cs="Arial"/>
          <w:i/>
          <w:sz w:val="24"/>
        </w:rPr>
        <w:t xml:space="preserve">valuación del </w:t>
      </w:r>
      <w:r w:rsidR="00A86304" w:rsidRPr="00087470">
        <w:rPr>
          <w:rFonts w:ascii="Arial" w:hAnsi="Arial" w:cs="Arial"/>
          <w:i/>
          <w:sz w:val="24"/>
        </w:rPr>
        <w:t>d</w:t>
      </w:r>
      <w:r w:rsidRPr="00087470">
        <w:rPr>
          <w:rFonts w:ascii="Arial" w:hAnsi="Arial" w:cs="Arial"/>
          <w:i/>
          <w:sz w:val="24"/>
        </w:rPr>
        <w:t xml:space="preserve">esempeño </w:t>
      </w:r>
      <w:r w:rsidR="00A86304" w:rsidRPr="00087470">
        <w:rPr>
          <w:rFonts w:ascii="Arial" w:hAnsi="Arial" w:cs="Arial"/>
          <w:i/>
          <w:sz w:val="24"/>
        </w:rPr>
        <w:t>l</w:t>
      </w:r>
      <w:r w:rsidRPr="00087470">
        <w:rPr>
          <w:rFonts w:ascii="Arial" w:hAnsi="Arial" w:cs="Arial"/>
          <w:i/>
          <w:sz w:val="24"/>
        </w:rPr>
        <w:t>aboral de los servidores que ostent</w:t>
      </w:r>
      <w:r w:rsidR="00A86304" w:rsidRPr="00087470">
        <w:rPr>
          <w:rFonts w:ascii="Arial" w:hAnsi="Arial" w:cs="Arial"/>
          <w:i/>
          <w:sz w:val="24"/>
        </w:rPr>
        <w:t>e</w:t>
      </w:r>
      <w:r w:rsidRPr="00087470">
        <w:rPr>
          <w:rFonts w:ascii="Arial" w:hAnsi="Arial" w:cs="Arial"/>
          <w:i/>
          <w:sz w:val="24"/>
        </w:rPr>
        <w:t xml:space="preserve">n </w:t>
      </w:r>
      <w:r w:rsidR="00DB3988" w:rsidRPr="00087470">
        <w:rPr>
          <w:rFonts w:ascii="Arial" w:hAnsi="Arial" w:cs="Arial"/>
          <w:i/>
          <w:sz w:val="24"/>
        </w:rPr>
        <w:t xml:space="preserve">derechos de carrera o se encuentren en período de prueba en el régimen de carrera especial de la Fiscalía General de la </w:t>
      </w:r>
      <w:r w:rsidR="00A86304" w:rsidRPr="00087470">
        <w:rPr>
          <w:rFonts w:ascii="Arial" w:hAnsi="Arial" w:cs="Arial"/>
          <w:i/>
          <w:sz w:val="24"/>
        </w:rPr>
        <w:t>N</w:t>
      </w:r>
      <w:r w:rsidR="00DB3988" w:rsidRPr="00087470">
        <w:rPr>
          <w:rFonts w:ascii="Arial" w:hAnsi="Arial" w:cs="Arial"/>
          <w:i/>
          <w:sz w:val="24"/>
        </w:rPr>
        <w:t>ación, y se aprueban y adoptan los parámetros y el instrumento para aplicación”</w:t>
      </w:r>
    </w:p>
    <w:p w:rsidR="00B665E5" w:rsidRPr="00087470" w:rsidRDefault="00B665E5" w:rsidP="00B665E5">
      <w:pPr>
        <w:pStyle w:val="Prrafodelista"/>
        <w:rPr>
          <w:rFonts w:ascii="Arial" w:hAnsi="Arial" w:cs="Arial"/>
          <w:sz w:val="24"/>
        </w:rPr>
      </w:pPr>
    </w:p>
    <w:p w:rsidR="00B665E5" w:rsidRPr="00087470" w:rsidRDefault="00DB3988" w:rsidP="00B665E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i/>
          <w:sz w:val="24"/>
        </w:rPr>
      </w:pPr>
      <w:r w:rsidRPr="00087470">
        <w:rPr>
          <w:rFonts w:ascii="Arial" w:hAnsi="Arial" w:cs="Arial"/>
          <w:sz w:val="24"/>
        </w:rPr>
        <w:t xml:space="preserve">Resolución 0-2457 del 14 de julio de </w:t>
      </w:r>
      <w:r w:rsidR="00453D04" w:rsidRPr="00087470">
        <w:rPr>
          <w:rFonts w:ascii="Arial" w:hAnsi="Arial" w:cs="Arial"/>
          <w:i/>
          <w:sz w:val="24"/>
        </w:rPr>
        <w:t>2016 “</w:t>
      </w:r>
      <w:r w:rsidRPr="00087470">
        <w:rPr>
          <w:rFonts w:ascii="Arial" w:hAnsi="Arial" w:cs="Arial"/>
          <w:i/>
          <w:sz w:val="24"/>
        </w:rPr>
        <w:t>Por medio de la cual se adopta el sistema de evaluación del desempeño laboral contenido en la Resolución No. 02456</w:t>
      </w:r>
      <w:r w:rsidR="00A86304" w:rsidRPr="00087470">
        <w:rPr>
          <w:rFonts w:ascii="Arial" w:hAnsi="Arial" w:cs="Arial"/>
          <w:i/>
          <w:sz w:val="24"/>
        </w:rPr>
        <w:t xml:space="preserve"> del 14 de julio de 2016, </w:t>
      </w:r>
      <w:r w:rsidRPr="00087470">
        <w:rPr>
          <w:rFonts w:ascii="Arial" w:hAnsi="Arial" w:cs="Arial"/>
          <w:i/>
          <w:sz w:val="24"/>
        </w:rPr>
        <w:t xml:space="preserve">para </w:t>
      </w:r>
      <w:r w:rsidR="00A86304" w:rsidRPr="00087470">
        <w:rPr>
          <w:rFonts w:ascii="Arial" w:hAnsi="Arial" w:cs="Arial"/>
          <w:i/>
          <w:sz w:val="24"/>
        </w:rPr>
        <w:t xml:space="preserve">la </w:t>
      </w:r>
      <w:r w:rsidRPr="00087470">
        <w:rPr>
          <w:rFonts w:ascii="Arial" w:hAnsi="Arial" w:cs="Arial"/>
          <w:i/>
          <w:sz w:val="24"/>
        </w:rPr>
        <w:t>evaluación de los servidores vinculados a través de nombramiento en provisionalidad</w:t>
      </w:r>
      <w:r w:rsidR="00A86304" w:rsidRPr="00087470">
        <w:rPr>
          <w:rFonts w:ascii="Arial" w:hAnsi="Arial" w:cs="Arial"/>
          <w:i/>
          <w:sz w:val="24"/>
        </w:rPr>
        <w:t>”</w:t>
      </w:r>
      <w:r w:rsidRPr="00087470">
        <w:rPr>
          <w:rFonts w:ascii="Arial" w:hAnsi="Arial" w:cs="Arial"/>
          <w:i/>
          <w:sz w:val="24"/>
        </w:rPr>
        <w:t>.</w:t>
      </w:r>
    </w:p>
    <w:p w:rsidR="00DB3988" w:rsidRPr="00087470" w:rsidRDefault="00DB3988" w:rsidP="00DB3988">
      <w:pPr>
        <w:pStyle w:val="Prrafodelista"/>
        <w:rPr>
          <w:rFonts w:ascii="Arial" w:hAnsi="Arial" w:cs="Arial"/>
          <w:sz w:val="24"/>
        </w:rPr>
      </w:pPr>
    </w:p>
    <w:p w:rsidR="003E4F83" w:rsidRPr="00087470" w:rsidRDefault="00453D04" w:rsidP="0008747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087470">
        <w:rPr>
          <w:rFonts w:ascii="Arial" w:hAnsi="Arial" w:cs="Arial"/>
          <w:sz w:val="24"/>
        </w:rPr>
        <w:t>Resolución 0-3096 del 3 de octubre de 2016 “</w:t>
      </w:r>
      <w:r w:rsidRPr="00087470">
        <w:rPr>
          <w:rFonts w:ascii="Arial" w:hAnsi="Arial" w:cs="Arial"/>
          <w:i/>
          <w:sz w:val="24"/>
        </w:rPr>
        <w:t>Por medio de la cual se modifica el artículo 46</w:t>
      </w:r>
      <w:r w:rsidR="00A86304" w:rsidRPr="00087470">
        <w:rPr>
          <w:rFonts w:ascii="Arial" w:hAnsi="Arial" w:cs="Arial"/>
          <w:i/>
          <w:sz w:val="24"/>
        </w:rPr>
        <w:t>°</w:t>
      </w:r>
      <w:r w:rsidRPr="00087470">
        <w:rPr>
          <w:rFonts w:ascii="Arial" w:hAnsi="Arial" w:cs="Arial"/>
          <w:i/>
          <w:sz w:val="24"/>
        </w:rPr>
        <w:t xml:space="preserve"> de la Resolución No. 0-2456 del 14 de julio de 2016</w:t>
      </w:r>
      <w:r w:rsidR="00A86304" w:rsidRPr="00087470">
        <w:rPr>
          <w:rFonts w:ascii="Arial" w:hAnsi="Arial" w:cs="Arial"/>
          <w:sz w:val="24"/>
        </w:rPr>
        <w:t>”.</w:t>
      </w:r>
    </w:p>
    <w:p w:rsidR="00087470" w:rsidRDefault="00087470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p w:rsidR="00B665E5" w:rsidRPr="009601CE" w:rsidRDefault="00B665E5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/>
          <w:sz w:val="24"/>
        </w:rPr>
      </w:pPr>
      <w:r w:rsidRPr="009601CE">
        <w:rPr>
          <w:rFonts w:ascii="Arial" w:hAnsi="Arial" w:cs="Arial"/>
          <w:b/>
          <w:sz w:val="24"/>
        </w:rPr>
        <w:t>POBLACIÓN OBJETO:</w:t>
      </w:r>
    </w:p>
    <w:p w:rsidR="00B665E5" w:rsidRPr="00087470" w:rsidRDefault="00B665E5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087470">
        <w:rPr>
          <w:rFonts w:ascii="Arial" w:hAnsi="Arial" w:cs="Arial"/>
          <w:sz w:val="24"/>
        </w:rPr>
        <w:t>Servidores con derechos de carrera</w:t>
      </w:r>
      <w:r w:rsidR="00453D04" w:rsidRPr="00087470">
        <w:rPr>
          <w:rFonts w:ascii="Arial" w:hAnsi="Arial" w:cs="Arial"/>
          <w:sz w:val="24"/>
        </w:rPr>
        <w:t xml:space="preserve"> y provisionales</w:t>
      </w:r>
      <w:r w:rsidR="00A86304" w:rsidRPr="00087470">
        <w:rPr>
          <w:rFonts w:ascii="Arial" w:hAnsi="Arial" w:cs="Arial"/>
          <w:sz w:val="24"/>
        </w:rPr>
        <w:t>.</w:t>
      </w:r>
    </w:p>
    <w:p w:rsidR="00274391" w:rsidRPr="00087470" w:rsidRDefault="00274391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p w:rsidR="00087470" w:rsidRDefault="00087470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p w:rsidR="00087470" w:rsidRDefault="00087470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p w:rsidR="00087470" w:rsidRDefault="00087470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p w:rsidR="00B665E5" w:rsidRPr="009601CE" w:rsidRDefault="00453D04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/>
          <w:sz w:val="24"/>
        </w:rPr>
      </w:pPr>
      <w:r w:rsidRPr="009601CE">
        <w:rPr>
          <w:rFonts w:ascii="Arial" w:hAnsi="Arial" w:cs="Arial"/>
          <w:b/>
          <w:sz w:val="24"/>
        </w:rPr>
        <w:t>PER</w:t>
      </w:r>
      <w:r w:rsidR="00A86304" w:rsidRPr="009601CE">
        <w:rPr>
          <w:rFonts w:ascii="Arial" w:hAnsi="Arial" w:cs="Arial"/>
          <w:b/>
          <w:sz w:val="24"/>
        </w:rPr>
        <w:t>Í</w:t>
      </w:r>
      <w:r w:rsidRPr="009601CE">
        <w:rPr>
          <w:rFonts w:ascii="Arial" w:hAnsi="Arial" w:cs="Arial"/>
          <w:b/>
          <w:sz w:val="24"/>
        </w:rPr>
        <w:t>ODOS</w:t>
      </w:r>
      <w:r w:rsidR="00B665E5" w:rsidRPr="009601CE">
        <w:rPr>
          <w:rFonts w:ascii="Arial" w:hAnsi="Arial" w:cs="Arial"/>
          <w:b/>
          <w:sz w:val="24"/>
        </w:rPr>
        <w:t xml:space="preserve"> DE CALIFICACI</w:t>
      </w:r>
      <w:r w:rsidR="00346242" w:rsidRPr="009601CE">
        <w:rPr>
          <w:rFonts w:ascii="Arial" w:hAnsi="Arial" w:cs="Arial"/>
          <w:b/>
          <w:sz w:val="24"/>
        </w:rPr>
        <w:t>ÓN</w:t>
      </w:r>
    </w:p>
    <w:p w:rsidR="00B665E5" w:rsidRPr="00087470" w:rsidRDefault="00B665E5" w:rsidP="00453D04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087470">
        <w:rPr>
          <w:rFonts w:ascii="Arial" w:hAnsi="Arial" w:cs="Arial"/>
          <w:sz w:val="24"/>
        </w:rPr>
        <w:t xml:space="preserve">Del </w:t>
      </w:r>
      <w:r w:rsidR="00453D04" w:rsidRPr="00087470">
        <w:rPr>
          <w:rFonts w:ascii="Arial" w:hAnsi="Arial" w:cs="Arial"/>
          <w:sz w:val="24"/>
        </w:rPr>
        <w:t>01 de enero de 2017 al 30 de junio de 2017</w:t>
      </w:r>
      <w:r w:rsidR="00A86304" w:rsidRPr="00087470">
        <w:rPr>
          <w:rFonts w:ascii="Arial" w:hAnsi="Arial" w:cs="Arial"/>
          <w:sz w:val="24"/>
        </w:rPr>
        <w:t>.</w:t>
      </w:r>
    </w:p>
    <w:p w:rsidR="00B665E5" w:rsidRPr="00087470" w:rsidRDefault="008A2A5B" w:rsidP="00453D04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087470">
        <w:rPr>
          <w:rFonts w:ascii="Arial" w:hAnsi="Arial" w:cs="Arial"/>
          <w:sz w:val="24"/>
        </w:rPr>
        <w:t>Del 01 de julio de 2017</w:t>
      </w:r>
      <w:r w:rsidR="00453D04" w:rsidRPr="00087470">
        <w:rPr>
          <w:rFonts w:ascii="Arial" w:hAnsi="Arial" w:cs="Arial"/>
          <w:sz w:val="24"/>
        </w:rPr>
        <w:t xml:space="preserve"> al 31 de diciembre de 2017</w:t>
      </w:r>
      <w:r w:rsidR="00A86304" w:rsidRPr="00087470">
        <w:rPr>
          <w:rFonts w:ascii="Arial" w:hAnsi="Arial" w:cs="Arial"/>
          <w:sz w:val="24"/>
        </w:rPr>
        <w:t>.</w:t>
      </w:r>
    </w:p>
    <w:p w:rsidR="00B665E5" w:rsidRPr="00087470" w:rsidRDefault="00B665E5" w:rsidP="00453D04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087470">
        <w:rPr>
          <w:rFonts w:ascii="Arial" w:hAnsi="Arial" w:cs="Arial"/>
          <w:sz w:val="24"/>
        </w:rPr>
        <w:t xml:space="preserve">Calificación Ordinaria Anual </w:t>
      </w:r>
      <w:r w:rsidR="00453D04" w:rsidRPr="00087470">
        <w:rPr>
          <w:rFonts w:ascii="Arial" w:hAnsi="Arial" w:cs="Arial"/>
          <w:sz w:val="24"/>
        </w:rPr>
        <w:t>del 01 de enero al 31 de diciembre de 2017</w:t>
      </w:r>
      <w:r w:rsidR="00A86304" w:rsidRPr="00087470">
        <w:rPr>
          <w:rFonts w:ascii="Arial" w:hAnsi="Arial" w:cs="Arial"/>
          <w:sz w:val="24"/>
        </w:rPr>
        <w:t>.</w:t>
      </w:r>
    </w:p>
    <w:p w:rsidR="00453D04" w:rsidRPr="00087470" w:rsidRDefault="00453D04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p w:rsidR="00274391" w:rsidRPr="009601CE" w:rsidRDefault="00453D04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/>
          <w:sz w:val="24"/>
        </w:rPr>
      </w:pPr>
      <w:r w:rsidRPr="009601CE">
        <w:rPr>
          <w:rFonts w:ascii="Arial" w:hAnsi="Arial" w:cs="Arial"/>
          <w:b/>
          <w:sz w:val="24"/>
        </w:rPr>
        <w:t>PARÁMETROS</w:t>
      </w:r>
      <w:r w:rsidR="00B665E5" w:rsidRPr="009601CE">
        <w:rPr>
          <w:rFonts w:ascii="Arial" w:hAnsi="Arial" w:cs="Arial"/>
          <w:b/>
          <w:sz w:val="24"/>
        </w:rPr>
        <w:t xml:space="preserve"> DE EVALUACIÓN</w:t>
      </w:r>
      <w:r w:rsidR="00274391" w:rsidRPr="009601CE">
        <w:rPr>
          <w:rFonts w:ascii="Arial" w:hAnsi="Arial" w:cs="Arial"/>
          <w:b/>
          <w:sz w:val="24"/>
        </w:rPr>
        <w:t xml:space="preserve"> </w:t>
      </w:r>
    </w:p>
    <w:p w:rsidR="00A86304" w:rsidRDefault="0080619E" w:rsidP="00087470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087470">
        <w:rPr>
          <w:rFonts w:ascii="Arial" w:hAnsi="Arial" w:cs="Arial"/>
          <w:sz w:val="24"/>
        </w:rPr>
        <w:t>Los</w:t>
      </w:r>
      <w:r w:rsidR="00453D04" w:rsidRPr="00087470">
        <w:rPr>
          <w:rFonts w:ascii="Arial" w:hAnsi="Arial" w:cs="Arial"/>
          <w:sz w:val="24"/>
        </w:rPr>
        <w:t xml:space="preserve"> parámetros</w:t>
      </w:r>
      <w:r w:rsidR="00A86304" w:rsidRPr="00087470">
        <w:rPr>
          <w:rFonts w:ascii="Arial" w:hAnsi="Arial" w:cs="Arial"/>
          <w:sz w:val="24"/>
        </w:rPr>
        <w:t xml:space="preserve"> de la evaluación de desempeño laboral, </w:t>
      </w:r>
      <w:r w:rsidR="00453D04" w:rsidRPr="00087470">
        <w:rPr>
          <w:rFonts w:ascii="Arial" w:hAnsi="Arial" w:cs="Arial"/>
          <w:sz w:val="24"/>
        </w:rPr>
        <w:t xml:space="preserve">contienen los factores de </w:t>
      </w:r>
      <w:r w:rsidR="00A86304" w:rsidRPr="00087470">
        <w:rPr>
          <w:rFonts w:ascii="Arial" w:hAnsi="Arial" w:cs="Arial"/>
          <w:sz w:val="24"/>
        </w:rPr>
        <w:t xml:space="preserve">calificación y </w:t>
      </w:r>
      <w:r w:rsidR="00453D04" w:rsidRPr="00087470">
        <w:rPr>
          <w:rFonts w:ascii="Arial" w:hAnsi="Arial" w:cs="Arial"/>
          <w:sz w:val="24"/>
        </w:rPr>
        <w:t>evaluación, los indicadores que los miden, los lineamientos de concertación y los pesos porcen</w:t>
      </w:r>
      <w:r w:rsidR="00FD0277" w:rsidRPr="00087470">
        <w:rPr>
          <w:rFonts w:ascii="Arial" w:hAnsi="Arial" w:cs="Arial"/>
          <w:sz w:val="24"/>
        </w:rPr>
        <w:t>tuales</w:t>
      </w:r>
      <w:r w:rsidR="0091652D" w:rsidRPr="00087470">
        <w:rPr>
          <w:rFonts w:ascii="Arial" w:hAnsi="Arial" w:cs="Arial"/>
          <w:sz w:val="24"/>
        </w:rPr>
        <w:t xml:space="preserve"> de cada factor</w:t>
      </w:r>
      <w:r w:rsidR="00A86304" w:rsidRPr="00087470">
        <w:rPr>
          <w:rFonts w:ascii="Arial" w:hAnsi="Arial" w:cs="Arial"/>
          <w:sz w:val="24"/>
        </w:rPr>
        <w:t xml:space="preserve"> para el cálculo de la evaluación anual definitiva del desempeño laboral de los servidores.</w:t>
      </w:r>
    </w:p>
    <w:p w:rsidR="00087470" w:rsidRPr="00087470" w:rsidRDefault="00087470" w:rsidP="00087470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09"/>
        <w:gridCol w:w="3333"/>
      </w:tblGrid>
      <w:tr w:rsidR="00A86304" w:rsidRPr="00A86304" w:rsidTr="00087470">
        <w:trPr>
          <w:trHeight w:val="291"/>
          <w:jc w:val="center"/>
        </w:trPr>
        <w:tc>
          <w:tcPr>
            <w:tcW w:w="3909" w:type="dxa"/>
          </w:tcPr>
          <w:p w:rsidR="00A86304" w:rsidRPr="00A86304" w:rsidRDefault="00A86304" w:rsidP="00A86304">
            <w:pPr>
              <w:widowControl w:val="0"/>
              <w:autoSpaceDE w:val="0"/>
              <w:autoSpaceDN w:val="0"/>
              <w:adjustRightInd w:val="0"/>
              <w:spacing w:line="277" w:lineRule="auto"/>
              <w:jc w:val="center"/>
              <w:rPr>
                <w:rFonts w:ascii="Arial" w:hAnsi="Arial" w:cs="Arial"/>
                <w:b/>
              </w:rPr>
            </w:pPr>
            <w:r w:rsidRPr="00A86304">
              <w:rPr>
                <w:rFonts w:ascii="Arial" w:hAnsi="Arial" w:cs="Arial"/>
                <w:b/>
              </w:rPr>
              <w:t>Factor</w:t>
            </w:r>
          </w:p>
        </w:tc>
        <w:tc>
          <w:tcPr>
            <w:tcW w:w="3333" w:type="dxa"/>
          </w:tcPr>
          <w:p w:rsidR="00A86304" w:rsidRPr="00A86304" w:rsidRDefault="00A86304" w:rsidP="00A86304">
            <w:pPr>
              <w:widowControl w:val="0"/>
              <w:autoSpaceDE w:val="0"/>
              <w:autoSpaceDN w:val="0"/>
              <w:adjustRightInd w:val="0"/>
              <w:spacing w:line="277" w:lineRule="auto"/>
              <w:jc w:val="center"/>
              <w:rPr>
                <w:rFonts w:ascii="Arial" w:hAnsi="Arial" w:cs="Arial"/>
                <w:b/>
              </w:rPr>
            </w:pPr>
            <w:r w:rsidRPr="00A86304">
              <w:rPr>
                <w:rFonts w:ascii="Arial" w:hAnsi="Arial" w:cs="Arial"/>
                <w:b/>
              </w:rPr>
              <w:t>Peso</w:t>
            </w:r>
          </w:p>
        </w:tc>
      </w:tr>
      <w:tr w:rsidR="00A86304" w:rsidTr="00087470">
        <w:trPr>
          <w:trHeight w:val="291"/>
          <w:jc w:val="center"/>
        </w:trPr>
        <w:tc>
          <w:tcPr>
            <w:tcW w:w="3909" w:type="dxa"/>
          </w:tcPr>
          <w:p w:rsidR="00A86304" w:rsidRPr="00A86304" w:rsidRDefault="00A86304" w:rsidP="00A86304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misionales</w:t>
            </w:r>
          </w:p>
        </w:tc>
        <w:tc>
          <w:tcPr>
            <w:tcW w:w="3333" w:type="dxa"/>
          </w:tcPr>
          <w:p w:rsidR="00A86304" w:rsidRDefault="00A86304" w:rsidP="00994CBB">
            <w:pPr>
              <w:widowControl w:val="0"/>
              <w:autoSpaceDE w:val="0"/>
              <w:autoSpaceDN w:val="0"/>
              <w:adjustRightInd w:val="0"/>
              <w:spacing w:line="277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55%</w:t>
            </w:r>
          </w:p>
        </w:tc>
      </w:tr>
      <w:tr w:rsidR="00A86304" w:rsidTr="00087470">
        <w:trPr>
          <w:trHeight w:val="291"/>
          <w:jc w:val="center"/>
        </w:trPr>
        <w:tc>
          <w:tcPr>
            <w:tcW w:w="3909" w:type="dxa"/>
          </w:tcPr>
          <w:p w:rsidR="00A86304" w:rsidRPr="00A86304" w:rsidRDefault="00A86304" w:rsidP="00A86304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</w:tc>
        <w:tc>
          <w:tcPr>
            <w:tcW w:w="3333" w:type="dxa"/>
          </w:tcPr>
          <w:p w:rsidR="00A86304" w:rsidRDefault="00A86304" w:rsidP="00994CBB">
            <w:pPr>
              <w:widowControl w:val="0"/>
              <w:autoSpaceDE w:val="0"/>
              <w:autoSpaceDN w:val="0"/>
              <w:adjustRightInd w:val="0"/>
              <w:spacing w:line="277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</w:tr>
      <w:tr w:rsidR="00A86304" w:rsidTr="00087470">
        <w:trPr>
          <w:trHeight w:val="291"/>
          <w:jc w:val="center"/>
        </w:trPr>
        <w:tc>
          <w:tcPr>
            <w:tcW w:w="3909" w:type="dxa"/>
          </w:tcPr>
          <w:p w:rsidR="00A86304" w:rsidRPr="00A86304" w:rsidRDefault="00A86304" w:rsidP="00A86304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Habilidades laborales</w:t>
            </w:r>
          </w:p>
        </w:tc>
        <w:tc>
          <w:tcPr>
            <w:tcW w:w="3333" w:type="dxa"/>
          </w:tcPr>
          <w:p w:rsidR="00A86304" w:rsidRDefault="00A86304" w:rsidP="00994CBB">
            <w:pPr>
              <w:widowControl w:val="0"/>
              <w:autoSpaceDE w:val="0"/>
              <w:autoSpaceDN w:val="0"/>
              <w:adjustRightInd w:val="0"/>
              <w:spacing w:line="277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</w:tbl>
    <w:p w:rsidR="00A86304" w:rsidRPr="00274391" w:rsidRDefault="00A86304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</w:rPr>
      </w:pPr>
    </w:p>
    <w:p w:rsidR="00087470" w:rsidRDefault="00087470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p w:rsidR="00023355" w:rsidRPr="009601CE" w:rsidRDefault="00B665E5" w:rsidP="00B665E5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/>
          <w:sz w:val="24"/>
        </w:rPr>
      </w:pPr>
      <w:r w:rsidRPr="009601CE">
        <w:rPr>
          <w:rFonts w:ascii="Arial" w:hAnsi="Arial" w:cs="Arial"/>
          <w:b/>
          <w:sz w:val="24"/>
        </w:rPr>
        <w:t>RANGOS DEL DESEMPEÑO LABORAL</w:t>
      </w:r>
      <w:r w:rsidR="00CA1906" w:rsidRPr="009601CE">
        <w:rPr>
          <w:rFonts w:ascii="Arial" w:hAnsi="Arial" w:cs="Arial"/>
          <w:b/>
          <w:sz w:val="24"/>
        </w:rPr>
        <w:t xml:space="preserve"> </w:t>
      </w:r>
    </w:p>
    <w:p w:rsidR="00023355" w:rsidRDefault="00023355" w:rsidP="00087470">
      <w:pPr>
        <w:jc w:val="both"/>
        <w:rPr>
          <w:rFonts w:ascii="Arial" w:hAnsi="Arial" w:cs="Arial"/>
          <w:sz w:val="24"/>
        </w:rPr>
      </w:pPr>
      <w:r w:rsidRPr="00087470">
        <w:rPr>
          <w:rFonts w:ascii="Arial" w:hAnsi="Arial" w:cs="Arial"/>
          <w:sz w:val="24"/>
        </w:rPr>
        <w:t xml:space="preserve">Mediante la </w:t>
      </w:r>
      <w:r w:rsidR="00994CBB" w:rsidRPr="00087470">
        <w:rPr>
          <w:rFonts w:ascii="Arial" w:hAnsi="Arial" w:cs="Arial"/>
          <w:sz w:val="24"/>
        </w:rPr>
        <w:t>R</w:t>
      </w:r>
      <w:r w:rsidRPr="00087470">
        <w:rPr>
          <w:rFonts w:ascii="Arial" w:hAnsi="Arial" w:cs="Arial"/>
          <w:sz w:val="24"/>
        </w:rPr>
        <w:t xml:space="preserve">esolución 0-3096 del 3 de octubre de 2016 </w:t>
      </w:r>
      <w:r w:rsidRPr="00087470">
        <w:rPr>
          <w:rFonts w:ascii="Arial" w:hAnsi="Arial" w:cs="Arial"/>
          <w:i/>
          <w:sz w:val="24"/>
        </w:rPr>
        <w:t>“Por medio de la cual se modifica el artículo 46</w:t>
      </w:r>
      <w:r w:rsidR="00994CBB" w:rsidRPr="00087470">
        <w:rPr>
          <w:rFonts w:ascii="Arial" w:hAnsi="Arial" w:cs="Arial"/>
          <w:i/>
          <w:sz w:val="24"/>
        </w:rPr>
        <w:t>°</w:t>
      </w:r>
      <w:r w:rsidRPr="00087470">
        <w:rPr>
          <w:rFonts w:ascii="Arial" w:hAnsi="Arial" w:cs="Arial"/>
          <w:i/>
          <w:sz w:val="24"/>
        </w:rPr>
        <w:t xml:space="preserve"> de la Resolución No. 0 -2456 del 14 de julio de 2016”</w:t>
      </w:r>
      <w:r w:rsidRPr="00087470">
        <w:rPr>
          <w:rFonts w:ascii="Arial" w:hAnsi="Arial" w:cs="Arial"/>
          <w:sz w:val="24"/>
        </w:rPr>
        <w:t>, se establecen los</w:t>
      </w:r>
      <w:r w:rsidR="0091652D" w:rsidRPr="00087470">
        <w:rPr>
          <w:rFonts w:ascii="Arial" w:hAnsi="Arial" w:cs="Arial"/>
          <w:sz w:val="24"/>
        </w:rPr>
        <w:t xml:space="preserve"> n</w:t>
      </w:r>
      <w:r w:rsidRPr="00087470">
        <w:rPr>
          <w:rFonts w:ascii="Arial" w:hAnsi="Arial" w:cs="Arial"/>
          <w:sz w:val="24"/>
        </w:rPr>
        <w:t xml:space="preserve">iveles de acuerdo con los </w:t>
      </w:r>
      <w:r w:rsidR="00994CBB" w:rsidRPr="00087470">
        <w:rPr>
          <w:rFonts w:ascii="Arial" w:hAnsi="Arial" w:cs="Arial"/>
          <w:sz w:val="24"/>
        </w:rPr>
        <w:t>resultados</w:t>
      </w:r>
      <w:r w:rsidR="00087470" w:rsidRPr="00087470">
        <w:rPr>
          <w:rFonts w:ascii="Arial" w:hAnsi="Arial" w:cs="Arial"/>
          <w:sz w:val="24"/>
        </w:rPr>
        <w:t xml:space="preserve">, así: </w:t>
      </w:r>
    </w:p>
    <w:p w:rsidR="00087470" w:rsidRPr="00087470" w:rsidRDefault="00087470" w:rsidP="00087470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930"/>
        <w:gridCol w:w="4395"/>
      </w:tblGrid>
      <w:tr w:rsidR="00994CBB" w:rsidRPr="00994CBB" w:rsidTr="00087470">
        <w:trPr>
          <w:trHeight w:val="263"/>
        </w:trPr>
        <w:tc>
          <w:tcPr>
            <w:tcW w:w="2930" w:type="dxa"/>
          </w:tcPr>
          <w:p w:rsidR="00994CBB" w:rsidRPr="00994CBB" w:rsidRDefault="00994CBB" w:rsidP="00994CBB">
            <w:pPr>
              <w:tabs>
                <w:tab w:val="left" w:pos="1037"/>
              </w:tabs>
              <w:jc w:val="center"/>
              <w:rPr>
                <w:rFonts w:ascii="Arial" w:hAnsi="Arial" w:cs="Arial"/>
                <w:b/>
              </w:rPr>
            </w:pPr>
            <w:r w:rsidRPr="00994CBB">
              <w:rPr>
                <w:rFonts w:ascii="Arial" w:hAnsi="Arial" w:cs="Arial"/>
                <w:b/>
              </w:rPr>
              <w:t>Resultado</w:t>
            </w:r>
          </w:p>
        </w:tc>
        <w:tc>
          <w:tcPr>
            <w:tcW w:w="4395" w:type="dxa"/>
          </w:tcPr>
          <w:p w:rsidR="00994CBB" w:rsidRPr="00994CBB" w:rsidRDefault="00994CBB" w:rsidP="00994CBB">
            <w:pPr>
              <w:tabs>
                <w:tab w:val="left" w:pos="1037"/>
              </w:tabs>
              <w:jc w:val="center"/>
              <w:rPr>
                <w:rFonts w:ascii="Arial" w:hAnsi="Arial" w:cs="Arial"/>
                <w:b/>
              </w:rPr>
            </w:pPr>
            <w:r w:rsidRPr="00994CBB">
              <w:rPr>
                <w:rFonts w:ascii="Arial" w:hAnsi="Arial" w:cs="Arial"/>
                <w:b/>
              </w:rPr>
              <w:t>Nivel</w:t>
            </w:r>
          </w:p>
        </w:tc>
      </w:tr>
      <w:tr w:rsidR="00994CBB" w:rsidTr="00087470">
        <w:trPr>
          <w:trHeight w:val="248"/>
        </w:trPr>
        <w:tc>
          <w:tcPr>
            <w:tcW w:w="2930" w:type="dxa"/>
          </w:tcPr>
          <w:p w:rsidR="00994CBB" w:rsidRPr="0091652D" w:rsidRDefault="00994CBB" w:rsidP="00994CBB">
            <w:pPr>
              <w:tabs>
                <w:tab w:val="left" w:pos="1037"/>
              </w:tabs>
              <w:jc w:val="center"/>
              <w:rPr>
                <w:rFonts w:ascii="Arial" w:hAnsi="Arial" w:cs="Arial"/>
                <w:i/>
              </w:rPr>
            </w:pPr>
            <w:r w:rsidRPr="0091652D">
              <w:rPr>
                <w:rFonts w:ascii="Arial" w:hAnsi="Arial" w:cs="Arial"/>
                <w:i/>
              </w:rPr>
              <w:t>90%-100%</w:t>
            </w:r>
          </w:p>
        </w:tc>
        <w:tc>
          <w:tcPr>
            <w:tcW w:w="4395" w:type="dxa"/>
          </w:tcPr>
          <w:p w:rsidR="00994CBB" w:rsidRPr="0091652D" w:rsidRDefault="00994CBB" w:rsidP="00994CBB">
            <w:pPr>
              <w:tabs>
                <w:tab w:val="left" w:pos="1037"/>
              </w:tabs>
              <w:jc w:val="center"/>
              <w:rPr>
                <w:rFonts w:ascii="Arial" w:hAnsi="Arial" w:cs="Arial"/>
                <w:i/>
              </w:rPr>
            </w:pPr>
            <w:r w:rsidRPr="0091652D">
              <w:rPr>
                <w:rFonts w:ascii="Arial" w:hAnsi="Arial" w:cs="Arial"/>
                <w:i/>
              </w:rPr>
              <w:t>Sobresaliente</w:t>
            </w:r>
          </w:p>
        </w:tc>
      </w:tr>
      <w:tr w:rsidR="00994CBB" w:rsidTr="00087470">
        <w:trPr>
          <w:trHeight w:val="263"/>
        </w:trPr>
        <w:tc>
          <w:tcPr>
            <w:tcW w:w="2930" w:type="dxa"/>
          </w:tcPr>
          <w:p w:rsidR="00994CBB" w:rsidRPr="0091652D" w:rsidRDefault="00994CBB" w:rsidP="00994CBB">
            <w:pPr>
              <w:tabs>
                <w:tab w:val="left" w:pos="1037"/>
              </w:tabs>
              <w:jc w:val="center"/>
              <w:rPr>
                <w:rFonts w:ascii="Arial" w:hAnsi="Arial" w:cs="Arial"/>
                <w:i/>
              </w:rPr>
            </w:pPr>
            <w:r w:rsidRPr="0091652D">
              <w:rPr>
                <w:rFonts w:ascii="Arial" w:hAnsi="Arial" w:cs="Arial"/>
                <w:i/>
              </w:rPr>
              <w:t>80%-89%</w:t>
            </w:r>
          </w:p>
        </w:tc>
        <w:tc>
          <w:tcPr>
            <w:tcW w:w="4395" w:type="dxa"/>
          </w:tcPr>
          <w:p w:rsidR="00994CBB" w:rsidRPr="0091652D" w:rsidRDefault="00994CBB" w:rsidP="00994CBB">
            <w:pPr>
              <w:tabs>
                <w:tab w:val="left" w:pos="1037"/>
              </w:tabs>
              <w:jc w:val="center"/>
              <w:rPr>
                <w:rFonts w:ascii="Arial" w:hAnsi="Arial" w:cs="Arial"/>
                <w:i/>
              </w:rPr>
            </w:pPr>
            <w:r w:rsidRPr="0091652D">
              <w:rPr>
                <w:rFonts w:ascii="Arial" w:hAnsi="Arial" w:cs="Arial"/>
                <w:i/>
              </w:rPr>
              <w:t>Satisfactorio superior</w:t>
            </w:r>
          </w:p>
        </w:tc>
      </w:tr>
      <w:tr w:rsidR="00994CBB" w:rsidTr="00087470">
        <w:trPr>
          <w:trHeight w:val="248"/>
        </w:trPr>
        <w:tc>
          <w:tcPr>
            <w:tcW w:w="2930" w:type="dxa"/>
          </w:tcPr>
          <w:p w:rsidR="00994CBB" w:rsidRPr="0091652D" w:rsidRDefault="00994CBB" w:rsidP="00994CBB">
            <w:pPr>
              <w:tabs>
                <w:tab w:val="left" w:pos="1037"/>
              </w:tabs>
              <w:jc w:val="center"/>
              <w:rPr>
                <w:rFonts w:ascii="Arial" w:hAnsi="Arial" w:cs="Arial"/>
                <w:i/>
              </w:rPr>
            </w:pPr>
            <w:r w:rsidRPr="0091652D">
              <w:rPr>
                <w:rFonts w:ascii="Arial" w:hAnsi="Arial" w:cs="Arial"/>
                <w:i/>
              </w:rPr>
              <w:t>60%-79%</w:t>
            </w:r>
          </w:p>
        </w:tc>
        <w:tc>
          <w:tcPr>
            <w:tcW w:w="4395" w:type="dxa"/>
          </w:tcPr>
          <w:p w:rsidR="00994CBB" w:rsidRPr="0091652D" w:rsidRDefault="00994CBB" w:rsidP="00994CBB">
            <w:pPr>
              <w:tabs>
                <w:tab w:val="left" w:pos="1037"/>
              </w:tabs>
              <w:jc w:val="center"/>
              <w:rPr>
                <w:rFonts w:ascii="Arial" w:hAnsi="Arial" w:cs="Arial"/>
                <w:i/>
              </w:rPr>
            </w:pPr>
            <w:r w:rsidRPr="0091652D">
              <w:rPr>
                <w:rFonts w:ascii="Arial" w:hAnsi="Arial" w:cs="Arial"/>
                <w:i/>
              </w:rPr>
              <w:t>Satisfactorio aceptable</w:t>
            </w:r>
          </w:p>
        </w:tc>
      </w:tr>
      <w:tr w:rsidR="00994CBB" w:rsidTr="00087470">
        <w:trPr>
          <w:trHeight w:val="248"/>
        </w:trPr>
        <w:tc>
          <w:tcPr>
            <w:tcW w:w="2930" w:type="dxa"/>
          </w:tcPr>
          <w:p w:rsidR="00994CBB" w:rsidRPr="0091652D" w:rsidRDefault="00994CBB" w:rsidP="00994CBB">
            <w:pPr>
              <w:tabs>
                <w:tab w:val="left" w:pos="1037"/>
              </w:tabs>
              <w:jc w:val="center"/>
              <w:rPr>
                <w:rFonts w:ascii="Arial" w:hAnsi="Arial" w:cs="Arial"/>
                <w:i/>
              </w:rPr>
            </w:pPr>
            <w:r w:rsidRPr="0091652D">
              <w:rPr>
                <w:rFonts w:ascii="Arial" w:hAnsi="Arial" w:cs="Arial"/>
                <w:i/>
              </w:rPr>
              <w:t>0%-59%</w:t>
            </w:r>
          </w:p>
        </w:tc>
        <w:tc>
          <w:tcPr>
            <w:tcW w:w="4395" w:type="dxa"/>
          </w:tcPr>
          <w:p w:rsidR="00994CBB" w:rsidRPr="0091652D" w:rsidRDefault="00994CBB" w:rsidP="00994CBB">
            <w:pPr>
              <w:tabs>
                <w:tab w:val="left" w:pos="1037"/>
              </w:tabs>
              <w:jc w:val="center"/>
              <w:rPr>
                <w:rFonts w:ascii="Arial" w:hAnsi="Arial" w:cs="Arial"/>
                <w:i/>
              </w:rPr>
            </w:pPr>
            <w:r w:rsidRPr="0091652D">
              <w:rPr>
                <w:rFonts w:ascii="Arial" w:hAnsi="Arial" w:cs="Arial"/>
                <w:i/>
              </w:rPr>
              <w:t>Insatisfactorio</w:t>
            </w:r>
          </w:p>
        </w:tc>
      </w:tr>
    </w:tbl>
    <w:p w:rsidR="00023355" w:rsidRPr="00274391" w:rsidRDefault="00023355" w:rsidP="00CA1906">
      <w:pPr>
        <w:tabs>
          <w:tab w:val="left" w:pos="1037"/>
        </w:tabs>
        <w:rPr>
          <w:rFonts w:ascii="Arial" w:hAnsi="Arial" w:cs="Arial"/>
        </w:rPr>
      </w:pPr>
    </w:p>
    <w:p w:rsidR="00087470" w:rsidRPr="009601CE" w:rsidRDefault="00087470" w:rsidP="0017367E">
      <w:pPr>
        <w:widowControl w:val="0"/>
        <w:autoSpaceDE w:val="0"/>
        <w:autoSpaceDN w:val="0"/>
        <w:adjustRightInd w:val="0"/>
        <w:spacing w:line="277" w:lineRule="auto"/>
        <w:rPr>
          <w:rFonts w:ascii="Arial" w:hAnsi="Arial" w:cs="Arial"/>
          <w:b/>
          <w:sz w:val="24"/>
        </w:rPr>
      </w:pPr>
    </w:p>
    <w:p w:rsidR="00023355" w:rsidRPr="009601CE" w:rsidRDefault="0017367E" w:rsidP="0017367E">
      <w:pPr>
        <w:widowControl w:val="0"/>
        <w:autoSpaceDE w:val="0"/>
        <w:autoSpaceDN w:val="0"/>
        <w:adjustRightInd w:val="0"/>
        <w:spacing w:line="277" w:lineRule="auto"/>
        <w:rPr>
          <w:rFonts w:ascii="Arial" w:hAnsi="Arial" w:cs="Arial"/>
          <w:b/>
          <w:sz w:val="24"/>
        </w:rPr>
      </w:pPr>
      <w:r w:rsidRPr="009601CE">
        <w:rPr>
          <w:rFonts w:ascii="Arial" w:hAnsi="Arial" w:cs="Arial"/>
          <w:b/>
          <w:sz w:val="24"/>
        </w:rPr>
        <w:t xml:space="preserve">PLANTA SUSCEPTIBLE DE EVALUACIÓN DE DESEMPEÑO LABORAL </w:t>
      </w:r>
      <w:r w:rsidR="003E4F83" w:rsidRPr="009601CE">
        <w:rPr>
          <w:rFonts w:ascii="Arial" w:hAnsi="Arial" w:cs="Arial"/>
          <w:b/>
          <w:sz w:val="24"/>
        </w:rPr>
        <w:t>CON CORTE A</w:t>
      </w:r>
      <w:r w:rsidR="00023355" w:rsidRPr="009601CE">
        <w:rPr>
          <w:rFonts w:ascii="Arial" w:hAnsi="Arial" w:cs="Arial"/>
          <w:b/>
          <w:sz w:val="24"/>
        </w:rPr>
        <w:t xml:space="preserve"> 31 DE DICIEMBRE DE 2017</w:t>
      </w:r>
    </w:p>
    <w:p w:rsidR="00275286" w:rsidRDefault="00CA1906" w:rsidP="00CA1906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087470">
        <w:rPr>
          <w:rFonts w:ascii="Arial" w:hAnsi="Arial" w:cs="Arial"/>
          <w:sz w:val="24"/>
        </w:rPr>
        <w:t xml:space="preserve">De acuerdo con información suministrada por la Subdirección de Tecnologías de la Información y las </w:t>
      </w:r>
      <w:r w:rsidR="0017367E" w:rsidRPr="00087470">
        <w:rPr>
          <w:rFonts w:ascii="Arial" w:hAnsi="Arial" w:cs="Arial"/>
          <w:sz w:val="24"/>
        </w:rPr>
        <w:t>C</w:t>
      </w:r>
      <w:r w:rsidRPr="00087470">
        <w:rPr>
          <w:rFonts w:ascii="Arial" w:hAnsi="Arial" w:cs="Arial"/>
          <w:sz w:val="24"/>
        </w:rPr>
        <w:t>omunicaciones y el Grupo de Planta del Departamento de Administración de Personal</w:t>
      </w:r>
      <w:r w:rsidR="00994CBB" w:rsidRPr="00087470">
        <w:rPr>
          <w:rFonts w:ascii="Arial" w:hAnsi="Arial" w:cs="Arial"/>
          <w:sz w:val="24"/>
        </w:rPr>
        <w:t xml:space="preserve">, </w:t>
      </w:r>
      <w:r w:rsidRPr="00087470">
        <w:rPr>
          <w:rFonts w:ascii="Arial" w:hAnsi="Arial" w:cs="Arial"/>
          <w:sz w:val="24"/>
        </w:rPr>
        <w:t>con corte al 31 de diciembre de 2017 se registran los siguientes datos</w:t>
      </w:r>
      <w:r w:rsidR="00346242" w:rsidRPr="00087470">
        <w:rPr>
          <w:rFonts w:ascii="Arial" w:hAnsi="Arial" w:cs="Arial"/>
          <w:sz w:val="24"/>
        </w:rPr>
        <w:t xml:space="preserve"> de la </w:t>
      </w:r>
      <w:r w:rsidR="00346242" w:rsidRPr="00087470">
        <w:rPr>
          <w:rFonts w:ascii="Arial" w:hAnsi="Arial" w:cs="Arial"/>
          <w:sz w:val="24"/>
        </w:rPr>
        <w:lastRenderedPageBreak/>
        <w:t xml:space="preserve">planta global de la </w:t>
      </w:r>
      <w:r w:rsidR="00994CBB" w:rsidRPr="00087470">
        <w:rPr>
          <w:rFonts w:ascii="Arial" w:hAnsi="Arial" w:cs="Arial"/>
          <w:sz w:val="24"/>
        </w:rPr>
        <w:t>E</w:t>
      </w:r>
      <w:r w:rsidR="00346242" w:rsidRPr="00087470">
        <w:rPr>
          <w:rFonts w:ascii="Arial" w:hAnsi="Arial" w:cs="Arial"/>
          <w:sz w:val="24"/>
        </w:rPr>
        <w:t xml:space="preserve">ntidad </w:t>
      </w:r>
      <w:r w:rsidR="00994CBB" w:rsidRPr="00087470">
        <w:rPr>
          <w:rFonts w:ascii="Arial" w:hAnsi="Arial" w:cs="Arial"/>
          <w:sz w:val="24"/>
        </w:rPr>
        <w:t>conforme</w:t>
      </w:r>
      <w:r w:rsidR="00346242" w:rsidRPr="00087470">
        <w:rPr>
          <w:rFonts w:ascii="Arial" w:hAnsi="Arial" w:cs="Arial"/>
          <w:sz w:val="24"/>
        </w:rPr>
        <w:t xml:space="preserve"> con el tipo de nombramiento, así: </w:t>
      </w:r>
    </w:p>
    <w:p w:rsidR="00087470" w:rsidRPr="00087470" w:rsidRDefault="00087470" w:rsidP="00CA1906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tbl>
      <w:tblPr>
        <w:tblW w:w="80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2"/>
        <w:gridCol w:w="1313"/>
        <w:gridCol w:w="2255"/>
      </w:tblGrid>
      <w:tr w:rsidR="00994CBB" w:rsidRPr="00087470" w:rsidTr="00087470">
        <w:trPr>
          <w:trHeight w:val="610"/>
          <w:jc w:val="center"/>
        </w:trPr>
        <w:tc>
          <w:tcPr>
            <w:tcW w:w="8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PLANTA GLOBAL A 31 DE DICIEMBRE DE 2017</w:t>
            </w:r>
          </w:p>
        </w:tc>
      </w:tr>
      <w:tr w:rsidR="00994CBB" w:rsidRPr="00087470" w:rsidTr="00087470">
        <w:trPr>
          <w:trHeight w:val="304"/>
          <w:jc w:val="center"/>
        </w:trPr>
        <w:tc>
          <w:tcPr>
            <w:tcW w:w="4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TIPO DE NOMBRAMIENTO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CANTIDAD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PORCENTAJE SUSCEPTIBLE DE EVALUACIÓN </w:t>
            </w: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>(22551 servidores)</w:t>
            </w:r>
          </w:p>
        </w:tc>
      </w:tr>
      <w:tr w:rsidR="00994CBB" w:rsidRPr="00087470" w:rsidTr="00087470">
        <w:trPr>
          <w:trHeight w:val="870"/>
          <w:jc w:val="center"/>
        </w:trPr>
        <w:tc>
          <w:tcPr>
            <w:tcW w:w="4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994CBB" w:rsidRPr="00087470" w:rsidTr="00087470">
        <w:trPr>
          <w:trHeight w:val="319"/>
          <w:jc w:val="center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CARRERA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6236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27.46%</w:t>
            </w:r>
          </w:p>
        </w:tc>
      </w:tr>
      <w:tr w:rsidR="00994CBB" w:rsidRPr="00087470" w:rsidTr="00087470">
        <w:trPr>
          <w:trHeight w:val="319"/>
          <w:jc w:val="center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Nivel Central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1349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94CBB" w:rsidRPr="00087470" w:rsidTr="00087470">
        <w:trPr>
          <w:trHeight w:val="319"/>
          <w:jc w:val="center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Seccionales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4887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94CBB" w:rsidRPr="00087470" w:rsidTr="00087470">
        <w:trPr>
          <w:trHeight w:val="319"/>
          <w:jc w:val="center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PROVISIONALIDAD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16315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71.85%</w:t>
            </w:r>
          </w:p>
        </w:tc>
      </w:tr>
      <w:tr w:rsidR="00994CBB" w:rsidRPr="00087470" w:rsidTr="00087470">
        <w:trPr>
          <w:trHeight w:val="319"/>
          <w:jc w:val="center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Nivel Central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4936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94CBB" w:rsidRPr="00087470" w:rsidTr="00087470">
        <w:trPr>
          <w:trHeight w:val="319"/>
          <w:jc w:val="center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Seccionales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11379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94CBB" w:rsidRPr="00087470" w:rsidTr="00087470">
        <w:trPr>
          <w:trHeight w:val="319"/>
          <w:jc w:val="center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LIBRE NOMBRAMIENTO Y REMOCIÓN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156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0%</w:t>
            </w:r>
          </w:p>
        </w:tc>
      </w:tr>
      <w:tr w:rsidR="00994CBB" w:rsidRPr="00087470" w:rsidTr="00087470">
        <w:trPr>
          <w:trHeight w:val="319"/>
          <w:jc w:val="center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Nivel Central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76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94CBB" w:rsidRPr="00087470" w:rsidTr="00087470">
        <w:trPr>
          <w:trHeight w:val="319"/>
          <w:jc w:val="center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Seccionales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80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94CBB" w:rsidRPr="00087470" w:rsidTr="00087470">
        <w:trPr>
          <w:trHeight w:val="319"/>
          <w:jc w:val="center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22707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94CBB" w:rsidRPr="00087470" w:rsidRDefault="00994CBB" w:rsidP="00994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99,31%</w:t>
            </w:r>
          </w:p>
        </w:tc>
      </w:tr>
    </w:tbl>
    <w:p w:rsidR="00275286" w:rsidRDefault="00275286" w:rsidP="00CA1906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</w:rPr>
      </w:pPr>
    </w:p>
    <w:p w:rsidR="0017367E" w:rsidRPr="00087470" w:rsidRDefault="0017367E" w:rsidP="0017367E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bCs/>
          <w:sz w:val="24"/>
        </w:rPr>
      </w:pPr>
      <w:r w:rsidRPr="00087470">
        <w:rPr>
          <w:rFonts w:ascii="Arial" w:hAnsi="Arial" w:cs="Arial"/>
          <w:sz w:val="24"/>
        </w:rPr>
        <w:t xml:space="preserve">Los servidores de la Fiscalía General de la Nación susceptibles </w:t>
      </w:r>
      <w:r w:rsidR="00546456" w:rsidRPr="00087470">
        <w:rPr>
          <w:rFonts w:ascii="Arial" w:hAnsi="Arial" w:cs="Arial"/>
          <w:sz w:val="24"/>
        </w:rPr>
        <w:t xml:space="preserve">a la </w:t>
      </w:r>
      <w:r w:rsidRPr="00087470">
        <w:rPr>
          <w:rFonts w:ascii="Arial" w:hAnsi="Arial" w:cs="Arial"/>
          <w:sz w:val="24"/>
        </w:rPr>
        <w:t>evaluación de desempeño laboral</w:t>
      </w:r>
      <w:r w:rsidR="00346242" w:rsidRPr="00087470">
        <w:rPr>
          <w:rFonts w:ascii="Arial" w:hAnsi="Arial" w:cs="Arial"/>
          <w:sz w:val="24"/>
        </w:rPr>
        <w:t xml:space="preserve">, </w:t>
      </w:r>
      <w:r w:rsidRPr="00087470">
        <w:rPr>
          <w:rFonts w:ascii="Arial" w:hAnsi="Arial" w:cs="Arial"/>
          <w:sz w:val="24"/>
        </w:rPr>
        <w:t xml:space="preserve">son  </w:t>
      </w:r>
      <w:r w:rsidRPr="00087470">
        <w:rPr>
          <w:rFonts w:ascii="Arial" w:hAnsi="Arial" w:cs="Arial"/>
          <w:bCs/>
          <w:sz w:val="24"/>
        </w:rPr>
        <w:t>los servidores de carrera y provisionales,</w:t>
      </w:r>
      <w:r w:rsidR="00546456" w:rsidRPr="00087470">
        <w:rPr>
          <w:rFonts w:ascii="Arial" w:hAnsi="Arial" w:cs="Arial"/>
          <w:bCs/>
          <w:sz w:val="24"/>
        </w:rPr>
        <w:t xml:space="preserve"> que corresponde a </w:t>
      </w:r>
      <w:r w:rsidRPr="00087470">
        <w:rPr>
          <w:rFonts w:ascii="Arial" w:hAnsi="Arial" w:cs="Arial"/>
          <w:bCs/>
          <w:sz w:val="24"/>
        </w:rPr>
        <w:t>22.551 servidores.</w:t>
      </w:r>
      <w:r w:rsidR="00546456" w:rsidRPr="00087470">
        <w:rPr>
          <w:rFonts w:ascii="Arial" w:hAnsi="Arial" w:cs="Arial"/>
          <w:bCs/>
          <w:sz w:val="24"/>
        </w:rPr>
        <w:t xml:space="preserve"> </w:t>
      </w:r>
    </w:p>
    <w:p w:rsidR="005E5650" w:rsidRDefault="005E5650" w:rsidP="00036B91">
      <w:pPr>
        <w:widowControl w:val="0"/>
        <w:autoSpaceDE w:val="0"/>
        <w:autoSpaceDN w:val="0"/>
        <w:adjustRightInd w:val="0"/>
        <w:spacing w:line="277" w:lineRule="auto"/>
        <w:rPr>
          <w:rFonts w:ascii="Arial" w:hAnsi="Arial" w:cs="Arial"/>
          <w:b/>
          <w:sz w:val="24"/>
        </w:rPr>
      </w:pPr>
    </w:p>
    <w:p w:rsidR="00275286" w:rsidRPr="009601CE" w:rsidRDefault="00CC1219" w:rsidP="00036B91">
      <w:pPr>
        <w:widowControl w:val="0"/>
        <w:autoSpaceDE w:val="0"/>
        <w:autoSpaceDN w:val="0"/>
        <w:adjustRightInd w:val="0"/>
        <w:spacing w:line="277" w:lineRule="auto"/>
        <w:rPr>
          <w:rFonts w:ascii="Arial" w:hAnsi="Arial" w:cs="Arial"/>
          <w:b/>
          <w:sz w:val="24"/>
        </w:rPr>
      </w:pPr>
      <w:r w:rsidRPr="009601CE">
        <w:rPr>
          <w:rFonts w:ascii="Arial" w:hAnsi="Arial" w:cs="Arial"/>
          <w:b/>
          <w:sz w:val="24"/>
        </w:rPr>
        <w:t xml:space="preserve">SOPORTE A LOS SERVIDORES EN LA HERRAMIENTA SAITH </w:t>
      </w:r>
      <w:r w:rsidR="00036B91" w:rsidRPr="009601CE">
        <w:rPr>
          <w:rFonts w:ascii="Arial" w:hAnsi="Arial" w:cs="Arial"/>
          <w:b/>
          <w:sz w:val="24"/>
        </w:rPr>
        <w:t>PARA REALIZAR LA EVALUACIÓN DE DESEMPEÑO LABORAL</w:t>
      </w:r>
    </w:p>
    <w:p w:rsidR="00FB765A" w:rsidRPr="00087470" w:rsidRDefault="00FB765A" w:rsidP="00FB765A">
      <w:pPr>
        <w:jc w:val="both"/>
        <w:rPr>
          <w:rFonts w:ascii="Arial" w:hAnsi="Arial" w:cs="Arial"/>
          <w:sz w:val="24"/>
        </w:rPr>
      </w:pPr>
      <w:r w:rsidRPr="00087470">
        <w:rPr>
          <w:rFonts w:ascii="Arial" w:hAnsi="Arial" w:cs="Arial"/>
          <w:sz w:val="24"/>
        </w:rPr>
        <w:t xml:space="preserve">Con el fin de establecer si el proceso de calificación </w:t>
      </w:r>
      <w:r w:rsidR="00546456" w:rsidRPr="00087470">
        <w:rPr>
          <w:rFonts w:ascii="Arial" w:hAnsi="Arial" w:cs="Arial"/>
          <w:sz w:val="24"/>
        </w:rPr>
        <w:t xml:space="preserve">y evaluación </w:t>
      </w:r>
      <w:r w:rsidRPr="00087470">
        <w:rPr>
          <w:rFonts w:ascii="Arial" w:hAnsi="Arial" w:cs="Arial"/>
          <w:sz w:val="24"/>
        </w:rPr>
        <w:t xml:space="preserve">se realizó correctamente, el Grupo de Evaluación de Desempeño Laboral elaboró  la </w:t>
      </w:r>
      <w:r w:rsidR="00546456" w:rsidRPr="00087470">
        <w:rPr>
          <w:rFonts w:ascii="Arial" w:hAnsi="Arial" w:cs="Arial"/>
          <w:i/>
          <w:sz w:val="24"/>
        </w:rPr>
        <w:t>G</w:t>
      </w:r>
      <w:r w:rsidRPr="00087470">
        <w:rPr>
          <w:rFonts w:ascii="Arial" w:hAnsi="Arial" w:cs="Arial"/>
          <w:i/>
          <w:sz w:val="24"/>
        </w:rPr>
        <w:t>uía No. 1</w:t>
      </w:r>
      <w:r w:rsidR="00546456" w:rsidRPr="00087470">
        <w:rPr>
          <w:rFonts w:ascii="Arial" w:hAnsi="Arial" w:cs="Arial"/>
          <w:i/>
          <w:sz w:val="24"/>
        </w:rPr>
        <w:t xml:space="preserve"> - </w:t>
      </w:r>
      <w:r w:rsidRPr="00087470">
        <w:rPr>
          <w:rFonts w:ascii="Arial" w:hAnsi="Arial" w:cs="Arial"/>
          <w:i/>
          <w:sz w:val="24"/>
        </w:rPr>
        <w:t>Verificación del Aplicativo Virtual SAITH</w:t>
      </w:r>
      <w:r w:rsidR="00087470">
        <w:rPr>
          <w:rFonts w:ascii="Arial" w:hAnsi="Arial" w:cs="Arial"/>
          <w:i/>
          <w:sz w:val="24"/>
        </w:rPr>
        <w:t>,</w:t>
      </w:r>
      <w:r w:rsidRPr="00087470">
        <w:rPr>
          <w:rFonts w:ascii="Arial" w:hAnsi="Arial" w:cs="Arial"/>
          <w:sz w:val="24"/>
        </w:rPr>
        <w:t xml:space="preserve"> para revisión tanto de evaluadores como evaluados</w:t>
      </w:r>
      <w:r w:rsidR="00546456" w:rsidRPr="00087470">
        <w:rPr>
          <w:rFonts w:ascii="Arial" w:hAnsi="Arial" w:cs="Arial"/>
          <w:sz w:val="24"/>
        </w:rPr>
        <w:t>. E</w:t>
      </w:r>
      <w:r w:rsidRPr="00087470">
        <w:rPr>
          <w:rFonts w:ascii="Arial" w:hAnsi="Arial" w:cs="Arial"/>
          <w:sz w:val="24"/>
        </w:rPr>
        <w:t xml:space="preserve">ste documento fue elaborado de manera sencilla, </w:t>
      </w:r>
      <w:r w:rsidR="00546456" w:rsidRPr="00087470">
        <w:rPr>
          <w:rFonts w:ascii="Arial" w:hAnsi="Arial" w:cs="Arial"/>
          <w:sz w:val="24"/>
        </w:rPr>
        <w:t>en donde</w:t>
      </w:r>
      <w:r w:rsidRPr="00087470">
        <w:rPr>
          <w:rFonts w:ascii="Arial" w:hAnsi="Arial" w:cs="Arial"/>
          <w:sz w:val="24"/>
        </w:rPr>
        <w:t xml:space="preserve"> se valida paso a paso el proceso realizado en atención a las dos primeras etapas, es decir, concertación de labores y/o metas y las calificaciones parciales y semestrales.</w:t>
      </w:r>
      <w:r w:rsidR="00321405" w:rsidRPr="00087470">
        <w:rPr>
          <w:rFonts w:ascii="Arial" w:hAnsi="Arial" w:cs="Arial"/>
          <w:sz w:val="24"/>
        </w:rPr>
        <w:t xml:space="preserve"> Esta</w:t>
      </w:r>
      <w:r w:rsidRPr="00087470">
        <w:rPr>
          <w:rFonts w:ascii="Arial" w:hAnsi="Arial" w:cs="Arial"/>
          <w:sz w:val="24"/>
        </w:rPr>
        <w:t xml:space="preserve"> Guía fue publicada en todos los medios internos de comunicación de la Entidad el día 18 de diciembre de 2017.</w:t>
      </w:r>
    </w:p>
    <w:p w:rsidR="00FB765A" w:rsidRPr="00087470" w:rsidRDefault="00FB765A" w:rsidP="00FB765A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087470">
        <w:rPr>
          <w:rFonts w:ascii="Arial" w:hAnsi="Arial" w:cs="Arial"/>
          <w:sz w:val="24"/>
        </w:rPr>
        <w:t>Con el apoyo de la Subdirección de Tecnologías de la Información y de las Comunicaciones y en pro de mejorar el servicio de dicho aplicativo, se han realiza</w:t>
      </w:r>
      <w:r w:rsidR="00087470">
        <w:rPr>
          <w:rFonts w:ascii="Arial" w:hAnsi="Arial" w:cs="Arial"/>
          <w:sz w:val="24"/>
        </w:rPr>
        <w:t>do ajustes al sistema con base a</w:t>
      </w:r>
      <w:r w:rsidRPr="00087470">
        <w:rPr>
          <w:rFonts w:ascii="Arial" w:hAnsi="Arial" w:cs="Arial"/>
          <w:sz w:val="24"/>
        </w:rPr>
        <w:t xml:space="preserve"> las inconsistencias</w:t>
      </w:r>
      <w:r w:rsidR="00321405" w:rsidRPr="00087470">
        <w:rPr>
          <w:rFonts w:ascii="Arial" w:hAnsi="Arial" w:cs="Arial"/>
          <w:sz w:val="24"/>
        </w:rPr>
        <w:t xml:space="preserve">, </w:t>
      </w:r>
      <w:r w:rsidRPr="00087470">
        <w:rPr>
          <w:rFonts w:ascii="Arial" w:hAnsi="Arial" w:cs="Arial"/>
          <w:sz w:val="24"/>
        </w:rPr>
        <w:t>necesidades detectadas y reportadas.</w:t>
      </w:r>
    </w:p>
    <w:p w:rsidR="00036B91" w:rsidRPr="00087470" w:rsidRDefault="00036B91" w:rsidP="00036B91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  <w:r w:rsidRPr="00087470">
        <w:rPr>
          <w:rFonts w:ascii="Arial" w:hAnsi="Arial" w:cs="Arial"/>
          <w:sz w:val="24"/>
        </w:rPr>
        <w:t xml:space="preserve">Así mismo, el Grupo apoyó a la Subdirección de Tecnologías de la información y de las comunicaciones para la implementación en el aplicativo virtual SAITH del módulo del plan </w:t>
      </w:r>
      <w:r w:rsidRPr="00087470">
        <w:rPr>
          <w:rFonts w:ascii="Arial" w:hAnsi="Arial" w:cs="Arial"/>
          <w:sz w:val="24"/>
        </w:rPr>
        <w:lastRenderedPageBreak/>
        <w:t>de mejoramiento del Desempeño laboral y el módulo de Evaluación anticipada, los cuales ya se encuentran disponibles.</w:t>
      </w:r>
    </w:p>
    <w:p w:rsidR="00CC1219" w:rsidRPr="00087470" w:rsidRDefault="00CC1219" w:rsidP="00CC1219">
      <w:pPr>
        <w:pStyle w:val="NormalWeb"/>
        <w:jc w:val="both"/>
        <w:rPr>
          <w:rFonts w:ascii="Arial" w:hAnsi="Arial" w:cs="Arial"/>
          <w:szCs w:val="22"/>
        </w:rPr>
      </w:pPr>
      <w:r w:rsidRPr="00087470">
        <w:rPr>
          <w:rFonts w:ascii="Arial" w:hAnsi="Arial" w:cs="Arial"/>
          <w:szCs w:val="22"/>
        </w:rPr>
        <w:t xml:space="preserve">El Grupo de Evaluación de Desempeño Laboral, con el fin de dar mayor cumplimiento y oportunidad en las respuestas de los usuarios, </w:t>
      </w:r>
      <w:r w:rsidRPr="00087470">
        <w:rPr>
          <w:rFonts w:ascii="Arial" w:hAnsi="Arial" w:cs="Arial"/>
          <w:szCs w:val="22"/>
          <w:lang w:eastAsia="en-US"/>
        </w:rPr>
        <w:t>ha brindado a través de diferentes mecanismos (presencial, telefónica y correos electrónicos) el apoyo a los servidores que han requerido asesoría en el sistema SAITH. De igual forma, r</w:t>
      </w:r>
      <w:r w:rsidRPr="00087470">
        <w:rPr>
          <w:rFonts w:ascii="Arial" w:hAnsi="Arial" w:cs="Arial"/>
          <w:szCs w:val="22"/>
        </w:rPr>
        <w:t>ealizó durante la vigencia 2017</w:t>
      </w:r>
      <w:r w:rsidR="00321405" w:rsidRPr="00087470">
        <w:rPr>
          <w:rFonts w:ascii="Arial" w:hAnsi="Arial" w:cs="Arial"/>
          <w:szCs w:val="22"/>
        </w:rPr>
        <w:t xml:space="preserve">, </w:t>
      </w:r>
      <w:r w:rsidRPr="00087470">
        <w:rPr>
          <w:rFonts w:ascii="Arial" w:hAnsi="Arial" w:cs="Arial"/>
          <w:szCs w:val="22"/>
        </w:rPr>
        <w:t xml:space="preserve">capacitaciones en el sistema de evaluación de desempeño laboral SAITH a nivel nacional. A continuación se relaciona el cronograma desarrollado:   </w:t>
      </w:r>
    </w:p>
    <w:p w:rsidR="00137E5F" w:rsidRPr="00137E5F" w:rsidRDefault="00137E5F" w:rsidP="00CC1219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CC1219" w:rsidRPr="00137E5F" w:rsidRDefault="00CC1219" w:rsidP="00CC1219">
      <w:pPr>
        <w:pStyle w:val="NormalWeb"/>
        <w:jc w:val="both"/>
        <w:rPr>
          <w:rFonts w:ascii="Arial" w:hAnsi="Arial" w:cs="Arial"/>
          <w:sz w:val="22"/>
          <w:szCs w:val="22"/>
        </w:rPr>
      </w:pPr>
    </w:p>
    <w:tbl>
      <w:tblPr>
        <w:tblW w:w="88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1865"/>
        <w:gridCol w:w="4395"/>
        <w:gridCol w:w="1087"/>
        <w:gridCol w:w="1145"/>
      </w:tblGrid>
      <w:tr w:rsidR="00FB765A" w:rsidRPr="00087470" w:rsidTr="005E5650">
        <w:trPr>
          <w:trHeight w:val="326"/>
          <w:jc w:val="center"/>
        </w:trPr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  <w:t>CRONOGRAMA DE CAPACITACIÓN SECCIONALES- EVALUACIÓN DEL DESEMPEÑO LABORAL AÑO 2017</w:t>
            </w:r>
          </w:p>
        </w:tc>
      </w:tr>
      <w:tr w:rsidR="00FB765A" w:rsidRPr="00087470" w:rsidTr="00BE4BD1">
        <w:trPr>
          <w:trHeight w:val="637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  <w:t>No.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  <w:t>REGIONAL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  <w:t>SECCIONAL/DEPENDENCIA O GRUPO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  <w:t>FECHA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CC1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  <w:t>N</w:t>
            </w:r>
            <w:r w:rsidR="00CC1219" w:rsidRPr="00087470"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  <w:t>o. DE</w:t>
            </w:r>
            <w:r w:rsidRPr="00087470"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  <w:t xml:space="preserve"> ASISTENTES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REGIONAL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BOGOTA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13 de Enero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24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REGIONAL CARIBE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321405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BARRANQUILLA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30 de Enero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25</w:t>
            </w:r>
          </w:p>
        </w:tc>
      </w:tr>
      <w:tr w:rsidR="00FB765A" w:rsidRPr="00087470" w:rsidTr="00BE4BD1">
        <w:trPr>
          <w:trHeight w:val="39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REGIONAL ORINOQUIA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META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 xml:space="preserve">01 de Febrero de 2017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14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REGIONAL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BOGOTA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05 de Abril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62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5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NACIONAL CUERPO TÉCNICO DE INVESTIGACIÓN- CTI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15 de Mayo de 2017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29</w:t>
            </w: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DIR. NACIONAL DE PROTECCIÓN Y ASISTENCIA 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REGIONAL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CUNDINAMARCA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23 de Mayo de2017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4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TODAS LAS DEPENDENCIAS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15 de Junio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70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REGIONALES TODO EL PAIS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SUBDIRECCIONES SECCIONALES DE APOYO A LA GESTIÓN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16 de Junio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44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9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DEP. ADMINISTRACIÓN PERSONAL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20 de Junio de 2017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110</w:t>
            </w: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DEPARTAMENTO DE  ALTOS ESTUDIOS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20 de Junio de 2017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415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DEPARTAMENTO DE BIENESTAR Y SALUD OCUPACIONAL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20 de Junio de 2017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CONTROL DISCIPLINARIO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20 de Junio de 2017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CONTROL INTERNO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20 de Junio de 2017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JURÍDICA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20 de Junio de 2017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NACIONAL DE APOYO A LA GESTIÓN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20 de Junio de 2017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622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SUBDIRECCIÓN DE APOYO A LA COMISIÓN ESPECIAL DE CARRERA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20 de Junio de 2017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SUDIRECCIÓN DE BIENES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20 de Junio de 2017</w:t>
            </w: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FB765A" w:rsidRPr="00087470" w:rsidTr="00BE4BD1">
        <w:trPr>
          <w:trHeight w:val="2013"/>
          <w:jc w:val="center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DIR. FISCALIAS NACIONALES, EJE PROTECCIÓN A LA PROPIEDAD INTELECTUAL, LAS TELECOMUNICACIONES, LOS BIENES CULTURALES, EJE DESAPARICIÓN Y DESPLAZAMIENTO FORZADO, EJE CORRUPCIÓN EN ADM DE JUSTICIA, EJE PROTECCIÓN DE LOS RECURSOS NATURALES Y EL MEDIO AMBIENTE, EJE PROTECCIÓN A LOS MECÁNISMOS DE PARTICIPACIÓN DEMOCRÁTICA,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21 de Junio de 2017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49</w:t>
            </w:r>
          </w:p>
        </w:tc>
      </w:tr>
      <w:tr w:rsidR="00CC1219" w:rsidRPr="00087470" w:rsidTr="00BE4BD1">
        <w:trPr>
          <w:trHeight w:val="416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DEPARTAMENTO DE INTERCEPTACIÓN DE LAS TELECOMUNICACIONES 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622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NACIONAL DEL SISTEMA PENAL ACUSATORIO Y DE LA ARTICULACIÓN INTERINSTITUCIONAL EN MATERIA PENAL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496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NACIONAL DE SECCIONALES Y SEGURIDAD CIUDADANA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SUBDIRECCIÓN DE ATENCION A VICTIMAS Y USUARIOS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416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FISCALÍA DELEGADA ANTE LA CORTE SUPREMA DE JUSTICIA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FB765A" w:rsidRPr="00087470" w:rsidTr="00BE4BD1">
        <w:trPr>
          <w:trHeight w:val="495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11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DIR. NACIONAL DE ARTICULACIÓN DE FISCALIAS NACIONALES ESPECIALIZADAS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22 de Junio de 2017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166</w:t>
            </w:r>
          </w:p>
        </w:tc>
      </w:tr>
      <w:tr w:rsidR="00CC1219" w:rsidRPr="00087470" w:rsidTr="00BE4BD1">
        <w:trPr>
          <w:trHeight w:val="622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DIR. DE FISCALÍA NACIONAL ESPECIALIZADA EN DERECHOS HUMANOS Y DERECHO INTERNACIONAL HUMANITARIO 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416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DIR. DE FISCALÍA NACIONAL ANTINARCOTICOS Y LAVADO DE ACTIVOS 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279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DE FISCALÍA NACIONAL ESPECIALIZADA DE EXTINCIÓN DEL DERECHO DE DOMINIO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DIR. NACIONAL DE ANÁLISIS Y CONTEXTOS 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DIR. NACIONAL DE PROTECCIÓN Y ASISTENCIA 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UNIDAD ESPECIAL DE INVESTIGACIÓN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DESMANTELAMIENTO DE ORGANIZACIONES CRIMINALES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FB765A" w:rsidRPr="00087470" w:rsidTr="00BE4BD1">
        <w:trPr>
          <w:trHeight w:val="347"/>
          <w:jc w:val="center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12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DIR. NACIONAL DE ARTICULACIÓN DE POLICÍAS JUDICIALES ESPECIALIZADAS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27 de Junio de 2017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213</w:t>
            </w:r>
          </w:p>
        </w:tc>
      </w:tr>
      <w:tr w:rsidR="00CC1219" w:rsidRPr="00087470" w:rsidTr="00BE4BD1">
        <w:trPr>
          <w:trHeight w:val="381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DIR. ESPCECIALIZADA DE POLICÍA JUDICIAL ECONÓMICO FINANCIERA 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430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ESPECIALIZADA DE POLICÍA JUDICIAL CRIMEN ORGANIZADO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408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ESPECIALIZADA DE POLICÍA JUDICIAL AFORADOS CONSTITUCIONALES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DIR. NACIONAL CUERPO TÉCNICO DE INVESTIGACIÓN 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475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DEPARTAMENTO DE INVESTIGACIONES Y ANÁLISIS CRIMINAL 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DEPARTAMENTO DE CRIMINALÍSTICA 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FB765A" w:rsidRPr="00087470" w:rsidTr="00BE4BD1">
        <w:trPr>
          <w:trHeight w:val="50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NACIONAL DE SECCIONALES Y SEGURIDAD CIUDADANA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29 de Junio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14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REGIONAL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CUNDINAMARCA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29 de Junio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7</w:t>
            </w:r>
          </w:p>
        </w:tc>
      </w:tr>
      <w:tr w:rsidR="00FB765A" w:rsidRPr="00087470" w:rsidTr="00BE4BD1">
        <w:trPr>
          <w:trHeight w:val="622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DEPARTAMENTO DE INVESTIGACIONES DE LA DIR. NACIONAL DEL CUERPO TÉCNICO DE INVESTIGACIÓN- CTI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30 de Junio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32</w:t>
            </w:r>
          </w:p>
        </w:tc>
      </w:tr>
      <w:tr w:rsidR="00FB765A" w:rsidRPr="00087470" w:rsidTr="00BE4BD1">
        <w:trPr>
          <w:trHeight w:val="622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DEPARTAMENTO DE CRIMINALÍSTICA DE LA DIR. NACIONAL DEL CUERPO TÉCNICO DE INVESTIGACIÓN-CTI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04 de Julio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23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ESPECIALIZADA DE AFORADOS CONSTITUCIONALES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05 de Julio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5</w:t>
            </w:r>
          </w:p>
        </w:tc>
      </w:tr>
      <w:tr w:rsidR="00FB765A" w:rsidRPr="00087470" w:rsidTr="00BE4BD1">
        <w:trPr>
          <w:trHeight w:val="437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CEVAP-CENTRO ESTRATÉGICO DE VALORACIÓN PROBATORIA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11 de Julio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7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19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DIRECCIÓN DE POLÍTICA Y ESTRATEGIA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18 de Octubre de 2017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4</w:t>
            </w: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SUBDIRECCIÓN DE POLÍTICA CRIMINAL Y ARTICULACIÓN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DE PLANEACIÓN Y DESARROLLO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19 de Octubre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DE CONTROL DISCIPLINARIO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20 de Octubre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</w:t>
            </w:r>
          </w:p>
        </w:tc>
      </w:tr>
      <w:tr w:rsidR="00FB765A" w:rsidRPr="00087470" w:rsidTr="00BE4BD1">
        <w:trPr>
          <w:trHeight w:val="622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lastRenderedPageBreak/>
              <w:t>22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FISCALÍA DELEGADA ANTE LA CORTE SUPREMA DE JUSTICIA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23 de Octubre de 2017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13</w:t>
            </w: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ASUNTOS INTERNACIONALES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REGIONAL CENTRO SUR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IBAGUE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24 de Octubre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67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24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ESPECIALIZADA EXTINCIÓN DE DERECHO Y DOMINIO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24 de Octubre de 2017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5</w:t>
            </w: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DIR. ESPECIALIZADA DE INVESTIGACIONES FINANCIERAS 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DELEGADA PARA LAS FINANZAS CRIMINALES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DELEGADA PARA LA CRIMINALIDAD ORGANIZADA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REGIONAL CENTRO SUR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IBAGUE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25 Octubre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47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26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ASUNTOS JURÍDICOS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25 de Octubre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8</w:t>
            </w: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ESPECIZALIZADA DE INVESTIGACIONES FINANCIERAS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26 de Octubre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</w:t>
            </w:r>
          </w:p>
        </w:tc>
      </w:tr>
      <w:tr w:rsidR="00CC1219" w:rsidRPr="00087470" w:rsidTr="00BE4BD1">
        <w:trPr>
          <w:trHeight w:val="572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SUBDIRECCIÓN DE TECNOLOGÍAS DE LA INFORMACIÓN Y LAS COMUNICACIONES - TICS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27 de Octubre de 2017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4</w:t>
            </w: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EJECUTIVA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FB765A" w:rsidRPr="00087470" w:rsidTr="00BE4BD1">
        <w:trPr>
          <w:trHeight w:val="385"/>
          <w:jc w:val="center"/>
        </w:trPr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27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SUBDIRECCIÓN DE APOYO A LA COMISIÓN ESPECIAL DE CARRERA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30 de octubre de 2017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6</w:t>
            </w:r>
          </w:p>
        </w:tc>
      </w:tr>
      <w:tr w:rsidR="00CC1219" w:rsidRPr="00087470" w:rsidTr="00BE4BD1">
        <w:trPr>
          <w:trHeight w:val="311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DEPARTAMENTO DE BIENESTAR Y SALUD OCUPACIONAL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</w:p>
        </w:tc>
      </w:tr>
      <w:tr w:rsidR="00FB765A" w:rsidRPr="00087470" w:rsidTr="00BE4BD1">
        <w:trPr>
          <w:trHeight w:val="622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DIR. DE FISCALIA NACIONAL ESPECIALIZADA EN DERECHOS HUMANOS Y DERECHO INTERNACIONAL HUMANITARIO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31 de Octubre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3</w:t>
            </w:r>
          </w:p>
        </w:tc>
      </w:tr>
      <w:tr w:rsidR="00FB765A" w:rsidRPr="00087470" w:rsidTr="00BE4BD1">
        <w:trPr>
          <w:trHeight w:val="534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REGIONAL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BOGOTA. UNIDAD DE GESTIÓN DE ALERTAS Y CLASIFICACIÓN TEMPRANA DE DENUNCIAS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10 de Noviembre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19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30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DEPARTAMENTO DE SEGURIDAD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17 de Noviembre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31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REGIONAL NOROCCIDENTAL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CORDOBA-SUCRE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20 y 21 de Noviembre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231</w:t>
            </w:r>
          </w:p>
        </w:tc>
      </w:tr>
      <w:tr w:rsidR="00FB765A" w:rsidRPr="00087470" w:rsidTr="00BE4BD1">
        <w:trPr>
          <w:trHeight w:val="509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32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REGIONAL ORINOQUIA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META, CASANARE, VICHADA, GUAVIARE, GUAINIA Y VAÚPES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23 y 24 de Noviembre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109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33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DIR. DE PROTECCION Y ASISTENCIA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28 de Noviembre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21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34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REGIONAL EJE CAFETERO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RISARALDA, CALDAS Y QUINDIO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27 y 28 de Noviembre de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98</w:t>
            </w:r>
          </w:p>
        </w:tc>
      </w:tr>
      <w:tr w:rsidR="00FB765A" w:rsidRPr="00087470" w:rsidTr="00BE4BD1">
        <w:trPr>
          <w:trHeight w:val="513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35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REGIONAL DEL PACÍFICO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VALLE, CALI, CAUCA, NARIÑO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30 Noviembre al 01 de Diciembre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159</w:t>
            </w:r>
          </w:p>
        </w:tc>
      </w:tr>
      <w:tr w:rsidR="00FB765A" w:rsidRPr="00087470" w:rsidTr="00BE4BD1">
        <w:trPr>
          <w:trHeight w:val="311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36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REGIONAL NOROCCIDENTAL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ANTIOQUIA- MEDELLÍN-CHOCO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04 y 05 de Diciembre de  2017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135</w:t>
            </w:r>
          </w:p>
        </w:tc>
      </w:tr>
      <w:tr w:rsidR="00CC1219" w:rsidRPr="00087470" w:rsidTr="00BE4BD1">
        <w:trPr>
          <w:trHeight w:val="326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37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NIVEL CENTRAL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DELEGADA CONTRA LA CRIMINALIDAD ORGANIZADA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sz w:val="16"/>
                <w:lang w:eastAsia="es-CO"/>
              </w:rPr>
              <w:t>15 de Diciembre de 2017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12</w:t>
            </w:r>
          </w:p>
        </w:tc>
      </w:tr>
      <w:tr w:rsidR="00FB765A" w:rsidRPr="00087470" w:rsidTr="005E5650">
        <w:trPr>
          <w:trHeight w:val="326"/>
          <w:jc w:val="center"/>
        </w:trPr>
        <w:tc>
          <w:tcPr>
            <w:tcW w:w="7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765A" w:rsidRPr="00087470" w:rsidRDefault="00FB765A" w:rsidP="00087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  <w:t>TOTAL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B765A" w:rsidRPr="00087470" w:rsidRDefault="00FB765A" w:rsidP="00FB7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</w:pPr>
            <w:r w:rsidRPr="00087470">
              <w:rPr>
                <w:rFonts w:ascii="Arial" w:eastAsia="Times New Roman" w:hAnsi="Arial" w:cs="Arial"/>
                <w:b/>
                <w:bCs/>
                <w:sz w:val="16"/>
                <w:lang w:eastAsia="es-CO"/>
              </w:rPr>
              <w:t>1.844</w:t>
            </w:r>
          </w:p>
        </w:tc>
      </w:tr>
    </w:tbl>
    <w:p w:rsidR="00036B91" w:rsidRPr="005E5650" w:rsidRDefault="00036B91" w:rsidP="00036B91">
      <w:pPr>
        <w:widowControl w:val="0"/>
        <w:autoSpaceDE w:val="0"/>
        <w:autoSpaceDN w:val="0"/>
        <w:adjustRightInd w:val="0"/>
        <w:spacing w:line="277" w:lineRule="auto"/>
        <w:jc w:val="both"/>
        <w:rPr>
          <w:rFonts w:ascii="Arial" w:hAnsi="Arial" w:cs="Arial"/>
          <w:sz w:val="24"/>
        </w:rPr>
      </w:pPr>
    </w:p>
    <w:p w:rsidR="00065E7F" w:rsidRPr="005E5650" w:rsidRDefault="00065E7F" w:rsidP="005E5650">
      <w:pPr>
        <w:jc w:val="both"/>
        <w:rPr>
          <w:rFonts w:ascii="Arial" w:hAnsi="Arial" w:cs="Arial"/>
          <w:sz w:val="24"/>
        </w:rPr>
      </w:pPr>
      <w:r w:rsidRPr="005E5650">
        <w:rPr>
          <w:rFonts w:ascii="Arial" w:hAnsi="Arial" w:cs="Arial"/>
          <w:sz w:val="24"/>
        </w:rPr>
        <w:lastRenderedPageBreak/>
        <w:t>A continuación se registra la información estadística de la Evaluación Ordinaria Anual 2017 con corte al 28 de febrero de 2018,</w:t>
      </w:r>
      <w:r w:rsidR="00FA1E11" w:rsidRPr="005E5650">
        <w:rPr>
          <w:rFonts w:ascii="Arial" w:hAnsi="Arial" w:cs="Arial"/>
          <w:sz w:val="24"/>
        </w:rPr>
        <w:t xml:space="preserve"> suministrada por la Subdirección de Tecnologías de la Información y de las Comunicaciones,</w:t>
      </w:r>
      <w:r w:rsidRPr="005E5650">
        <w:rPr>
          <w:rFonts w:ascii="Arial" w:hAnsi="Arial" w:cs="Arial"/>
          <w:sz w:val="24"/>
        </w:rPr>
        <w:t xml:space="preserve"> arrojando un cumplimiento a nivel nacional del 85.88%, con relación a la planta registrada al 31 de diciembre de 2017.</w:t>
      </w:r>
    </w:p>
    <w:p w:rsidR="00137E5F" w:rsidRDefault="00137E5F" w:rsidP="00065E7F">
      <w:pPr>
        <w:pStyle w:val="NormalWeb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6"/>
        <w:gridCol w:w="2888"/>
        <w:gridCol w:w="2957"/>
        <w:gridCol w:w="1507"/>
      </w:tblGrid>
      <w:tr w:rsidR="00065E7F" w:rsidRPr="005E5650" w:rsidTr="00065E7F">
        <w:trPr>
          <w:trHeight w:val="31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EVALUACIÓN ORDINARIA ANUAL 2017 - NIVEL NACIONAL</w:t>
            </w:r>
          </w:p>
        </w:tc>
      </w:tr>
      <w:tr w:rsidR="00065E7F" w:rsidRPr="005E5650" w:rsidTr="005E5650">
        <w:trPr>
          <w:trHeight w:val="39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SECCIONAL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37E5F" w:rsidRPr="005E5650" w:rsidRDefault="00FA1E11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TOTAL SERVIDORES </w:t>
            </w:r>
            <w:r w:rsidR="00065E7F" w:rsidRPr="005E5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EN SAITH </w:t>
            </w:r>
          </w:p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(31/12/2017)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SERVIDORES CON EVALUACIÓN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PORCENTAJE</w:t>
            </w:r>
          </w:p>
        </w:tc>
      </w:tr>
      <w:tr w:rsidR="00065E7F" w:rsidRPr="005E5650" w:rsidTr="005E5650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ORDINARIA ANUAL 2017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AMAZONAS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88,89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78,16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ARAUCA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84,55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ATLANTICO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89,22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BOGOTA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79,18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BOLIVAR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85,62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BOYACA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97,84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CALDAS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83,25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80,89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CAQUETA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98,64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CASANARE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88,41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89,17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84,98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CHOCO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88,76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96,52</w:t>
            </w:r>
          </w:p>
        </w:tc>
      </w:tr>
      <w:tr w:rsidR="00065E7F" w:rsidRPr="005E5650" w:rsidTr="005E5650">
        <w:trPr>
          <w:trHeight w:val="29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CUNDINAMARCA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58,2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GUAJIRA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96,39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GUAVIARE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78,13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HUILA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92,89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92,38</w:t>
            </w:r>
          </w:p>
        </w:tc>
      </w:tr>
      <w:tr w:rsidR="00065E7F" w:rsidRPr="005E5650" w:rsidTr="005E5650">
        <w:trPr>
          <w:trHeight w:val="3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MAGDALENA MEDIO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77,91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MEDELLIN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81,07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82,27</w:t>
            </w:r>
          </w:p>
        </w:tc>
      </w:tr>
      <w:tr w:rsidR="00065E7F" w:rsidRPr="005E5650" w:rsidTr="00FA1E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78,82</w:t>
            </w:r>
          </w:p>
        </w:tc>
      </w:tr>
      <w:tr w:rsidR="00065E7F" w:rsidRPr="005E5650" w:rsidTr="00FA1E11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NIVEL CENTRAL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92,36</w:t>
            </w:r>
          </w:p>
        </w:tc>
      </w:tr>
      <w:tr w:rsidR="00065E7F" w:rsidRPr="005E5650" w:rsidTr="00FA1E11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NORTE DE SANTANDER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85,45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82,11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QUINDIO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88,85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RISARALDA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84,89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SAN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80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92,07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91,03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84,07</w:t>
            </w:r>
          </w:p>
        </w:tc>
      </w:tr>
      <w:tr w:rsidR="00065E7F" w:rsidRPr="005E5650" w:rsidTr="005E5650">
        <w:trPr>
          <w:trHeight w:val="25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VALLE DEL CAUCA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75,65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VAUPES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81,25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VICHADA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66,67</w:t>
            </w:r>
          </w:p>
        </w:tc>
      </w:tr>
      <w:tr w:rsidR="00065E7F" w:rsidRPr="005E5650" w:rsidTr="00065E7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22380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19219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65E7F" w:rsidRPr="005E5650" w:rsidRDefault="00065E7F" w:rsidP="00065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E56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85,88</w:t>
            </w:r>
          </w:p>
        </w:tc>
      </w:tr>
    </w:tbl>
    <w:p w:rsidR="00CA1906" w:rsidRPr="00137E5F" w:rsidRDefault="00CA1906" w:rsidP="00CA1906">
      <w:pPr>
        <w:rPr>
          <w:rFonts w:ascii="Arial" w:hAnsi="Arial" w:cs="Arial"/>
        </w:rPr>
      </w:pPr>
    </w:p>
    <w:p w:rsidR="00B665E5" w:rsidRDefault="00FA1E11" w:rsidP="005E5650">
      <w:pPr>
        <w:tabs>
          <w:tab w:val="left" w:pos="103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anterior, </w:t>
      </w:r>
      <w:r w:rsidR="00321405">
        <w:rPr>
          <w:rFonts w:ascii="Arial" w:hAnsi="Arial" w:cs="Arial"/>
        </w:rPr>
        <w:t xml:space="preserve">el cuadro refleja en la columna </w:t>
      </w:r>
      <w:r w:rsidR="00321405">
        <w:rPr>
          <w:rFonts w:ascii="Arial" w:hAnsi="Arial" w:cs="Arial"/>
          <w:i/>
        </w:rPr>
        <w:t>TOTAL SERVIDORES EN SAITH</w:t>
      </w:r>
      <w:r>
        <w:rPr>
          <w:rFonts w:ascii="Arial" w:hAnsi="Arial" w:cs="Arial"/>
          <w:i/>
        </w:rPr>
        <w:t>,</w:t>
      </w:r>
      <w:r w:rsidR="00321405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el valor de 22380</w:t>
      </w:r>
      <w:r w:rsidR="00321405" w:rsidRPr="00321405">
        <w:rPr>
          <w:rFonts w:ascii="Arial" w:hAnsi="Arial" w:cs="Arial"/>
        </w:rPr>
        <w:t xml:space="preserve"> que corresponde al número de servidores que han sido cargados</w:t>
      </w:r>
      <w:r>
        <w:rPr>
          <w:rFonts w:ascii="Arial" w:hAnsi="Arial" w:cs="Arial"/>
        </w:rPr>
        <w:t xml:space="preserve"> en el sistema</w:t>
      </w:r>
      <w:r w:rsidR="00321405" w:rsidRPr="00321405">
        <w:rPr>
          <w:rFonts w:ascii="Arial" w:hAnsi="Arial" w:cs="Arial"/>
        </w:rPr>
        <w:t xml:space="preserve"> por sus evaluadores, evidenciándose una diferencia de 171 servidores faltantes</w:t>
      </w:r>
      <w:r w:rsidR="00321405">
        <w:rPr>
          <w:rFonts w:ascii="Arial" w:hAnsi="Arial" w:cs="Arial"/>
        </w:rPr>
        <w:t xml:space="preserve">, </w:t>
      </w:r>
      <w:r w:rsidR="00321405" w:rsidRPr="00321405">
        <w:rPr>
          <w:rFonts w:ascii="Arial" w:hAnsi="Arial" w:cs="Arial"/>
        </w:rPr>
        <w:t>con respecto al total de la planta susceptible de evaluación.</w:t>
      </w:r>
    </w:p>
    <w:p w:rsidR="00BE4BD1" w:rsidRDefault="00BE4BD1" w:rsidP="005E5650">
      <w:pPr>
        <w:tabs>
          <w:tab w:val="left" w:pos="1037"/>
        </w:tabs>
        <w:jc w:val="both"/>
        <w:rPr>
          <w:rFonts w:ascii="Arial" w:hAnsi="Arial" w:cs="Arial"/>
        </w:rPr>
      </w:pPr>
    </w:p>
    <w:p w:rsidR="00BE4BD1" w:rsidRDefault="00BE4BD1" w:rsidP="005E5650">
      <w:pPr>
        <w:tabs>
          <w:tab w:val="left" w:pos="1037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BE4BD1" w:rsidSect="00BE4BD1">
      <w:pgSz w:w="12240" w:h="15840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37B09"/>
    <w:multiLevelType w:val="hybridMultilevel"/>
    <w:tmpl w:val="A394161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90062"/>
    <w:multiLevelType w:val="hybridMultilevel"/>
    <w:tmpl w:val="71CACF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60725"/>
    <w:multiLevelType w:val="hybridMultilevel"/>
    <w:tmpl w:val="44C4987E"/>
    <w:lvl w:ilvl="0" w:tplc="CEB48E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77353"/>
    <w:multiLevelType w:val="hybridMultilevel"/>
    <w:tmpl w:val="35406594"/>
    <w:lvl w:ilvl="0" w:tplc="D280235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43992"/>
    <w:multiLevelType w:val="hybridMultilevel"/>
    <w:tmpl w:val="892A7F2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C0371"/>
    <w:multiLevelType w:val="hybridMultilevel"/>
    <w:tmpl w:val="CA3857FA"/>
    <w:lvl w:ilvl="0" w:tplc="FD5EA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B2BED"/>
    <w:multiLevelType w:val="hybridMultilevel"/>
    <w:tmpl w:val="18E8BFC8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4714DB"/>
    <w:multiLevelType w:val="hybridMultilevel"/>
    <w:tmpl w:val="09BE31B8"/>
    <w:lvl w:ilvl="0" w:tplc="476C4C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76709"/>
    <w:multiLevelType w:val="hybridMultilevel"/>
    <w:tmpl w:val="419A36B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F63CA"/>
    <w:multiLevelType w:val="hybridMultilevel"/>
    <w:tmpl w:val="78D044F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85405"/>
    <w:multiLevelType w:val="hybridMultilevel"/>
    <w:tmpl w:val="585089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E1505"/>
    <w:multiLevelType w:val="hybridMultilevel"/>
    <w:tmpl w:val="3396692A"/>
    <w:lvl w:ilvl="0" w:tplc="6B4A8E86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2026B"/>
    <w:multiLevelType w:val="hybridMultilevel"/>
    <w:tmpl w:val="39284414"/>
    <w:lvl w:ilvl="0" w:tplc="2D9C1670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847FA"/>
    <w:multiLevelType w:val="hybridMultilevel"/>
    <w:tmpl w:val="CA3857FA"/>
    <w:lvl w:ilvl="0" w:tplc="FD5EA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B1054"/>
    <w:multiLevelType w:val="hybridMultilevel"/>
    <w:tmpl w:val="BEE2718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1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56"/>
    <w:rsid w:val="00023355"/>
    <w:rsid w:val="00036B91"/>
    <w:rsid w:val="00047C33"/>
    <w:rsid w:val="00065E7F"/>
    <w:rsid w:val="00087470"/>
    <w:rsid w:val="00131DE2"/>
    <w:rsid w:val="00137E5F"/>
    <w:rsid w:val="0017367E"/>
    <w:rsid w:val="001E0811"/>
    <w:rsid w:val="002448EA"/>
    <w:rsid w:val="00274391"/>
    <w:rsid w:val="00275286"/>
    <w:rsid w:val="002A4946"/>
    <w:rsid w:val="002D20CF"/>
    <w:rsid w:val="002F2302"/>
    <w:rsid w:val="00321405"/>
    <w:rsid w:val="00346242"/>
    <w:rsid w:val="00347137"/>
    <w:rsid w:val="003E4F83"/>
    <w:rsid w:val="00451085"/>
    <w:rsid w:val="00453D04"/>
    <w:rsid w:val="00475A8B"/>
    <w:rsid w:val="00546456"/>
    <w:rsid w:val="005B0660"/>
    <w:rsid w:val="005C4B2D"/>
    <w:rsid w:val="005E5650"/>
    <w:rsid w:val="006A7F41"/>
    <w:rsid w:val="00715E1E"/>
    <w:rsid w:val="00757B0C"/>
    <w:rsid w:val="007E4E4B"/>
    <w:rsid w:val="0080619E"/>
    <w:rsid w:val="008122E4"/>
    <w:rsid w:val="0081317A"/>
    <w:rsid w:val="008A2A5B"/>
    <w:rsid w:val="008D05C3"/>
    <w:rsid w:val="008F5215"/>
    <w:rsid w:val="0091652D"/>
    <w:rsid w:val="009601CE"/>
    <w:rsid w:val="00994CBB"/>
    <w:rsid w:val="009B1FFD"/>
    <w:rsid w:val="009D767B"/>
    <w:rsid w:val="009F0651"/>
    <w:rsid w:val="00A86304"/>
    <w:rsid w:val="00B01BAC"/>
    <w:rsid w:val="00B41B18"/>
    <w:rsid w:val="00B665E5"/>
    <w:rsid w:val="00BE4BD1"/>
    <w:rsid w:val="00C75D57"/>
    <w:rsid w:val="00CA1906"/>
    <w:rsid w:val="00CC1219"/>
    <w:rsid w:val="00CC6D5D"/>
    <w:rsid w:val="00D02BFD"/>
    <w:rsid w:val="00D56DB1"/>
    <w:rsid w:val="00D8255D"/>
    <w:rsid w:val="00DB3988"/>
    <w:rsid w:val="00DD5EAF"/>
    <w:rsid w:val="00F062AB"/>
    <w:rsid w:val="00F46B56"/>
    <w:rsid w:val="00FA1E11"/>
    <w:rsid w:val="00FB765A"/>
    <w:rsid w:val="00FD0277"/>
    <w:rsid w:val="00FD7DB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6D9D27-7EF2-4BD5-AB65-F79ABD17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2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21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A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1219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19D7-9D76-4045-98A6-E442C3EC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1957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Midori Doku Salgado</dc:creator>
  <cp:keywords/>
  <dc:description/>
  <cp:lastModifiedBy>Sirley Yohanna Sanchez Quiroz</cp:lastModifiedBy>
  <cp:revision>3</cp:revision>
  <cp:lastPrinted>2018-03-16T21:21:00Z</cp:lastPrinted>
  <dcterms:created xsi:type="dcterms:W3CDTF">2018-03-20T15:42:00Z</dcterms:created>
  <dcterms:modified xsi:type="dcterms:W3CDTF">2018-04-04T22:00:00Z</dcterms:modified>
</cp:coreProperties>
</file>