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BD" w:rsidRDefault="00115ABD" w:rsidP="00115AB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highlight w:val="yellow"/>
          <w:lang w:val="es-ES"/>
        </w:rPr>
      </w:pPr>
      <w:bookmarkStart w:id="0" w:name="_Hlk171326756"/>
      <w:r>
        <w:rPr>
          <w:rFonts w:ascii="Calibri" w:eastAsia="Calibri" w:hAnsi="Calibri" w:cs="Times New Roman"/>
          <w:noProof/>
          <w:kern w:val="0"/>
          <w:lang w:eastAsia="es-CO"/>
        </w:rPr>
        <w:drawing>
          <wp:inline distT="0" distB="0" distL="0" distR="0" wp14:anchorId="266843DB" wp14:editId="08FFDDD6">
            <wp:extent cx="722214" cy="922352"/>
            <wp:effectExtent l="0" t="0" r="1905" b="0"/>
            <wp:docPr id="517891660" name="Imagen 2" descr="C:\Users\ilde.saenz\AppData\Local\Microsoft\Windows\Temporary Internet Files\Content.Outlook\BDWFRGO2\FGN B_N Vertical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l="12174" t="11042" r="13192" b="6829"/>
                    <a:stretch>
                      <a:fillRect/>
                    </a:stretch>
                  </pic:blipFill>
                  <pic:spPr>
                    <a:xfrm>
                      <a:off x="0" y="0"/>
                      <a:ext cx="725111" cy="9260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15ABD" w:rsidRPr="00EB1994" w:rsidRDefault="00115ABD" w:rsidP="00115ABD">
      <w:pPr>
        <w:spacing w:after="0" w:line="240" w:lineRule="auto"/>
        <w:jc w:val="center"/>
        <w:rPr>
          <w:rFonts w:ascii="Arial" w:hAnsi="Arial" w:cs="Arial"/>
          <w:sz w:val="28"/>
          <w:szCs w:val="28"/>
          <w:highlight w:val="yellow"/>
          <w:lang w:val="es-ES"/>
        </w:rPr>
      </w:pPr>
    </w:p>
    <w:p w:rsidR="00115ABD" w:rsidRPr="00F73BBA" w:rsidRDefault="00115ABD" w:rsidP="00115AB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1F3FE3">
        <w:rPr>
          <w:rFonts w:ascii="Arial" w:hAnsi="Arial" w:cs="Arial"/>
          <w:b/>
          <w:bCs/>
          <w:sz w:val="28"/>
          <w:szCs w:val="28"/>
          <w:lang w:val="es-ES"/>
        </w:rPr>
        <w:t>NOTIFICACIÓN POR ESTADO No.0</w:t>
      </w:r>
      <w:r>
        <w:rPr>
          <w:rFonts w:ascii="Arial" w:hAnsi="Arial" w:cs="Arial"/>
          <w:b/>
          <w:bCs/>
          <w:sz w:val="28"/>
          <w:szCs w:val="28"/>
          <w:lang w:val="es-ES"/>
        </w:rPr>
        <w:t>0</w:t>
      </w:r>
      <w:r>
        <w:rPr>
          <w:rFonts w:ascii="Arial" w:hAnsi="Arial" w:cs="Arial"/>
          <w:b/>
          <w:bCs/>
          <w:sz w:val="28"/>
          <w:szCs w:val="28"/>
          <w:lang w:val="es-ES"/>
        </w:rPr>
        <w:t>9</w:t>
      </w:r>
      <w:r w:rsidRPr="001F3FE3">
        <w:rPr>
          <w:rFonts w:ascii="Arial" w:hAnsi="Arial" w:cs="Arial"/>
          <w:b/>
          <w:bCs/>
          <w:sz w:val="28"/>
          <w:szCs w:val="28"/>
          <w:lang w:val="es-ES"/>
        </w:rPr>
        <w:t>-22</w:t>
      </w:r>
    </w:p>
    <w:p w:rsidR="00115ABD" w:rsidRPr="00F73BBA" w:rsidRDefault="00115ABD" w:rsidP="00115ABD">
      <w:pPr>
        <w:spacing w:after="0" w:line="240" w:lineRule="auto"/>
        <w:jc w:val="right"/>
        <w:rPr>
          <w:rFonts w:ascii="Arial" w:hAnsi="Arial" w:cs="Arial"/>
          <w:lang w:val="es-ES"/>
        </w:rPr>
      </w:pPr>
    </w:p>
    <w:tbl>
      <w:tblPr>
        <w:tblStyle w:val="Tablaconcuadrcula"/>
        <w:tblW w:w="9640" w:type="dxa"/>
        <w:tblInd w:w="-714" w:type="dxa"/>
        <w:tblLook w:val="04A0" w:firstRow="1" w:lastRow="0" w:firstColumn="1" w:lastColumn="0" w:noHBand="0" w:noVBand="1"/>
      </w:tblPr>
      <w:tblGrid>
        <w:gridCol w:w="5985"/>
        <w:gridCol w:w="1817"/>
        <w:gridCol w:w="1838"/>
      </w:tblGrid>
      <w:tr w:rsidR="00115ABD" w:rsidRPr="00115ABD" w:rsidTr="00854040">
        <w:tc>
          <w:tcPr>
            <w:tcW w:w="6379" w:type="dxa"/>
          </w:tcPr>
          <w:p w:rsidR="00115ABD" w:rsidRPr="00115ABD" w:rsidRDefault="00115ABD" w:rsidP="008540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15ABD">
              <w:rPr>
                <w:rFonts w:ascii="Arial" w:hAnsi="Arial" w:cs="Arial"/>
                <w:b/>
                <w:bCs/>
                <w:lang w:val="es-ES"/>
              </w:rPr>
              <w:t>DETALLE</w:t>
            </w:r>
          </w:p>
        </w:tc>
        <w:tc>
          <w:tcPr>
            <w:tcW w:w="1418" w:type="dxa"/>
          </w:tcPr>
          <w:p w:rsidR="00115ABD" w:rsidRPr="00115ABD" w:rsidRDefault="00115ABD" w:rsidP="008540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15ABD">
              <w:rPr>
                <w:rFonts w:ascii="Arial" w:hAnsi="Arial" w:cs="Arial"/>
                <w:b/>
                <w:bCs/>
                <w:lang w:val="es-ES"/>
              </w:rPr>
              <w:t>FECHA DE LA RESOLUCIÓN</w:t>
            </w:r>
          </w:p>
        </w:tc>
        <w:tc>
          <w:tcPr>
            <w:tcW w:w="1843" w:type="dxa"/>
          </w:tcPr>
          <w:p w:rsidR="00115ABD" w:rsidRPr="00115ABD" w:rsidRDefault="00115ABD" w:rsidP="008540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15ABD">
              <w:rPr>
                <w:rFonts w:ascii="Arial" w:hAnsi="Arial" w:cs="Arial"/>
                <w:b/>
                <w:bCs/>
                <w:lang w:val="es-ES"/>
              </w:rPr>
              <w:t>DOCUMENTO</w:t>
            </w:r>
          </w:p>
        </w:tc>
      </w:tr>
      <w:tr w:rsidR="00115ABD" w:rsidRPr="00115ABD" w:rsidTr="00854040">
        <w:tc>
          <w:tcPr>
            <w:tcW w:w="6379" w:type="dxa"/>
          </w:tcPr>
          <w:p w:rsidR="00115ABD" w:rsidRPr="00115ABD" w:rsidRDefault="00115ABD" w:rsidP="00854040">
            <w:pPr>
              <w:spacing w:line="240" w:lineRule="auto"/>
              <w:jc w:val="both"/>
              <w:rPr>
                <w:rFonts w:ascii="Arial" w:hAnsi="Arial" w:cs="Arial"/>
                <w:lang w:val="es-ES"/>
              </w:rPr>
            </w:pPr>
            <w:r w:rsidRPr="00115ABD">
              <w:rPr>
                <w:rFonts w:ascii="Arial" w:hAnsi="Arial" w:cs="Arial"/>
                <w:b/>
                <w:bCs/>
                <w:lang w:val="es-ES"/>
              </w:rPr>
              <w:t>RADICADO No.</w:t>
            </w:r>
            <w:r w:rsidRPr="00115ABD">
              <w:rPr>
                <w:rFonts w:ascii="Arial" w:hAnsi="Arial" w:cs="Arial"/>
                <w:bCs/>
                <w:lang w:val="es-ES"/>
              </w:rPr>
              <w:t xml:space="preserve">: </w:t>
            </w:r>
            <w:r w:rsidRPr="00115ABD">
              <w:rPr>
                <w:rFonts w:ascii="Arial" w:hAnsi="Arial" w:cs="Arial"/>
                <w:lang w:val="es-ES"/>
              </w:rPr>
              <w:t>332</w:t>
            </w:r>
          </w:p>
          <w:p w:rsidR="00115ABD" w:rsidRPr="00115ABD" w:rsidRDefault="00115ABD" w:rsidP="00854040">
            <w:pPr>
              <w:spacing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</w:p>
          <w:p w:rsidR="00115ABD" w:rsidRPr="00115ABD" w:rsidRDefault="00115ABD" w:rsidP="00854040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115ABD">
              <w:rPr>
                <w:rFonts w:ascii="Arial" w:hAnsi="Arial" w:cs="Arial"/>
                <w:b/>
                <w:bCs/>
                <w:lang w:val="es-ES"/>
              </w:rPr>
              <w:t>AFECTADO:  YAHIR FERNANDO ACUÑA CARDALES</w:t>
            </w:r>
          </w:p>
          <w:p w:rsidR="00115ABD" w:rsidRPr="00115ABD" w:rsidRDefault="00115ABD" w:rsidP="00854040">
            <w:pPr>
              <w:spacing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</w:p>
          <w:p w:rsidR="00115ABD" w:rsidRPr="00115ABD" w:rsidRDefault="00115ABD" w:rsidP="00854040">
            <w:pPr>
              <w:spacing w:line="240" w:lineRule="auto"/>
              <w:jc w:val="both"/>
              <w:rPr>
                <w:rFonts w:ascii="Arial" w:hAnsi="Arial" w:cs="Arial"/>
                <w:lang w:val="es-ES"/>
              </w:rPr>
            </w:pPr>
            <w:r w:rsidRPr="00115ABD">
              <w:rPr>
                <w:rFonts w:ascii="Arial" w:hAnsi="Arial" w:cs="Arial"/>
                <w:b/>
                <w:bCs/>
                <w:lang w:val="es-ES"/>
              </w:rPr>
              <w:t>DELITO</w:t>
            </w:r>
            <w:proofErr w:type="gramStart"/>
            <w:r w:rsidR="008F0C70">
              <w:rPr>
                <w:rFonts w:ascii="Arial" w:hAnsi="Arial" w:cs="Arial"/>
                <w:b/>
                <w:bCs/>
                <w:lang w:val="es-ES"/>
              </w:rPr>
              <w:t>:</w:t>
            </w:r>
            <w:r w:rsidRPr="00115ABD">
              <w:rPr>
                <w:rFonts w:ascii="Arial" w:hAnsi="Arial" w:cs="Arial"/>
                <w:b/>
                <w:bCs/>
                <w:lang w:val="es-ES"/>
              </w:rPr>
              <w:t xml:space="preserve">  </w:t>
            </w:r>
            <w:r w:rsidRPr="00115ABD">
              <w:rPr>
                <w:rFonts w:ascii="Arial" w:hAnsi="Arial" w:cs="Arial"/>
                <w:lang w:val="es-ES"/>
              </w:rPr>
              <w:t>Concierto</w:t>
            </w:r>
            <w:proofErr w:type="gramEnd"/>
            <w:r w:rsidRPr="00115ABD">
              <w:rPr>
                <w:rFonts w:ascii="Arial" w:hAnsi="Arial" w:cs="Arial"/>
                <w:lang w:val="es-ES"/>
              </w:rPr>
              <w:t xml:space="preserve"> para </w:t>
            </w:r>
            <w:r w:rsidRPr="00115ABD">
              <w:rPr>
                <w:rFonts w:ascii="Arial" w:hAnsi="Arial" w:cs="Arial"/>
                <w:lang w:val="es-ES"/>
              </w:rPr>
              <w:t>delinquir agravado en la modalidad de promover grupos armados al margen de la ley.</w:t>
            </w:r>
          </w:p>
          <w:p w:rsidR="00115ABD" w:rsidRPr="00115ABD" w:rsidRDefault="00115ABD" w:rsidP="00854040">
            <w:pPr>
              <w:spacing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:rsidR="00115ABD" w:rsidRPr="00115ABD" w:rsidRDefault="00115ABD" w:rsidP="008F0C70">
            <w:pPr>
              <w:spacing w:line="240" w:lineRule="auto"/>
              <w:jc w:val="both"/>
              <w:rPr>
                <w:rFonts w:ascii="Arial" w:hAnsi="Arial" w:cs="Arial"/>
                <w:lang w:val="es-ES"/>
              </w:rPr>
            </w:pPr>
            <w:r w:rsidRPr="00115ABD">
              <w:rPr>
                <w:rFonts w:ascii="Arial" w:hAnsi="Arial" w:cs="Arial"/>
                <w:b/>
                <w:bCs/>
                <w:lang w:val="es-ES"/>
              </w:rPr>
              <w:t>RESOLUCIÓN</w:t>
            </w:r>
            <w:r w:rsidRPr="00115ABD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115ABD">
              <w:rPr>
                <w:rFonts w:ascii="Arial" w:hAnsi="Arial" w:cs="Arial"/>
                <w:lang w:val="es-ES"/>
              </w:rPr>
              <w:t>por medio</w:t>
            </w:r>
            <w:r w:rsidR="008F0C70">
              <w:rPr>
                <w:rFonts w:ascii="Arial" w:hAnsi="Arial" w:cs="Arial"/>
                <w:lang w:val="es-ES"/>
              </w:rPr>
              <w:t xml:space="preserve"> de la cual la Fiscalía 22 DEOC </w:t>
            </w:r>
            <w:proofErr w:type="spellStart"/>
            <w:r w:rsidR="008F0C70">
              <w:rPr>
                <w:rFonts w:ascii="Arial" w:hAnsi="Arial" w:cs="Arial"/>
                <w:lang w:val="es-ES"/>
              </w:rPr>
              <w:t>p</w:t>
            </w:r>
            <w:r w:rsidRPr="00115ABD">
              <w:rPr>
                <w:rFonts w:ascii="Arial" w:hAnsi="Arial" w:cs="Arial"/>
                <w:lang w:val="es-ES"/>
              </w:rPr>
              <w:t>recluye</w:t>
            </w:r>
            <w:proofErr w:type="spellEnd"/>
            <w:r w:rsidRPr="00115ABD">
              <w:rPr>
                <w:rFonts w:ascii="Arial" w:hAnsi="Arial" w:cs="Arial"/>
                <w:lang w:val="es-ES"/>
              </w:rPr>
              <w:t xml:space="preserve"> en favor de </w:t>
            </w:r>
            <w:r w:rsidRPr="00115ABD">
              <w:rPr>
                <w:rFonts w:ascii="Arial" w:hAnsi="Arial" w:cs="Arial"/>
                <w:b/>
                <w:bCs/>
                <w:lang w:val="es-ES"/>
              </w:rPr>
              <w:t>YAHIR FERNANDO ACUÑA CARDALES</w:t>
            </w:r>
            <w:r w:rsidRPr="00115ABD">
              <w:rPr>
                <w:rFonts w:ascii="Arial" w:hAnsi="Arial" w:cs="Arial"/>
                <w:bCs/>
                <w:lang w:val="es-ES"/>
              </w:rPr>
              <w:t xml:space="preserve"> como autor de </w:t>
            </w:r>
            <w:r w:rsidRPr="00115ABD">
              <w:rPr>
                <w:rFonts w:ascii="Arial" w:hAnsi="Arial" w:cs="Arial"/>
                <w:lang w:val="es-ES"/>
              </w:rPr>
              <w:t>Concierto para delinquir agravado en la modalidad de promover grupos armados al margen de la ley</w:t>
            </w:r>
            <w:r>
              <w:rPr>
                <w:rFonts w:ascii="Arial" w:hAnsi="Arial" w:cs="Arial"/>
                <w:lang w:val="es-ES"/>
              </w:rPr>
              <w:t>,</w:t>
            </w:r>
            <w:r w:rsidRPr="00115ABD">
              <w:rPr>
                <w:rFonts w:ascii="Arial" w:hAnsi="Arial" w:cs="Arial"/>
                <w:lang w:val="es-ES"/>
              </w:rPr>
              <w:t xml:space="preserve"> al no estar demostrada la ocurrencia del hecho investigado, y por ende, no encontrarse comprometida la responsabilidad del mismo en la realización del delito.</w:t>
            </w:r>
          </w:p>
        </w:tc>
        <w:tc>
          <w:tcPr>
            <w:tcW w:w="1418" w:type="dxa"/>
          </w:tcPr>
          <w:p w:rsidR="00115ABD" w:rsidRPr="00115ABD" w:rsidRDefault="00115ABD" w:rsidP="00854040">
            <w:pPr>
              <w:spacing w:line="240" w:lineRule="auto"/>
              <w:rPr>
                <w:rFonts w:ascii="Arial" w:hAnsi="Arial" w:cs="Arial"/>
                <w:b/>
                <w:lang w:val="es-ES"/>
              </w:rPr>
            </w:pPr>
            <w:r w:rsidRPr="00115ABD">
              <w:rPr>
                <w:rFonts w:ascii="Arial" w:hAnsi="Arial" w:cs="Arial"/>
                <w:b/>
                <w:lang w:val="es-ES"/>
              </w:rPr>
              <w:t>3 de julio</w:t>
            </w:r>
            <w:r w:rsidRPr="00115ABD">
              <w:rPr>
                <w:rFonts w:ascii="Arial" w:hAnsi="Arial" w:cs="Arial"/>
                <w:b/>
                <w:lang w:val="es-ES"/>
              </w:rPr>
              <w:t xml:space="preserve"> de 2025</w:t>
            </w:r>
          </w:p>
        </w:tc>
        <w:tc>
          <w:tcPr>
            <w:tcW w:w="1843" w:type="dxa"/>
          </w:tcPr>
          <w:p w:rsidR="00115ABD" w:rsidRPr="00115ABD" w:rsidRDefault="00115ABD" w:rsidP="008F0C70">
            <w:pPr>
              <w:spacing w:line="240" w:lineRule="auto"/>
              <w:jc w:val="both"/>
              <w:rPr>
                <w:rFonts w:ascii="Arial" w:hAnsi="Arial" w:cs="Arial"/>
                <w:lang w:val="es-ES"/>
              </w:rPr>
            </w:pPr>
            <w:r w:rsidRPr="00115ABD">
              <w:rPr>
                <w:rFonts w:ascii="Arial" w:hAnsi="Arial" w:cs="Arial"/>
                <w:color w:val="222222"/>
                <w:shd w:val="clear" w:color="auto" w:fill="FFFFFF"/>
              </w:rPr>
              <w:t xml:space="preserve">Al tratarse de una investigación seguida bajo la ritualidad de la </w:t>
            </w:r>
            <w:r w:rsidRPr="00115ABD">
              <w:rPr>
                <w:rFonts w:ascii="Arial" w:hAnsi="Arial" w:cs="Arial"/>
                <w:b/>
                <w:color w:val="222222"/>
                <w:shd w:val="clear" w:color="auto" w:fill="FFFFFF"/>
              </w:rPr>
              <w:t>Ley 600 del 2000</w:t>
            </w:r>
            <w:r w:rsidRPr="00115ABD">
              <w:rPr>
                <w:rFonts w:ascii="Arial" w:hAnsi="Arial" w:cs="Arial"/>
                <w:color w:val="222222"/>
                <w:shd w:val="clear" w:color="auto" w:fill="FFFFFF"/>
              </w:rPr>
              <w:t xml:space="preserve"> es necesario conservar la </w:t>
            </w:r>
            <w:r w:rsidRPr="00115ABD">
              <w:rPr>
                <w:rFonts w:ascii="Arial" w:hAnsi="Arial" w:cs="Arial"/>
                <w:b/>
                <w:color w:val="222222"/>
                <w:shd w:val="clear" w:color="auto" w:fill="FFFFFF"/>
              </w:rPr>
              <w:t>reserva sumarial</w:t>
            </w:r>
            <w:r w:rsidRPr="00115ABD">
              <w:rPr>
                <w:rFonts w:ascii="Arial" w:hAnsi="Arial" w:cs="Arial"/>
                <w:color w:val="222222"/>
                <w:shd w:val="clear" w:color="auto" w:fill="FFFFFF"/>
              </w:rPr>
              <w:t>, razón por la que no se adjunta la resolución.</w:t>
            </w:r>
          </w:p>
        </w:tc>
      </w:tr>
    </w:tbl>
    <w:p w:rsidR="00115ABD" w:rsidRDefault="00115ABD" w:rsidP="00115ABD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8F0C70" w:rsidRDefault="008F0C70" w:rsidP="00115ABD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8F0C70" w:rsidRDefault="008F0C70" w:rsidP="00115ABD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8F0C70" w:rsidRPr="00F73BBA" w:rsidRDefault="008F0C70" w:rsidP="00115ABD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115ABD" w:rsidRPr="00353FF7" w:rsidRDefault="00115ABD" w:rsidP="00115ABD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  <w:r w:rsidRPr="00353FF7">
        <w:rPr>
          <w:rFonts w:ascii="Arial" w:hAnsi="Arial" w:cs="Arial"/>
          <w:b/>
          <w:bCs/>
          <w:lang w:val="es-ES"/>
        </w:rPr>
        <w:t>FRANCIA LUCY BARRERO ÁNGEL</w:t>
      </w:r>
    </w:p>
    <w:p w:rsidR="00115ABD" w:rsidRPr="00F73BBA" w:rsidRDefault="00115ABD" w:rsidP="00115ABD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  <w:r w:rsidRPr="00F73BBA">
        <w:rPr>
          <w:rFonts w:ascii="Arial" w:hAnsi="Arial" w:cs="Arial"/>
          <w:sz w:val="28"/>
          <w:szCs w:val="28"/>
          <w:lang w:val="es-ES"/>
        </w:rPr>
        <w:t>Asistente de Fiscal II</w:t>
      </w:r>
    </w:p>
    <w:p w:rsidR="00115ABD" w:rsidRPr="00F73BBA" w:rsidRDefault="00115ABD" w:rsidP="00115ABD">
      <w:pPr>
        <w:spacing w:after="0" w:line="240" w:lineRule="auto"/>
        <w:ind w:left="-709" w:right="-660"/>
        <w:rPr>
          <w:rFonts w:ascii="Arial" w:hAnsi="Arial" w:cs="Arial"/>
          <w:sz w:val="28"/>
          <w:szCs w:val="28"/>
          <w:lang w:val="es-ES"/>
        </w:rPr>
      </w:pPr>
    </w:p>
    <w:p w:rsidR="00115ABD" w:rsidRDefault="00115ABD" w:rsidP="00115ABD">
      <w:pPr>
        <w:spacing w:after="0" w:line="240" w:lineRule="auto"/>
        <w:ind w:left="-709" w:right="-660"/>
        <w:jc w:val="both"/>
        <w:rPr>
          <w:rFonts w:ascii="Arial" w:hAnsi="Arial" w:cs="Arial"/>
          <w:sz w:val="28"/>
          <w:szCs w:val="28"/>
          <w:lang w:val="es-ES"/>
        </w:rPr>
      </w:pPr>
      <w:r w:rsidRPr="00F73BBA">
        <w:rPr>
          <w:rFonts w:ascii="Arial" w:hAnsi="Arial" w:cs="Arial"/>
          <w:sz w:val="28"/>
          <w:szCs w:val="28"/>
          <w:lang w:val="es-ES"/>
        </w:rPr>
        <w:t>La suscrita Asistente de Fiscal adscrita al Despacho 22 DECOC hace constar que la providencia arriba relacionada, fue notificad</w:t>
      </w:r>
      <w:r>
        <w:rPr>
          <w:rFonts w:ascii="Arial" w:hAnsi="Arial" w:cs="Arial"/>
          <w:sz w:val="28"/>
          <w:szCs w:val="28"/>
          <w:lang w:val="es-ES"/>
        </w:rPr>
        <w:t>a</w:t>
      </w:r>
      <w:r w:rsidRPr="00F73BBA">
        <w:rPr>
          <w:rFonts w:ascii="Arial" w:hAnsi="Arial" w:cs="Arial"/>
          <w:sz w:val="28"/>
          <w:szCs w:val="28"/>
          <w:lang w:val="es-ES"/>
        </w:rPr>
        <w:t xml:space="preserve"> por Estado de conformidad con el </w:t>
      </w:r>
      <w:r w:rsidRPr="001F3FE3">
        <w:rPr>
          <w:rFonts w:ascii="Arial" w:hAnsi="Arial" w:cs="Arial"/>
          <w:sz w:val="28"/>
          <w:szCs w:val="28"/>
          <w:lang w:val="es-ES"/>
        </w:rPr>
        <w:t>Artículo 179 del C.P.P. Ley 600 de 2000, en el Estado No. 0</w:t>
      </w:r>
      <w:r>
        <w:rPr>
          <w:rFonts w:ascii="Arial" w:hAnsi="Arial" w:cs="Arial"/>
          <w:sz w:val="28"/>
          <w:szCs w:val="28"/>
          <w:lang w:val="es-ES"/>
        </w:rPr>
        <w:t>0</w:t>
      </w:r>
      <w:r>
        <w:rPr>
          <w:rFonts w:ascii="Arial" w:hAnsi="Arial" w:cs="Arial"/>
          <w:sz w:val="28"/>
          <w:szCs w:val="28"/>
          <w:lang w:val="es-ES"/>
        </w:rPr>
        <w:t>9</w:t>
      </w:r>
      <w:r w:rsidRPr="001F3FE3">
        <w:rPr>
          <w:rFonts w:ascii="Arial" w:hAnsi="Arial" w:cs="Arial"/>
          <w:sz w:val="28"/>
          <w:szCs w:val="28"/>
          <w:lang w:val="es-ES"/>
        </w:rPr>
        <w:t xml:space="preserve">-22 del </w:t>
      </w:r>
      <w:r>
        <w:rPr>
          <w:rFonts w:ascii="Arial" w:hAnsi="Arial" w:cs="Arial"/>
          <w:sz w:val="28"/>
          <w:szCs w:val="28"/>
          <w:lang w:val="es-ES"/>
        </w:rPr>
        <w:t>10</w:t>
      </w:r>
      <w:r w:rsidRPr="001F3FE3">
        <w:rPr>
          <w:rFonts w:ascii="Arial" w:hAnsi="Arial" w:cs="Arial"/>
          <w:sz w:val="28"/>
          <w:szCs w:val="28"/>
          <w:lang w:val="es-ES"/>
        </w:rPr>
        <w:t xml:space="preserve"> de </w:t>
      </w:r>
      <w:r>
        <w:rPr>
          <w:rFonts w:ascii="Arial" w:hAnsi="Arial" w:cs="Arial"/>
          <w:sz w:val="28"/>
          <w:szCs w:val="28"/>
          <w:lang w:val="es-ES"/>
        </w:rPr>
        <w:t>julio d</w:t>
      </w:r>
      <w:r w:rsidRPr="001F3FE3">
        <w:rPr>
          <w:rFonts w:ascii="Arial" w:hAnsi="Arial" w:cs="Arial"/>
          <w:sz w:val="28"/>
          <w:szCs w:val="28"/>
          <w:lang w:val="es-ES"/>
        </w:rPr>
        <w:t>e</w:t>
      </w:r>
      <w:r>
        <w:rPr>
          <w:rFonts w:ascii="Arial" w:hAnsi="Arial" w:cs="Arial"/>
          <w:sz w:val="28"/>
          <w:szCs w:val="28"/>
          <w:lang w:val="es-ES"/>
        </w:rPr>
        <w:t xml:space="preserve"> 2025</w:t>
      </w:r>
      <w:r w:rsidRPr="00F73BBA">
        <w:rPr>
          <w:rFonts w:ascii="Arial" w:hAnsi="Arial" w:cs="Arial"/>
          <w:sz w:val="28"/>
          <w:szCs w:val="28"/>
          <w:lang w:val="es-ES"/>
        </w:rPr>
        <w:t>, el cual permaneció fijado desde las 08:00 a.m. hasta las 0</w:t>
      </w:r>
      <w:r>
        <w:rPr>
          <w:rFonts w:ascii="Arial" w:hAnsi="Arial" w:cs="Arial"/>
          <w:sz w:val="28"/>
          <w:szCs w:val="28"/>
          <w:lang w:val="es-ES"/>
        </w:rPr>
        <w:t>5</w:t>
      </w:r>
      <w:r w:rsidRPr="00F73BBA">
        <w:rPr>
          <w:rFonts w:ascii="Arial" w:hAnsi="Arial" w:cs="Arial"/>
          <w:sz w:val="28"/>
          <w:szCs w:val="28"/>
          <w:lang w:val="es-ES"/>
        </w:rPr>
        <w:t>:00 p.m., en un lugar público y visible de la Secretaría Administrativa de la Dirección Especializada contra Organizaciones Criminales (DECOC).</w:t>
      </w:r>
      <w:bookmarkStart w:id="1" w:name="_GoBack"/>
      <w:bookmarkEnd w:id="0"/>
      <w:bookmarkEnd w:id="1"/>
    </w:p>
    <w:sectPr w:rsidR="00115ABD" w:rsidSect="00A3545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BD"/>
    <w:rsid w:val="00115ABD"/>
    <w:rsid w:val="00711633"/>
    <w:rsid w:val="008F0C70"/>
    <w:rsid w:val="00FD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7B9B0-AE00-4A5A-98B8-2BC59AC4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ABD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5ABD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5AB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C70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Francia Lucy Barrero Angel</dc:creator>
  <cp:keywords/>
  <dc:description/>
  <cp:lastModifiedBy>Francia Lucy Barrero Angel</cp:lastModifiedBy>
  <cp:revision>1</cp:revision>
  <cp:lastPrinted>2025-07-09T13:52:00Z</cp:lastPrinted>
  <dcterms:created xsi:type="dcterms:W3CDTF">2025-07-09T13:32:00Z</dcterms:created>
  <dcterms:modified xsi:type="dcterms:W3CDTF">2025-07-09T14:02:00Z</dcterms:modified>
</cp:coreProperties>
</file>