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09" w:rsidRPr="006A16B5" w:rsidRDefault="00251709" w:rsidP="006A16B5">
      <w:pPr>
        <w:spacing w:after="0" w:line="240" w:lineRule="auto"/>
        <w:rPr>
          <w:rFonts w:ascii="Century Gothic" w:hAnsi="Century Gothic" w:cs="Times New Roman"/>
          <w:sz w:val="24"/>
          <w:szCs w:val="24"/>
        </w:rPr>
      </w:pPr>
      <w:bookmarkStart w:id="0" w:name="_GoBack"/>
      <w:bookmarkEnd w:id="0"/>
    </w:p>
    <w:p w:rsidR="00251709" w:rsidRPr="006A16B5" w:rsidRDefault="00251709" w:rsidP="00251709">
      <w:pPr>
        <w:spacing w:after="0" w:line="240" w:lineRule="auto"/>
        <w:jc w:val="center"/>
        <w:rPr>
          <w:rFonts w:ascii="Century Gothic" w:hAnsi="Century Gothic" w:cs="Times New Roman"/>
          <w:b/>
          <w:sz w:val="24"/>
          <w:szCs w:val="24"/>
        </w:rPr>
      </w:pPr>
      <w:r w:rsidRPr="006A16B5">
        <w:rPr>
          <w:rFonts w:ascii="Century Gothic" w:hAnsi="Century Gothic" w:cs="Times New Roman"/>
          <w:b/>
          <w:sz w:val="24"/>
          <w:szCs w:val="24"/>
        </w:rPr>
        <w:t>PROGRAMA DE PREVENCIÓN SOCIAL DEL DELITO FUTURO COLOMBIA</w:t>
      </w:r>
    </w:p>
    <w:p w:rsidR="00251709" w:rsidRPr="006A16B5" w:rsidRDefault="00251709" w:rsidP="00251709">
      <w:pPr>
        <w:spacing w:after="0" w:line="240" w:lineRule="auto"/>
        <w:jc w:val="center"/>
        <w:rPr>
          <w:rFonts w:ascii="Century Gothic" w:hAnsi="Century Gothic" w:cs="Times New Roman"/>
          <w:b/>
          <w:sz w:val="24"/>
          <w:szCs w:val="24"/>
        </w:rPr>
      </w:pPr>
      <w:r w:rsidRPr="006A16B5">
        <w:rPr>
          <w:rFonts w:ascii="Century Gothic" w:hAnsi="Century Gothic" w:cs="Times New Roman"/>
          <w:b/>
          <w:sz w:val="24"/>
          <w:szCs w:val="24"/>
        </w:rPr>
        <w:t xml:space="preserve">INFORME </w:t>
      </w:r>
      <w:r w:rsidR="005918D5">
        <w:rPr>
          <w:rFonts w:ascii="Century Gothic" w:hAnsi="Century Gothic" w:cs="Times New Roman"/>
          <w:b/>
          <w:sz w:val="24"/>
          <w:szCs w:val="24"/>
        </w:rPr>
        <w:t>TRIMESTRAL</w:t>
      </w:r>
      <w:r w:rsidRPr="006A16B5">
        <w:rPr>
          <w:rFonts w:ascii="Century Gothic" w:hAnsi="Century Gothic" w:cs="Times New Roman"/>
          <w:b/>
          <w:sz w:val="24"/>
          <w:szCs w:val="24"/>
        </w:rPr>
        <w:t xml:space="preserve"> DE GESTIÓN TRIMESTRAL  </w:t>
      </w:r>
    </w:p>
    <w:p w:rsidR="00251709" w:rsidRPr="006A16B5" w:rsidRDefault="00251709" w:rsidP="00251709">
      <w:pPr>
        <w:spacing w:after="0" w:line="240" w:lineRule="auto"/>
        <w:jc w:val="center"/>
        <w:rPr>
          <w:rFonts w:ascii="Century Gothic" w:hAnsi="Century Gothic" w:cs="Times New Roman"/>
          <w:b/>
          <w:sz w:val="24"/>
          <w:szCs w:val="24"/>
        </w:rPr>
      </w:pPr>
    </w:p>
    <w:p w:rsidR="00251709" w:rsidRPr="006A16B5" w:rsidRDefault="00251709" w:rsidP="00251709">
      <w:pPr>
        <w:spacing w:after="0" w:line="240" w:lineRule="auto"/>
        <w:jc w:val="right"/>
        <w:rPr>
          <w:rFonts w:ascii="Century Gothic" w:hAnsi="Century Gothic" w:cs="Times New Roman"/>
          <w:b/>
          <w:sz w:val="24"/>
          <w:szCs w:val="24"/>
        </w:rPr>
      </w:pPr>
    </w:p>
    <w:p w:rsidR="00251709" w:rsidRPr="006A16B5" w:rsidRDefault="005918D5" w:rsidP="006A16B5">
      <w:pPr>
        <w:spacing w:after="0" w:line="240" w:lineRule="auto"/>
        <w:jc w:val="both"/>
        <w:rPr>
          <w:rFonts w:ascii="Century Gothic" w:hAnsi="Century Gothic" w:cs="Times New Roman"/>
          <w:b/>
          <w:sz w:val="24"/>
          <w:szCs w:val="24"/>
        </w:rPr>
      </w:pPr>
      <w:r>
        <w:rPr>
          <w:rFonts w:ascii="Century Gothic" w:hAnsi="Century Gothic" w:cs="Times New Roman"/>
          <w:b/>
          <w:sz w:val="24"/>
          <w:szCs w:val="24"/>
        </w:rPr>
        <w:t>COBERTURA NACIONAL 32 SECCIONALES</w:t>
      </w:r>
    </w:p>
    <w:p w:rsidR="00251709" w:rsidRPr="006A16B5" w:rsidRDefault="00A77AC4" w:rsidP="006A16B5">
      <w:pPr>
        <w:spacing w:after="0" w:line="240" w:lineRule="auto"/>
        <w:jc w:val="both"/>
        <w:rPr>
          <w:rFonts w:ascii="Century Gothic" w:hAnsi="Century Gothic" w:cs="Times New Roman"/>
          <w:b/>
          <w:sz w:val="24"/>
          <w:szCs w:val="24"/>
        </w:rPr>
      </w:pPr>
      <w:r>
        <w:rPr>
          <w:rFonts w:ascii="Century Gothic" w:hAnsi="Century Gothic" w:cs="Times New Roman"/>
          <w:b/>
          <w:sz w:val="24"/>
          <w:szCs w:val="24"/>
        </w:rPr>
        <w:t>DIRECTOR: MARIO GÓMEZ JIMÉNEZ</w:t>
      </w:r>
      <w:r w:rsidR="001D0332">
        <w:rPr>
          <w:rFonts w:ascii="Century Gothic" w:hAnsi="Century Gothic" w:cs="Times New Roman"/>
          <w:b/>
          <w:sz w:val="24"/>
          <w:szCs w:val="24"/>
        </w:rPr>
        <w:t xml:space="preserve"> </w:t>
      </w:r>
    </w:p>
    <w:p w:rsidR="00251709" w:rsidRPr="006A16B5" w:rsidRDefault="00251709" w:rsidP="006A16B5">
      <w:pPr>
        <w:spacing w:after="0" w:line="240" w:lineRule="auto"/>
        <w:jc w:val="both"/>
        <w:rPr>
          <w:rFonts w:ascii="Century Gothic" w:hAnsi="Century Gothic" w:cs="Times New Roman"/>
          <w:b/>
          <w:sz w:val="24"/>
          <w:szCs w:val="24"/>
        </w:rPr>
      </w:pPr>
      <w:r w:rsidRPr="006A16B5">
        <w:rPr>
          <w:rFonts w:ascii="Century Gothic" w:hAnsi="Century Gothic" w:cs="Times New Roman"/>
          <w:b/>
          <w:sz w:val="24"/>
          <w:szCs w:val="24"/>
        </w:rPr>
        <w:t>FECHA:</w:t>
      </w:r>
      <w:r w:rsidR="00623A56">
        <w:rPr>
          <w:rFonts w:ascii="Century Gothic" w:hAnsi="Century Gothic" w:cs="Times New Roman"/>
          <w:b/>
          <w:sz w:val="24"/>
          <w:szCs w:val="24"/>
        </w:rPr>
        <w:t xml:space="preserve"> 12-04</w:t>
      </w:r>
      <w:r w:rsidR="001D0332">
        <w:rPr>
          <w:rFonts w:ascii="Century Gothic" w:hAnsi="Century Gothic" w:cs="Times New Roman"/>
          <w:b/>
          <w:sz w:val="24"/>
          <w:szCs w:val="24"/>
        </w:rPr>
        <w:t>-2019</w:t>
      </w:r>
    </w:p>
    <w:p w:rsidR="006A16B5" w:rsidRDefault="006A16B5" w:rsidP="00251709">
      <w:pPr>
        <w:spacing w:after="0" w:line="240" w:lineRule="auto"/>
        <w:jc w:val="both"/>
        <w:rPr>
          <w:rFonts w:ascii="Century Gothic" w:hAnsi="Century Gothic" w:cs="Times New Roman"/>
          <w:b/>
          <w:sz w:val="24"/>
          <w:szCs w:val="24"/>
        </w:rPr>
      </w:pPr>
    </w:p>
    <w:p w:rsidR="006A16B5" w:rsidRDefault="006A177A" w:rsidP="00251709">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 xml:space="preserve">El Programa de Prevención Social del Delito “Futuro Colombia” </w:t>
      </w:r>
      <w:r w:rsidR="0022380C">
        <w:rPr>
          <w:rFonts w:ascii="Century Gothic" w:hAnsi="Century Gothic" w:cs="Times New Roman"/>
          <w:sz w:val="24"/>
          <w:szCs w:val="24"/>
        </w:rPr>
        <w:t xml:space="preserve">de la Fiscalía General de la Nación tiene como finalidad </w:t>
      </w:r>
      <w:r w:rsidR="0022380C" w:rsidRPr="0022380C">
        <w:rPr>
          <w:rFonts w:ascii="Century Gothic" w:hAnsi="Century Gothic" w:cs="Times New Roman"/>
          <w:sz w:val="24"/>
          <w:szCs w:val="24"/>
        </w:rPr>
        <w:t>desarrollar acciones de prevención integral de los distintos fenómenos delincuenciales a nivel social, comunitario e individual para contribuir a su reducción, haciendo especial énfasis en aquellas violencias en las que los niños, niñas y adolescentes, sujetos de especial protección constitucional que cuentan con derechos prevalentes, son víctimas. Lo anterior, mediante el acercamiento a la comunidad y la articulación interinstitucional con los diferentes entes estatales que contribuyen a fortalecer el acceso a la justicia y a propiciar la disminución de los efectos nocivos del delito.</w:t>
      </w:r>
    </w:p>
    <w:p w:rsidR="0022380C" w:rsidRDefault="0022380C" w:rsidP="00251709">
      <w:pPr>
        <w:spacing w:after="0" w:line="240" w:lineRule="auto"/>
        <w:jc w:val="both"/>
        <w:rPr>
          <w:rFonts w:ascii="Century Gothic" w:hAnsi="Century Gothic" w:cs="Times New Roman"/>
          <w:sz w:val="24"/>
          <w:szCs w:val="24"/>
        </w:rPr>
      </w:pPr>
    </w:p>
    <w:p w:rsidR="0022380C" w:rsidRDefault="0022380C" w:rsidP="00251709">
      <w:pPr>
        <w:spacing w:after="0" w:line="240" w:lineRule="auto"/>
        <w:jc w:val="both"/>
        <w:rPr>
          <w:rFonts w:ascii="Century Gothic" w:hAnsi="Century Gothic" w:cs="Times New Roman"/>
          <w:sz w:val="24"/>
          <w:szCs w:val="24"/>
        </w:rPr>
      </w:pPr>
      <w:r>
        <w:rPr>
          <w:rFonts w:ascii="Century Gothic" w:hAnsi="Century Gothic" w:cs="Times New Roman"/>
          <w:sz w:val="24"/>
          <w:szCs w:val="24"/>
        </w:rPr>
        <w:t>Con el propósito de dar cumplimiento a dicha finalidad desarrolla sus acciones a partir de los siguientes objetivos:</w:t>
      </w:r>
    </w:p>
    <w:p w:rsidR="0022380C" w:rsidRDefault="0022380C" w:rsidP="00251709">
      <w:pPr>
        <w:spacing w:after="0" w:line="240" w:lineRule="auto"/>
        <w:jc w:val="both"/>
        <w:rPr>
          <w:rFonts w:ascii="Century Gothic" w:hAnsi="Century Gothic" w:cs="Times New Roman"/>
          <w:sz w:val="24"/>
          <w:szCs w:val="24"/>
        </w:rPr>
      </w:pP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i)</w:t>
      </w:r>
      <w:r w:rsidRPr="0022380C">
        <w:rPr>
          <w:rFonts w:ascii="Century Gothic" w:hAnsi="Century Gothic" w:cs="Times New Roman"/>
          <w:sz w:val="24"/>
          <w:szCs w:val="24"/>
        </w:rPr>
        <w:tab/>
        <w:t>Fomentar en la ciudadanía una cultura de la legalidad que, con miras a la prevención de distintos delitos, eleve los factores protectores de las comunidades, haciendo especial énfasis en las acciones que tengan como propósito disminuir los riesgos que se relacionan con la posibilidad de que niñas, niños y adolescentes sean víctimas de diversos ilícitos o sean infractores de la ley penal.</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ii)</w:t>
      </w:r>
      <w:r w:rsidRPr="0022380C">
        <w:rPr>
          <w:rFonts w:ascii="Century Gothic" w:hAnsi="Century Gothic" w:cs="Times New Roman"/>
          <w:sz w:val="24"/>
          <w:szCs w:val="24"/>
        </w:rPr>
        <w:tab/>
        <w:t>Desarrollar estrategias interinstitucionales que permitan prohijar en la ciudadanía la protección integral de niñas, niños y adolescentes, la detección de riesgos, la generación de alertas tempranas, la presentación de denuncias sobre las vulneraciones que los afectan y la creación de entornos protectores.</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iii)</w:t>
      </w:r>
      <w:r w:rsidRPr="0022380C">
        <w:rPr>
          <w:rFonts w:ascii="Century Gothic" w:hAnsi="Century Gothic" w:cs="Times New Roman"/>
          <w:sz w:val="24"/>
          <w:szCs w:val="24"/>
        </w:rPr>
        <w:tab/>
        <w:t>Consolidar estrategias para promover el acceso a la administración de justicia de sujetos de especial protección constitucional, en general, y a la Fiscalía General de la Nación, en particular, a partir del contacto directo con la población.</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iv)</w:t>
      </w:r>
      <w:r w:rsidRPr="0022380C">
        <w:rPr>
          <w:rFonts w:ascii="Century Gothic" w:hAnsi="Century Gothic" w:cs="Times New Roman"/>
          <w:sz w:val="24"/>
          <w:szCs w:val="24"/>
        </w:rPr>
        <w:tab/>
        <w:t xml:space="preserve">Promover y desarrollar alianzas estratégicas con instituciones públicas y/o privadas, organizaciones sociales, agencias de cooperación </w:t>
      </w:r>
      <w:r w:rsidRPr="0022380C">
        <w:rPr>
          <w:rFonts w:ascii="Century Gothic" w:hAnsi="Century Gothic" w:cs="Times New Roman"/>
          <w:sz w:val="24"/>
          <w:szCs w:val="24"/>
        </w:rPr>
        <w:lastRenderedPageBreak/>
        <w:t>internacional, países aliados, la academia y el sector privado, cuando sus iniciativas en estas materias guarden relación con los objetivos expuestos a fin de articular trabajos comunes y contribuir en la construcción de la cultura de la legalidad, del acceso a la justicia y la prevención del delito.</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v)</w:t>
      </w:r>
      <w:r w:rsidRPr="0022380C">
        <w:rPr>
          <w:rFonts w:ascii="Century Gothic" w:hAnsi="Century Gothic" w:cs="Times New Roman"/>
          <w:sz w:val="24"/>
          <w:szCs w:val="24"/>
        </w:rPr>
        <w:tab/>
        <w:t>Contribuir a la formulación de propuestas y estrategias de política criminal en materia de prevención del delito, haciendo especial énfasis en los eventos en que las niñas, niños y adolescentes son víctimas.</w:t>
      </w:r>
    </w:p>
    <w:p w:rsidR="0022380C" w:rsidRDefault="0022380C" w:rsidP="0022380C">
      <w:pPr>
        <w:spacing w:after="0" w:line="240" w:lineRule="auto"/>
        <w:jc w:val="both"/>
        <w:rPr>
          <w:rFonts w:ascii="Century Gothic" w:hAnsi="Century Gothic" w:cs="Times New Roman"/>
          <w:sz w:val="24"/>
          <w:szCs w:val="24"/>
        </w:rPr>
      </w:pPr>
      <w:proofErr w:type="gramStart"/>
      <w:r w:rsidRPr="0022380C">
        <w:rPr>
          <w:rFonts w:ascii="Century Gothic" w:hAnsi="Century Gothic" w:cs="Times New Roman"/>
          <w:sz w:val="24"/>
          <w:szCs w:val="24"/>
        </w:rPr>
        <w:t>vi</w:t>
      </w:r>
      <w:proofErr w:type="gramEnd"/>
      <w:r w:rsidRPr="0022380C">
        <w:rPr>
          <w:rFonts w:ascii="Century Gothic" w:hAnsi="Century Gothic" w:cs="Times New Roman"/>
          <w:sz w:val="24"/>
          <w:szCs w:val="24"/>
        </w:rPr>
        <w:t>)</w:t>
      </w:r>
      <w:r w:rsidRPr="0022380C">
        <w:rPr>
          <w:rFonts w:ascii="Century Gothic" w:hAnsi="Century Gothic" w:cs="Times New Roman"/>
          <w:sz w:val="24"/>
          <w:szCs w:val="24"/>
        </w:rPr>
        <w:tab/>
        <w:t>Visibilizar a nivel local y nacional, los fenómenos criminales que afectan más directamente a la población de niñas, niños, adolescentes y jóvenes, con el objetivo de promover la corresponsabilidad social en la prevención y protección de los mismos.</w:t>
      </w:r>
      <w:r>
        <w:rPr>
          <w:rFonts w:ascii="Century Gothic" w:hAnsi="Century Gothic" w:cs="Times New Roman"/>
          <w:sz w:val="24"/>
          <w:szCs w:val="24"/>
        </w:rPr>
        <w:t xml:space="preserve"> </w:t>
      </w:r>
      <w:r>
        <w:rPr>
          <w:rFonts w:ascii="Century Gothic" w:hAnsi="Century Gothic" w:cs="Times New Roman"/>
          <w:sz w:val="24"/>
          <w:szCs w:val="24"/>
        </w:rPr>
        <w:tab/>
      </w:r>
    </w:p>
    <w:p w:rsidR="0022380C" w:rsidRDefault="0022380C" w:rsidP="0022380C">
      <w:pPr>
        <w:spacing w:after="0" w:line="240" w:lineRule="auto"/>
        <w:jc w:val="both"/>
        <w:rPr>
          <w:rFonts w:ascii="Century Gothic" w:hAnsi="Century Gothic" w:cs="Times New Roman"/>
          <w:sz w:val="24"/>
          <w:szCs w:val="24"/>
        </w:rPr>
      </w:pPr>
    </w:p>
    <w:p w:rsidR="0022380C" w:rsidRDefault="0022380C" w:rsidP="0022380C">
      <w:pPr>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Por otra parte, desarrolla sus objetivos a partir de 6 etapas a saber: </w:t>
      </w:r>
    </w:p>
    <w:p w:rsidR="0022380C" w:rsidRDefault="0022380C" w:rsidP="0022380C">
      <w:pPr>
        <w:spacing w:after="0" w:line="240" w:lineRule="auto"/>
        <w:jc w:val="both"/>
        <w:rPr>
          <w:rFonts w:ascii="Century Gothic" w:hAnsi="Century Gothic" w:cs="Times New Roman"/>
          <w:sz w:val="24"/>
          <w:szCs w:val="24"/>
        </w:rPr>
      </w:pP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a.</w:t>
      </w:r>
      <w:r w:rsidRPr="0022380C">
        <w:rPr>
          <w:rFonts w:ascii="Century Gothic" w:hAnsi="Century Gothic" w:cs="Times New Roman"/>
          <w:sz w:val="24"/>
          <w:szCs w:val="24"/>
        </w:rPr>
        <w:tab/>
        <w:t>Alistamiento</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b.</w:t>
      </w:r>
      <w:r w:rsidRPr="0022380C">
        <w:rPr>
          <w:rFonts w:ascii="Century Gothic" w:hAnsi="Century Gothic" w:cs="Times New Roman"/>
          <w:sz w:val="24"/>
          <w:szCs w:val="24"/>
        </w:rPr>
        <w:tab/>
        <w:t>Caracterización</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c.</w:t>
      </w:r>
      <w:r w:rsidRPr="0022380C">
        <w:rPr>
          <w:rFonts w:ascii="Century Gothic" w:hAnsi="Century Gothic" w:cs="Times New Roman"/>
          <w:sz w:val="24"/>
          <w:szCs w:val="24"/>
        </w:rPr>
        <w:tab/>
        <w:t xml:space="preserve">Fortalecimiento de capacidades. </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d.</w:t>
      </w:r>
      <w:r w:rsidRPr="0022380C">
        <w:rPr>
          <w:rFonts w:ascii="Century Gothic" w:hAnsi="Century Gothic" w:cs="Times New Roman"/>
          <w:sz w:val="24"/>
          <w:szCs w:val="24"/>
        </w:rPr>
        <w:tab/>
        <w:t xml:space="preserve">Implementación Plan Semilla </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e.</w:t>
      </w:r>
      <w:r w:rsidRPr="0022380C">
        <w:rPr>
          <w:rFonts w:ascii="Century Gothic" w:hAnsi="Century Gothic" w:cs="Times New Roman"/>
          <w:sz w:val="24"/>
          <w:szCs w:val="24"/>
        </w:rPr>
        <w:tab/>
        <w:t xml:space="preserve">Compilación y seguimiento de las experiencias. </w:t>
      </w:r>
    </w:p>
    <w:p w:rsidR="0022380C" w:rsidRPr="0022380C" w:rsidRDefault="0022380C" w:rsidP="0022380C">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f.</w:t>
      </w:r>
      <w:r w:rsidRPr="0022380C">
        <w:rPr>
          <w:rFonts w:ascii="Century Gothic" w:hAnsi="Century Gothic" w:cs="Times New Roman"/>
          <w:sz w:val="24"/>
          <w:szCs w:val="24"/>
        </w:rPr>
        <w:tab/>
        <w:t>Etapa transversal- Estrategias Nacionales de Prevención</w:t>
      </w:r>
    </w:p>
    <w:p w:rsidR="006A177A" w:rsidRPr="0022380C" w:rsidRDefault="006A177A" w:rsidP="00251709">
      <w:pPr>
        <w:spacing w:after="0" w:line="240" w:lineRule="auto"/>
        <w:jc w:val="both"/>
        <w:rPr>
          <w:rFonts w:ascii="Century Gothic" w:hAnsi="Century Gothic" w:cs="Times New Roman"/>
          <w:sz w:val="24"/>
          <w:szCs w:val="24"/>
        </w:rPr>
      </w:pPr>
    </w:p>
    <w:p w:rsidR="0022380C" w:rsidRDefault="0022380C" w:rsidP="00251709">
      <w:p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 xml:space="preserve">Para el presente trimestre se </w:t>
      </w:r>
      <w:r>
        <w:rPr>
          <w:rFonts w:ascii="Century Gothic" w:hAnsi="Century Gothic" w:cs="Times New Roman"/>
          <w:sz w:val="24"/>
          <w:szCs w:val="24"/>
        </w:rPr>
        <w:t>ejecutaron las etapas a y b, las cuales dieron como resultado:</w:t>
      </w:r>
    </w:p>
    <w:p w:rsidR="0022380C" w:rsidRDefault="0022380C" w:rsidP="00251709">
      <w:pPr>
        <w:spacing w:after="0" w:line="240" w:lineRule="auto"/>
        <w:jc w:val="both"/>
        <w:rPr>
          <w:rFonts w:ascii="Century Gothic" w:hAnsi="Century Gothic" w:cs="Times New Roman"/>
          <w:sz w:val="24"/>
          <w:szCs w:val="24"/>
        </w:rPr>
      </w:pPr>
    </w:p>
    <w:p w:rsidR="0022380C" w:rsidRPr="0022380C" w:rsidRDefault="0022380C" w:rsidP="0022380C">
      <w:pPr>
        <w:pStyle w:val="Prrafodelista"/>
        <w:numPr>
          <w:ilvl w:val="0"/>
          <w:numId w:val="5"/>
        </w:numPr>
        <w:spacing w:after="0" w:line="240" w:lineRule="auto"/>
        <w:jc w:val="both"/>
        <w:rPr>
          <w:rFonts w:ascii="Century Gothic" w:hAnsi="Century Gothic" w:cs="Times New Roman"/>
          <w:sz w:val="24"/>
          <w:szCs w:val="24"/>
        </w:rPr>
      </w:pPr>
      <w:r w:rsidRPr="0022380C">
        <w:rPr>
          <w:rFonts w:ascii="Century Gothic" w:hAnsi="Century Gothic" w:cs="Times New Roman"/>
          <w:sz w:val="24"/>
          <w:szCs w:val="24"/>
        </w:rPr>
        <w:t xml:space="preserve">Alistamiento: Teniendo en cuenta que tiene como esta etapa tiene como finalidad definir las condiciones técnicas y metodológicas para iniciar el Programa Futuro Colombia, se hizo necesario analizar el fenómeno delictivo por departamento a partir del informe del Centro Estratégico de Valoración Probatoria CEVAP a través del aplicativo de Entornos Educativos; así mismo, </w:t>
      </w:r>
      <w:r>
        <w:rPr>
          <w:rFonts w:ascii="Century Gothic" w:hAnsi="Century Gothic" w:cs="Times New Roman"/>
          <w:sz w:val="24"/>
          <w:szCs w:val="24"/>
        </w:rPr>
        <w:t>identificar con el fin de p</w:t>
      </w:r>
      <w:r w:rsidRPr="0022380C">
        <w:rPr>
          <w:rFonts w:ascii="Century Gothic" w:hAnsi="Century Gothic" w:cs="Times New Roman"/>
          <w:sz w:val="24"/>
          <w:szCs w:val="24"/>
        </w:rPr>
        <w:t xml:space="preserve">riorizar 2 instituciones educativas a partir del análisis del fenómeno delictivo en cada una de las zonas en donde se vaya a implementar el plan de </w:t>
      </w:r>
      <w:r>
        <w:rPr>
          <w:rFonts w:ascii="Century Gothic" w:hAnsi="Century Gothic" w:cs="Times New Roman"/>
          <w:sz w:val="24"/>
          <w:szCs w:val="24"/>
        </w:rPr>
        <w:t xml:space="preserve">trabajo para el programa. </w:t>
      </w:r>
      <w:r w:rsidRPr="0022380C">
        <w:rPr>
          <w:rFonts w:ascii="Century Gothic" w:hAnsi="Century Gothic" w:cs="Times New Roman"/>
          <w:sz w:val="24"/>
          <w:szCs w:val="24"/>
        </w:rPr>
        <w:t xml:space="preserve"> </w:t>
      </w:r>
    </w:p>
    <w:p w:rsidR="0022380C" w:rsidRDefault="0022380C" w:rsidP="0022380C">
      <w:pPr>
        <w:pStyle w:val="Prrafodelista"/>
        <w:spacing w:after="0" w:line="240" w:lineRule="auto"/>
        <w:jc w:val="both"/>
        <w:rPr>
          <w:rFonts w:ascii="Century Gothic" w:hAnsi="Century Gothic" w:cs="Times New Roman"/>
          <w:sz w:val="24"/>
          <w:szCs w:val="24"/>
        </w:rPr>
      </w:pPr>
      <w:r>
        <w:rPr>
          <w:rFonts w:ascii="Century Gothic" w:hAnsi="Century Gothic" w:cs="Times New Roman"/>
          <w:sz w:val="24"/>
          <w:szCs w:val="24"/>
        </w:rPr>
        <w:t>Por otra parte como eje fundamental de articulación del programa se desarrolló en cada una de las 32 seccionales un ma</w:t>
      </w:r>
      <w:r w:rsidRPr="0022380C">
        <w:rPr>
          <w:rFonts w:ascii="Century Gothic" w:hAnsi="Century Gothic" w:cs="Times New Roman"/>
          <w:sz w:val="24"/>
          <w:szCs w:val="24"/>
        </w:rPr>
        <w:t>pa de actores de sector gobierno, sector privado y tercer sector para la generación de alianzas del Programa</w:t>
      </w:r>
      <w:r>
        <w:rPr>
          <w:rFonts w:ascii="Century Gothic" w:hAnsi="Century Gothic" w:cs="Times New Roman"/>
          <w:sz w:val="24"/>
          <w:szCs w:val="24"/>
        </w:rPr>
        <w:t xml:space="preserve">, entre las que se destacan: </w:t>
      </w:r>
      <w:r w:rsidRPr="0022380C">
        <w:rPr>
          <w:rFonts w:ascii="Century Gothic" w:hAnsi="Century Gothic" w:cs="Times New Roman"/>
          <w:sz w:val="24"/>
          <w:szCs w:val="24"/>
        </w:rPr>
        <w:t>fundaciones, canales de comunicación, oferta cultural, entidades gubernamentales trabajando programas similares en el territorio</w:t>
      </w:r>
      <w:r>
        <w:rPr>
          <w:rFonts w:ascii="Century Gothic" w:hAnsi="Century Gothic" w:cs="Times New Roman"/>
          <w:sz w:val="24"/>
          <w:szCs w:val="24"/>
        </w:rPr>
        <w:t xml:space="preserve"> y no gubernamentales, </w:t>
      </w:r>
      <w:r w:rsidRPr="0022380C">
        <w:rPr>
          <w:rFonts w:ascii="Century Gothic" w:hAnsi="Century Gothic" w:cs="Times New Roman"/>
          <w:sz w:val="24"/>
          <w:szCs w:val="24"/>
        </w:rPr>
        <w:t>entre otros.</w:t>
      </w:r>
    </w:p>
    <w:p w:rsidR="0069245E" w:rsidRDefault="0022380C" w:rsidP="0022380C">
      <w:pPr>
        <w:pStyle w:val="Prrafodelista"/>
        <w:numPr>
          <w:ilvl w:val="0"/>
          <w:numId w:val="5"/>
        </w:numPr>
        <w:spacing w:after="0" w:line="240" w:lineRule="auto"/>
        <w:jc w:val="both"/>
        <w:rPr>
          <w:rFonts w:ascii="Century Gothic" w:hAnsi="Century Gothic" w:cs="Times New Roman"/>
          <w:sz w:val="24"/>
          <w:szCs w:val="24"/>
        </w:rPr>
      </w:pPr>
      <w:r>
        <w:rPr>
          <w:rFonts w:ascii="Century Gothic" w:hAnsi="Century Gothic" w:cs="Times New Roman"/>
          <w:sz w:val="24"/>
          <w:szCs w:val="24"/>
        </w:rPr>
        <w:lastRenderedPageBreak/>
        <w:t xml:space="preserve">Caracterización: De acuerdo con el objetivo de la etapa el cual consistía en </w:t>
      </w:r>
      <w:r w:rsidRPr="0022380C">
        <w:rPr>
          <w:rFonts w:ascii="Century Gothic" w:hAnsi="Century Gothic" w:cs="Times New Roman"/>
          <w:sz w:val="24"/>
          <w:szCs w:val="24"/>
        </w:rPr>
        <w:t>elaborar mapas sociales del delito, en los cuales se identifica</w:t>
      </w:r>
      <w:r w:rsidR="0069245E">
        <w:rPr>
          <w:rFonts w:ascii="Century Gothic" w:hAnsi="Century Gothic" w:cs="Times New Roman"/>
          <w:sz w:val="24"/>
          <w:szCs w:val="24"/>
        </w:rPr>
        <w:t>ron</w:t>
      </w:r>
      <w:r w:rsidRPr="0022380C">
        <w:rPr>
          <w:rFonts w:ascii="Century Gothic" w:hAnsi="Century Gothic" w:cs="Times New Roman"/>
          <w:sz w:val="24"/>
          <w:szCs w:val="24"/>
        </w:rPr>
        <w:t xml:space="preserve"> las conductas delictivas preponderantes en el territorio priorizado, causas principales de la comisión de los delitos y lugares de riesgo, así como, los entornos de </w:t>
      </w:r>
      <w:r w:rsidR="0069245E" w:rsidRPr="0022380C">
        <w:rPr>
          <w:rFonts w:ascii="Century Gothic" w:hAnsi="Century Gothic" w:cs="Times New Roman"/>
          <w:sz w:val="24"/>
          <w:szCs w:val="24"/>
        </w:rPr>
        <w:t>protección presentes</w:t>
      </w:r>
      <w:r w:rsidRPr="0022380C">
        <w:rPr>
          <w:rFonts w:ascii="Century Gothic" w:hAnsi="Century Gothic" w:cs="Times New Roman"/>
          <w:sz w:val="24"/>
          <w:szCs w:val="24"/>
        </w:rPr>
        <w:t xml:space="preserve"> en las zonas. Con base en esta información, se defini</w:t>
      </w:r>
      <w:r w:rsidR="0069245E">
        <w:rPr>
          <w:rFonts w:ascii="Century Gothic" w:hAnsi="Century Gothic" w:cs="Times New Roman"/>
          <w:sz w:val="24"/>
          <w:szCs w:val="24"/>
        </w:rPr>
        <w:t xml:space="preserve">eron </w:t>
      </w:r>
      <w:r w:rsidRPr="0022380C">
        <w:rPr>
          <w:rFonts w:ascii="Century Gothic" w:hAnsi="Century Gothic" w:cs="Times New Roman"/>
          <w:sz w:val="24"/>
          <w:szCs w:val="24"/>
        </w:rPr>
        <w:t>metodologías de intervención social, espacios, temáticas y actores para el desarrollo de la Etapa de fortalecimiento de capacidades. Adicionalmente, se priorizar</w:t>
      </w:r>
      <w:r w:rsidR="0069245E">
        <w:rPr>
          <w:rFonts w:ascii="Century Gothic" w:hAnsi="Century Gothic" w:cs="Times New Roman"/>
          <w:sz w:val="24"/>
          <w:szCs w:val="24"/>
        </w:rPr>
        <w:t>on</w:t>
      </w:r>
      <w:r w:rsidRPr="0022380C">
        <w:rPr>
          <w:rFonts w:ascii="Century Gothic" w:hAnsi="Century Gothic" w:cs="Times New Roman"/>
          <w:sz w:val="24"/>
          <w:szCs w:val="24"/>
        </w:rPr>
        <w:t xml:space="preserve"> los delitos</w:t>
      </w:r>
      <w:r w:rsidR="0069245E">
        <w:rPr>
          <w:rFonts w:ascii="Century Gothic" w:hAnsi="Century Gothic" w:cs="Times New Roman"/>
          <w:sz w:val="24"/>
          <w:szCs w:val="24"/>
        </w:rPr>
        <w:t xml:space="preserve"> en cada seccional en los que se destacan: hurto, violencia en sus diferentes modalidades, fabricación, tráfico y porte de estupefacientes, delitos a través de medios informáticos, utilización y reclutamiento de niñas, niños y adolescentes.  </w:t>
      </w:r>
    </w:p>
    <w:p w:rsidR="006B64EC" w:rsidRDefault="006B64EC" w:rsidP="006B64EC">
      <w:pPr>
        <w:pStyle w:val="Prrafodelista"/>
        <w:spacing w:after="0" w:line="240" w:lineRule="auto"/>
        <w:jc w:val="both"/>
        <w:rPr>
          <w:rFonts w:ascii="Century Gothic" w:hAnsi="Century Gothic" w:cs="Times New Roman"/>
          <w:sz w:val="24"/>
          <w:szCs w:val="24"/>
        </w:rPr>
      </w:pPr>
    </w:p>
    <w:p w:rsidR="006B64EC" w:rsidRPr="006B64EC" w:rsidRDefault="0069245E" w:rsidP="006B64EC">
      <w:pPr>
        <w:pStyle w:val="Prrafodelista"/>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Como resultado de esta etapa se logró </w:t>
      </w:r>
      <w:r w:rsidR="006B64EC">
        <w:rPr>
          <w:rFonts w:ascii="Century Gothic" w:hAnsi="Century Gothic" w:cs="Times New Roman"/>
          <w:sz w:val="24"/>
          <w:szCs w:val="24"/>
        </w:rPr>
        <w:t>el mapeo a través de una herramienta tecnológica interna desarrollada a través del Centro de Valoración Probatoria y la Subdirección de TICS de la Fiscalía General de la Nación, cuyo insumo, ha de contribuir en la identificación de espacios priorizados en entornos educativos, representado en una g</w:t>
      </w:r>
      <w:r w:rsidR="006B64EC" w:rsidRPr="006B64EC">
        <w:rPr>
          <w:rFonts w:ascii="Century Gothic" w:hAnsi="Century Gothic" w:cs="Times New Roman"/>
          <w:sz w:val="24"/>
          <w:szCs w:val="24"/>
        </w:rPr>
        <w:t>ráfica de las percepciones ciudadanas de las dinámicas delictivas y de los delitos principales del barrio, vereda o zona priorizada.</w:t>
      </w:r>
    </w:p>
    <w:p w:rsidR="0069245E" w:rsidRDefault="0069245E" w:rsidP="0069245E">
      <w:pPr>
        <w:spacing w:after="0" w:line="240" w:lineRule="auto"/>
        <w:jc w:val="both"/>
        <w:rPr>
          <w:rFonts w:ascii="Century Gothic" w:hAnsi="Century Gothic" w:cs="Times New Roman"/>
          <w:sz w:val="24"/>
          <w:szCs w:val="24"/>
        </w:rPr>
      </w:pPr>
    </w:p>
    <w:p w:rsidR="0069245E" w:rsidRDefault="0069245E" w:rsidP="0069245E">
      <w:pPr>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Con base en las actividades desarrolladas en el primer trimestre </w:t>
      </w:r>
      <w:r w:rsidRPr="006B64EC">
        <w:rPr>
          <w:rFonts w:ascii="Century Gothic" w:hAnsi="Century Gothic" w:cs="Times New Roman"/>
          <w:b/>
          <w:i/>
          <w:sz w:val="24"/>
          <w:szCs w:val="24"/>
        </w:rPr>
        <w:t>se definieron los grados 6°, 8° y 9°</w:t>
      </w:r>
      <w:r>
        <w:rPr>
          <w:rFonts w:ascii="Century Gothic" w:hAnsi="Century Gothic" w:cs="Times New Roman"/>
          <w:sz w:val="24"/>
          <w:szCs w:val="24"/>
        </w:rPr>
        <w:t xml:space="preserve"> como cursos en los que se ejecutará el programa, pertenecientes a las </w:t>
      </w:r>
      <w:r w:rsidRPr="006B64EC">
        <w:rPr>
          <w:rFonts w:ascii="Century Gothic" w:hAnsi="Century Gothic" w:cs="Times New Roman"/>
          <w:b/>
          <w:i/>
          <w:sz w:val="24"/>
          <w:szCs w:val="24"/>
        </w:rPr>
        <w:t>74 instituciones educativas priorizadas</w:t>
      </w:r>
      <w:r>
        <w:rPr>
          <w:rFonts w:ascii="Century Gothic" w:hAnsi="Century Gothic" w:cs="Times New Roman"/>
          <w:sz w:val="24"/>
          <w:szCs w:val="24"/>
        </w:rPr>
        <w:t xml:space="preserve">, con un promedio de </w:t>
      </w:r>
      <w:r w:rsidRPr="006B64EC">
        <w:rPr>
          <w:rFonts w:ascii="Century Gothic" w:hAnsi="Century Gothic" w:cs="Times New Roman"/>
          <w:b/>
          <w:i/>
          <w:sz w:val="24"/>
          <w:szCs w:val="24"/>
        </w:rPr>
        <w:t>40 niños, niñas y adolescentes por grado</w:t>
      </w:r>
      <w:r>
        <w:rPr>
          <w:rFonts w:ascii="Century Gothic" w:hAnsi="Century Gothic" w:cs="Times New Roman"/>
          <w:sz w:val="24"/>
          <w:szCs w:val="24"/>
        </w:rPr>
        <w:t xml:space="preserve">.  </w:t>
      </w:r>
    </w:p>
    <w:p w:rsidR="0069245E" w:rsidRDefault="006B64EC" w:rsidP="0069245E">
      <w:pPr>
        <w:spacing w:after="0" w:line="240" w:lineRule="auto"/>
        <w:jc w:val="both"/>
        <w:rPr>
          <w:rFonts w:ascii="Century Gothic" w:hAnsi="Century Gothic" w:cs="Times New Roman"/>
          <w:sz w:val="24"/>
          <w:szCs w:val="24"/>
        </w:rPr>
      </w:pPr>
      <w:r>
        <w:rPr>
          <w:noProof/>
          <w:lang w:eastAsia="es-CO"/>
        </w:rPr>
        <w:drawing>
          <wp:anchor distT="0" distB="0" distL="114300" distR="114300" simplePos="0" relativeHeight="251664384" behindDoc="0" locked="0" layoutInCell="1" allowOverlap="1">
            <wp:simplePos x="0" y="0"/>
            <wp:positionH relativeFrom="column">
              <wp:posOffset>2746375</wp:posOffset>
            </wp:positionH>
            <wp:positionV relativeFrom="paragraph">
              <wp:posOffset>308610</wp:posOffset>
            </wp:positionV>
            <wp:extent cx="2584450" cy="1739900"/>
            <wp:effectExtent l="0" t="0" r="6350" b="0"/>
            <wp:wrapThrough wrapText="bothSides">
              <wp:wrapPolygon edited="0">
                <wp:start x="0" y="0"/>
                <wp:lineTo x="0" y="21285"/>
                <wp:lineTo x="21494" y="21285"/>
                <wp:lineTo x="21494"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450"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1709" w:rsidRPr="006A16B5" w:rsidRDefault="006B64EC" w:rsidP="00B85347">
      <w:pPr>
        <w:spacing w:after="0" w:line="240" w:lineRule="auto"/>
        <w:jc w:val="both"/>
        <w:rPr>
          <w:rFonts w:ascii="Century Gothic" w:hAnsi="Century Gothic" w:cs="Times New Roman"/>
          <w:sz w:val="24"/>
          <w:szCs w:val="24"/>
        </w:rPr>
      </w:pPr>
      <w:r>
        <w:rPr>
          <w:noProof/>
          <w:lang w:eastAsia="es-CO"/>
        </w:rPr>
        <w:drawing>
          <wp:anchor distT="0" distB="0" distL="114300" distR="114300" simplePos="0" relativeHeight="251663360" behindDoc="0" locked="0" layoutInCell="1" allowOverlap="1">
            <wp:simplePos x="0" y="0"/>
            <wp:positionH relativeFrom="column">
              <wp:posOffset>-1905</wp:posOffset>
            </wp:positionH>
            <wp:positionV relativeFrom="paragraph">
              <wp:posOffset>95250</wp:posOffset>
            </wp:positionV>
            <wp:extent cx="2552700" cy="1755775"/>
            <wp:effectExtent l="0" t="0" r="0" b="0"/>
            <wp:wrapThrough wrapText="bothSides">
              <wp:wrapPolygon edited="0">
                <wp:start x="0" y="0"/>
                <wp:lineTo x="0" y="21327"/>
                <wp:lineTo x="21439" y="21327"/>
                <wp:lineTo x="21439"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75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347">
        <w:t>Acercamiento a la comunidad en el marco de la fase de caracterización.</w:t>
      </w:r>
      <w:r w:rsidRPr="006B64EC">
        <w:t xml:space="preserve">  </w:t>
      </w:r>
    </w:p>
    <w:p w:rsidR="00251709" w:rsidRDefault="00251709" w:rsidP="00251709">
      <w:pPr>
        <w:spacing w:after="0" w:line="240" w:lineRule="auto"/>
        <w:ind w:left="360"/>
        <w:jc w:val="both"/>
        <w:rPr>
          <w:rFonts w:ascii="Century Gothic" w:hAnsi="Century Gothic" w:cs="Times New Roman"/>
          <w:sz w:val="24"/>
          <w:szCs w:val="24"/>
        </w:rPr>
      </w:pPr>
    </w:p>
    <w:p w:rsidR="007A5ED3" w:rsidRDefault="007A5ED3" w:rsidP="00251709">
      <w:pPr>
        <w:spacing w:after="0" w:line="240" w:lineRule="auto"/>
        <w:ind w:left="360"/>
        <w:jc w:val="both"/>
        <w:rPr>
          <w:rFonts w:ascii="Century Gothic" w:hAnsi="Century Gothic" w:cs="Times New Roman"/>
          <w:sz w:val="24"/>
          <w:szCs w:val="24"/>
        </w:rPr>
      </w:pPr>
    </w:p>
    <w:p w:rsidR="007A5ED3" w:rsidRDefault="007A5ED3" w:rsidP="00251709">
      <w:pPr>
        <w:spacing w:after="0" w:line="240" w:lineRule="auto"/>
        <w:ind w:left="360"/>
        <w:jc w:val="both"/>
        <w:rPr>
          <w:rFonts w:ascii="Century Gothic" w:hAnsi="Century Gothic" w:cs="Times New Roman"/>
          <w:sz w:val="24"/>
          <w:szCs w:val="24"/>
        </w:rPr>
      </w:pPr>
    </w:p>
    <w:p w:rsidR="00CB6ADE" w:rsidRDefault="00B85347" w:rsidP="00251709">
      <w:pPr>
        <w:spacing w:after="0" w:line="240" w:lineRule="auto"/>
        <w:ind w:left="360"/>
        <w:jc w:val="both"/>
        <w:rPr>
          <w:rFonts w:ascii="Century Gothic" w:hAnsi="Century Gothic" w:cs="Times New Roman"/>
          <w:noProof/>
          <w:sz w:val="24"/>
          <w:szCs w:val="24"/>
        </w:rPr>
      </w:pPr>
      <w:r>
        <w:rPr>
          <w:noProof/>
          <w:lang w:eastAsia="es-CO"/>
        </w:rPr>
        <w:lastRenderedPageBreak/>
        <w:drawing>
          <wp:anchor distT="0" distB="0" distL="114300" distR="114300" simplePos="0" relativeHeight="251665408" behindDoc="0" locked="0" layoutInCell="1" allowOverlap="1">
            <wp:simplePos x="0" y="0"/>
            <wp:positionH relativeFrom="column">
              <wp:posOffset>236855</wp:posOffset>
            </wp:positionH>
            <wp:positionV relativeFrom="paragraph">
              <wp:posOffset>635</wp:posOffset>
            </wp:positionV>
            <wp:extent cx="2297430" cy="1442720"/>
            <wp:effectExtent l="0" t="0" r="7620" b="5080"/>
            <wp:wrapThrough wrapText="bothSides">
              <wp:wrapPolygon edited="0">
                <wp:start x="0" y="0"/>
                <wp:lineTo x="0" y="21391"/>
                <wp:lineTo x="21493" y="21391"/>
                <wp:lineTo x="2149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7430"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6432" behindDoc="0" locked="0" layoutInCell="1" allowOverlap="1">
            <wp:simplePos x="0" y="0"/>
            <wp:positionH relativeFrom="column">
              <wp:posOffset>2758234</wp:posOffset>
            </wp:positionH>
            <wp:positionV relativeFrom="paragraph">
              <wp:posOffset>635</wp:posOffset>
            </wp:positionV>
            <wp:extent cx="2367915" cy="1442720"/>
            <wp:effectExtent l="0" t="0" r="0" b="5080"/>
            <wp:wrapThrough wrapText="bothSides">
              <wp:wrapPolygon edited="0">
                <wp:start x="0" y="0"/>
                <wp:lineTo x="0" y="21391"/>
                <wp:lineTo x="21374" y="21391"/>
                <wp:lineTo x="21374"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7915" cy="144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4EC">
        <w:rPr>
          <w:noProof/>
        </w:rPr>
        <w:t xml:space="preserve"> </w:t>
      </w:r>
    </w:p>
    <w:p w:rsidR="00CB6ADE" w:rsidRDefault="00CB6ADE" w:rsidP="00251709">
      <w:pPr>
        <w:spacing w:after="0" w:line="240" w:lineRule="auto"/>
        <w:ind w:left="360"/>
        <w:jc w:val="both"/>
        <w:rPr>
          <w:rFonts w:ascii="Century Gothic" w:hAnsi="Century Gothic" w:cs="Times New Roman"/>
          <w:sz w:val="24"/>
          <w:szCs w:val="24"/>
        </w:rPr>
      </w:pPr>
    </w:p>
    <w:p w:rsidR="00CB6ADE" w:rsidRDefault="00CB6ADE" w:rsidP="00251709">
      <w:pPr>
        <w:spacing w:after="0" w:line="240" w:lineRule="auto"/>
        <w:ind w:left="360"/>
        <w:jc w:val="both"/>
        <w:rPr>
          <w:rFonts w:ascii="Century Gothic" w:hAnsi="Century Gothic" w:cs="Times New Roman"/>
          <w:sz w:val="24"/>
          <w:szCs w:val="24"/>
        </w:rPr>
      </w:pPr>
    </w:p>
    <w:p w:rsidR="00CB6ADE" w:rsidRDefault="00CB6ADE" w:rsidP="00251709">
      <w:pPr>
        <w:spacing w:after="0" w:line="240" w:lineRule="auto"/>
        <w:ind w:left="360"/>
        <w:jc w:val="both"/>
        <w:rPr>
          <w:rFonts w:ascii="Century Gothic" w:hAnsi="Century Gothic" w:cs="Times New Roman"/>
          <w:sz w:val="24"/>
          <w:szCs w:val="24"/>
        </w:rPr>
      </w:pPr>
    </w:p>
    <w:p w:rsidR="00CB6ADE" w:rsidRDefault="00CB6ADE" w:rsidP="00251709">
      <w:pPr>
        <w:spacing w:after="0" w:line="240" w:lineRule="auto"/>
        <w:ind w:left="360"/>
        <w:jc w:val="both"/>
        <w:rPr>
          <w:rFonts w:ascii="Century Gothic" w:hAnsi="Century Gothic" w:cs="Times New Roman"/>
          <w:sz w:val="24"/>
          <w:szCs w:val="24"/>
        </w:rPr>
      </w:pPr>
    </w:p>
    <w:p w:rsidR="00CB6ADE" w:rsidRDefault="00CB6ADE" w:rsidP="00251709">
      <w:pPr>
        <w:spacing w:after="0" w:line="240" w:lineRule="auto"/>
        <w:ind w:left="360"/>
        <w:jc w:val="both"/>
        <w:rPr>
          <w:rFonts w:ascii="Century Gothic" w:hAnsi="Century Gothic" w:cs="Times New Roman"/>
          <w:sz w:val="24"/>
          <w:szCs w:val="24"/>
        </w:rPr>
      </w:pPr>
    </w:p>
    <w:p w:rsidR="00CB6ADE" w:rsidRDefault="00CB6ADE" w:rsidP="00251709">
      <w:pPr>
        <w:spacing w:after="0" w:line="240" w:lineRule="auto"/>
        <w:ind w:left="360"/>
        <w:jc w:val="both"/>
        <w:rPr>
          <w:rFonts w:ascii="Century Gothic" w:hAnsi="Century Gothic" w:cs="Times New Roman"/>
          <w:noProof/>
          <w:sz w:val="24"/>
          <w:szCs w:val="24"/>
        </w:rPr>
      </w:pPr>
    </w:p>
    <w:p w:rsidR="00CB6ADE" w:rsidRDefault="00CB6ADE" w:rsidP="00251709">
      <w:pPr>
        <w:spacing w:after="0" w:line="240" w:lineRule="auto"/>
        <w:ind w:left="360"/>
        <w:jc w:val="both"/>
        <w:rPr>
          <w:rFonts w:ascii="Century Gothic" w:hAnsi="Century Gothic" w:cs="Times New Roman"/>
          <w:sz w:val="24"/>
          <w:szCs w:val="24"/>
        </w:rPr>
      </w:pPr>
    </w:p>
    <w:p w:rsidR="00CB6ADE" w:rsidRDefault="00B85347" w:rsidP="00251709">
      <w:pPr>
        <w:spacing w:after="0" w:line="240" w:lineRule="auto"/>
        <w:ind w:left="360"/>
        <w:jc w:val="both"/>
        <w:rPr>
          <w:rFonts w:ascii="Century Gothic" w:hAnsi="Century Gothic" w:cs="Times New Roman"/>
          <w:sz w:val="24"/>
          <w:szCs w:val="24"/>
        </w:rPr>
      </w:pPr>
      <w:r>
        <w:t>Acercamiento a la comunidad en el marco de la fase de caracterización.</w:t>
      </w:r>
      <w:r w:rsidRPr="006B64EC">
        <w:t xml:space="preserve">  </w:t>
      </w:r>
    </w:p>
    <w:p w:rsidR="00251709" w:rsidRPr="006A16B5" w:rsidRDefault="00B97812" w:rsidP="007F7924">
      <w:pPr>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 </w:t>
      </w:r>
      <w:r w:rsidR="00AF1E05">
        <w:rPr>
          <w:rFonts w:ascii="Century Gothic" w:hAnsi="Century Gothic" w:cs="Times New Roman"/>
          <w:sz w:val="24"/>
          <w:szCs w:val="24"/>
        </w:rPr>
        <w:t xml:space="preserve">  </w:t>
      </w:r>
      <w:r w:rsidR="001129C4">
        <w:rPr>
          <w:rFonts w:ascii="Century Gothic" w:hAnsi="Century Gothic" w:cs="Times New Roman"/>
          <w:sz w:val="24"/>
          <w:szCs w:val="24"/>
        </w:rPr>
        <w:t xml:space="preserve"> </w:t>
      </w:r>
      <w:r w:rsidR="00251709" w:rsidRPr="006A16B5">
        <w:rPr>
          <w:rFonts w:ascii="Century Gothic" w:hAnsi="Century Gothic" w:cs="Times New Roman"/>
          <w:sz w:val="24"/>
          <w:szCs w:val="24"/>
        </w:rPr>
        <w:t xml:space="preserve"> </w:t>
      </w:r>
    </w:p>
    <w:p w:rsidR="00251709" w:rsidRPr="006D4D6D" w:rsidRDefault="006B64EC" w:rsidP="00251709">
      <w:pPr>
        <w:spacing w:after="0" w:line="240" w:lineRule="auto"/>
        <w:jc w:val="both"/>
        <w:rPr>
          <w:rFonts w:ascii="Century Gothic" w:hAnsi="Century Gothic" w:cs="Times New Roman"/>
          <w:i/>
          <w:sz w:val="24"/>
          <w:szCs w:val="24"/>
        </w:rPr>
      </w:pPr>
      <w:r>
        <w:rPr>
          <w:rFonts w:ascii="Century Gothic" w:hAnsi="Century Gothic" w:cs="Times New Roman"/>
          <w:i/>
          <w:sz w:val="24"/>
          <w:szCs w:val="24"/>
        </w:rPr>
        <w:t xml:space="preserve">Abril </w:t>
      </w:r>
      <w:r w:rsidR="006D4D6D" w:rsidRPr="006D4D6D">
        <w:rPr>
          <w:rFonts w:ascii="Century Gothic" w:hAnsi="Century Gothic" w:cs="Times New Roman"/>
          <w:i/>
          <w:sz w:val="24"/>
          <w:szCs w:val="24"/>
        </w:rPr>
        <w:t>de 2019.</w:t>
      </w:r>
    </w:p>
    <w:p w:rsidR="00251709" w:rsidRPr="006A16B5" w:rsidRDefault="00251709" w:rsidP="00251709">
      <w:pPr>
        <w:spacing w:after="0" w:line="240" w:lineRule="auto"/>
        <w:jc w:val="both"/>
        <w:rPr>
          <w:rFonts w:ascii="Century Gothic" w:hAnsi="Century Gothic" w:cs="Times New Roman"/>
          <w:sz w:val="24"/>
          <w:szCs w:val="24"/>
        </w:rPr>
      </w:pPr>
    </w:p>
    <w:sectPr w:rsidR="00251709" w:rsidRPr="006A16B5">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FF" w:rsidRDefault="00F457FF" w:rsidP="00B7693D">
      <w:pPr>
        <w:spacing w:after="0" w:line="240" w:lineRule="auto"/>
      </w:pPr>
      <w:r>
        <w:separator/>
      </w:r>
    </w:p>
  </w:endnote>
  <w:endnote w:type="continuationSeparator" w:id="0">
    <w:p w:rsidR="00F457FF" w:rsidRDefault="00F457FF" w:rsidP="00B7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B5" w:rsidRDefault="00746B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B5" w:rsidRDefault="00746B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B5" w:rsidRDefault="00746B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FF" w:rsidRDefault="00F457FF" w:rsidP="00B7693D">
      <w:pPr>
        <w:spacing w:after="0" w:line="240" w:lineRule="auto"/>
      </w:pPr>
      <w:r>
        <w:separator/>
      </w:r>
    </w:p>
  </w:footnote>
  <w:footnote w:type="continuationSeparator" w:id="0">
    <w:p w:rsidR="00F457FF" w:rsidRDefault="00F457FF" w:rsidP="00B76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B5" w:rsidRDefault="00746B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3D" w:rsidRDefault="00B7693D">
    <w:pPr>
      <w:pStyle w:val="Encabezado"/>
    </w:pPr>
    <w:r>
      <w:rPr>
        <w:noProof/>
        <w:lang w:eastAsia="es-CO"/>
      </w:rPr>
      <w:drawing>
        <wp:inline distT="0" distB="0" distL="0" distR="0" wp14:anchorId="468178D4" wp14:editId="70054790">
          <wp:extent cx="5608164" cy="1098467"/>
          <wp:effectExtent l="0" t="0" r="0" b="0"/>
          <wp:docPr id="1" name="Imagen 1" descr="C:\Users\cagranad\AppData\Local\Microsoft\Windows\INetCache\Content.Word\hoja Membre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ranad\AppData\Local\Microsoft\Windows\INetCache\Content.Word\hoja Membrete-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4865"/>
                  <a:stretch/>
                </pic:blipFill>
                <pic:spPr bwMode="auto">
                  <a:xfrm>
                    <a:off x="0" y="0"/>
                    <a:ext cx="5612130" cy="109924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B5" w:rsidRDefault="00746B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13BD5"/>
    <w:multiLevelType w:val="hybridMultilevel"/>
    <w:tmpl w:val="D7461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687704A"/>
    <w:multiLevelType w:val="hybridMultilevel"/>
    <w:tmpl w:val="4E00D6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CED5ED8"/>
    <w:multiLevelType w:val="hybridMultilevel"/>
    <w:tmpl w:val="A112BC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221758A"/>
    <w:multiLevelType w:val="hybridMultilevel"/>
    <w:tmpl w:val="50C04B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7B0B2F"/>
    <w:multiLevelType w:val="hybridMultilevel"/>
    <w:tmpl w:val="1090A4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3D"/>
    <w:rsid w:val="00006385"/>
    <w:rsid w:val="000369EC"/>
    <w:rsid w:val="000469E9"/>
    <w:rsid w:val="000B5046"/>
    <w:rsid w:val="001129C4"/>
    <w:rsid w:val="00150B76"/>
    <w:rsid w:val="00160A66"/>
    <w:rsid w:val="00173C9E"/>
    <w:rsid w:val="001912E4"/>
    <w:rsid w:val="001D0332"/>
    <w:rsid w:val="0022380C"/>
    <w:rsid w:val="00251709"/>
    <w:rsid w:val="002723C6"/>
    <w:rsid w:val="00277F4C"/>
    <w:rsid w:val="002B6A08"/>
    <w:rsid w:val="002D364B"/>
    <w:rsid w:val="002D6481"/>
    <w:rsid w:val="002E0497"/>
    <w:rsid w:val="002F1613"/>
    <w:rsid w:val="0032714D"/>
    <w:rsid w:val="003331FC"/>
    <w:rsid w:val="003D09AA"/>
    <w:rsid w:val="00444E76"/>
    <w:rsid w:val="00457B1C"/>
    <w:rsid w:val="004655DE"/>
    <w:rsid w:val="0047069F"/>
    <w:rsid w:val="004E39DA"/>
    <w:rsid w:val="00500112"/>
    <w:rsid w:val="00532689"/>
    <w:rsid w:val="00563EE9"/>
    <w:rsid w:val="00581B8E"/>
    <w:rsid w:val="005918D5"/>
    <w:rsid w:val="005B4067"/>
    <w:rsid w:val="005D7F07"/>
    <w:rsid w:val="00623584"/>
    <w:rsid w:val="00623A56"/>
    <w:rsid w:val="00630880"/>
    <w:rsid w:val="006648DD"/>
    <w:rsid w:val="0069245E"/>
    <w:rsid w:val="006A16B5"/>
    <w:rsid w:val="006A177A"/>
    <w:rsid w:val="006B64EC"/>
    <w:rsid w:val="006D4D6D"/>
    <w:rsid w:val="00701800"/>
    <w:rsid w:val="007024C9"/>
    <w:rsid w:val="00746BB5"/>
    <w:rsid w:val="007A1E81"/>
    <w:rsid w:val="007A5ED3"/>
    <w:rsid w:val="007B0CF3"/>
    <w:rsid w:val="007B104B"/>
    <w:rsid w:val="007B4FA8"/>
    <w:rsid w:val="007C4A1A"/>
    <w:rsid w:val="007F7924"/>
    <w:rsid w:val="008A5E39"/>
    <w:rsid w:val="0094418F"/>
    <w:rsid w:val="0098074A"/>
    <w:rsid w:val="0098633F"/>
    <w:rsid w:val="009C7AA6"/>
    <w:rsid w:val="009D18F5"/>
    <w:rsid w:val="00A27BE7"/>
    <w:rsid w:val="00A53948"/>
    <w:rsid w:val="00A72172"/>
    <w:rsid w:val="00A77AC4"/>
    <w:rsid w:val="00AC036E"/>
    <w:rsid w:val="00AE10DC"/>
    <w:rsid w:val="00AF1E05"/>
    <w:rsid w:val="00B12003"/>
    <w:rsid w:val="00B132A5"/>
    <w:rsid w:val="00B16A14"/>
    <w:rsid w:val="00B3754A"/>
    <w:rsid w:val="00B7693D"/>
    <w:rsid w:val="00B85347"/>
    <w:rsid w:val="00B9044D"/>
    <w:rsid w:val="00B97812"/>
    <w:rsid w:val="00BF79BA"/>
    <w:rsid w:val="00C0214E"/>
    <w:rsid w:val="00C8086A"/>
    <w:rsid w:val="00CA7E5A"/>
    <w:rsid w:val="00CB6ADE"/>
    <w:rsid w:val="00CC0B98"/>
    <w:rsid w:val="00D1569D"/>
    <w:rsid w:val="00D32104"/>
    <w:rsid w:val="00DB7DDD"/>
    <w:rsid w:val="00E2008C"/>
    <w:rsid w:val="00EA694B"/>
    <w:rsid w:val="00F32E41"/>
    <w:rsid w:val="00F457FF"/>
    <w:rsid w:val="00F925F3"/>
    <w:rsid w:val="00FE7A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93D"/>
  </w:style>
  <w:style w:type="paragraph" w:styleId="Piedepgina">
    <w:name w:val="footer"/>
    <w:basedOn w:val="Normal"/>
    <w:link w:val="PiedepginaCar"/>
    <w:uiPriority w:val="99"/>
    <w:unhideWhenUsed/>
    <w:rsid w:val="00B7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93D"/>
  </w:style>
  <w:style w:type="table" w:styleId="Tabladecuadrcula4-nfasis6">
    <w:name w:val="Grid Table 4 Accent 6"/>
    <w:basedOn w:val="Tablanormal"/>
    <w:uiPriority w:val="49"/>
    <w:rsid w:val="00251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basedOn w:val="Normal"/>
    <w:uiPriority w:val="34"/>
    <w:qFormat/>
    <w:rsid w:val="00251709"/>
    <w:pPr>
      <w:ind w:left="720"/>
      <w:contextualSpacing/>
    </w:pPr>
  </w:style>
  <w:style w:type="table" w:styleId="Tabladecuadrcula4-nfasis1">
    <w:name w:val="Grid Table 4 Accent 1"/>
    <w:basedOn w:val="Tablanormal"/>
    <w:uiPriority w:val="49"/>
    <w:rsid w:val="0025170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51709"/>
    <w:rPr>
      <w:sz w:val="16"/>
      <w:szCs w:val="16"/>
    </w:rPr>
  </w:style>
  <w:style w:type="paragraph" w:styleId="Textocomentario">
    <w:name w:val="annotation text"/>
    <w:basedOn w:val="Normal"/>
    <w:link w:val="TextocomentarioCar"/>
    <w:uiPriority w:val="99"/>
    <w:semiHidden/>
    <w:unhideWhenUsed/>
    <w:rsid w:val="002517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1709"/>
    <w:rPr>
      <w:sz w:val="20"/>
      <w:szCs w:val="20"/>
    </w:rPr>
  </w:style>
  <w:style w:type="table" w:styleId="Tabladecuadrcula6concolores-nfasis2">
    <w:name w:val="Grid Table 6 Colorful Accent 2"/>
    <w:basedOn w:val="Tablanormal"/>
    <w:uiPriority w:val="51"/>
    <w:rsid w:val="0025170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2">
    <w:name w:val="Grid Table 2 Accent 2"/>
    <w:basedOn w:val="Tablanormal"/>
    <w:uiPriority w:val="47"/>
    <w:rsid w:val="0025170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xtodeglobo">
    <w:name w:val="Balloon Text"/>
    <w:basedOn w:val="Normal"/>
    <w:link w:val="TextodegloboCar"/>
    <w:uiPriority w:val="99"/>
    <w:semiHidden/>
    <w:unhideWhenUsed/>
    <w:rsid w:val="002517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5071</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2019-08-20T14:51:00Z</dcterms:created>
  <dcterms:modified xsi:type="dcterms:W3CDTF">2019-08-20T14:56:00Z</dcterms:modified>
</cp:coreProperties>
</file>