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FB3BF" w14:textId="0E433DCA" w:rsidR="00A74BCA" w:rsidRDefault="2023E613" w:rsidP="00F81321">
      <w:pPr>
        <w:ind w:left="720" w:hanging="720"/>
        <w:jc w:val="center"/>
        <w:rPr>
          <w:rFonts w:ascii="Arial" w:eastAsia="Arial" w:hAnsi="Arial" w:cs="Arial"/>
          <w:b/>
          <w:bCs/>
        </w:rPr>
      </w:pPr>
      <w:r w:rsidRPr="70386E32">
        <w:rPr>
          <w:rFonts w:ascii="Arial" w:eastAsia="Arial" w:hAnsi="Arial" w:cs="Arial"/>
          <w:b/>
          <w:bCs/>
        </w:rPr>
        <w:t>FISCALÍA GENERAL DE LA NACIÓN</w:t>
      </w:r>
    </w:p>
    <w:p w14:paraId="3F395EEB" w14:textId="0962952C" w:rsidR="00A74BCA" w:rsidRDefault="2023E613" w:rsidP="70386E32">
      <w:pPr>
        <w:jc w:val="center"/>
        <w:rPr>
          <w:rFonts w:ascii="Arial" w:eastAsia="Arial" w:hAnsi="Arial" w:cs="Arial"/>
          <w:b/>
          <w:bCs/>
        </w:rPr>
      </w:pPr>
      <w:r w:rsidRPr="70386E32">
        <w:rPr>
          <w:rFonts w:ascii="Arial" w:eastAsia="Arial" w:hAnsi="Arial" w:cs="Arial"/>
          <w:b/>
          <w:bCs/>
        </w:rPr>
        <w:t>INFORME N</w:t>
      </w:r>
      <w:r w:rsidR="726B851A" w:rsidRPr="70386E32">
        <w:rPr>
          <w:rFonts w:ascii="Arial" w:eastAsia="Arial" w:hAnsi="Arial" w:cs="Arial"/>
          <w:b/>
          <w:bCs/>
        </w:rPr>
        <w:t>.</w:t>
      </w:r>
      <w:r w:rsidRPr="70386E32">
        <w:rPr>
          <w:rFonts w:ascii="Arial" w:eastAsia="Arial" w:hAnsi="Arial" w:cs="Arial"/>
          <w:b/>
          <w:bCs/>
        </w:rPr>
        <w:t xml:space="preserve">°14 - 2025 - </w:t>
      </w:r>
      <w:r w:rsidR="17B2AAA4" w:rsidRPr="70386E32">
        <w:rPr>
          <w:rFonts w:ascii="Arial" w:eastAsia="Arial" w:hAnsi="Arial" w:cs="Arial"/>
          <w:b/>
          <w:bCs/>
        </w:rPr>
        <w:t>DIRECCIÓN DE CONTROL INTERNO</w:t>
      </w:r>
    </w:p>
    <w:p w14:paraId="16FB28D4" w14:textId="77777777" w:rsidR="00A74BCA" w:rsidRDefault="00A74BCA" w:rsidP="70386E32">
      <w:pPr>
        <w:jc w:val="center"/>
        <w:rPr>
          <w:rFonts w:ascii="Arial" w:eastAsia="Arial" w:hAnsi="Arial" w:cs="Arial"/>
          <w:b/>
          <w:bCs/>
          <w:highlight w:val="yellow"/>
        </w:rPr>
      </w:pPr>
    </w:p>
    <w:p w14:paraId="3C59FD1F" w14:textId="77777777" w:rsidR="00A74BCA" w:rsidRDefault="00A74BCA" w:rsidP="0017692D">
      <w:pPr>
        <w:jc w:val="center"/>
        <w:rPr>
          <w:rFonts w:ascii="Arial" w:eastAsia="Arial" w:hAnsi="Arial" w:cs="Arial"/>
          <w:b/>
        </w:rPr>
      </w:pPr>
    </w:p>
    <w:p w14:paraId="107B8BF7" w14:textId="157207EA" w:rsidR="00A74BCA" w:rsidRDefault="00A74BCA" w:rsidP="0017692D">
      <w:pPr>
        <w:rPr>
          <w:rFonts w:ascii="Arial" w:eastAsia="Arial" w:hAnsi="Arial" w:cs="Arial"/>
          <w:b/>
          <w:bCs/>
        </w:rPr>
      </w:pPr>
    </w:p>
    <w:p w14:paraId="6EB52EDC" w14:textId="77777777" w:rsidR="00A74BCA" w:rsidRDefault="00A74BCA" w:rsidP="0017692D">
      <w:pPr>
        <w:jc w:val="center"/>
        <w:rPr>
          <w:rFonts w:ascii="Arial" w:eastAsia="Arial" w:hAnsi="Arial" w:cs="Arial"/>
          <w:b/>
        </w:rPr>
      </w:pPr>
    </w:p>
    <w:p w14:paraId="37D3AD9A" w14:textId="77777777" w:rsidR="00A74BCA" w:rsidRDefault="00A74BCA" w:rsidP="0017692D">
      <w:pPr>
        <w:jc w:val="center"/>
        <w:rPr>
          <w:rFonts w:ascii="Arial" w:eastAsia="Arial" w:hAnsi="Arial" w:cs="Arial"/>
          <w:b/>
        </w:rPr>
      </w:pPr>
    </w:p>
    <w:p w14:paraId="04CE7352" w14:textId="77777777" w:rsidR="00A74BCA" w:rsidRDefault="00A74BCA" w:rsidP="0017692D">
      <w:pPr>
        <w:jc w:val="center"/>
        <w:rPr>
          <w:rFonts w:ascii="Arial" w:eastAsia="Arial" w:hAnsi="Arial" w:cs="Arial"/>
          <w:b/>
        </w:rPr>
      </w:pPr>
    </w:p>
    <w:p w14:paraId="7F2AB427" w14:textId="77777777" w:rsidR="00A74BCA" w:rsidRDefault="00A74BCA" w:rsidP="0017692D">
      <w:pPr>
        <w:jc w:val="center"/>
        <w:rPr>
          <w:rFonts w:ascii="Arial" w:eastAsia="Arial" w:hAnsi="Arial" w:cs="Arial"/>
          <w:b/>
        </w:rPr>
      </w:pPr>
    </w:p>
    <w:p w14:paraId="244E322F" w14:textId="77777777" w:rsidR="00A74BCA" w:rsidRDefault="00A74BCA" w:rsidP="0017692D">
      <w:pPr>
        <w:jc w:val="center"/>
        <w:rPr>
          <w:rFonts w:ascii="Arial" w:eastAsia="Arial" w:hAnsi="Arial" w:cs="Arial"/>
          <w:b/>
        </w:rPr>
      </w:pPr>
    </w:p>
    <w:p w14:paraId="75E47621" w14:textId="77777777" w:rsidR="00036A6F" w:rsidRDefault="00036A6F" w:rsidP="0017692D">
      <w:pPr>
        <w:jc w:val="center"/>
        <w:rPr>
          <w:rFonts w:ascii="Arial" w:eastAsia="Arial" w:hAnsi="Arial" w:cs="Arial"/>
          <w:b/>
        </w:rPr>
      </w:pPr>
    </w:p>
    <w:p w14:paraId="6114CD56" w14:textId="77777777" w:rsidR="00036A6F" w:rsidRDefault="00036A6F" w:rsidP="0017692D">
      <w:pPr>
        <w:jc w:val="center"/>
        <w:rPr>
          <w:rFonts w:ascii="Arial" w:eastAsia="Arial" w:hAnsi="Arial" w:cs="Arial"/>
          <w:b/>
        </w:rPr>
      </w:pPr>
    </w:p>
    <w:p w14:paraId="4DFD2B9A" w14:textId="77777777" w:rsidR="00036A6F" w:rsidRDefault="00036A6F" w:rsidP="0017692D">
      <w:pPr>
        <w:jc w:val="center"/>
        <w:rPr>
          <w:rFonts w:ascii="Arial" w:eastAsia="Arial" w:hAnsi="Arial" w:cs="Arial"/>
          <w:b/>
        </w:rPr>
      </w:pPr>
    </w:p>
    <w:p w14:paraId="058A1118" w14:textId="77777777" w:rsidR="00036A6F" w:rsidRDefault="00036A6F" w:rsidP="0017692D">
      <w:pPr>
        <w:jc w:val="center"/>
        <w:rPr>
          <w:rFonts w:ascii="Arial" w:eastAsia="Arial" w:hAnsi="Arial" w:cs="Arial"/>
          <w:b/>
        </w:rPr>
      </w:pPr>
    </w:p>
    <w:p w14:paraId="502B5CA2" w14:textId="77777777" w:rsidR="00036A6F" w:rsidRDefault="00036A6F" w:rsidP="0017692D">
      <w:pPr>
        <w:jc w:val="center"/>
        <w:rPr>
          <w:rFonts w:ascii="Arial" w:eastAsia="Arial" w:hAnsi="Arial" w:cs="Arial"/>
          <w:b/>
        </w:rPr>
      </w:pPr>
    </w:p>
    <w:p w14:paraId="66E7EBD8" w14:textId="77777777" w:rsidR="00A74BCA" w:rsidRDefault="00A74BCA" w:rsidP="0017692D">
      <w:pPr>
        <w:jc w:val="center"/>
        <w:rPr>
          <w:rFonts w:ascii="Arial" w:eastAsia="Arial" w:hAnsi="Arial" w:cs="Arial"/>
        </w:rPr>
      </w:pPr>
    </w:p>
    <w:p w14:paraId="5292C860" w14:textId="7E6DD5F5" w:rsidR="009C044C" w:rsidRPr="00894BE3" w:rsidRDefault="17B2AAA4" w:rsidP="70386E32">
      <w:pPr>
        <w:jc w:val="center"/>
        <w:rPr>
          <w:rFonts w:ascii="Arial" w:eastAsia="Arial" w:hAnsi="Arial" w:cs="Arial"/>
          <w:b/>
          <w:bCs/>
        </w:rPr>
      </w:pPr>
      <w:r w:rsidRPr="70386E32">
        <w:rPr>
          <w:rFonts w:ascii="Arial" w:eastAsia="Arial" w:hAnsi="Arial" w:cs="Arial"/>
          <w:b/>
          <w:bCs/>
        </w:rPr>
        <w:t xml:space="preserve">SEGUIMIENTO </w:t>
      </w:r>
      <w:r w:rsidR="2023E613" w:rsidRPr="70386E32">
        <w:rPr>
          <w:rFonts w:ascii="Arial" w:eastAsia="Arial" w:hAnsi="Arial" w:cs="Arial"/>
          <w:b/>
          <w:bCs/>
        </w:rPr>
        <w:t xml:space="preserve">NORMATIVO </w:t>
      </w:r>
      <w:r w:rsidRPr="70386E32">
        <w:rPr>
          <w:rFonts w:ascii="Arial" w:eastAsia="Arial" w:hAnsi="Arial" w:cs="Arial"/>
          <w:b/>
          <w:bCs/>
        </w:rPr>
        <w:t>PLAN DE MEJORAMIENTO</w:t>
      </w:r>
    </w:p>
    <w:p w14:paraId="6A4FB534" w14:textId="7D41B60D" w:rsidR="00A74BCA" w:rsidRDefault="0FD6355F" w:rsidP="70386E32">
      <w:pPr>
        <w:jc w:val="center"/>
        <w:rPr>
          <w:rFonts w:ascii="Arial" w:eastAsia="Arial" w:hAnsi="Arial" w:cs="Arial"/>
          <w:b/>
          <w:bCs/>
        </w:rPr>
      </w:pPr>
      <w:r w:rsidRPr="70386E32">
        <w:rPr>
          <w:rFonts w:ascii="Arial" w:eastAsia="Arial" w:hAnsi="Arial" w:cs="Arial"/>
          <w:b/>
          <w:bCs/>
        </w:rPr>
        <w:t xml:space="preserve">AUDITORÍA FINANCIERA </w:t>
      </w:r>
      <w:r w:rsidR="17B2AAA4" w:rsidRPr="70386E32">
        <w:rPr>
          <w:rFonts w:ascii="Arial" w:eastAsia="Arial" w:hAnsi="Arial" w:cs="Arial"/>
          <w:b/>
          <w:bCs/>
        </w:rPr>
        <w:t>CGR</w:t>
      </w:r>
      <w:r w:rsidR="009C044C" w:rsidRPr="70386E32">
        <w:rPr>
          <w:rStyle w:val="Refdenotaalpie"/>
          <w:rFonts w:ascii="Arial" w:eastAsia="Arial" w:hAnsi="Arial" w:cs="Arial"/>
          <w:b/>
          <w:bCs/>
        </w:rPr>
        <w:footnoteReference w:id="1"/>
      </w:r>
      <w:r w:rsidRPr="70386E32">
        <w:rPr>
          <w:rFonts w:ascii="Arial" w:eastAsia="Arial" w:hAnsi="Arial" w:cs="Arial"/>
          <w:b/>
          <w:bCs/>
        </w:rPr>
        <w:t xml:space="preserve"> </w:t>
      </w:r>
      <w:r w:rsidR="2023E613" w:rsidRPr="70386E32">
        <w:rPr>
          <w:rFonts w:ascii="Arial" w:eastAsia="Arial" w:hAnsi="Arial" w:cs="Arial"/>
          <w:b/>
          <w:bCs/>
        </w:rPr>
        <w:t>PRIMER SEMESTRE 2025</w:t>
      </w:r>
      <w:r w:rsidR="5A8370B9" w:rsidRPr="70386E32">
        <w:rPr>
          <w:rFonts w:ascii="Arial" w:eastAsia="Arial" w:hAnsi="Arial" w:cs="Arial"/>
          <w:b/>
          <w:bCs/>
        </w:rPr>
        <w:t xml:space="preserve"> </w:t>
      </w:r>
    </w:p>
    <w:p w14:paraId="0EE76FC6" w14:textId="77777777" w:rsidR="00A74BCA" w:rsidRPr="00894BE3" w:rsidRDefault="00A74BCA" w:rsidP="0017692D">
      <w:pPr>
        <w:jc w:val="center"/>
        <w:rPr>
          <w:rFonts w:ascii="Arial" w:eastAsia="Arial" w:hAnsi="Arial" w:cs="Arial"/>
          <w:b/>
          <w:color w:val="FF0000"/>
        </w:rPr>
      </w:pPr>
    </w:p>
    <w:p w14:paraId="5FB7B746" w14:textId="77777777" w:rsidR="00A74BCA" w:rsidRDefault="00A74BCA" w:rsidP="0017692D">
      <w:pPr>
        <w:jc w:val="center"/>
        <w:rPr>
          <w:rFonts w:ascii="Arial" w:eastAsia="Arial" w:hAnsi="Arial" w:cs="Arial"/>
          <w:b/>
        </w:rPr>
      </w:pPr>
    </w:p>
    <w:p w14:paraId="3F3F4B6C" w14:textId="77777777" w:rsidR="00A74BCA" w:rsidRDefault="00A74BCA" w:rsidP="0017692D">
      <w:pPr>
        <w:jc w:val="center"/>
        <w:rPr>
          <w:rFonts w:ascii="Arial" w:eastAsia="Arial" w:hAnsi="Arial" w:cs="Arial"/>
          <w:b/>
        </w:rPr>
      </w:pPr>
    </w:p>
    <w:p w14:paraId="7A3D54CF" w14:textId="77777777" w:rsidR="00A74BCA" w:rsidRDefault="00A74BCA" w:rsidP="0017692D">
      <w:pPr>
        <w:jc w:val="center"/>
        <w:rPr>
          <w:rFonts w:ascii="Arial" w:eastAsia="Arial" w:hAnsi="Arial" w:cs="Arial"/>
          <w:b/>
        </w:rPr>
      </w:pPr>
    </w:p>
    <w:p w14:paraId="6E177C34" w14:textId="77777777" w:rsidR="00A74BCA" w:rsidRDefault="00A74BCA" w:rsidP="0017692D">
      <w:pPr>
        <w:jc w:val="center"/>
        <w:rPr>
          <w:rFonts w:ascii="Arial" w:eastAsia="Arial" w:hAnsi="Arial" w:cs="Arial"/>
          <w:b/>
        </w:rPr>
      </w:pPr>
    </w:p>
    <w:p w14:paraId="11F10445" w14:textId="77777777" w:rsidR="00036A6F" w:rsidRDefault="00036A6F" w:rsidP="0017692D">
      <w:pPr>
        <w:jc w:val="center"/>
        <w:rPr>
          <w:rFonts w:ascii="Arial" w:eastAsia="Arial" w:hAnsi="Arial" w:cs="Arial"/>
          <w:b/>
        </w:rPr>
      </w:pPr>
    </w:p>
    <w:p w14:paraId="632EC982" w14:textId="77777777" w:rsidR="00036A6F" w:rsidRDefault="00036A6F" w:rsidP="0017692D">
      <w:pPr>
        <w:jc w:val="center"/>
        <w:rPr>
          <w:rFonts w:ascii="Arial" w:eastAsia="Arial" w:hAnsi="Arial" w:cs="Arial"/>
          <w:b/>
        </w:rPr>
      </w:pPr>
    </w:p>
    <w:p w14:paraId="24B242A9" w14:textId="77777777" w:rsidR="00036A6F" w:rsidRDefault="00036A6F" w:rsidP="0017692D">
      <w:pPr>
        <w:jc w:val="center"/>
        <w:rPr>
          <w:rFonts w:ascii="Arial" w:eastAsia="Arial" w:hAnsi="Arial" w:cs="Arial"/>
          <w:b/>
        </w:rPr>
      </w:pPr>
    </w:p>
    <w:p w14:paraId="45C03A9D" w14:textId="77777777" w:rsidR="00036A6F" w:rsidRDefault="00036A6F" w:rsidP="00F02255">
      <w:pPr>
        <w:rPr>
          <w:rFonts w:ascii="Arial" w:eastAsia="Arial" w:hAnsi="Arial" w:cs="Arial"/>
          <w:b/>
        </w:rPr>
      </w:pPr>
    </w:p>
    <w:p w14:paraId="53F17B33" w14:textId="77777777" w:rsidR="00036A6F" w:rsidRDefault="00036A6F" w:rsidP="0017692D">
      <w:pPr>
        <w:jc w:val="center"/>
        <w:rPr>
          <w:rFonts w:ascii="Arial" w:eastAsia="Arial" w:hAnsi="Arial" w:cs="Arial"/>
          <w:b/>
        </w:rPr>
      </w:pPr>
    </w:p>
    <w:p w14:paraId="729AB5F4" w14:textId="77777777" w:rsidR="00036A6F" w:rsidRDefault="00036A6F" w:rsidP="0017692D">
      <w:pPr>
        <w:jc w:val="center"/>
        <w:rPr>
          <w:rFonts w:ascii="Arial" w:eastAsia="Arial" w:hAnsi="Arial" w:cs="Arial"/>
          <w:b/>
        </w:rPr>
      </w:pPr>
    </w:p>
    <w:p w14:paraId="38B59CB9" w14:textId="590CD311" w:rsidR="009C044C" w:rsidRPr="009C044C" w:rsidRDefault="009C044C" w:rsidP="009C044C">
      <w:pPr>
        <w:pBdr>
          <w:top w:val="nil"/>
          <w:left w:val="nil"/>
          <w:bottom w:val="nil"/>
          <w:right w:val="nil"/>
          <w:between w:val="nil"/>
        </w:pBdr>
        <w:tabs>
          <w:tab w:val="left" w:pos="4536"/>
        </w:tabs>
        <w:rPr>
          <w:rFonts w:ascii="Arial" w:eastAsia="Arial" w:hAnsi="Arial" w:cs="Arial"/>
          <w:b/>
          <w:bCs/>
          <w:color w:val="000000" w:themeColor="text1"/>
          <w:sz w:val="22"/>
          <w:szCs w:val="22"/>
        </w:rPr>
      </w:pPr>
      <w:r w:rsidRPr="009C044C">
        <w:rPr>
          <w:rFonts w:ascii="Arial" w:eastAsia="Arial" w:hAnsi="Arial" w:cs="Arial"/>
          <w:color w:val="000000" w:themeColor="text1"/>
          <w:sz w:val="22"/>
          <w:szCs w:val="22"/>
        </w:rPr>
        <w:t xml:space="preserve"> </w:t>
      </w:r>
      <w:r>
        <w:rPr>
          <w:rFonts w:ascii="Arial" w:eastAsia="Arial" w:hAnsi="Arial" w:cs="Arial"/>
          <w:color w:val="000000" w:themeColor="text1"/>
          <w:sz w:val="22"/>
          <w:szCs w:val="22"/>
        </w:rPr>
        <w:tab/>
      </w:r>
      <w:r w:rsidRPr="009C044C">
        <w:rPr>
          <w:rFonts w:ascii="Arial" w:eastAsia="Arial" w:hAnsi="Arial" w:cs="Arial"/>
          <w:b/>
          <w:bCs/>
          <w:color w:val="000000" w:themeColor="text1"/>
          <w:sz w:val="22"/>
          <w:szCs w:val="22"/>
        </w:rPr>
        <w:t xml:space="preserve">Equipo auditor: </w:t>
      </w:r>
    </w:p>
    <w:p w14:paraId="69F53130" w14:textId="77777777" w:rsidR="009C044C" w:rsidRDefault="009C044C" w:rsidP="009C044C">
      <w:pPr>
        <w:pBdr>
          <w:top w:val="nil"/>
          <w:left w:val="nil"/>
          <w:bottom w:val="nil"/>
          <w:right w:val="nil"/>
          <w:between w:val="nil"/>
        </w:pBdr>
        <w:tabs>
          <w:tab w:val="left" w:pos="4536"/>
        </w:tabs>
        <w:rPr>
          <w:rFonts w:ascii="Arial" w:eastAsia="Arial" w:hAnsi="Arial" w:cs="Arial"/>
          <w:color w:val="000000" w:themeColor="text1"/>
          <w:sz w:val="22"/>
          <w:szCs w:val="22"/>
        </w:rPr>
      </w:pPr>
      <w:r>
        <w:rPr>
          <w:rFonts w:ascii="Arial" w:eastAsia="Arial" w:hAnsi="Arial" w:cs="Arial"/>
          <w:color w:val="000000" w:themeColor="text1"/>
          <w:sz w:val="22"/>
          <w:szCs w:val="22"/>
        </w:rPr>
        <w:tab/>
      </w:r>
    </w:p>
    <w:p w14:paraId="2A4A2AF8" w14:textId="7E6CF532" w:rsidR="009C044C" w:rsidRDefault="009C044C" w:rsidP="009C044C">
      <w:pPr>
        <w:pBdr>
          <w:top w:val="nil"/>
          <w:left w:val="nil"/>
          <w:bottom w:val="nil"/>
          <w:right w:val="nil"/>
          <w:between w:val="nil"/>
        </w:pBdr>
        <w:tabs>
          <w:tab w:val="left" w:pos="4536"/>
        </w:tabs>
        <w:rPr>
          <w:rFonts w:ascii="Arial" w:eastAsia="Arial" w:hAnsi="Arial" w:cs="Arial"/>
          <w:color w:val="000000"/>
          <w:sz w:val="22"/>
          <w:szCs w:val="22"/>
        </w:rPr>
      </w:pPr>
      <w:r>
        <w:rPr>
          <w:rFonts w:ascii="Arial" w:eastAsia="Arial" w:hAnsi="Arial" w:cs="Arial"/>
          <w:color w:val="000000" w:themeColor="text1"/>
          <w:sz w:val="22"/>
          <w:szCs w:val="22"/>
        </w:rPr>
        <w:tab/>
        <w:t>José Antonio García Quiroga - Supervisor</w:t>
      </w:r>
    </w:p>
    <w:p w14:paraId="1491F025" w14:textId="21CFA365" w:rsidR="00A74BCA" w:rsidRDefault="007D4AD3" w:rsidP="009C044C">
      <w:pPr>
        <w:pBdr>
          <w:top w:val="nil"/>
          <w:left w:val="nil"/>
          <w:bottom w:val="nil"/>
          <w:right w:val="nil"/>
          <w:between w:val="nil"/>
        </w:pBdr>
        <w:tabs>
          <w:tab w:val="left" w:pos="4536"/>
        </w:tabs>
        <w:rPr>
          <w:rFonts w:ascii="Arial" w:eastAsia="Arial" w:hAnsi="Arial" w:cs="Arial"/>
          <w:color w:val="000000"/>
          <w:sz w:val="22"/>
          <w:szCs w:val="22"/>
        </w:rPr>
      </w:pPr>
      <w:r w:rsidRPr="44143910">
        <w:rPr>
          <w:rFonts w:ascii="Arial" w:eastAsia="Arial" w:hAnsi="Arial" w:cs="Arial"/>
          <w:color w:val="000000" w:themeColor="text1"/>
          <w:sz w:val="22"/>
          <w:szCs w:val="22"/>
        </w:rPr>
        <w:t xml:space="preserve">                    </w:t>
      </w:r>
      <w:r w:rsidR="009C044C">
        <w:rPr>
          <w:rFonts w:ascii="Arial" w:eastAsia="Arial" w:hAnsi="Arial" w:cs="Arial"/>
          <w:color w:val="000000" w:themeColor="text1"/>
          <w:sz w:val="22"/>
          <w:szCs w:val="22"/>
        </w:rPr>
        <w:tab/>
      </w:r>
      <w:r w:rsidR="64830D11" w:rsidRPr="44143910">
        <w:rPr>
          <w:rFonts w:ascii="Arial" w:eastAsia="Arial" w:hAnsi="Arial" w:cs="Arial"/>
          <w:color w:val="000000" w:themeColor="text1"/>
          <w:sz w:val="22"/>
          <w:szCs w:val="22"/>
        </w:rPr>
        <w:t xml:space="preserve">Elizabeth </w:t>
      </w:r>
      <w:r w:rsidR="10FF8265" w:rsidRPr="44143910">
        <w:rPr>
          <w:rFonts w:ascii="Arial" w:eastAsia="Arial" w:hAnsi="Arial" w:cs="Arial"/>
          <w:color w:val="000000" w:themeColor="text1"/>
          <w:sz w:val="22"/>
          <w:szCs w:val="22"/>
        </w:rPr>
        <w:t>León</w:t>
      </w:r>
      <w:r w:rsidR="64830D11" w:rsidRPr="44143910">
        <w:rPr>
          <w:rFonts w:ascii="Arial" w:eastAsia="Arial" w:hAnsi="Arial" w:cs="Arial"/>
          <w:color w:val="000000" w:themeColor="text1"/>
          <w:sz w:val="22"/>
          <w:szCs w:val="22"/>
        </w:rPr>
        <w:t xml:space="preserve"> Dimas</w:t>
      </w:r>
      <w:r w:rsidR="009C044C">
        <w:rPr>
          <w:rFonts w:ascii="Arial" w:eastAsia="Arial" w:hAnsi="Arial" w:cs="Arial"/>
          <w:color w:val="000000" w:themeColor="text1"/>
          <w:sz w:val="22"/>
          <w:szCs w:val="22"/>
        </w:rPr>
        <w:t xml:space="preserve"> - Responsable</w:t>
      </w:r>
    </w:p>
    <w:p w14:paraId="19F5489E" w14:textId="76EE3A45" w:rsidR="00A74BCA" w:rsidRDefault="17B2AAA4" w:rsidP="70386E32">
      <w:pPr>
        <w:pBdr>
          <w:top w:val="nil"/>
          <w:left w:val="nil"/>
          <w:bottom w:val="nil"/>
          <w:right w:val="nil"/>
          <w:between w:val="nil"/>
        </w:pBdr>
        <w:tabs>
          <w:tab w:val="left" w:pos="4536"/>
        </w:tabs>
        <w:rPr>
          <w:rFonts w:ascii="Arial" w:eastAsia="Arial" w:hAnsi="Arial" w:cs="Arial"/>
          <w:color w:val="000000"/>
          <w:sz w:val="22"/>
          <w:szCs w:val="22"/>
          <w:vertAlign w:val="superscript"/>
          <w:lang w:val="pt-BR"/>
        </w:rPr>
      </w:pPr>
      <w:r w:rsidRPr="44143910">
        <w:rPr>
          <w:rFonts w:ascii="Arial" w:eastAsia="Arial" w:hAnsi="Arial" w:cs="Arial"/>
          <w:b/>
          <w:bCs/>
          <w:color w:val="000000" w:themeColor="text1"/>
          <w:sz w:val="22"/>
          <w:szCs w:val="22"/>
        </w:rPr>
        <w:t xml:space="preserve">              </w:t>
      </w:r>
      <w:r w:rsidR="05384518" w:rsidRPr="44143910">
        <w:rPr>
          <w:rFonts w:ascii="Arial" w:eastAsia="Arial" w:hAnsi="Arial" w:cs="Arial"/>
          <w:b/>
          <w:bCs/>
          <w:color w:val="000000" w:themeColor="text1"/>
          <w:sz w:val="22"/>
          <w:szCs w:val="22"/>
        </w:rPr>
        <w:t xml:space="preserve"> </w:t>
      </w:r>
      <w:r w:rsidRPr="44143910">
        <w:rPr>
          <w:rFonts w:ascii="Arial" w:eastAsia="Arial" w:hAnsi="Arial" w:cs="Arial"/>
          <w:color w:val="000000"/>
          <w:sz w:val="22"/>
          <w:szCs w:val="22"/>
          <w:lang w:val="pt-BR"/>
        </w:rPr>
        <w:t xml:space="preserve">                             </w:t>
      </w:r>
      <w:r w:rsidR="0ADB9764" w:rsidRPr="44143910">
        <w:rPr>
          <w:rFonts w:ascii="Arial" w:eastAsia="Arial" w:hAnsi="Arial" w:cs="Arial"/>
          <w:color w:val="000000"/>
          <w:sz w:val="22"/>
          <w:szCs w:val="22"/>
          <w:lang w:val="pt-BR"/>
        </w:rPr>
        <w:t xml:space="preserve"> </w:t>
      </w:r>
      <w:r w:rsidR="009C044C">
        <w:rPr>
          <w:rFonts w:ascii="Arial" w:eastAsia="Arial" w:hAnsi="Arial" w:cs="Arial"/>
          <w:color w:val="000000"/>
          <w:sz w:val="22"/>
          <w:szCs w:val="22"/>
          <w:lang w:val="pt-BR"/>
        </w:rPr>
        <w:tab/>
      </w:r>
      <w:r w:rsidR="69AFD071" w:rsidRPr="44143910">
        <w:rPr>
          <w:rFonts w:ascii="Arial" w:eastAsia="Arial" w:hAnsi="Arial" w:cs="Arial"/>
          <w:color w:val="000000" w:themeColor="text1"/>
          <w:sz w:val="22"/>
          <w:szCs w:val="22"/>
          <w:lang w:val="pt-BR"/>
        </w:rPr>
        <w:t>Ana Maria Acevedo Rios</w:t>
      </w:r>
      <w:r w:rsidR="0FD6355F">
        <w:rPr>
          <w:rFonts w:ascii="Arial" w:eastAsia="Arial" w:hAnsi="Arial" w:cs="Arial"/>
          <w:color w:val="000000" w:themeColor="text1"/>
          <w:sz w:val="22"/>
          <w:szCs w:val="22"/>
          <w:lang w:val="pt-BR"/>
        </w:rPr>
        <w:t xml:space="preserve"> - Designada</w:t>
      </w:r>
    </w:p>
    <w:p w14:paraId="71EF8679" w14:textId="2C3E6274" w:rsidR="00A74BCA" w:rsidRDefault="17B2AAA4" w:rsidP="70386E32">
      <w:pPr>
        <w:pBdr>
          <w:top w:val="nil"/>
          <w:left w:val="nil"/>
          <w:bottom w:val="nil"/>
          <w:right w:val="nil"/>
          <w:between w:val="nil"/>
        </w:pBdr>
        <w:tabs>
          <w:tab w:val="left" w:pos="4536"/>
        </w:tabs>
        <w:rPr>
          <w:rFonts w:ascii="Arial" w:eastAsia="Arial" w:hAnsi="Arial" w:cs="Arial"/>
          <w:color w:val="000000"/>
          <w:sz w:val="22"/>
          <w:szCs w:val="22"/>
        </w:rPr>
      </w:pPr>
      <w:r w:rsidRPr="44143910">
        <w:rPr>
          <w:rFonts w:ascii="Arial" w:eastAsia="Arial" w:hAnsi="Arial" w:cs="Arial"/>
          <w:color w:val="000000" w:themeColor="text1"/>
          <w:sz w:val="22"/>
          <w:szCs w:val="22"/>
        </w:rPr>
        <w:t xml:space="preserve">                           </w:t>
      </w:r>
      <w:r w:rsidR="2496CD9E" w:rsidRPr="44143910">
        <w:rPr>
          <w:rFonts w:ascii="Arial" w:eastAsia="Arial" w:hAnsi="Arial" w:cs="Arial"/>
          <w:color w:val="000000" w:themeColor="text1"/>
          <w:sz w:val="22"/>
          <w:szCs w:val="22"/>
        </w:rPr>
        <w:t xml:space="preserve"> </w:t>
      </w:r>
      <w:r w:rsidRPr="44143910">
        <w:rPr>
          <w:rFonts w:ascii="Arial" w:eastAsia="Arial" w:hAnsi="Arial" w:cs="Arial"/>
          <w:color w:val="000000" w:themeColor="text1"/>
          <w:sz w:val="22"/>
          <w:szCs w:val="22"/>
        </w:rPr>
        <w:t xml:space="preserve"> </w:t>
      </w:r>
      <w:r w:rsidR="009C044C">
        <w:rPr>
          <w:rFonts w:ascii="Arial" w:eastAsia="Arial" w:hAnsi="Arial" w:cs="Arial"/>
          <w:color w:val="000000" w:themeColor="text1"/>
          <w:sz w:val="22"/>
          <w:szCs w:val="22"/>
        </w:rPr>
        <w:tab/>
      </w:r>
      <w:r w:rsidR="49276DF6" w:rsidRPr="44143910">
        <w:rPr>
          <w:rFonts w:ascii="Arial" w:eastAsia="Arial" w:hAnsi="Arial" w:cs="Arial"/>
          <w:color w:val="000000" w:themeColor="text1"/>
          <w:sz w:val="22"/>
          <w:szCs w:val="22"/>
        </w:rPr>
        <w:t>Amanda Rengifo Osorio</w:t>
      </w:r>
      <w:r w:rsidR="0FD6355F">
        <w:rPr>
          <w:rFonts w:ascii="Arial" w:eastAsia="Arial" w:hAnsi="Arial" w:cs="Arial"/>
          <w:color w:val="000000" w:themeColor="text1"/>
          <w:sz w:val="22"/>
          <w:szCs w:val="22"/>
        </w:rPr>
        <w:t xml:space="preserve"> - Designada</w:t>
      </w:r>
    </w:p>
    <w:p w14:paraId="0D06CF30" w14:textId="7053B981" w:rsidR="00A74BCA" w:rsidRDefault="007D4AD3" w:rsidP="009C044C">
      <w:pPr>
        <w:pBdr>
          <w:top w:val="nil"/>
          <w:left w:val="nil"/>
          <w:bottom w:val="nil"/>
          <w:right w:val="nil"/>
          <w:between w:val="nil"/>
        </w:pBdr>
        <w:tabs>
          <w:tab w:val="left" w:pos="4536"/>
        </w:tabs>
        <w:rPr>
          <w:rFonts w:ascii="Arial" w:eastAsia="Arial" w:hAnsi="Arial" w:cs="Arial"/>
          <w:color w:val="000000"/>
          <w:sz w:val="22"/>
          <w:szCs w:val="22"/>
        </w:rPr>
      </w:pPr>
      <w:r w:rsidRPr="44143910">
        <w:rPr>
          <w:rFonts w:ascii="Arial" w:eastAsia="Arial" w:hAnsi="Arial" w:cs="Arial"/>
          <w:color w:val="000000" w:themeColor="text1"/>
          <w:sz w:val="22"/>
          <w:szCs w:val="22"/>
        </w:rPr>
        <w:t xml:space="preserve">                            </w:t>
      </w:r>
      <w:r w:rsidR="6943C469" w:rsidRPr="44143910">
        <w:rPr>
          <w:rFonts w:ascii="Arial" w:eastAsia="Arial" w:hAnsi="Arial" w:cs="Arial"/>
          <w:color w:val="000000" w:themeColor="text1"/>
          <w:sz w:val="22"/>
          <w:szCs w:val="22"/>
        </w:rPr>
        <w:t xml:space="preserve">  </w:t>
      </w:r>
      <w:r w:rsidR="00AAABCC" w:rsidRPr="44143910">
        <w:rPr>
          <w:rFonts w:ascii="Arial" w:eastAsia="Arial" w:hAnsi="Arial" w:cs="Arial"/>
          <w:color w:val="000000" w:themeColor="text1"/>
          <w:sz w:val="22"/>
          <w:szCs w:val="22"/>
        </w:rPr>
        <w:t xml:space="preserve"> </w:t>
      </w:r>
      <w:r w:rsidR="009C044C">
        <w:rPr>
          <w:rFonts w:ascii="Arial" w:eastAsia="Arial" w:hAnsi="Arial" w:cs="Arial"/>
          <w:color w:val="000000" w:themeColor="text1"/>
          <w:sz w:val="22"/>
          <w:szCs w:val="22"/>
        </w:rPr>
        <w:tab/>
      </w:r>
      <w:r w:rsidR="6943C469" w:rsidRPr="44143910">
        <w:rPr>
          <w:rFonts w:ascii="Arial" w:eastAsia="Arial" w:hAnsi="Arial" w:cs="Arial"/>
          <w:color w:val="000000" w:themeColor="text1"/>
          <w:sz w:val="22"/>
          <w:szCs w:val="22"/>
        </w:rPr>
        <w:t>Jhon Jairo Rivas Gantivar</w:t>
      </w:r>
      <w:r w:rsidR="009C044C">
        <w:rPr>
          <w:rFonts w:ascii="Arial" w:eastAsia="Arial" w:hAnsi="Arial" w:cs="Arial"/>
          <w:color w:val="000000" w:themeColor="text1"/>
          <w:sz w:val="22"/>
          <w:szCs w:val="22"/>
        </w:rPr>
        <w:t xml:space="preserve"> - Designado</w:t>
      </w:r>
    </w:p>
    <w:p w14:paraId="59472865" w14:textId="77777777" w:rsidR="00A74BCA" w:rsidRDefault="00A74BCA" w:rsidP="0017692D">
      <w:pPr>
        <w:rPr>
          <w:rFonts w:ascii="Arial" w:eastAsia="Arial" w:hAnsi="Arial" w:cs="Arial"/>
        </w:rPr>
      </w:pPr>
    </w:p>
    <w:p w14:paraId="15799F4A" w14:textId="77777777" w:rsidR="00036A6F" w:rsidRDefault="00036A6F" w:rsidP="0017692D">
      <w:pPr>
        <w:rPr>
          <w:rFonts w:ascii="Arial" w:eastAsia="Arial" w:hAnsi="Arial" w:cs="Arial"/>
        </w:rPr>
      </w:pPr>
    </w:p>
    <w:p w14:paraId="41F7FB77" w14:textId="77777777" w:rsidR="00036A6F" w:rsidRDefault="00036A6F" w:rsidP="0017692D">
      <w:pPr>
        <w:rPr>
          <w:rFonts w:ascii="Arial" w:eastAsia="Arial" w:hAnsi="Arial" w:cs="Arial"/>
        </w:rPr>
      </w:pPr>
    </w:p>
    <w:p w14:paraId="28D8E2B6" w14:textId="77777777" w:rsidR="00036A6F" w:rsidRDefault="00036A6F" w:rsidP="0017692D">
      <w:pPr>
        <w:rPr>
          <w:rFonts w:ascii="Arial" w:eastAsia="Arial" w:hAnsi="Arial" w:cs="Arial"/>
        </w:rPr>
      </w:pPr>
    </w:p>
    <w:p w14:paraId="3B1DCDB6" w14:textId="77777777" w:rsidR="00036A6F" w:rsidRDefault="00036A6F" w:rsidP="0017692D">
      <w:pPr>
        <w:rPr>
          <w:rFonts w:ascii="Arial" w:eastAsia="Arial" w:hAnsi="Arial" w:cs="Arial"/>
        </w:rPr>
      </w:pPr>
    </w:p>
    <w:p w14:paraId="1CAA700F" w14:textId="77777777" w:rsidR="00A74BCA" w:rsidRDefault="00A74BCA" w:rsidP="0017692D">
      <w:pPr>
        <w:jc w:val="center"/>
        <w:rPr>
          <w:rFonts w:ascii="Arial" w:eastAsia="Arial" w:hAnsi="Arial" w:cs="Arial"/>
          <w:b/>
        </w:rPr>
      </w:pPr>
    </w:p>
    <w:p w14:paraId="14EC04E2" w14:textId="77777777" w:rsidR="00F4623F" w:rsidRDefault="00F4623F" w:rsidP="0017692D">
      <w:pPr>
        <w:jc w:val="center"/>
        <w:rPr>
          <w:rFonts w:ascii="Arial" w:eastAsia="Arial" w:hAnsi="Arial" w:cs="Arial"/>
          <w:b/>
        </w:rPr>
      </w:pPr>
    </w:p>
    <w:p w14:paraId="5199A014" w14:textId="77777777" w:rsidR="00A74BCA" w:rsidRDefault="00A74BCA" w:rsidP="0017692D">
      <w:pPr>
        <w:jc w:val="center"/>
        <w:rPr>
          <w:rFonts w:ascii="Arial" w:eastAsia="Arial" w:hAnsi="Arial" w:cs="Arial"/>
          <w:b/>
        </w:rPr>
      </w:pPr>
    </w:p>
    <w:p w14:paraId="0D9EF4B0" w14:textId="2FF92D85" w:rsidR="00A74BCA" w:rsidRPr="001651E1" w:rsidRDefault="007D4AD3" w:rsidP="0017692D">
      <w:pPr>
        <w:jc w:val="center"/>
        <w:rPr>
          <w:rFonts w:ascii="Arial" w:eastAsia="Arial" w:hAnsi="Arial" w:cs="Arial"/>
          <w:b/>
          <w:bCs/>
        </w:rPr>
      </w:pPr>
      <w:r w:rsidRPr="001651E1">
        <w:rPr>
          <w:rFonts w:ascii="Arial" w:eastAsia="Arial" w:hAnsi="Arial" w:cs="Arial"/>
          <w:b/>
          <w:bCs/>
        </w:rPr>
        <w:t xml:space="preserve">BOGOTÁ, D.C., </w:t>
      </w:r>
      <w:r w:rsidR="00F13D3C">
        <w:rPr>
          <w:rFonts w:ascii="Arial" w:eastAsia="Arial" w:hAnsi="Arial" w:cs="Arial"/>
          <w:b/>
          <w:bCs/>
        </w:rPr>
        <w:t>19</w:t>
      </w:r>
      <w:r w:rsidR="009C044C" w:rsidRPr="001651E1">
        <w:rPr>
          <w:rFonts w:ascii="Arial" w:eastAsia="Arial" w:hAnsi="Arial" w:cs="Arial"/>
          <w:b/>
          <w:bCs/>
        </w:rPr>
        <w:t xml:space="preserve"> DE AGOSTO DE </w:t>
      </w:r>
      <w:r w:rsidRPr="001651E1">
        <w:rPr>
          <w:rFonts w:ascii="Arial" w:eastAsia="Arial" w:hAnsi="Arial" w:cs="Arial"/>
          <w:b/>
          <w:bCs/>
        </w:rPr>
        <w:t>2025</w:t>
      </w:r>
    </w:p>
    <w:p w14:paraId="0C959240" w14:textId="77777777" w:rsidR="00315EE0" w:rsidRDefault="00315EE0" w:rsidP="0017692D">
      <w:pPr>
        <w:jc w:val="center"/>
        <w:rPr>
          <w:rFonts w:ascii="Arial" w:eastAsia="Arial" w:hAnsi="Arial" w:cs="Arial"/>
          <w:b/>
        </w:rPr>
        <w:sectPr w:rsidR="00315EE0" w:rsidSect="00074221">
          <w:headerReference w:type="default" r:id="rId9"/>
          <w:footerReference w:type="default" r:id="rId10"/>
          <w:footerReference w:type="first" r:id="rId11"/>
          <w:pgSz w:w="12240" w:h="20160" w:code="129"/>
          <w:pgMar w:top="1418" w:right="1701" w:bottom="1418" w:left="1701" w:header="170" w:footer="170" w:gutter="0"/>
          <w:cols w:space="720"/>
          <w:titlePg/>
          <w:docGrid w:linePitch="326"/>
        </w:sectPr>
      </w:pPr>
    </w:p>
    <w:p w14:paraId="261DBA1D" w14:textId="4CA962E3" w:rsidR="00A74BCA" w:rsidRDefault="007D4AD3" w:rsidP="0017692D">
      <w:pPr>
        <w:jc w:val="center"/>
        <w:rPr>
          <w:rFonts w:ascii="Arial" w:eastAsia="Arial" w:hAnsi="Arial" w:cs="Arial"/>
          <w:b/>
          <w:sz w:val="22"/>
          <w:szCs w:val="22"/>
        </w:rPr>
      </w:pPr>
      <w:r>
        <w:rPr>
          <w:rFonts w:ascii="Arial" w:eastAsia="Arial" w:hAnsi="Arial" w:cs="Arial"/>
          <w:b/>
          <w:sz w:val="22"/>
          <w:szCs w:val="22"/>
        </w:rPr>
        <w:lastRenderedPageBreak/>
        <w:t>TABLA DE CONTENIDO</w:t>
      </w:r>
    </w:p>
    <w:p w14:paraId="5D79AA86" w14:textId="02BD42B8" w:rsidR="00A74BCA" w:rsidRDefault="3C006C66" w:rsidP="70386E32">
      <w:pPr>
        <w:keepNext/>
        <w:keepLines/>
        <w:pBdr>
          <w:top w:val="nil"/>
          <w:left w:val="nil"/>
          <w:bottom w:val="nil"/>
          <w:right w:val="nil"/>
          <w:between w:val="nil"/>
        </w:pBdr>
        <w:jc w:val="right"/>
        <w:rPr>
          <w:color w:val="2F5496"/>
          <w:sz w:val="32"/>
          <w:szCs w:val="32"/>
        </w:rPr>
      </w:pPr>
      <w:proofErr w:type="spellStart"/>
      <w:r w:rsidRPr="006F715A">
        <w:rPr>
          <w:color w:val="000000" w:themeColor="text1"/>
          <w:sz w:val="32"/>
          <w:szCs w:val="32"/>
        </w:rPr>
        <w:t>Pág</w:t>
      </w:r>
      <w:proofErr w:type="spellEnd"/>
    </w:p>
    <w:sdt>
      <w:sdtPr>
        <w:rPr>
          <w:rFonts w:ascii="Calibri" w:eastAsia="Calibri" w:hAnsi="Calibri" w:cs="Calibri"/>
          <w:color w:val="auto"/>
          <w:sz w:val="24"/>
          <w:szCs w:val="24"/>
          <w:lang w:eastAsia="zh-CN"/>
        </w:rPr>
        <w:id w:val="681880312"/>
        <w:docPartObj>
          <w:docPartGallery w:val="Table of Contents"/>
          <w:docPartUnique/>
        </w:docPartObj>
      </w:sdtPr>
      <w:sdtContent>
        <w:p w14:paraId="5D27C78C" w14:textId="57A2EDAD" w:rsidR="00477EDB" w:rsidRPr="003F3A66" w:rsidRDefault="00477EDB" w:rsidP="0017692D">
          <w:pPr>
            <w:pStyle w:val="TtuloTDC"/>
            <w:spacing w:before="0" w:line="240" w:lineRule="auto"/>
            <w:rPr>
              <w:rFonts w:ascii="Arial" w:hAnsi="Arial" w:cs="Arial"/>
              <w:sz w:val="24"/>
              <w:szCs w:val="24"/>
            </w:rPr>
          </w:pPr>
        </w:p>
        <w:p w14:paraId="11598BEE" w14:textId="6C56D960" w:rsidR="00B83910" w:rsidRPr="004E6E24" w:rsidRDefault="70386E32">
          <w:pPr>
            <w:pStyle w:val="TDC1"/>
            <w:rPr>
              <w:rFonts w:ascii="Arial" w:eastAsiaTheme="minorEastAsia" w:hAnsi="Arial" w:cs="Arial"/>
              <w:noProof/>
              <w:kern w:val="2"/>
              <w:lang w:eastAsia="es-CO"/>
              <w14:ligatures w14:val="standardContextual"/>
            </w:rPr>
          </w:pPr>
          <w:r w:rsidRPr="003F3A66">
            <w:rPr>
              <w:rFonts w:ascii="Arial" w:hAnsi="Arial" w:cs="Arial"/>
            </w:rPr>
            <w:fldChar w:fldCharType="begin"/>
          </w:r>
          <w:r w:rsidR="00477EDB" w:rsidRPr="003F3A66">
            <w:rPr>
              <w:rFonts w:ascii="Arial" w:hAnsi="Arial" w:cs="Arial"/>
            </w:rPr>
            <w:instrText>TOC \o "1-3" \z \u \h</w:instrText>
          </w:r>
          <w:r w:rsidRPr="003F3A66">
            <w:rPr>
              <w:rFonts w:ascii="Arial" w:hAnsi="Arial" w:cs="Arial"/>
            </w:rPr>
            <w:fldChar w:fldCharType="separate"/>
          </w:r>
          <w:hyperlink w:anchor="_Toc206575780" w:history="1">
            <w:r w:rsidR="00B83910" w:rsidRPr="004E6E24">
              <w:rPr>
                <w:rStyle w:val="Hipervnculo"/>
                <w:rFonts w:ascii="Arial" w:eastAsia="Arial" w:hAnsi="Arial" w:cs="Arial"/>
                <w:noProof/>
              </w:rPr>
              <w:t>1.</w:t>
            </w:r>
            <w:r w:rsidR="00B83910" w:rsidRPr="004E6E24">
              <w:rPr>
                <w:rFonts w:ascii="Arial" w:eastAsiaTheme="minorEastAsia" w:hAnsi="Arial" w:cs="Arial"/>
                <w:noProof/>
                <w:kern w:val="2"/>
                <w:lang w:eastAsia="es-CO"/>
                <w14:ligatures w14:val="standardContextual"/>
              </w:rPr>
              <w:tab/>
            </w:r>
            <w:r w:rsidR="00B83910" w:rsidRPr="004E6E24">
              <w:rPr>
                <w:rStyle w:val="Hipervnculo"/>
                <w:rFonts w:ascii="Arial" w:eastAsia="Arial" w:hAnsi="Arial" w:cs="Arial"/>
                <w:noProof/>
              </w:rPr>
              <w:t>INTRODUCCIÓN</w:t>
            </w:r>
            <w:r w:rsidR="00B83910" w:rsidRPr="004E6E24">
              <w:rPr>
                <w:rFonts w:ascii="Arial" w:hAnsi="Arial" w:cs="Arial"/>
                <w:noProof/>
                <w:webHidden/>
              </w:rPr>
              <w:tab/>
            </w:r>
            <w:r w:rsidR="00B83910" w:rsidRPr="004E6E24">
              <w:rPr>
                <w:rFonts w:ascii="Arial" w:hAnsi="Arial" w:cs="Arial"/>
                <w:noProof/>
                <w:webHidden/>
              </w:rPr>
              <w:fldChar w:fldCharType="begin"/>
            </w:r>
            <w:r w:rsidR="00B83910" w:rsidRPr="004E6E24">
              <w:rPr>
                <w:rFonts w:ascii="Arial" w:hAnsi="Arial" w:cs="Arial"/>
                <w:noProof/>
                <w:webHidden/>
              </w:rPr>
              <w:instrText xml:space="preserve"> PAGEREF _Toc206575780 \h </w:instrText>
            </w:r>
            <w:r w:rsidR="00B83910" w:rsidRPr="004E6E24">
              <w:rPr>
                <w:rFonts w:ascii="Arial" w:hAnsi="Arial" w:cs="Arial"/>
                <w:noProof/>
                <w:webHidden/>
              </w:rPr>
            </w:r>
            <w:r w:rsidR="00B83910" w:rsidRPr="004E6E24">
              <w:rPr>
                <w:rFonts w:ascii="Arial" w:hAnsi="Arial" w:cs="Arial"/>
                <w:noProof/>
                <w:webHidden/>
              </w:rPr>
              <w:fldChar w:fldCharType="separate"/>
            </w:r>
            <w:r w:rsidR="00102FC4">
              <w:rPr>
                <w:rFonts w:ascii="Arial" w:hAnsi="Arial" w:cs="Arial"/>
                <w:noProof/>
                <w:webHidden/>
              </w:rPr>
              <w:t>3</w:t>
            </w:r>
            <w:r w:rsidR="00B83910" w:rsidRPr="004E6E24">
              <w:rPr>
                <w:rFonts w:ascii="Arial" w:hAnsi="Arial" w:cs="Arial"/>
                <w:noProof/>
                <w:webHidden/>
              </w:rPr>
              <w:fldChar w:fldCharType="end"/>
            </w:r>
          </w:hyperlink>
        </w:p>
        <w:p w14:paraId="3359D55F" w14:textId="3BF11A62" w:rsidR="00B83910" w:rsidRPr="004E6E24" w:rsidRDefault="00B83910">
          <w:pPr>
            <w:pStyle w:val="TDC1"/>
            <w:rPr>
              <w:rFonts w:ascii="Arial" w:eastAsiaTheme="minorEastAsia" w:hAnsi="Arial" w:cs="Arial"/>
              <w:noProof/>
              <w:kern w:val="2"/>
              <w:lang w:eastAsia="es-CO"/>
              <w14:ligatures w14:val="standardContextual"/>
            </w:rPr>
          </w:pPr>
          <w:hyperlink w:anchor="_Toc206575781" w:history="1">
            <w:r w:rsidRPr="004E6E24">
              <w:rPr>
                <w:rStyle w:val="Hipervnculo"/>
                <w:rFonts w:ascii="Arial" w:eastAsia="Arial" w:hAnsi="Arial" w:cs="Arial"/>
                <w:noProof/>
              </w:rPr>
              <w:t>2.</w:t>
            </w:r>
            <w:r w:rsidRPr="004E6E24">
              <w:rPr>
                <w:rFonts w:ascii="Arial" w:eastAsiaTheme="minorEastAsia" w:hAnsi="Arial" w:cs="Arial"/>
                <w:noProof/>
                <w:kern w:val="2"/>
                <w:lang w:eastAsia="es-CO"/>
                <w14:ligatures w14:val="standardContextual"/>
              </w:rPr>
              <w:tab/>
            </w:r>
            <w:r w:rsidRPr="004E6E24">
              <w:rPr>
                <w:rStyle w:val="Hipervnculo"/>
                <w:rFonts w:ascii="Arial" w:eastAsia="Arial" w:hAnsi="Arial" w:cs="Arial"/>
                <w:noProof/>
              </w:rPr>
              <w:t>OBJETIVOS</w:t>
            </w:r>
            <w:r w:rsidRPr="004E6E24">
              <w:rPr>
                <w:rFonts w:ascii="Arial" w:hAnsi="Arial" w:cs="Arial"/>
                <w:noProof/>
                <w:webHidden/>
              </w:rPr>
              <w:tab/>
            </w:r>
            <w:r w:rsidRPr="004E6E24">
              <w:rPr>
                <w:rFonts w:ascii="Arial" w:hAnsi="Arial" w:cs="Arial"/>
                <w:noProof/>
                <w:webHidden/>
              </w:rPr>
              <w:fldChar w:fldCharType="begin"/>
            </w:r>
            <w:r w:rsidRPr="004E6E24">
              <w:rPr>
                <w:rFonts w:ascii="Arial" w:hAnsi="Arial" w:cs="Arial"/>
                <w:noProof/>
                <w:webHidden/>
              </w:rPr>
              <w:instrText xml:space="preserve"> PAGEREF _Toc206575781 \h </w:instrText>
            </w:r>
            <w:r w:rsidRPr="004E6E24">
              <w:rPr>
                <w:rFonts w:ascii="Arial" w:hAnsi="Arial" w:cs="Arial"/>
                <w:noProof/>
                <w:webHidden/>
              </w:rPr>
            </w:r>
            <w:r w:rsidRPr="004E6E24">
              <w:rPr>
                <w:rFonts w:ascii="Arial" w:hAnsi="Arial" w:cs="Arial"/>
                <w:noProof/>
                <w:webHidden/>
              </w:rPr>
              <w:fldChar w:fldCharType="separate"/>
            </w:r>
            <w:r w:rsidR="00102FC4">
              <w:rPr>
                <w:rFonts w:ascii="Arial" w:hAnsi="Arial" w:cs="Arial"/>
                <w:noProof/>
                <w:webHidden/>
              </w:rPr>
              <w:t>3</w:t>
            </w:r>
            <w:r w:rsidRPr="004E6E24">
              <w:rPr>
                <w:rFonts w:ascii="Arial" w:hAnsi="Arial" w:cs="Arial"/>
                <w:noProof/>
                <w:webHidden/>
              </w:rPr>
              <w:fldChar w:fldCharType="end"/>
            </w:r>
          </w:hyperlink>
        </w:p>
        <w:p w14:paraId="185B61ED" w14:textId="0086B4A4" w:rsidR="00B83910" w:rsidRPr="004E6E24" w:rsidRDefault="00B83910">
          <w:pPr>
            <w:pStyle w:val="TDC2"/>
            <w:rPr>
              <w:rFonts w:ascii="Arial" w:eastAsiaTheme="minorEastAsia" w:hAnsi="Arial" w:cs="Arial"/>
              <w:noProof/>
              <w:kern w:val="2"/>
              <w:lang w:eastAsia="es-CO"/>
              <w14:ligatures w14:val="standardContextual"/>
            </w:rPr>
          </w:pPr>
          <w:hyperlink w:anchor="_Toc206575782" w:history="1">
            <w:r w:rsidRPr="004E6E24">
              <w:rPr>
                <w:rStyle w:val="Hipervnculo"/>
                <w:rFonts w:ascii="Arial" w:hAnsi="Arial" w:cs="Arial"/>
                <w:noProof/>
              </w:rPr>
              <w:t>2.1.</w:t>
            </w:r>
            <w:r w:rsidRPr="004E6E24">
              <w:rPr>
                <w:rFonts w:ascii="Arial" w:eastAsiaTheme="minorEastAsia" w:hAnsi="Arial" w:cs="Arial"/>
                <w:noProof/>
                <w:kern w:val="2"/>
                <w:lang w:eastAsia="es-CO"/>
                <w14:ligatures w14:val="standardContextual"/>
              </w:rPr>
              <w:tab/>
            </w:r>
            <w:r w:rsidRPr="004E6E24">
              <w:rPr>
                <w:rStyle w:val="Hipervnculo"/>
                <w:rFonts w:ascii="Arial" w:hAnsi="Arial" w:cs="Arial"/>
                <w:noProof/>
              </w:rPr>
              <w:t>Objetivo general</w:t>
            </w:r>
            <w:r w:rsidRPr="004E6E24">
              <w:rPr>
                <w:rFonts w:ascii="Arial" w:hAnsi="Arial" w:cs="Arial"/>
                <w:noProof/>
                <w:webHidden/>
              </w:rPr>
              <w:tab/>
            </w:r>
            <w:r w:rsidRPr="004E6E24">
              <w:rPr>
                <w:rFonts w:ascii="Arial" w:hAnsi="Arial" w:cs="Arial"/>
                <w:noProof/>
                <w:webHidden/>
              </w:rPr>
              <w:fldChar w:fldCharType="begin"/>
            </w:r>
            <w:r w:rsidRPr="004E6E24">
              <w:rPr>
                <w:rFonts w:ascii="Arial" w:hAnsi="Arial" w:cs="Arial"/>
                <w:noProof/>
                <w:webHidden/>
              </w:rPr>
              <w:instrText xml:space="preserve"> PAGEREF _Toc206575782 \h </w:instrText>
            </w:r>
            <w:r w:rsidRPr="004E6E24">
              <w:rPr>
                <w:rFonts w:ascii="Arial" w:hAnsi="Arial" w:cs="Arial"/>
                <w:noProof/>
                <w:webHidden/>
              </w:rPr>
            </w:r>
            <w:r w:rsidRPr="004E6E24">
              <w:rPr>
                <w:rFonts w:ascii="Arial" w:hAnsi="Arial" w:cs="Arial"/>
                <w:noProof/>
                <w:webHidden/>
              </w:rPr>
              <w:fldChar w:fldCharType="separate"/>
            </w:r>
            <w:r w:rsidR="00102FC4">
              <w:rPr>
                <w:rFonts w:ascii="Arial" w:hAnsi="Arial" w:cs="Arial"/>
                <w:noProof/>
                <w:webHidden/>
              </w:rPr>
              <w:t>3</w:t>
            </w:r>
            <w:r w:rsidRPr="004E6E24">
              <w:rPr>
                <w:rFonts w:ascii="Arial" w:hAnsi="Arial" w:cs="Arial"/>
                <w:noProof/>
                <w:webHidden/>
              </w:rPr>
              <w:fldChar w:fldCharType="end"/>
            </w:r>
          </w:hyperlink>
        </w:p>
        <w:p w14:paraId="04C86E5C" w14:textId="2932851B" w:rsidR="00B83910" w:rsidRPr="004E6E24" w:rsidRDefault="00B83910">
          <w:pPr>
            <w:pStyle w:val="TDC1"/>
            <w:rPr>
              <w:rFonts w:ascii="Arial" w:eastAsiaTheme="minorEastAsia" w:hAnsi="Arial" w:cs="Arial"/>
              <w:noProof/>
              <w:kern w:val="2"/>
              <w:lang w:eastAsia="es-CO"/>
              <w14:ligatures w14:val="standardContextual"/>
            </w:rPr>
          </w:pPr>
          <w:hyperlink w:anchor="_Toc206575783" w:history="1">
            <w:r w:rsidRPr="004E6E24">
              <w:rPr>
                <w:rStyle w:val="Hipervnculo"/>
                <w:rFonts w:ascii="Arial" w:eastAsia="Arial" w:hAnsi="Arial" w:cs="Arial"/>
                <w:noProof/>
              </w:rPr>
              <w:t>2.2.</w:t>
            </w:r>
            <w:r w:rsidRPr="004E6E24">
              <w:rPr>
                <w:rFonts w:ascii="Arial" w:eastAsiaTheme="minorEastAsia" w:hAnsi="Arial" w:cs="Arial"/>
                <w:noProof/>
                <w:kern w:val="2"/>
                <w:lang w:eastAsia="es-CO"/>
                <w14:ligatures w14:val="standardContextual"/>
              </w:rPr>
              <w:tab/>
            </w:r>
            <w:r w:rsidRPr="004E6E24">
              <w:rPr>
                <w:rStyle w:val="Hipervnculo"/>
                <w:rFonts w:ascii="Arial" w:eastAsia="Arial" w:hAnsi="Arial" w:cs="Arial"/>
                <w:noProof/>
              </w:rPr>
              <w:t>Objetivos específicos</w:t>
            </w:r>
            <w:r w:rsidRPr="004E6E24">
              <w:rPr>
                <w:rFonts w:ascii="Arial" w:hAnsi="Arial" w:cs="Arial"/>
                <w:noProof/>
                <w:webHidden/>
              </w:rPr>
              <w:tab/>
            </w:r>
            <w:r w:rsidRPr="004E6E24">
              <w:rPr>
                <w:rFonts w:ascii="Arial" w:hAnsi="Arial" w:cs="Arial"/>
                <w:noProof/>
                <w:webHidden/>
              </w:rPr>
              <w:fldChar w:fldCharType="begin"/>
            </w:r>
            <w:r w:rsidRPr="004E6E24">
              <w:rPr>
                <w:rFonts w:ascii="Arial" w:hAnsi="Arial" w:cs="Arial"/>
                <w:noProof/>
                <w:webHidden/>
              </w:rPr>
              <w:instrText xml:space="preserve"> PAGEREF _Toc206575783 \h </w:instrText>
            </w:r>
            <w:r w:rsidRPr="004E6E24">
              <w:rPr>
                <w:rFonts w:ascii="Arial" w:hAnsi="Arial" w:cs="Arial"/>
                <w:noProof/>
                <w:webHidden/>
              </w:rPr>
            </w:r>
            <w:r w:rsidRPr="004E6E24">
              <w:rPr>
                <w:rFonts w:ascii="Arial" w:hAnsi="Arial" w:cs="Arial"/>
                <w:noProof/>
                <w:webHidden/>
              </w:rPr>
              <w:fldChar w:fldCharType="separate"/>
            </w:r>
            <w:r w:rsidR="00102FC4">
              <w:rPr>
                <w:rFonts w:ascii="Arial" w:hAnsi="Arial" w:cs="Arial"/>
                <w:noProof/>
                <w:webHidden/>
              </w:rPr>
              <w:t>3</w:t>
            </w:r>
            <w:r w:rsidRPr="004E6E24">
              <w:rPr>
                <w:rFonts w:ascii="Arial" w:hAnsi="Arial" w:cs="Arial"/>
                <w:noProof/>
                <w:webHidden/>
              </w:rPr>
              <w:fldChar w:fldCharType="end"/>
            </w:r>
          </w:hyperlink>
        </w:p>
        <w:p w14:paraId="183E67D0" w14:textId="4ECC9663" w:rsidR="00B83910" w:rsidRPr="004E6E24" w:rsidRDefault="00B83910">
          <w:pPr>
            <w:pStyle w:val="TDC1"/>
            <w:rPr>
              <w:rFonts w:ascii="Arial" w:eastAsiaTheme="minorEastAsia" w:hAnsi="Arial" w:cs="Arial"/>
              <w:noProof/>
              <w:kern w:val="2"/>
              <w:lang w:eastAsia="es-CO"/>
              <w14:ligatures w14:val="standardContextual"/>
            </w:rPr>
          </w:pPr>
          <w:hyperlink w:anchor="_Toc206575784" w:history="1">
            <w:r w:rsidRPr="004E6E24">
              <w:rPr>
                <w:rStyle w:val="Hipervnculo"/>
                <w:rFonts w:ascii="Arial" w:eastAsia="Arial" w:hAnsi="Arial" w:cs="Arial"/>
                <w:noProof/>
              </w:rPr>
              <w:t>3.</w:t>
            </w:r>
            <w:r w:rsidRPr="004E6E24">
              <w:rPr>
                <w:rFonts w:ascii="Arial" w:eastAsiaTheme="minorEastAsia" w:hAnsi="Arial" w:cs="Arial"/>
                <w:noProof/>
                <w:kern w:val="2"/>
                <w:lang w:eastAsia="es-CO"/>
                <w14:ligatures w14:val="standardContextual"/>
              </w:rPr>
              <w:tab/>
            </w:r>
            <w:r w:rsidRPr="004E6E24">
              <w:rPr>
                <w:rStyle w:val="Hipervnculo"/>
                <w:rFonts w:ascii="Arial" w:eastAsia="Arial" w:hAnsi="Arial" w:cs="Arial"/>
                <w:noProof/>
              </w:rPr>
              <w:t>ALCANCE</w:t>
            </w:r>
            <w:r w:rsidRPr="004E6E24">
              <w:rPr>
                <w:rFonts w:ascii="Arial" w:hAnsi="Arial" w:cs="Arial"/>
                <w:noProof/>
                <w:webHidden/>
              </w:rPr>
              <w:tab/>
            </w:r>
            <w:r w:rsidRPr="004E6E24">
              <w:rPr>
                <w:rFonts w:ascii="Arial" w:hAnsi="Arial" w:cs="Arial"/>
                <w:noProof/>
                <w:webHidden/>
              </w:rPr>
              <w:fldChar w:fldCharType="begin"/>
            </w:r>
            <w:r w:rsidRPr="004E6E24">
              <w:rPr>
                <w:rFonts w:ascii="Arial" w:hAnsi="Arial" w:cs="Arial"/>
                <w:noProof/>
                <w:webHidden/>
              </w:rPr>
              <w:instrText xml:space="preserve"> PAGEREF _Toc206575784 \h </w:instrText>
            </w:r>
            <w:r w:rsidRPr="004E6E24">
              <w:rPr>
                <w:rFonts w:ascii="Arial" w:hAnsi="Arial" w:cs="Arial"/>
                <w:noProof/>
                <w:webHidden/>
              </w:rPr>
            </w:r>
            <w:r w:rsidRPr="004E6E24">
              <w:rPr>
                <w:rFonts w:ascii="Arial" w:hAnsi="Arial" w:cs="Arial"/>
                <w:noProof/>
                <w:webHidden/>
              </w:rPr>
              <w:fldChar w:fldCharType="separate"/>
            </w:r>
            <w:r w:rsidR="00102FC4">
              <w:rPr>
                <w:rFonts w:ascii="Arial" w:hAnsi="Arial" w:cs="Arial"/>
                <w:noProof/>
                <w:webHidden/>
              </w:rPr>
              <w:t>3</w:t>
            </w:r>
            <w:r w:rsidRPr="004E6E24">
              <w:rPr>
                <w:rFonts w:ascii="Arial" w:hAnsi="Arial" w:cs="Arial"/>
                <w:noProof/>
                <w:webHidden/>
              </w:rPr>
              <w:fldChar w:fldCharType="end"/>
            </w:r>
          </w:hyperlink>
        </w:p>
        <w:p w14:paraId="2D21465E" w14:textId="62F5F09E" w:rsidR="00B83910" w:rsidRPr="004E6E24" w:rsidRDefault="00B83910">
          <w:pPr>
            <w:pStyle w:val="TDC2"/>
            <w:rPr>
              <w:rFonts w:ascii="Arial" w:eastAsiaTheme="minorEastAsia" w:hAnsi="Arial" w:cs="Arial"/>
              <w:noProof/>
              <w:kern w:val="2"/>
              <w:lang w:eastAsia="es-CO"/>
              <w14:ligatures w14:val="standardContextual"/>
            </w:rPr>
          </w:pPr>
          <w:hyperlink w:anchor="_Toc206575785" w:history="1">
            <w:r w:rsidRPr="004E6E24">
              <w:rPr>
                <w:rStyle w:val="Hipervnculo"/>
                <w:rFonts w:ascii="Arial" w:hAnsi="Arial" w:cs="Arial"/>
                <w:noProof/>
              </w:rPr>
              <w:t>3.1.</w:t>
            </w:r>
            <w:r w:rsidRPr="004E6E24">
              <w:rPr>
                <w:rFonts w:ascii="Arial" w:eastAsiaTheme="minorEastAsia" w:hAnsi="Arial" w:cs="Arial"/>
                <w:noProof/>
                <w:kern w:val="2"/>
                <w:lang w:eastAsia="es-CO"/>
                <w14:ligatures w14:val="standardContextual"/>
              </w:rPr>
              <w:tab/>
            </w:r>
            <w:r w:rsidRPr="004E6E24">
              <w:rPr>
                <w:rStyle w:val="Hipervnculo"/>
                <w:rFonts w:ascii="Arial" w:hAnsi="Arial" w:cs="Arial"/>
                <w:noProof/>
              </w:rPr>
              <w:t>Marco legal</w:t>
            </w:r>
            <w:r w:rsidRPr="004E6E24">
              <w:rPr>
                <w:rFonts w:ascii="Arial" w:hAnsi="Arial" w:cs="Arial"/>
                <w:noProof/>
                <w:webHidden/>
              </w:rPr>
              <w:tab/>
            </w:r>
            <w:r w:rsidRPr="004E6E24">
              <w:rPr>
                <w:rFonts w:ascii="Arial" w:hAnsi="Arial" w:cs="Arial"/>
                <w:noProof/>
                <w:webHidden/>
              </w:rPr>
              <w:fldChar w:fldCharType="begin"/>
            </w:r>
            <w:r w:rsidRPr="004E6E24">
              <w:rPr>
                <w:rFonts w:ascii="Arial" w:hAnsi="Arial" w:cs="Arial"/>
                <w:noProof/>
                <w:webHidden/>
              </w:rPr>
              <w:instrText xml:space="preserve"> PAGEREF _Toc206575785 \h </w:instrText>
            </w:r>
            <w:r w:rsidRPr="004E6E24">
              <w:rPr>
                <w:rFonts w:ascii="Arial" w:hAnsi="Arial" w:cs="Arial"/>
                <w:noProof/>
                <w:webHidden/>
              </w:rPr>
            </w:r>
            <w:r w:rsidRPr="004E6E24">
              <w:rPr>
                <w:rFonts w:ascii="Arial" w:hAnsi="Arial" w:cs="Arial"/>
                <w:noProof/>
                <w:webHidden/>
              </w:rPr>
              <w:fldChar w:fldCharType="separate"/>
            </w:r>
            <w:r w:rsidR="00102FC4">
              <w:rPr>
                <w:rFonts w:ascii="Arial" w:hAnsi="Arial" w:cs="Arial"/>
                <w:noProof/>
                <w:webHidden/>
              </w:rPr>
              <w:t>3</w:t>
            </w:r>
            <w:r w:rsidRPr="004E6E24">
              <w:rPr>
                <w:rFonts w:ascii="Arial" w:hAnsi="Arial" w:cs="Arial"/>
                <w:noProof/>
                <w:webHidden/>
              </w:rPr>
              <w:fldChar w:fldCharType="end"/>
            </w:r>
          </w:hyperlink>
        </w:p>
        <w:p w14:paraId="709559A4" w14:textId="3DD5D579" w:rsidR="00B83910" w:rsidRPr="004E6E24" w:rsidRDefault="00B83910">
          <w:pPr>
            <w:pStyle w:val="TDC1"/>
            <w:rPr>
              <w:rFonts w:ascii="Arial" w:eastAsiaTheme="minorEastAsia" w:hAnsi="Arial" w:cs="Arial"/>
              <w:noProof/>
              <w:kern w:val="2"/>
              <w:lang w:eastAsia="es-CO"/>
              <w14:ligatures w14:val="standardContextual"/>
            </w:rPr>
          </w:pPr>
          <w:hyperlink w:anchor="_Toc206575786" w:history="1">
            <w:r w:rsidRPr="004E6E24">
              <w:rPr>
                <w:rStyle w:val="Hipervnculo"/>
                <w:rFonts w:ascii="Arial" w:eastAsia="Arial" w:hAnsi="Arial" w:cs="Arial"/>
                <w:noProof/>
              </w:rPr>
              <w:t>3.2.</w:t>
            </w:r>
            <w:r w:rsidRPr="004E6E24">
              <w:rPr>
                <w:rFonts w:ascii="Arial" w:eastAsiaTheme="minorEastAsia" w:hAnsi="Arial" w:cs="Arial"/>
                <w:noProof/>
                <w:kern w:val="2"/>
                <w:lang w:eastAsia="es-CO"/>
                <w14:ligatures w14:val="standardContextual"/>
              </w:rPr>
              <w:tab/>
            </w:r>
            <w:r w:rsidRPr="004E6E24">
              <w:rPr>
                <w:rStyle w:val="Hipervnculo"/>
                <w:rFonts w:ascii="Arial" w:eastAsia="Arial" w:hAnsi="Arial" w:cs="Arial"/>
                <w:noProof/>
              </w:rPr>
              <w:t>Duración y dependencias verificadas</w:t>
            </w:r>
            <w:r w:rsidRPr="004E6E24">
              <w:rPr>
                <w:rFonts w:ascii="Arial" w:hAnsi="Arial" w:cs="Arial"/>
                <w:noProof/>
                <w:webHidden/>
              </w:rPr>
              <w:tab/>
            </w:r>
            <w:r w:rsidRPr="004E6E24">
              <w:rPr>
                <w:rFonts w:ascii="Arial" w:hAnsi="Arial" w:cs="Arial"/>
                <w:noProof/>
                <w:webHidden/>
              </w:rPr>
              <w:fldChar w:fldCharType="begin"/>
            </w:r>
            <w:r w:rsidRPr="004E6E24">
              <w:rPr>
                <w:rFonts w:ascii="Arial" w:hAnsi="Arial" w:cs="Arial"/>
                <w:noProof/>
                <w:webHidden/>
              </w:rPr>
              <w:instrText xml:space="preserve"> PAGEREF _Toc206575786 \h </w:instrText>
            </w:r>
            <w:r w:rsidRPr="004E6E24">
              <w:rPr>
                <w:rFonts w:ascii="Arial" w:hAnsi="Arial" w:cs="Arial"/>
                <w:noProof/>
                <w:webHidden/>
              </w:rPr>
            </w:r>
            <w:r w:rsidRPr="004E6E24">
              <w:rPr>
                <w:rFonts w:ascii="Arial" w:hAnsi="Arial" w:cs="Arial"/>
                <w:noProof/>
                <w:webHidden/>
              </w:rPr>
              <w:fldChar w:fldCharType="separate"/>
            </w:r>
            <w:r w:rsidR="00102FC4">
              <w:rPr>
                <w:rFonts w:ascii="Arial" w:hAnsi="Arial" w:cs="Arial"/>
                <w:noProof/>
                <w:webHidden/>
              </w:rPr>
              <w:t>3</w:t>
            </w:r>
            <w:r w:rsidRPr="004E6E24">
              <w:rPr>
                <w:rFonts w:ascii="Arial" w:hAnsi="Arial" w:cs="Arial"/>
                <w:noProof/>
                <w:webHidden/>
              </w:rPr>
              <w:fldChar w:fldCharType="end"/>
            </w:r>
          </w:hyperlink>
        </w:p>
        <w:p w14:paraId="2C9CCC16" w14:textId="62FF44DC" w:rsidR="00B83910" w:rsidRPr="004E6E24" w:rsidRDefault="00B83910">
          <w:pPr>
            <w:pStyle w:val="TDC1"/>
            <w:rPr>
              <w:rFonts w:ascii="Arial" w:eastAsiaTheme="minorEastAsia" w:hAnsi="Arial" w:cs="Arial"/>
              <w:noProof/>
              <w:kern w:val="2"/>
              <w:lang w:eastAsia="es-CO"/>
              <w14:ligatures w14:val="standardContextual"/>
            </w:rPr>
          </w:pPr>
          <w:hyperlink w:anchor="_Toc206575787" w:history="1">
            <w:r w:rsidRPr="004E6E24">
              <w:rPr>
                <w:rStyle w:val="Hipervnculo"/>
                <w:rFonts w:ascii="Arial" w:eastAsia="Arial" w:hAnsi="Arial" w:cs="Arial"/>
                <w:noProof/>
              </w:rPr>
              <w:t>3.3.</w:t>
            </w:r>
            <w:r w:rsidRPr="004E6E24">
              <w:rPr>
                <w:rFonts w:ascii="Arial" w:eastAsiaTheme="minorEastAsia" w:hAnsi="Arial" w:cs="Arial"/>
                <w:noProof/>
                <w:kern w:val="2"/>
                <w:lang w:eastAsia="es-CO"/>
                <w14:ligatures w14:val="standardContextual"/>
              </w:rPr>
              <w:tab/>
            </w:r>
            <w:r w:rsidRPr="004E6E24">
              <w:rPr>
                <w:rStyle w:val="Hipervnculo"/>
                <w:rFonts w:ascii="Arial" w:eastAsia="Arial" w:hAnsi="Arial" w:cs="Arial"/>
                <w:noProof/>
              </w:rPr>
              <w:t>Universo y muestra</w:t>
            </w:r>
            <w:r w:rsidRPr="004E6E24">
              <w:rPr>
                <w:rFonts w:ascii="Arial" w:hAnsi="Arial" w:cs="Arial"/>
                <w:noProof/>
                <w:webHidden/>
              </w:rPr>
              <w:tab/>
            </w:r>
            <w:r w:rsidRPr="004E6E24">
              <w:rPr>
                <w:rFonts w:ascii="Arial" w:hAnsi="Arial" w:cs="Arial"/>
                <w:noProof/>
                <w:webHidden/>
              </w:rPr>
              <w:fldChar w:fldCharType="begin"/>
            </w:r>
            <w:r w:rsidRPr="004E6E24">
              <w:rPr>
                <w:rFonts w:ascii="Arial" w:hAnsi="Arial" w:cs="Arial"/>
                <w:noProof/>
                <w:webHidden/>
              </w:rPr>
              <w:instrText xml:space="preserve"> PAGEREF _Toc206575787 \h </w:instrText>
            </w:r>
            <w:r w:rsidRPr="004E6E24">
              <w:rPr>
                <w:rFonts w:ascii="Arial" w:hAnsi="Arial" w:cs="Arial"/>
                <w:noProof/>
                <w:webHidden/>
              </w:rPr>
            </w:r>
            <w:r w:rsidRPr="004E6E24">
              <w:rPr>
                <w:rFonts w:ascii="Arial" w:hAnsi="Arial" w:cs="Arial"/>
                <w:noProof/>
                <w:webHidden/>
              </w:rPr>
              <w:fldChar w:fldCharType="separate"/>
            </w:r>
            <w:r w:rsidR="00102FC4">
              <w:rPr>
                <w:rFonts w:ascii="Arial" w:hAnsi="Arial" w:cs="Arial"/>
                <w:noProof/>
                <w:webHidden/>
              </w:rPr>
              <w:t>4</w:t>
            </w:r>
            <w:r w:rsidRPr="004E6E24">
              <w:rPr>
                <w:rFonts w:ascii="Arial" w:hAnsi="Arial" w:cs="Arial"/>
                <w:noProof/>
                <w:webHidden/>
              </w:rPr>
              <w:fldChar w:fldCharType="end"/>
            </w:r>
          </w:hyperlink>
        </w:p>
        <w:p w14:paraId="164E23DD" w14:textId="36525A89" w:rsidR="00B83910" w:rsidRPr="004E6E24" w:rsidRDefault="00B83910">
          <w:pPr>
            <w:pStyle w:val="TDC1"/>
            <w:rPr>
              <w:rFonts w:ascii="Arial" w:eastAsiaTheme="minorEastAsia" w:hAnsi="Arial" w:cs="Arial"/>
              <w:noProof/>
              <w:kern w:val="2"/>
              <w:lang w:eastAsia="es-CO"/>
              <w14:ligatures w14:val="standardContextual"/>
            </w:rPr>
          </w:pPr>
          <w:hyperlink w:anchor="_Toc206575788" w:history="1">
            <w:r w:rsidRPr="004E6E24">
              <w:rPr>
                <w:rStyle w:val="Hipervnculo"/>
                <w:rFonts w:ascii="Arial" w:eastAsia="Arial" w:hAnsi="Arial" w:cs="Arial"/>
                <w:noProof/>
              </w:rPr>
              <w:t>3.4.</w:t>
            </w:r>
            <w:r w:rsidRPr="004E6E24">
              <w:rPr>
                <w:rFonts w:ascii="Arial" w:eastAsiaTheme="minorEastAsia" w:hAnsi="Arial" w:cs="Arial"/>
                <w:noProof/>
                <w:kern w:val="2"/>
                <w:lang w:eastAsia="es-CO"/>
                <w14:ligatures w14:val="standardContextual"/>
              </w:rPr>
              <w:tab/>
            </w:r>
            <w:r w:rsidRPr="004E6E24">
              <w:rPr>
                <w:rStyle w:val="Hipervnculo"/>
                <w:rFonts w:ascii="Arial" w:eastAsia="Arial" w:hAnsi="Arial" w:cs="Arial"/>
                <w:noProof/>
              </w:rPr>
              <w:t>CRITERIOS DEL SEGUIMIENTO NORMATIVO</w:t>
            </w:r>
            <w:r w:rsidRPr="004E6E24">
              <w:rPr>
                <w:rFonts w:ascii="Arial" w:hAnsi="Arial" w:cs="Arial"/>
                <w:noProof/>
                <w:webHidden/>
              </w:rPr>
              <w:tab/>
            </w:r>
            <w:r w:rsidRPr="004E6E24">
              <w:rPr>
                <w:rFonts w:ascii="Arial" w:hAnsi="Arial" w:cs="Arial"/>
                <w:noProof/>
                <w:webHidden/>
              </w:rPr>
              <w:fldChar w:fldCharType="begin"/>
            </w:r>
            <w:r w:rsidRPr="004E6E24">
              <w:rPr>
                <w:rFonts w:ascii="Arial" w:hAnsi="Arial" w:cs="Arial"/>
                <w:noProof/>
                <w:webHidden/>
              </w:rPr>
              <w:instrText xml:space="preserve"> PAGEREF _Toc206575788 \h </w:instrText>
            </w:r>
            <w:r w:rsidRPr="004E6E24">
              <w:rPr>
                <w:rFonts w:ascii="Arial" w:hAnsi="Arial" w:cs="Arial"/>
                <w:noProof/>
                <w:webHidden/>
              </w:rPr>
            </w:r>
            <w:r w:rsidRPr="004E6E24">
              <w:rPr>
                <w:rFonts w:ascii="Arial" w:hAnsi="Arial" w:cs="Arial"/>
                <w:noProof/>
                <w:webHidden/>
              </w:rPr>
              <w:fldChar w:fldCharType="separate"/>
            </w:r>
            <w:r w:rsidR="00102FC4">
              <w:rPr>
                <w:rFonts w:ascii="Arial" w:hAnsi="Arial" w:cs="Arial"/>
                <w:noProof/>
                <w:webHidden/>
              </w:rPr>
              <w:t>4</w:t>
            </w:r>
            <w:r w:rsidRPr="004E6E24">
              <w:rPr>
                <w:rFonts w:ascii="Arial" w:hAnsi="Arial" w:cs="Arial"/>
                <w:noProof/>
                <w:webHidden/>
              </w:rPr>
              <w:fldChar w:fldCharType="end"/>
            </w:r>
          </w:hyperlink>
        </w:p>
        <w:p w14:paraId="4EC28DC8" w14:textId="0174F3FD" w:rsidR="00B83910" w:rsidRPr="004E6E24" w:rsidRDefault="00B83910">
          <w:pPr>
            <w:pStyle w:val="TDC1"/>
            <w:rPr>
              <w:rFonts w:ascii="Arial" w:eastAsiaTheme="minorEastAsia" w:hAnsi="Arial" w:cs="Arial"/>
              <w:noProof/>
              <w:kern w:val="2"/>
              <w:lang w:eastAsia="es-CO"/>
              <w14:ligatures w14:val="standardContextual"/>
            </w:rPr>
          </w:pPr>
          <w:hyperlink w:anchor="_Toc206575789" w:history="1">
            <w:r w:rsidRPr="004E6E24">
              <w:rPr>
                <w:rStyle w:val="Hipervnculo"/>
                <w:rFonts w:ascii="Arial" w:eastAsia="Arial" w:hAnsi="Arial" w:cs="Arial"/>
                <w:noProof/>
              </w:rPr>
              <w:t>4.</w:t>
            </w:r>
            <w:r w:rsidRPr="004E6E24">
              <w:rPr>
                <w:rFonts w:ascii="Arial" w:eastAsiaTheme="minorEastAsia" w:hAnsi="Arial" w:cs="Arial"/>
                <w:noProof/>
                <w:kern w:val="2"/>
                <w:lang w:eastAsia="es-CO"/>
                <w14:ligatures w14:val="standardContextual"/>
              </w:rPr>
              <w:tab/>
            </w:r>
            <w:r w:rsidRPr="004E6E24">
              <w:rPr>
                <w:rStyle w:val="Hipervnculo"/>
                <w:rFonts w:ascii="Arial" w:eastAsia="Arial" w:hAnsi="Arial" w:cs="Arial"/>
                <w:noProof/>
              </w:rPr>
              <w:t>LIMITACIONES</w:t>
            </w:r>
            <w:r w:rsidRPr="004E6E24">
              <w:rPr>
                <w:rFonts w:ascii="Arial" w:hAnsi="Arial" w:cs="Arial"/>
                <w:noProof/>
                <w:webHidden/>
              </w:rPr>
              <w:tab/>
            </w:r>
            <w:r w:rsidRPr="004E6E24">
              <w:rPr>
                <w:rFonts w:ascii="Arial" w:hAnsi="Arial" w:cs="Arial"/>
                <w:noProof/>
                <w:webHidden/>
              </w:rPr>
              <w:fldChar w:fldCharType="begin"/>
            </w:r>
            <w:r w:rsidRPr="004E6E24">
              <w:rPr>
                <w:rFonts w:ascii="Arial" w:hAnsi="Arial" w:cs="Arial"/>
                <w:noProof/>
                <w:webHidden/>
              </w:rPr>
              <w:instrText xml:space="preserve"> PAGEREF _Toc206575789 \h </w:instrText>
            </w:r>
            <w:r w:rsidRPr="004E6E24">
              <w:rPr>
                <w:rFonts w:ascii="Arial" w:hAnsi="Arial" w:cs="Arial"/>
                <w:noProof/>
                <w:webHidden/>
              </w:rPr>
            </w:r>
            <w:r w:rsidRPr="004E6E24">
              <w:rPr>
                <w:rFonts w:ascii="Arial" w:hAnsi="Arial" w:cs="Arial"/>
                <w:noProof/>
                <w:webHidden/>
              </w:rPr>
              <w:fldChar w:fldCharType="separate"/>
            </w:r>
            <w:r w:rsidR="00102FC4">
              <w:rPr>
                <w:rFonts w:ascii="Arial" w:hAnsi="Arial" w:cs="Arial"/>
                <w:noProof/>
                <w:webHidden/>
              </w:rPr>
              <w:t>5</w:t>
            </w:r>
            <w:r w:rsidRPr="004E6E24">
              <w:rPr>
                <w:rFonts w:ascii="Arial" w:hAnsi="Arial" w:cs="Arial"/>
                <w:noProof/>
                <w:webHidden/>
              </w:rPr>
              <w:fldChar w:fldCharType="end"/>
            </w:r>
          </w:hyperlink>
        </w:p>
        <w:p w14:paraId="18C609D9" w14:textId="49B2F3E1" w:rsidR="00B83910" w:rsidRPr="004E6E24" w:rsidRDefault="00B83910">
          <w:pPr>
            <w:pStyle w:val="TDC1"/>
            <w:rPr>
              <w:rFonts w:ascii="Arial" w:eastAsiaTheme="minorEastAsia" w:hAnsi="Arial" w:cs="Arial"/>
              <w:noProof/>
              <w:kern w:val="2"/>
              <w:lang w:eastAsia="es-CO"/>
              <w14:ligatures w14:val="standardContextual"/>
            </w:rPr>
          </w:pPr>
          <w:hyperlink w:anchor="_Toc206575790" w:history="1">
            <w:r w:rsidRPr="004E6E24">
              <w:rPr>
                <w:rStyle w:val="Hipervnculo"/>
                <w:rFonts w:ascii="Arial" w:eastAsia="Arial" w:hAnsi="Arial" w:cs="Arial"/>
                <w:noProof/>
              </w:rPr>
              <w:t>5.</w:t>
            </w:r>
            <w:r w:rsidRPr="004E6E24">
              <w:rPr>
                <w:rFonts w:ascii="Arial" w:eastAsiaTheme="minorEastAsia" w:hAnsi="Arial" w:cs="Arial"/>
                <w:noProof/>
                <w:kern w:val="2"/>
                <w:lang w:eastAsia="es-CO"/>
                <w14:ligatures w14:val="standardContextual"/>
              </w:rPr>
              <w:tab/>
            </w:r>
            <w:r w:rsidRPr="004E6E24">
              <w:rPr>
                <w:rStyle w:val="Hipervnculo"/>
                <w:rFonts w:ascii="Arial" w:eastAsia="Arial" w:hAnsi="Arial" w:cs="Arial"/>
                <w:noProof/>
              </w:rPr>
              <w:t>SITUACIONES EVIDENCIADAS</w:t>
            </w:r>
            <w:r w:rsidRPr="004E6E24">
              <w:rPr>
                <w:rFonts w:ascii="Arial" w:hAnsi="Arial" w:cs="Arial"/>
                <w:noProof/>
                <w:webHidden/>
              </w:rPr>
              <w:tab/>
            </w:r>
            <w:r w:rsidRPr="004E6E24">
              <w:rPr>
                <w:rFonts w:ascii="Arial" w:hAnsi="Arial" w:cs="Arial"/>
                <w:noProof/>
                <w:webHidden/>
              </w:rPr>
              <w:fldChar w:fldCharType="begin"/>
            </w:r>
            <w:r w:rsidRPr="004E6E24">
              <w:rPr>
                <w:rFonts w:ascii="Arial" w:hAnsi="Arial" w:cs="Arial"/>
                <w:noProof/>
                <w:webHidden/>
              </w:rPr>
              <w:instrText xml:space="preserve"> PAGEREF _Toc206575790 \h </w:instrText>
            </w:r>
            <w:r w:rsidRPr="004E6E24">
              <w:rPr>
                <w:rFonts w:ascii="Arial" w:hAnsi="Arial" w:cs="Arial"/>
                <w:noProof/>
                <w:webHidden/>
              </w:rPr>
            </w:r>
            <w:r w:rsidRPr="004E6E24">
              <w:rPr>
                <w:rFonts w:ascii="Arial" w:hAnsi="Arial" w:cs="Arial"/>
                <w:noProof/>
                <w:webHidden/>
              </w:rPr>
              <w:fldChar w:fldCharType="separate"/>
            </w:r>
            <w:r w:rsidR="00102FC4">
              <w:rPr>
                <w:rFonts w:ascii="Arial" w:hAnsi="Arial" w:cs="Arial"/>
                <w:noProof/>
                <w:webHidden/>
              </w:rPr>
              <w:t>5</w:t>
            </w:r>
            <w:r w:rsidRPr="004E6E24">
              <w:rPr>
                <w:rFonts w:ascii="Arial" w:hAnsi="Arial" w:cs="Arial"/>
                <w:noProof/>
                <w:webHidden/>
              </w:rPr>
              <w:fldChar w:fldCharType="end"/>
            </w:r>
          </w:hyperlink>
        </w:p>
        <w:p w14:paraId="00749BA8" w14:textId="2B9581C9" w:rsidR="00B83910" w:rsidRPr="004E6E24" w:rsidRDefault="00B83910">
          <w:pPr>
            <w:pStyle w:val="TDC2"/>
            <w:rPr>
              <w:rFonts w:ascii="Arial" w:eastAsiaTheme="minorEastAsia" w:hAnsi="Arial" w:cs="Arial"/>
              <w:noProof/>
              <w:kern w:val="2"/>
              <w:lang w:eastAsia="es-CO"/>
              <w14:ligatures w14:val="standardContextual"/>
            </w:rPr>
          </w:pPr>
          <w:hyperlink w:anchor="_Toc206575791" w:history="1">
            <w:r w:rsidRPr="004E6E24">
              <w:rPr>
                <w:rStyle w:val="Hipervnculo"/>
                <w:rFonts w:ascii="Arial" w:hAnsi="Arial" w:cs="Arial"/>
                <w:noProof/>
                <w:lang w:eastAsia="es-ES"/>
              </w:rPr>
              <w:t>5.1.</w:t>
            </w:r>
            <w:r w:rsidRPr="004E6E24">
              <w:rPr>
                <w:rFonts w:ascii="Arial" w:eastAsiaTheme="minorEastAsia" w:hAnsi="Arial" w:cs="Arial"/>
                <w:noProof/>
                <w:kern w:val="2"/>
                <w:lang w:eastAsia="es-CO"/>
                <w14:ligatures w14:val="standardContextual"/>
              </w:rPr>
              <w:tab/>
            </w:r>
            <w:r w:rsidRPr="004E6E24">
              <w:rPr>
                <w:rStyle w:val="Hipervnculo"/>
                <w:rFonts w:ascii="Arial" w:hAnsi="Arial" w:cs="Arial"/>
                <w:noProof/>
                <w:lang w:eastAsia="es-ES"/>
              </w:rPr>
              <w:t>Antecedentes</w:t>
            </w:r>
            <w:r w:rsidRPr="004E6E24">
              <w:rPr>
                <w:rFonts w:ascii="Arial" w:hAnsi="Arial" w:cs="Arial"/>
                <w:noProof/>
                <w:webHidden/>
              </w:rPr>
              <w:tab/>
            </w:r>
            <w:r w:rsidRPr="004E6E24">
              <w:rPr>
                <w:rFonts w:ascii="Arial" w:hAnsi="Arial" w:cs="Arial"/>
                <w:noProof/>
                <w:webHidden/>
              </w:rPr>
              <w:fldChar w:fldCharType="begin"/>
            </w:r>
            <w:r w:rsidRPr="004E6E24">
              <w:rPr>
                <w:rFonts w:ascii="Arial" w:hAnsi="Arial" w:cs="Arial"/>
                <w:noProof/>
                <w:webHidden/>
              </w:rPr>
              <w:instrText xml:space="preserve"> PAGEREF _Toc206575791 \h </w:instrText>
            </w:r>
            <w:r w:rsidRPr="004E6E24">
              <w:rPr>
                <w:rFonts w:ascii="Arial" w:hAnsi="Arial" w:cs="Arial"/>
                <w:noProof/>
                <w:webHidden/>
              </w:rPr>
            </w:r>
            <w:r w:rsidRPr="004E6E24">
              <w:rPr>
                <w:rFonts w:ascii="Arial" w:hAnsi="Arial" w:cs="Arial"/>
                <w:noProof/>
                <w:webHidden/>
              </w:rPr>
              <w:fldChar w:fldCharType="separate"/>
            </w:r>
            <w:r w:rsidR="00102FC4">
              <w:rPr>
                <w:rFonts w:ascii="Arial" w:hAnsi="Arial" w:cs="Arial"/>
                <w:noProof/>
                <w:webHidden/>
              </w:rPr>
              <w:t>5</w:t>
            </w:r>
            <w:r w:rsidRPr="004E6E24">
              <w:rPr>
                <w:rFonts w:ascii="Arial" w:hAnsi="Arial" w:cs="Arial"/>
                <w:noProof/>
                <w:webHidden/>
              </w:rPr>
              <w:fldChar w:fldCharType="end"/>
            </w:r>
          </w:hyperlink>
        </w:p>
        <w:p w14:paraId="14843CFF" w14:textId="2FD7C603" w:rsidR="00B83910" w:rsidRPr="004E6E24" w:rsidRDefault="00B83910">
          <w:pPr>
            <w:pStyle w:val="TDC1"/>
            <w:rPr>
              <w:rFonts w:ascii="Arial" w:eastAsiaTheme="minorEastAsia" w:hAnsi="Arial" w:cs="Arial"/>
              <w:noProof/>
              <w:kern w:val="2"/>
              <w:lang w:eastAsia="es-CO"/>
              <w14:ligatures w14:val="standardContextual"/>
            </w:rPr>
          </w:pPr>
          <w:hyperlink w:anchor="_Toc206575792" w:history="1">
            <w:r w:rsidRPr="004E6E24">
              <w:rPr>
                <w:rStyle w:val="Hipervnculo"/>
                <w:rFonts w:ascii="Arial" w:eastAsia="Arial" w:hAnsi="Arial" w:cs="Arial"/>
                <w:noProof/>
              </w:rPr>
              <w:t>5.2.</w:t>
            </w:r>
            <w:r w:rsidRPr="004E6E24">
              <w:rPr>
                <w:rFonts w:ascii="Arial" w:eastAsiaTheme="minorEastAsia" w:hAnsi="Arial" w:cs="Arial"/>
                <w:noProof/>
                <w:kern w:val="2"/>
                <w:lang w:eastAsia="es-CO"/>
                <w14:ligatures w14:val="standardContextual"/>
              </w:rPr>
              <w:tab/>
            </w:r>
            <w:r w:rsidRPr="004E6E24">
              <w:rPr>
                <w:rStyle w:val="Hipervnculo"/>
                <w:rFonts w:ascii="Arial" w:eastAsia="Arial" w:hAnsi="Arial" w:cs="Arial"/>
                <w:noProof/>
              </w:rPr>
              <w:t>Resultados de la evaluación</w:t>
            </w:r>
            <w:r w:rsidRPr="004E6E24">
              <w:rPr>
                <w:rFonts w:ascii="Arial" w:hAnsi="Arial" w:cs="Arial"/>
                <w:noProof/>
                <w:webHidden/>
              </w:rPr>
              <w:tab/>
            </w:r>
            <w:r w:rsidRPr="004E6E24">
              <w:rPr>
                <w:rFonts w:ascii="Arial" w:hAnsi="Arial" w:cs="Arial"/>
                <w:noProof/>
                <w:webHidden/>
              </w:rPr>
              <w:fldChar w:fldCharType="begin"/>
            </w:r>
            <w:r w:rsidRPr="004E6E24">
              <w:rPr>
                <w:rFonts w:ascii="Arial" w:hAnsi="Arial" w:cs="Arial"/>
                <w:noProof/>
                <w:webHidden/>
              </w:rPr>
              <w:instrText xml:space="preserve"> PAGEREF _Toc206575792 \h </w:instrText>
            </w:r>
            <w:r w:rsidRPr="004E6E24">
              <w:rPr>
                <w:rFonts w:ascii="Arial" w:hAnsi="Arial" w:cs="Arial"/>
                <w:noProof/>
                <w:webHidden/>
              </w:rPr>
            </w:r>
            <w:r w:rsidRPr="004E6E24">
              <w:rPr>
                <w:rFonts w:ascii="Arial" w:hAnsi="Arial" w:cs="Arial"/>
                <w:noProof/>
                <w:webHidden/>
              </w:rPr>
              <w:fldChar w:fldCharType="separate"/>
            </w:r>
            <w:r w:rsidR="00102FC4">
              <w:rPr>
                <w:rFonts w:ascii="Arial" w:hAnsi="Arial" w:cs="Arial"/>
                <w:noProof/>
                <w:webHidden/>
              </w:rPr>
              <w:t>8</w:t>
            </w:r>
            <w:r w:rsidRPr="004E6E24">
              <w:rPr>
                <w:rFonts w:ascii="Arial" w:hAnsi="Arial" w:cs="Arial"/>
                <w:noProof/>
                <w:webHidden/>
              </w:rPr>
              <w:fldChar w:fldCharType="end"/>
            </w:r>
          </w:hyperlink>
        </w:p>
        <w:p w14:paraId="3024C89F" w14:textId="7E86DDE8" w:rsidR="00B83910" w:rsidRPr="004E6E24" w:rsidRDefault="00B83910" w:rsidP="004E6E24">
          <w:pPr>
            <w:pStyle w:val="TDC3"/>
            <w:rPr>
              <w:rFonts w:eastAsiaTheme="minorEastAsia"/>
              <w:kern w:val="2"/>
              <w:lang w:eastAsia="es-CO"/>
              <w14:ligatures w14:val="standardContextual"/>
            </w:rPr>
          </w:pPr>
          <w:hyperlink w:anchor="_Toc206575793" w:history="1">
            <w:r w:rsidRPr="004E6E24">
              <w:rPr>
                <w:rStyle w:val="Hipervnculo"/>
              </w:rPr>
              <w:t>5.2.1.</w:t>
            </w:r>
            <w:r w:rsidRPr="004E6E24">
              <w:rPr>
                <w:rFonts w:eastAsiaTheme="minorEastAsia"/>
                <w:kern w:val="2"/>
                <w:lang w:eastAsia="es-CO"/>
                <w14:ligatures w14:val="standardContextual"/>
              </w:rPr>
              <w:tab/>
            </w:r>
            <w:r w:rsidRPr="004E6E24">
              <w:rPr>
                <w:rStyle w:val="Hipervnculo"/>
              </w:rPr>
              <w:t>Objetivo específico N.°1. Seguimiento de las acciones de mejoramiento</w:t>
            </w:r>
            <w:r w:rsidRPr="004E6E24">
              <w:rPr>
                <w:webHidden/>
              </w:rPr>
              <w:tab/>
            </w:r>
            <w:r w:rsidRPr="004E6E24">
              <w:rPr>
                <w:webHidden/>
              </w:rPr>
              <w:fldChar w:fldCharType="begin"/>
            </w:r>
            <w:r w:rsidRPr="004E6E24">
              <w:rPr>
                <w:webHidden/>
              </w:rPr>
              <w:instrText xml:space="preserve"> PAGEREF _Toc206575793 \h </w:instrText>
            </w:r>
            <w:r w:rsidRPr="004E6E24">
              <w:rPr>
                <w:webHidden/>
              </w:rPr>
            </w:r>
            <w:r w:rsidRPr="004E6E24">
              <w:rPr>
                <w:webHidden/>
              </w:rPr>
              <w:fldChar w:fldCharType="separate"/>
            </w:r>
            <w:r w:rsidR="00102FC4">
              <w:rPr>
                <w:webHidden/>
              </w:rPr>
              <w:t>8</w:t>
            </w:r>
            <w:r w:rsidRPr="004E6E24">
              <w:rPr>
                <w:webHidden/>
              </w:rPr>
              <w:fldChar w:fldCharType="end"/>
            </w:r>
          </w:hyperlink>
        </w:p>
        <w:p w14:paraId="0E3153C5" w14:textId="5F281996" w:rsidR="00B83910" w:rsidRPr="004E6E24" w:rsidRDefault="00B83910">
          <w:pPr>
            <w:pStyle w:val="TDC2"/>
            <w:rPr>
              <w:rFonts w:ascii="Arial" w:eastAsiaTheme="minorEastAsia" w:hAnsi="Arial" w:cs="Arial"/>
              <w:noProof/>
              <w:kern w:val="2"/>
              <w:lang w:eastAsia="es-CO"/>
              <w14:ligatures w14:val="standardContextual"/>
            </w:rPr>
          </w:pPr>
          <w:hyperlink w:anchor="_Toc206575794" w:history="1">
            <w:r w:rsidRPr="004E6E24">
              <w:rPr>
                <w:rStyle w:val="Hipervnculo"/>
                <w:rFonts w:ascii="Arial" w:eastAsia="Arial" w:hAnsi="Arial" w:cs="Arial"/>
                <w:noProof/>
              </w:rPr>
              <w:t>5.2.1.1.</w:t>
            </w:r>
            <w:r w:rsidRPr="004E6E24">
              <w:rPr>
                <w:rFonts w:ascii="Arial" w:eastAsiaTheme="minorEastAsia" w:hAnsi="Arial" w:cs="Arial"/>
                <w:noProof/>
                <w:kern w:val="2"/>
                <w:lang w:eastAsia="es-CO"/>
                <w14:ligatures w14:val="standardContextual"/>
              </w:rPr>
              <w:tab/>
            </w:r>
            <w:r w:rsidRPr="004E6E24">
              <w:rPr>
                <w:rStyle w:val="Hipervnculo"/>
                <w:rFonts w:ascii="Arial" w:eastAsia="Arial" w:hAnsi="Arial" w:cs="Arial"/>
                <w:noProof/>
              </w:rPr>
              <w:t>Metas cumplidas dentro de la fecha de corte 30/06/2025</w:t>
            </w:r>
            <w:r w:rsidRPr="004E6E24">
              <w:rPr>
                <w:rFonts w:ascii="Arial" w:hAnsi="Arial" w:cs="Arial"/>
                <w:noProof/>
                <w:webHidden/>
              </w:rPr>
              <w:tab/>
            </w:r>
            <w:r w:rsidRPr="004E6E24">
              <w:rPr>
                <w:rFonts w:ascii="Arial" w:hAnsi="Arial" w:cs="Arial"/>
                <w:noProof/>
                <w:webHidden/>
              </w:rPr>
              <w:fldChar w:fldCharType="begin"/>
            </w:r>
            <w:r w:rsidRPr="004E6E24">
              <w:rPr>
                <w:rFonts w:ascii="Arial" w:hAnsi="Arial" w:cs="Arial"/>
                <w:noProof/>
                <w:webHidden/>
              </w:rPr>
              <w:instrText xml:space="preserve"> PAGEREF _Toc206575794 \h </w:instrText>
            </w:r>
            <w:r w:rsidRPr="004E6E24">
              <w:rPr>
                <w:rFonts w:ascii="Arial" w:hAnsi="Arial" w:cs="Arial"/>
                <w:noProof/>
                <w:webHidden/>
              </w:rPr>
            </w:r>
            <w:r w:rsidRPr="004E6E24">
              <w:rPr>
                <w:rFonts w:ascii="Arial" w:hAnsi="Arial" w:cs="Arial"/>
                <w:noProof/>
                <w:webHidden/>
              </w:rPr>
              <w:fldChar w:fldCharType="separate"/>
            </w:r>
            <w:r w:rsidR="00102FC4">
              <w:rPr>
                <w:rFonts w:ascii="Arial" w:hAnsi="Arial" w:cs="Arial"/>
                <w:noProof/>
                <w:webHidden/>
              </w:rPr>
              <w:t>8</w:t>
            </w:r>
            <w:r w:rsidRPr="004E6E24">
              <w:rPr>
                <w:rFonts w:ascii="Arial" w:hAnsi="Arial" w:cs="Arial"/>
                <w:noProof/>
                <w:webHidden/>
              </w:rPr>
              <w:fldChar w:fldCharType="end"/>
            </w:r>
          </w:hyperlink>
        </w:p>
        <w:p w14:paraId="156759CA" w14:textId="2D6BD2A6" w:rsidR="00B83910" w:rsidRPr="004E6E24" w:rsidRDefault="00B83910">
          <w:pPr>
            <w:pStyle w:val="TDC2"/>
            <w:rPr>
              <w:rFonts w:ascii="Arial" w:eastAsiaTheme="minorEastAsia" w:hAnsi="Arial" w:cs="Arial"/>
              <w:noProof/>
              <w:kern w:val="2"/>
              <w:lang w:eastAsia="es-CO"/>
              <w14:ligatures w14:val="standardContextual"/>
            </w:rPr>
          </w:pPr>
          <w:hyperlink w:anchor="_Toc206575795" w:history="1">
            <w:r w:rsidRPr="004E6E24">
              <w:rPr>
                <w:rStyle w:val="Hipervnculo"/>
                <w:rFonts w:ascii="Arial" w:eastAsia="Arial" w:hAnsi="Arial" w:cs="Arial"/>
                <w:noProof/>
              </w:rPr>
              <w:t>5.2.1.2.</w:t>
            </w:r>
            <w:r w:rsidRPr="004E6E24">
              <w:rPr>
                <w:rFonts w:ascii="Arial" w:eastAsiaTheme="minorEastAsia" w:hAnsi="Arial" w:cs="Arial"/>
                <w:noProof/>
                <w:kern w:val="2"/>
                <w:lang w:eastAsia="es-CO"/>
                <w14:ligatures w14:val="standardContextual"/>
              </w:rPr>
              <w:tab/>
            </w:r>
            <w:r w:rsidRPr="004E6E24">
              <w:rPr>
                <w:rStyle w:val="Hipervnculo"/>
                <w:rFonts w:ascii="Arial" w:eastAsia="Arial" w:hAnsi="Arial" w:cs="Arial"/>
                <w:noProof/>
              </w:rPr>
              <w:t>Metas incumplidas dentro de la fecha de corte 30/06/2025</w:t>
            </w:r>
            <w:r w:rsidRPr="004E6E24">
              <w:rPr>
                <w:rFonts w:ascii="Arial" w:hAnsi="Arial" w:cs="Arial"/>
                <w:noProof/>
                <w:webHidden/>
              </w:rPr>
              <w:tab/>
            </w:r>
            <w:r w:rsidRPr="004E6E24">
              <w:rPr>
                <w:rFonts w:ascii="Arial" w:hAnsi="Arial" w:cs="Arial"/>
                <w:noProof/>
                <w:webHidden/>
              </w:rPr>
              <w:fldChar w:fldCharType="begin"/>
            </w:r>
            <w:r w:rsidRPr="004E6E24">
              <w:rPr>
                <w:rFonts w:ascii="Arial" w:hAnsi="Arial" w:cs="Arial"/>
                <w:noProof/>
                <w:webHidden/>
              </w:rPr>
              <w:instrText xml:space="preserve"> PAGEREF _Toc206575795 \h </w:instrText>
            </w:r>
            <w:r w:rsidRPr="004E6E24">
              <w:rPr>
                <w:rFonts w:ascii="Arial" w:hAnsi="Arial" w:cs="Arial"/>
                <w:noProof/>
                <w:webHidden/>
              </w:rPr>
            </w:r>
            <w:r w:rsidRPr="004E6E24">
              <w:rPr>
                <w:rFonts w:ascii="Arial" w:hAnsi="Arial" w:cs="Arial"/>
                <w:noProof/>
                <w:webHidden/>
              </w:rPr>
              <w:fldChar w:fldCharType="separate"/>
            </w:r>
            <w:r w:rsidR="00102FC4">
              <w:rPr>
                <w:rFonts w:ascii="Arial" w:hAnsi="Arial" w:cs="Arial"/>
                <w:noProof/>
                <w:webHidden/>
              </w:rPr>
              <w:t>11</w:t>
            </w:r>
            <w:r w:rsidRPr="004E6E24">
              <w:rPr>
                <w:rFonts w:ascii="Arial" w:hAnsi="Arial" w:cs="Arial"/>
                <w:noProof/>
                <w:webHidden/>
              </w:rPr>
              <w:fldChar w:fldCharType="end"/>
            </w:r>
          </w:hyperlink>
        </w:p>
        <w:p w14:paraId="38EC5278" w14:textId="7EB0E3AD" w:rsidR="00B83910" w:rsidRPr="004E6E24" w:rsidRDefault="00B83910">
          <w:pPr>
            <w:pStyle w:val="TDC2"/>
            <w:rPr>
              <w:rFonts w:ascii="Arial" w:eastAsiaTheme="minorEastAsia" w:hAnsi="Arial" w:cs="Arial"/>
              <w:noProof/>
              <w:kern w:val="2"/>
              <w:lang w:eastAsia="es-CO"/>
              <w14:ligatures w14:val="standardContextual"/>
            </w:rPr>
          </w:pPr>
          <w:hyperlink w:anchor="_Toc206575796" w:history="1">
            <w:r w:rsidRPr="004E6E24">
              <w:rPr>
                <w:rStyle w:val="Hipervnculo"/>
                <w:rFonts w:ascii="Arial" w:eastAsia="Arial" w:hAnsi="Arial" w:cs="Arial"/>
                <w:noProof/>
              </w:rPr>
              <w:t>5.2.1.3.</w:t>
            </w:r>
            <w:r w:rsidRPr="004E6E24">
              <w:rPr>
                <w:rFonts w:ascii="Arial" w:eastAsiaTheme="minorEastAsia" w:hAnsi="Arial" w:cs="Arial"/>
                <w:noProof/>
                <w:kern w:val="2"/>
                <w:lang w:eastAsia="es-CO"/>
                <w14:ligatures w14:val="standardContextual"/>
              </w:rPr>
              <w:tab/>
            </w:r>
            <w:r w:rsidRPr="004E6E24">
              <w:rPr>
                <w:rStyle w:val="Hipervnculo"/>
                <w:rFonts w:ascii="Arial" w:eastAsia="Arial" w:hAnsi="Arial" w:cs="Arial"/>
                <w:noProof/>
              </w:rPr>
              <w:t>Metas que finalizarán su ejecución después del 30/06/2025</w:t>
            </w:r>
            <w:r w:rsidRPr="004E6E24">
              <w:rPr>
                <w:rFonts w:ascii="Arial" w:hAnsi="Arial" w:cs="Arial"/>
                <w:noProof/>
                <w:webHidden/>
              </w:rPr>
              <w:tab/>
            </w:r>
            <w:r w:rsidRPr="004E6E24">
              <w:rPr>
                <w:rFonts w:ascii="Arial" w:hAnsi="Arial" w:cs="Arial"/>
                <w:noProof/>
                <w:webHidden/>
              </w:rPr>
              <w:fldChar w:fldCharType="begin"/>
            </w:r>
            <w:r w:rsidRPr="004E6E24">
              <w:rPr>
                <w:rFonts w:ascii="Arial" w:hAnsi="Arial" w:cs="Arial"/>
                <w:noProof/>
                <w:webHidden/>
              </w:rPr>
              <w:instrText xml:space="preserve"> PAGEREF _Toc206575796 \h </w:instrText>
            </w:r>
            <w:r w:rsidRPr="004E6E24">
              <w:rPr>
                <w:rFonts w:ascii="Arial" w:hAnsi="Arial" w:cs="Arial"/>
                <w:noProof/>
                <w:webHidden/>
              </w:rPr>
            </w:r>
            <w:r w:rsidRPr="004E6E24">
              <w:rPr>
                <w:rFonts w:ascii="Arial" w:hAnsi="Arial" w:cs="Arial"/>
                <w:noProof/>
                <w:webHidden/>
              </w:rPr>
              <w:fldChar w:fldCharType="separate"/>
            </w:r>
            <w:r w:rsidR="00102FC4">
              <w:rPr>
                <w:rFonts w:ascii="Arial" w:hAnsi="Arial" w:cs="Arial"/>
                <w:noProof/>
                <w:webHidden/>
              </w:rPr>
              <w:t>11</w:t>
            </w:r>
            <w:r w:rsidRPr="004E6E24">
              <w:rPr>
                <w:rFonts w:ascii="Arial" w:hAnsi="Arial" w:cs="Arial"/>
                <w:noProof/>
                <w:webHidden/>
              </w:rPr>
              <w:fldChar w:fldCharType="end"/>
            </w:r>
          </w:hyperlink>
        </w:p>
        <w:p w14:paraId="5D248AA4" w14:textId="2CCBB931" w:rsidR="00B83910" w:rsidRPr="004E6E24" w:rsidRDefault="00B83910">
          <w:pPr>
            <w:pStyle w:val="TDC2"/>
            <w:rPr>
              <w:rFonts w:ascii="Arial" w:eastAsiaTheme="minorEastAsia" w:hAnsi="Arial" w:cs="Arial"/>
              <w:noProof/>
              <w:kern w:val="2"/>
              <w:lang w:eastAsia="es-CO"/>
              <w14:ligatures w14:val="standardContextual"/>
            </w:rPr>
          </w:pPr>
          <w:hyperlink w:anchor="_Toc206575797" w:history="1">
            <w:r w:rsidRPr="004E6E24">
              <w:rPr>
                <w:rStyle w:val="Hipervnculo"/>
                <w:rFonts w:ascii="Arial" w:eastAsia="Arial" w:hAnsi="Arial" w:cs="Arial"/>
                <w:noProof/>
              </w:rPr>
              <w:t>5.2.1.4.</w:t>
            </w:r>
            <w:r w:rsidRPr="004E6E24">
              <w:rPr>
                <w:rFonts w:ascii="Arial" w:eastAsiaTheme="minorEastAsia" w:hAnsi="Arial" w:cs="Arial"/>
                <w:noProof/>
                <w:kern w:val="2"/>
                <w:lang w:eastAsia="es-CO"/>
                <w14:ligatures w14:val="standardContextual"/>
              </w:rPr>
              <w:tab/>
            </w:r>
            <w:r w:rsidRPr="004E6E24">
              <w:rPr>
                <w:rStyle w:val="Hipervnculo"/>
                <w:rFonts w:ascii="Arial" w:eastAsia="Arial" w:hAnsi="Arial" w:cs="Arial"/>
                <w:noProof/>
              </w:rPr>
              <w:t>Meta eliminada en el seguimiento con corte a 30/06/2025</w:t>
            </w:r>
            <w:r w:rsidRPr="004E6E24">
              <w:rPr>
                <w:rFonts w:ascii="Arial" w:hAnsi="Arial" w:cs="Arial"/>
                <w:noProof/>
                <w:webHidden/>
              </w:rPr>
              <w:tab/>
            </w:r>
            <w:r w:rsidRPr="004E6E24">
              <w:rPr>
                <w:rFonts w:ascii="Arial" w:hAnsi="Arial" w:cs="Arial"/>
                <w:noProof/>
                <w:webHidden/>
              </w:rPr>
              <w:fldChar w:fldCharType="begin"/>
            </w:r>
            <w:r w:rsidRPr="004E6E24">
              <w:rPr>
                <w:rFonts w:ascii="Arial" w:hAnsi="Arial" w:cs="Arial"/>
                <w:noProof/>
                <w:webHidden/>
              </w:rPr>
              <w:instrText xml:space="preserve"> PAGEREF _Toc206575797 \h </w:instrText>
            </w:r>
            <w:r w:rsidRPr="004E6E24">
              <w:rPr>
                <w:rFonts w:ascii="Arial" w:hAnsi="Arial" w:cs="Arial"/>
                <w:noProof/>
                <w:webHidden/>
              </w:rPr>
            </w:r>
            <w:r w:rsidRPr="004E6E24">
              <w:rPr>
                <w:rFonts w:ascii="Arial" w:hAnsi="Arial" w:cs="Arial"/>
                <w:noProof/>
                <w:webHidden/>
              </w:rPr>
              <w:fldChar w:fldCharType="separate"/>
            </w:r>
            <w:r w:rsidR="00102FC4">
              <w:rPr>
                <w:rFonts w:ascii="Arial" w:hAnsi="Arial" w:cs="Arial"/>
                <w:noProof/>
                <w:webHidden/>
              </w:rPr>
              <w:t>13</w:t>
            </w:r>
            <w:r w:rsidRPr="004E6E24">
              <w:rPr>
                <w:rFonts w:ascii="Arial" w:hAnsi="Arial" w:cs="Arial"/>
                <w:noProof/>
                <w:webHidden/>
              </w:rPr>
              <w:fldChar w:fldCharType="end"/>
            </w:r>
          </w:hyperlink>
        </w:p>
        <w:p w14:paraId="5DE78AD8" w14:textId="0AA69AA0" w:rsidR="00B83910" w:rsidRPr="004E6E24" w:rsidRDefault="00B83910">
          <w:pPr>
            <w:pStyle w:val="TDC2"/>
            <w:rPr>
              <w:rFonts w:ascii="Arial" w:eastAsiaTheme="minorEastAsia" w:hAnsi="Arial" w:cs="Arial"/>
              <w:noProof/>
              <w:kern w:val="2"/>
              <w:lang w:eastAsia="es-CO"/>
              <w14:ligatures w14:val="standardContextual"/>
            </w:rPr>
          </w:pPr>
          <w:hyperlink w:anchor="_Toc206575798" w:history="1">
            <w:r w:rsidRPr="004E6E24">
              <w:rPr>
                <w:rStyle w:val="Hipervnculo"/>
                <w:rFonts w:ascii="Arial" w:eastAsia="Arial" w:hAnsi="Arial" w:cs="Arial"/>
                <w:noProof/>
              </w:rPr>
              <w:t>5.2.1.5.</w:t>
            </w:r>
            <w:r w:rsidRPr="004E6E24">
              <w:rPr>
                <w:rFonts w:ascii="Arial" w:eastAsiaTheme="minorEastAsia" w:hAnsi="Arial" w:cs="Arial"/>
                <w:noProof/>
                <w:kern w:val="2"/>
                <w:lang w:eastAsia="es-CO"/>
                <w14:ligatures w14:val="standardContextual"/>
              </w:rPr>
              <w:tab/>
            </w:r>
            <w:r w:rsidRPr="004E6E24">
              <w:rPr>
                <w:rStyle w:val="Hipervnculo"/>
                <w:rFonts w:ascii="Arial" w:eastAsia="Arial" w:hAnsi="Arial" w:cs="Arial"/>
                <w:noProof/>
              </w:rPr>
              <w:t>Conclusión objetivo específico 1</w:t>
            </w:r>
            <w:r w:rsidRPr="004E6E24">
              <w:rPr>
                <w:rFonts w:ascii="Arial" w:hAnsi="Arial" w:cs="Arial"/>
                <w:noProof/>
                <w:webHidden/>
              </w:rPr>
              <w:tab/>
            </w:r>
            <w:r w:rsidRPr="004E6E24">
              <w:rPr>
                <w:rFonts w:ascii="Arial" w:hAnsi="Arial" w:cs="Arial"/>
                <w:noProof/>
                <w:webHidden/>
              </w:rPr>
              <w:fldChar w:fldCharType="begin"/>
            </w:r>
            <w:r w:rsidRPr="004E6E24">
              <w:rPr>
                <w:rFonts w:ascii="Arial" w:hAnsi="Arial" w:cs="Arial"/>
                <w:noProof/>
                <w:webHidden/>
              </w:rPr>
              <w:instrText xml:space="preserve"> PAGEREF _Toc206575798 \h </w:instrText>
            </w:r>
            <w:r w:rsidRPr="004E6E24">
              <w:rPr>
                <w:rFonts w:ascii="Arial" w:hAnsi="Arial" w:cs="Arial"/>
                <w:noProof/>
                <w:webHidden/>
              </w:rPr>
            </w:r>
            <w:r w:rsidRPr="004E6E24">
              <w:rPr>
                <w:rFonts w:ascii="Arial" w:hAnsi="Arial" w:cs="Arial"/>
                <w:noProof/>
                <w:webHidden/>
              </w:rPr>
              <w:fldChar w:fldCharType="separate"/>
            </w:r>
            <w:r w:rsidR="00102FC4">
              <w:rPr>
                <w:rFonts w:ascii="Arial" w:hAnsi="Arial" w:cs="Arial"/>
                <w:noProof/>
                <w:webHidden/>
              </w:rPr>
              <w:t>13</w:t>
            </w:r>
            <w:r w:rsidRPr="004E6E24">
              <w:rPr>
                <w:rFonts w:ascii="Arial" w:hAnsi="Arial" w:cs="Arial"/>
                <w:noProof/>
                <w:webHidden/>
              </w:rPr>
              <w:fldChar w:fldCharType="end"/>
            </w:r>
          </w:hyperlink>
        </w:p>
        <w:p w14:paraId="16C6756F" w14:textId="2C49813F" w:rsidR="00B83910" w:rsidRPr="004E6E24" w:rsidRDefault="00B83910" w:rsidP="004E6E24">
          <w:pPr>
            <w:pStyle w:val="TDC3"/>
            <w:rPr>
              <w:rFonts w:eastAsiaTheme="minorEastAsia"/>
              <w:kern w:val="2"/>
              <w:lang w:eastAsia="es-CO"/>
              <w14:ligatures w14:val="standardContextual"/>
            </w:rPr>
          </w:pPr>
          <w:hyperlink w:anchor="_Toc206575799" w:history="1">
            <w:r w:rsidRPr="004E6E24">
              <w:rPr>
                <w:rStyle w:val="Hipervnculo"/>
              </w:rPr>
              <w:t>5.2.2.</w:t>
            </w:r>
            <w:r w:rsidRPr="004E6E24">
              <w:rPr>
                <w:rFonts w:eastAsiaTheme="minorEastAsia"/>
                <w:kern w:val="2"/>
                <w:lang w:eastAsia="es-CO"/>
                <w14:ligatures w14:val="standardContextual"/>
              </w:rPr>
              <w:tab/>
            </w:r>
            <w:r w:rsidRPr="004E6E24">
              <w:rPr>
                <w:rStyle w:val="Hipervnculo"/>
              </w:rPr>
              <w:t>Objetivo específico N.°2. Evaluación de efectividad y reporte SIRECI</w:t>
            </w:r>
            <w:r w:rsidRPr="004E6E24">
              <w:rPr>
                <w:webHidden/>
              </w:rPr>
              <w:tab/>
            </w:r>
            <w:r w:rsidRPr="004E6E24">
              <w:rPr>
                <w:webHidden/>
              </w:rPr>
              <w:fldChar w:fldCharType="begin"/>
            </w:r>
            <w:r w:rsidRPr="004E6E24">
              <w:rPr>
                <w:webHidden/>
              </w:rPr>
              <w:instrText xml:space="preserve"> PAGEREF _Toc206575799 \h </w:instrText>
            </w:r>
            <w:r w:rsidRPr="004E6E24">
              <w:rPr>
                <w:webHidden/>
              </w:rPr>
            </w:r>
            <w:r w:rsidRPr="004E6E24">
              <w:rPr>
                <w:webHidden/>
              </w:rPr>
              <w:fldChar w:fldCharType="separate"/>
            </w:r>
            <w:r w:rsidR="00102FC4">
              <w:rPr>
                <w:webHidden/>
              </w:rPr>
              <w:t>14</w:t>
            </w:r>
            <w:r w:rsidRPr="004E6E24">
              <w:rPr>
                <w:webHidden/>
              </w:rPr>
              <w:fldChar w:fldCharType="end"/>
            </w:r>
          </w:hyperlink>
        </w:p>
        <w:p w14:paraId="5693EB8E" w14:textId="096A852B" w:rsidR="00B83910" w:rsidRPr="004E6E24" w:rsidRDefault="00B83910">
          <w:pPr>
            <w:pStyle w:val="TDC2"/>
            <w:rPr>
              <w:rFonts w:ascii="Arial" w:eastAsiaTheme="minorEastAsia" w:hAnsi="Arial" w:cs="Arial"/>
              <w:noProof/>
              <w:kern w:val="2"/>
              <w:lang w:eastAsia="es-CO"/>
              <w14:ligatures w14:val="standardContextual"/>
            </w:rPr>
          </w:pPr>
          <w:hyperlink w:anchor="_Toc206575800" w:history="1">
            <w:r w:rsidRPr="004E6E24">
              <w:rPr>
                <w:rStyle w:val="Hipervnculo"/>
                <w:rFonts w:ascii="Arial" w:eastAsia="Arial" w:hAnsi="Arial" w:cs="Arial"/>
                <w:noProof/>
              </w:rPr>
              <w:t>5.2.2.1.</w:t>
            </w:r>
            <w:r w:rsidRPr="004E6E24">
              <w:rPr>
                <w:rFonts w:ascii="Arial" w:eastAsiaTheme="minorEastAsia" w:hAnsi="Arial" w:cs="Arial"/>
                <w:noProof/>
                <w:kern w:val="2"/>
                <w:lang w:eastAsia="es-CO"/>
                <w14:ligatures w14:val="standardContextual"/>
              </w:rPr>
              <w:tab/>
            </w:r>
            <w:r w:rsidRPr="004E6E24">
              <w:rPr>
                <w:rStyle w:val="Hipervnculo"/>
                <w:rFonts w:ascii="Arial" w:eastAsia="Arial" w:hAnsi="Arial" w:cs="Arial"/>
                <w:noProof/>
              </w:rPr>
              <w:t>Efectividad de las acciones</w:t>
            </w:r>
            <w:r w:rsidRPr="004E6E24">
              <w:rPr>
                <w:rFonts w:ascii="Arial" w:hAnsi="Arial" w:cs="Arial"/>
                <w:noProof/>
                <w:webHidden/>
              </w:rPr>
              <w:tab/>
            </w:r>
            <w:r w:rsidRPr="004E6E24">
              <w:rPr>
                <w:rFonts w:ascii="Arial" w:hAnsi="Arial" w:cs="Arial"/>
                <w:noProof/>
                <w:webHidden/>
              </w:rPr>
              <w:fldChar w:fldCharType="begin"/>
            </w:r>
            <w:r w:rsidRPr="004E6E24">
              <w:rPr>
                <w:rFonts w:ascii="Arial" w:hAnsi="Arial" w:cs="Arial"/>
                <w:noProof/>
                <w:webHidden/>
              </w:rPr>
              <w:instrText xml:space="preserve"> PAGEREF _Toc206575800 \h </w:instrText>
            </w:r>
            <w:r w:rsidRPr="004E6E24">
              <w:rPr>
                <w:rFonts w:ascii="Arial" w:hAnsi="Arial" w:cs="Arial"/>
                <w:noProof/>
                <w:webHidden/>
              </w:rPr>
            </w:r>
            <w:r w:rsidRPr="004E6E24">
              <w:rPr>
                <w:rFonts w:ascii="Arial" w:hAnsi="Arial" w:cs="Arial"/>
                <w:noProof/>
                <w:webHidden/>
              </w:rPr>
              <w:fldChar w:fldCharType="separate"/>
            </w:r>
            <w:r w:rsidR="00102FC4">
              <w:rPr>
                <w:rFonts w:ascii="Arial" w:hAnsi="Arial" w:cs="Arial"/>
                <w:noProof/>
                <w:webHidden/>
              </w:rPr>
              <w:t>14</w:t>
            </w:r>
            <w:r w:rsidRPr="004E6E24">
              <w:rPr>
                <w:rFonts w:ascii="Arial" w:hAnsi="Arial" w:cs="Arial"/>
                <w:noProof/>
                <w:webHidden/>
              </w:rPr>
              <w:fldChar w:fldCharType="end"/>
            </w:r>
          </w:hyperlink>
        </w:p>
        <w:p w14:paraId="03C08453" w14:textId="0EA3B43F" w:rsidR="00B83910" w:rsidRPr="004E6E24" w:rsidRDefault="00B83910">
          <w:pPr>
            <w:pStyle w:val="TDC2"/>
            <w:rPr>
              <w:rFonts w:ascii="Arial" w:eastAsiaTheme="minorEastAsia" w:hAnsi="Arial" w:cs="Arial"/>
              <w:noProof/>
              <w:kern w:val="2"/>
              <w:lang w:eastAsia="es-CO"/>
              <w14:ligatures w14:val="standardContextual"/>
            </w:rPr>
          </w:pPr>
          <w:hyperlink w:anchor="_Toc206575801" w:history="1">
            <w:r w:rsidRPr="004E6E24">
              <w:rPr>
                <w:rStyle w:val="Hipervnculo"/>
                <w:rFonts w:ascii="Arial" w:eastAsia="Arial" w:hAnsi="Arial" w:cs="Arial"/>
                <w:noProof/>
              </w:rPr>
              <w:t>5.2.2.2.</w:t>
            </w:r>
            <w:r w:rsidRPr="004E6E24">
              <w:rPr>
                <w:rFonts w:ascii="Arial" w:eastAsiaTheme="minorEastAsia" w:hAnsi="Arial" w:cs="Arial"/>
                <w:noProof/>
                <w:kern w:val="2"/>
                <w:lang w:eastAsia="es-CO"/>
                <w14:ligatures w14:val="standardContextual"/>
              </w:rPr>
              <w:tab/>
            </w:r>
            <w:r w:rsidRPr="004E6E24">
              <w:rPr>
                <w:rStyle w:val="Hipervnculo"/>
                <w:rFonts w:ascii="Arial" w:eastAsia="Arial" w:hAnsi="Arial" w:cs="Arial"/>
                <w:noProof/>
              </w:rPr>
              <w:t>Transmisión en SIRECI</w:t>
            </w:r>
            <w:r w:rsidRPr="004E6E24">
              <w:rPr>
                <w:rFonts w:ascii="Arial" w:hAnsi="Arial" w:cs="Arial"/>
                <w:noProof/>
                <w:webHidden/>
              </w:rPr>
              <w:tab/>
            </w:r>
            <w:r w:rsidRPr="004E6E24">
              <w:rPr>
                <w:rFonts w:ascii="Arial" w:hAnsi="Arial" w:cs="Arial"/>
                <w:noProof/>
                <w:webHidden/>
              </w:rPr>
              <w:fldChar w:fldCharType="begin"/>
            </w:r>
            <w:r w:rsidRPr="004E6E24">
              <w:rPr>
                <w:rFonts w:ascii="Arial" w:hAnsi="Arial" w:cs="Arial"/>
                <w:noProof/>
                <w:webHidden/>
              </w:rPr>
              <w:instrText xml:space="preserve"> PAGEREF _Toc206575801 \h </w:instrText>
            </w:r>
            <w:r w:rsidRPr="004E6E24">
              <w:rPr>
                <w:rFonts w:ascii="Arial" w:hAnsi="Arial" w:cs="Arial"/>
                <w:noProof/>
                <w:webHidden/>
              </w:rPr>
            </w:r>
            <w:r w:rsidRPr="004E6E24">
              <w:rPr>
                <w:rFonts w:ascii="Arial" w:hAnsi="Arial" w:cs="Arial"/>
                <w:noProof/>
                <w:webHidden/>
              </w:rPr>
              <w:fldChar w:fldCharType="separate"/>
            </w:r>
            <w:r w:rsidR="00102FC4">
              <w:rPr>
                <w:rFonts w:ascii="Arial" w:hAnsi="Arial" w:cs="Arial"/>
                <w:noProof/>
                <w:webHidden/>
              </w:rPr>
              <w:t>17</w:t>
            </w:r>
            <w:r w:rsidRPr="004E6E24">
              <w:rPr>
                <w:rFonts w:ascii="Arial" w:hAnsi="Arial" w:cs="Arial"/>
                <w:noProof/>
                <w:webHidden/>
              </w:rPr>
              <w:fldChar w:fldCharType="end"/>
            </w:r>
          </w:hyperlink>
        </w:p>
        <w:p w14:paraId="0BA1208C" w14:textId="61B94BA7" w:rsidR="00B83910" w:rsidRPr="004E6E24" w:rsidRDefault="00B83910">
          <w:pPr>
            <w:pStyle w:val="TDC2"/>
            <w:rPr>
              <w:rFonts w:ascii="Arial" w:eastAsiaTheme="minorEastAsia" w:hAnsi="Arial" w:cs="Arial"/>
              <w:noProof/>
              <w:kern w:val="2"/>
              <w:lang w:eastAsia="es-CO"/>
              <w14:ligatures w14:val="standardContextual"/>
            </w:rPr>
          </w:pPr>
          <w:hyperlink w:anchor="_Toc206575802" w:history="1">
            <w:r w:rsidRPr="004E6E24">
              <w:rPr>
                <w:rStyle w:val="Hipervnculo"/>
                <w:rFonts w:ascii="Arial" w:eastAsia="Arial" w:hAnsi="Arial" w:cs="Arial"/>
                <w:noProof/>
              </w:rPr>
              <w:t>5.2.2.3.</w:t>
            </w:r>
            <w:r w:rsidRPr="004E6E24">
              <w:rPr>
                <w:rFonts w:ascii="Arial" w:eastAsiaTheme="minorEastAsia" w:hAnsi="Arial" w:cs="Arial"/>
                <w:noProof/>
                <w:kern w:val="2"/>
                <w:lang w:eastAsia="es-CO"/>
                <w14:ligatures w14:val="standardContextual"/>
              </w:rPr>
              <w:tab/>
            </w:r>
            <w:r w:rsidRPr="004E6E24">
              <w:rPr>
                <w:rStyle w:val="Hipervnculo"/>
                <w:rFonts w:ascii="Arial" w:eastAsia="Arial" w:hAnsi="Arial" w:cs="Arial"/>
                <w:noProof/>
              </w:rPr>
              <w:t>Suscripción nuevo plan de mejoramiento</w:t>
            </w:r>
            <w:r w:rsidRPr="004E6E24">
              <w:rPr>
                <w:rFonts w:ascii="Arial" w:hAnsi="Arial" w:cs="Arial"/>
                <w:noProof/>
                <w:webHidden/>
              </w:rPr>
              <w:tab/>
            </w:r>
            <w:r w:rsidRPr="004E6E24">
              <w:rPr>
                <w:rFonts w:ascii="Arial" w:hAnsi="Arial" w:cs="Arial"/>
                <w:noProof/>
                <w:webHidden/>
              </w:rPr>
              <w:fldChar w:fldCharType="begin"/>
            </w:r>
            <w:r w:rsidRPr="004E6E24">
              <w:rPr>
                <w:rFonts w:ascii="Arial" w:hAnsi="Arial" w:cs="Arial"/>
                <w:noProof/>
                <w:webHidden/>
              </w:rPr>
              <w:instrText xml:space="preserve"> PAGEREF _Toc206575802 \h </w:instrText>
            </w:r>
            <w:r w:rsidRPr="004E6E24">
              <w:rPr>
                <w:rFonts w:ascii="Arial" w:hAnsi="Arial" w:cs="Arial"/>
                <w:noProof/>
                <w:webHidden/>
              </w:rPr>
            </w:r>
            <w:r w:rsidRPr="004E6E24">
              <w:rPr>
                <w:rFonts w:ascii="Arial" w:hAnsi="Arial" w:cs="Arial"/>
                <w:noProof/>
                <w:webHidden/>
              </w:rPr>
              <w:fldChar w:fldCharType="separate"/>
            </w:r>
            <w:r w:rsidR="00102FC4">
              <w:rPr>
                <w:rFonts w:ascii="Arial" w:hAnsi="Arial" w:cs="Arial"/>
                <w:noProof/>
                <w:webHidden/>
              </w:rPr>
              <w:t>17</w:t>
            </w:r>
            <w:r w:rsidRPr="004E6E24">
              <w:rPr>
                <w:rFonts w:ascii="Arial" w:hAnsi="Arial" w:cs="Arial"/>
                <w:noProof/>
                <w:webHidden/>
              </w:rPr>
              <w:fldChar w:fldCharType="end"/>
            </w:r>
          </w:hyperlink>
        </w:p>
        <w:p w14:paraId="3F6A5DC5" w14:textId="17AC39F9" w:rsidR="00B83910" w:rsidRPr="004E6E24" w:rsidRDefault="00B83910">
          <w:pPr>
            <w:pStyle w:val="TDC2"/>
            <w:rPr>
              <w:rFonts w:ascii="Arial" w:eastAsiaTheme="minorEastAsia" w:hAnsi="Arial" w:cs="Arial"/>
              <w:noProof/>
              <w:kern w:val="2"/>
              <w:lang w:eastAsia="es-CO"/>
              <w14:ligatures w14:val="standardContextual"/>
            </w:rPr>
          </w:pPr>
          <w:hyperlink w:anchor="_Toc206575803" w:history="1">
            <w:r w:rsidRPr="004E6E24">
              <w:rPr>
                <w:rStyle w:val="Hipervnculo"/>
                <w:rFonts w:ascii="Arial" w:eastAsia="Arial" w:hAnsi="Arial" w:cs="Arial"/>
                <w:noProof/>
              </w:rPr>
              <w:t>5.2.2.4.</w:t>
            </w:r>
            <w:r w:rsidRPr="004E6E24">
              <w:rPr>
                <w:rFonts w:ascii="Arial" w:eastAsiaTheme="minorEastAsia" w:hAnsi="Arial" w:cs="Arial"/>
                <w:noProof/>
                <w:kern w:val="2"/>
                <w:lang w:eastAsia="es-CO"/>
                <w14:ligatures w14:val="standardContextual"/>
              </w:rPr>
              <w:tab/>
            </w:r>
            <w:r w:rsidRPr="004E6E24">
              <w:rPr>
                <w:rStyle w:val="Hipervnculo"/>
                <w:rFonts w:ascii="Arial" w:eastAsia="Arial" w:hAnsi="Arial" w:cs="Arial"/>
                <w:noProof/>
              </w:rPr>
              <w:t>Conclusión objetivo específico 2</w:t>
            </w:r>
            <w:r w:rsidRPr="004E6E24">
              <w:rPr>
                <w:rFonts w:ascii="Arial" w:hAnsi="Arial" w:cs="Arial"/>
                <w:noProof/>
                <w:webHidden/>
              </w:rPr>
              <w:tab/>
            </w:r>
            <w:r w:rsidRPr="004E6E24">
              <w:rPr>
                <w:rFonts w:ascii="Arial" w:hAnsi="Arial" w:cs="Arial"/>
                <w:noProof/>
                <w:webHidden/>
              </w:rPr>
              <w:fldChar w:fldCharType="begin"/>
            </w:r>
            <w:r w:rsidRPr="004E6E24">
              <w:rPr>
                <w:rFonts w:ascii="Arial" w:hAnsi="Arial" w:cs="Arial"/>
                <w:noProof/>
                <w:webHidden/>
              </w:rPr>
              <w:instrText xml:space="preserve"> PAGEREF _Toc206575803 \h </w:instrText>
            </w:r>
            <w:r w:rsidRPr="004E6E24">
              <w:rPr>
                <w:rFonts w:ascii="Arial" w:hAnsi="Arial" w:cs="Arial"/>
                <w:noProof/>
                <w:webHidden/>
              </w:rPr>
            </w:r>
            <w:r w:rsidRPr="004E6E24">
              <w:rPr>
                <w:rFonts w:ascii="Arial" w:hAnsi="Arial" w:cs="Arial"/>
                <w:noProof/>
                <w:webHidden/>
              </w:rPr>
              <w:fldChar w:fldCharType="separate"/>
            </w:r>
            <w:r w:rsidR="00102FC4">
              <w:rPr>
                <w:rFonts w:ascii="Arial" w:hAnsi="Arial" w:cs="Arial"/>
                <w:noProof/>
                <w:webHidden/>
              </w:rPr>
              <w:t>18</w:t>
            </w:r>
            <w:r w:rsidRPr="004E6E24">
              <w:rPr>
                <w:rFonts w:ascii="Arial" w:hAnsi="Arial" w:cs="Arial"/>
                <w:noProof/>
                <w:webHidden/>
              </w:rPr>
              <w:fldChar w:fldCharType="end"/>
            </w:r>
          </w:hyperlink>
        </w:p>
        <w:p w14:paraId="6E9C3045" w14:textId="2D380DB2" w:rsidR="00B83910" w:rsidRPr="004E6E24" w:rsidRDefault="00B83910">
          <w:pPr>
            <w:pStyle w:val="TDC1"/>
            <w:rPr>
              <w:rFonts w:ascii="Arial" w:eastAsiaTheme="minorEastAsia" w:hAnsi="Arial" w:cs="Arial"/>
              <w:noProof/>
              <w:kern w:val="2"/>
              <w:lang w:eastAsia="es-CO"/>
              <w14:ligatures w14:val="standardContextual"/>
            </w:rPr>
          </w:pPr>
          <w:hyperlink w:anchor="_Toc206575804" w:history="1">
            <w:r w:rsidRPr="004E6E24">
              <w:rPr>
                <w:rStyle w:val="Hipervnculo"/>
                <w:rFonts w:ascii="Arial" w:eastAsia="Arial" w:hAnsi="Arial" w:cs="Arial"/>
                <w:noProof/>
              </w:rPr>
              <w:t>6.</w:t>
            </w:r>
            <w:r w:rsidRPr="004E6E24">
              <w:rPr>
                <w:rFonts w:ascii="Arial" w:eastAsiaTheme="minorEastAsia" w:hAnsi="Arial" w:cs="Arial"/>
                <w:noProof/>
                <w:kern w:val="2"/>
                <w:lang w:eastAsia="es-CO"/>
                <w14:ligatures w14:val="standardContextual"/>
              </w:rPr>
              <w:tab/>
            </w:r>
            <w:r w:rsidRPr="004E6E24">
              <w:rPr>
                <w:rStyle w:val="Hipervnculo"/>
                <w:rFonts w:ascii="Arial" w:eastAsia="Arial" w:hAnsi="Arial" w:cs="Arial"/>
                <w:noProof/>
              </w:rPr>
              <w:t>RESUMEN DE CONCLUSIONES Y RECOMENDACIONES</w:t>
            </w:r>
            <w:r w:rsidRPr="004E6E24">
              <w:rPr>
                <w:rFonts w:ascii="Arial" w:hAnsi="Arial" w:cs="Arial"/>
                <w:noProof/>
                <w:webHidden/>
              </w:rPr>
              <w:tab/>
            </w:r>
            <w:r w:rsidRPr="004E6E24">
              <w:rPr>
                <w:rFonts w:ascii="Arial" w:hAnsi="Arial" w:cs="Arial"/>
                <w:noProof/>
                <w:webHidden/>
              </w:rPr>
              <w:fldChar w:fldCharType="begin"/>
            </w:r>
            <w:r w:rsidRPr="004E6E24">
              <w:rPr>
                <w:rFonts w:ascii="Arial" w:hAnsi="Arial" w:cs="Arial"/>
                <w:noProof/>
                <w:webHidden/>
              </w:rPr>
              <w:instrText xml:space="preserve"> PAGEREF _Toc206575804 \h </w:instrText>
            </w:r>
            <w:r w:rsidRPr="004E6E24">
              <w:rPr>
                <w:rFonts w:ascii="Arial" w:hAnsi="Arial" w:cs="Arial"/>
                <w:noProof/>
                <w:webHidden/>
              </w:rPr>
            </w:r>
            <w:r w:rsidRPr="004E6E24">
              <w:rPr>
                <w:rFonts w:ascii="Arial" w:hAnsi="Arial" w:cs="Arial"/>
                <w:noProof/>
                <w:webHidden/>
              </w:rPr>
              <w:fldChar w:fldCharType="separate"/>
            </w:r>
            <w:r w:rsidR="00102FC4">
              <w:rPr>
                <w:rFonts w:ascii="Arial" w:hAnsi="Arial" w:cs="Arial"/>
                <w:noProof/>
                <w:webHidden/>
              </w:rPr>
              <w:t>18</w:t>
            </w:r>
            <w:r w:rsidRPr="004E6E24">
              <w:rPr>
                <w:rFonts w:ascii="Arial" w:hAnsi="Arial" w:cs="Arial"/>
                <w:noProof/>
                <w:webHidden/>
              </w:rPr>
              <w:fldChar w:fldCharType="end"/>
            </w:r>
          </w:hyperlink>
        </w:p>
        <w:p w14:paraId="78F4C1DF" w14:textId="68439457" w:rsidR="00B83910" w:rsidRPr="004E6E24" w:rsidRDefault="00B83910">
          <w:pPr>
            <w:pStyle w:val="TDC2"/>
            <w:rPr>
              <w:rFonts w:ascii="Arial" w:eastAsiaTheme="minorEastAsia" w:hAnsi="Arial" w:cs="Arial"/>
              <w:noProof/>
              <w:kern w:val="2"/>
              <w:lang w:eastAsia="es-CO"/>
              <w14:ligatures w14:val="standardContextual"/>
            </w:rPr>
          </w:pPr>
          <w:hyperlink w:anchor="_Toc206575805" w:history="1">
            <w:r w:rsidRPr="004E6E24">
              <w:rPr>
                <w:rStyle w:val="Hipervnculo"/>
                <w:rFonts w:ascii="Arial" w:hAnsi="Arial" w:cs="Arial"/>
                <w:noProof/>
                <w:lang w:eastAsia="es-CO"/>
              </w:rPr>
              <w:t>7.</w:t>
            </w:r>
            <w:r w:rsidRPr="004E6E24">
              <w:rPr>
                <w:rFonts w:ascii="Arial" w:eastAsiaTheme="minorEastAsia" w:hAnsi="Arial" w:cs="Arial"/>
                <w:noProof/>
                <w:kern w:val="2"/>
                <w:lang w:eastAsia="es-CO"/>
                <w14:ligatures w14:val="standardContextual"/>
              </w:rPr>
              <w:tab/>
            </w:r>
            <w:r w:rsidR="004E6E24" w:rsidRPr="004E6E24">
              <w:rPr>
                <w:rStyle w:val="Hipervnculo"/>
                <w:rFonts w:ascii="Arial" w:hAnsi="Arial" w:cs="Arial"/>
                <w:noProof/>
                <w:lang w:eastAsia="es-CO"/>
              </w:rPr>
              <w:t>ANEXO 1</w:t>
            </w:r>
            <w:r w:rsidRPr="004E6E24">
              <w:rPr>
                <w:rFonts w:ascii="Arial" w:hAnsi="Arial" w:cs="Arial"/>
                <w:noProof/>
                <w:webHidden/>
              </w:rPr>
              <w:tab/>
            </w:r>
            <w:r w:rsidRPr="004E6E24">
              <w:rPr>
                <w:rFonts w:ascii="Arial" w:hAnsi="Arial" w:cs="Arial"/>
                <w:noProof/>
                <w:webHidden/>
              </w:rPr>
              <w:fldChar w:fldCharType="begin"/>
            </w:r>
            <w:r w:rsidRPr="004E6E24">
              <w:rPr>
                <w:rFonts w:ascii="Arial" w:hAnsi="Arial" w:cs="Arial"/>
                <w:noProof/>
                <w:webHidden/>
              </w:rPr>
              <w:instrText xml:space="preserve"> PAGEREF _Toc206575805 \h </w:instrText>
            </w:r>
            <w:r w:rsidRPr="004E6E24">
              <w:rPr>
                <w:rFonts w:ascii="Arial" w:hAnsi="Arial" w:cs="Arial"/>
                <w:noProof/>
                <w:webHidden/>
              </w:rPr>
            </w:r>
            <w:r w:rsidRPr="004E6E24">
              <w:rPr>
                <w:rFonts w:ascii="Arial" w:hAnsi="Arial" w:cs="Arial"/>
                <w:noProof/>
                <w:webHidden/>
              </w:rPr>
              <w:fldChar w:fldCharType="separate"/>
            </w:r>
            <w:r w:rsidR="00102FC4">
              <w:rPr>
                <w:rFonts w:ascii="Arial" w:hAnsi="Arial" w:cs="Arial"/>
                <w:noProof/>
                <w:webHidden/>
              </w:rPr>
              <w:t>19</w:t>
            </w:r>
            <w:r w:rsidRPr="004E6E24">
              <w:rPr>
                <w:rFonts w:ascii="Arial" w:hAnsi="Arial" w:cs="Arial"/>
                <w:noProof/>
                <w:webHidden/>
              </w:rPr>
              <w:fldChar w:fldCharType="end"/>
            </w:r>
          </w:hyperlink>
        </w:p>
        <w:p w14:paraId="39A83440" w14:textId="60BE7D1F" w:rsidR="70386E32" w:rsidRDefault="70386E32" w:rsidP="003F4746">
          <w:pPr>
            <w:pStyle w:val="TDC1"/>
            <w:rPr>
              <w:rStyle w:val="Hipervnculo"/>
            </w:rPr>
          </w:pPr>
          <w:r w:rsidRPr="003F3A66">
            <w:rPr>
              <w:rFonts w:ascii="Arial" w:hAnsi="Arial" w:cs="Arial"/>
            </w:rPr>
            <w:fldChar w:fldCharType="end"/>
          </w:r>
        </w:p>
      </w:sdtContent>
    </w:sdt>
    <w:p w14:paraId="5A1F3D25" w14:textId="67F40218" w:rsidR="00477EDB" w:rsidRDefault="00477EDB" w:rsidP="70386E32">
      <w:pPr>
        <w:rPr>
          <w:rFonts w:ascii="Arial" w:eastAsia="Arial" w:hAnsi="Arial" w:cs="Arial"/>
        </w:rPr>
      </w:pPr>
    </w:p>
    <w:p w14:paraId="04BD3598" w14:textId="77777777" w:rsidR="005148A3" w:rsidRDefault="005148A3" w:rsidP="70386E32">
      <w:pPr>
        <w:rPr>
          <w:rFonts w:ascii="Arial" w:eastAsia="Arial" w:hAnsi="Arial" w:cs="Arial"/>
        </w:rPr>
      </w:pPr>
    </w:p>
    <w:p w14:paraId="0B3875F3" w14:textId="09DFE3C2" w:rsidR="00000F19" w:rsidRDefault="00000F19">
      <w:pPr>
        <w:rPr>
          <w:rFonts w:ascii="Arial" w:eastAsia="Arial" w:hAnsi="Arial" w:cs="Arial"/>
          <w:b/>
          <w:sz w:val="22"/>
          <w:szCs w:val="22"/>
        </w:rPr>
      </w:pPr>
      <w:r>
        <w:rPr>
          <w:rFonts w:ascii="Arial" w:eastAsia="Arial" w:hAnsi="Arial" w:cs="Arial"/>
          <w:b/>
          <w:sz w:val="22"/>
          <w:szCs w:val="22"/>
        </w:rPr>
        <w:br w:type="page"/>
      </w:r>
    </w:p>
    <w:p w14:paraId="39AD75A5" w14:textId="4A8134B0" w:rsidR="00455396" w:rsidRDefault="01E442A7" w:rsidP="70386E32">
      <w:pPr>
        <w:jc w:val="center"/>
        <w:rPr>
          <w:rFonts w:ascii="Arial" w:eastAsia="Arial" w:hAnsi="Arial" w:cs="Arial"/>
          <w:b/>
          <w:bCs/>
        </w:rPr>
      </w:pPr>
      <w:bookmarkStart w:id="0" w:name="_heading=h.1ksv4uv"/>
      <w:bookmarkStart w:id="1" w:name="_heading=h.gjdgxs"/>
      <w:bookmarkEnd w:id="0"/>
      <w:bookmarkEnd w:id="1"/>
      <w:r w:rsidRPr="70386E32">
        <w:rPr>
          <w:rFonts w:ascii="Arial" w:eastAsia="Arial" w:hAnsi="Arial" w:cs="Arial"/>
          <w:b/>
          <w:bCs/>
        </w:rPr>
        <w:lastRenderedPageBreak/>
        <w:t>INFORME SEGUIMIENTO NORMATIVO PLAN</w:t>
      </w:r>
      <w:r w:rsidR="1183E4C0" w:rsidRPr="70386E32">
        <w:rPr>
          <w:rFonts w:ascii="Arial" w:eastAsia="Arial" w:hAnsi="Arial" w:cs="Arial"/>
          <w:b/>
          <w:bCs/>
        </w:rPr>
        <w:t xml:space="preserve"> </w:t>
      </w:r>
      <w:r w:rsidRPr="70386E32">
        <w:rPr>
          <w:rFonts w:ascii="Arial" w:eastAsia="Arial" w:hAnsi="Arial" w:cs="Arial"/>
          <w:b/>
          <w:bCs/>
        </w:rPr>
        <w:t>DE MEJORAMIENTO CGR PRIMER SEMESTRE 2025</w:t>
      </w:r>
    </w:p>
    <w:p w14:paraId="3DABDF2C" w14:textId="77777777" w:rsidR="00A74BCA" w:rsidRPr="00CD6221" w:rsidRDefault="00A74BCA" w:rsidP="0017692D">
      <w:pPr>
        <w:jc w:val="center"/>
        <w:rPr>
          <w:rFonts w:ascii="Arial" w:eastAsia="Arial" w:hAnsi="Arial" w:cs="Arial"/>
        </w:rPr>
      </w:pPr>
    </w:p>
    <w:p w14:paraId="6F96901B" w14:textId="78568193" w:rsidR="0042188C" w:rsidRPr="00CD6221" w:rsidRDefault="230946E5" w:rsidP="0042188C">
      <w:pPr>
        <w:pStyle w:val="Ttulo1"/>
        <w:ind w:left="426" w:hanging="426"/>
        <w:rPr>
          <w:rFonts w:eastAsia="Arial"/>
          <w:sz w:val="24"/>
          <w:szCs w:val="24"/>
        </w:rPr>
      </w:pPr>
      <w:bookmarkStart w:id="2" w:name="_Toc206575780"/>
      <w:r w:rsidRPr="70386E32">
        <w:rPr>
          <w:rFonts w:eastAsia="Arial"/>
          <w:sz w:val="24"/>
          <w:szCs w:val="24"/>
        </w:rPr>
        <w:t>INTRODUCCIÓN</w:t>
      </w:r>
      <w:bookmarkEnd w:id="2"/>
    </w:p>
    <w:p w14:paraId="31D9120F" w14:textId="77777777" w:rsidR="0042188C" w:rsidRPr="00477EDB" w:rsidRDefault="0042188C" w:rsidP="0042188C">
      <w:pPr>
        <w:jc w:val="both"/>
        <w:rPr>
          <w:rFonts w:ascii="Arial" w:eastAsia="Arial" w:hAnsi="Arial" w:cs="Arial"/>
        </w:rPr>
      </w:pPr>
    </w:p>
    <w:p w14:paraId="059D6C23" w14:textId="6E29F42A" w:rsidR="00A74BCA" w:rsidRPr="00477EDB" w:rsidRDefault="304DE0E2" w:rsidP="0017692D">
      <w:pPr>
        <w:jc w:val="both"/>
        <w:rPr>
          <w:rFonts w:ascii="Arial" w:eastAsia="Arial" w:hAnsi="Arial" w:cs="Arial"/>
        </w:rPr>
      </w:pPr>
      <w:r w:rsidRPr="00477EDB">
        <w:rPr>
          <w:rFonts w:ascii="Arial" w:eastAsia="Arial" w:hAnsi="Arial" w:cs="Arial"/>
        </w:rPr>
        <w:t>En el</w:t>
      </w:r>
      <w:r w:rsidR="17B2AAA4" w:rsidRPr="00477EDB">
        <w:rPr>
          <w:rFonts w:ascii="Arial" w:eastAsia="Arial" w:hAnsi="Arial" w:cs="Arial"/>
        </w:rPr>
        <w:t xml:space="preserve"> presente informe </w:t>
      </w:r>
      <w:r w:rsidR="5E98A510" w:rsidRPr="00477EDB">
        <w:rPr>
          <w:rFonts w:ascii="Arial" w:eastAsia="Arial" w:hAnsi="Arial" w:cs="Arial"/>
        </w:rPr>
        <w:t xml:space="preserve">se </w:t>
      </w:r>
      <w:r w:rsidR="07B2B725" w:rsidRPr="00477EDB">
        <w:rPr>
          <w:rFonts w:ascii="Arial" w:eastAsia="Arial" w:hAnsi="Arial" w:cs="Arial"/>
        </w:rPr>
        <w:t>detallan</w:t>
      </w:r>
      <w:r w:rsidR="567DC76B" w:rsidRPr="00477EDB">
        <w:rPr>
          <w:rFonts w:ascii="Arial" w:eastAsia="Arial" w:hAnsi="Arial" w:cs="Arial"/>
        </w:rPr>
        <w:t xml:space="preserve"> los </w:t>
      </w:r>
      <w:r w:rsidR="17B2AAA4" w:rsidRPr="00477EDB">
        <w:rPr>
          <w:rFonts w:ascii="Arial" w:eastAsia="Arial" w:hAnsi="Arial" w:cs="Arial"/>
        </w:rPr>
        <w:t>resultado</w:t>
      </w:r>
      <w:r w:rsidR="1038DE74" w:rsidRPr="00477EDB">
        <w:rPr>
          <w:rFonts w:ascii="Arial" w:eastAsia="Arial" w:hAnsi="Arial" w:cs="Arial"/>
        </w:rPr>
        <w:t>s</w:t>
      </w:r>
      <w:r w:rsidR="17B2AAA4" w:rsidRPr="00477EDB">
        <w:rPr>
          <w:rFonts w:ascii="Arial" w:eastAsia="Arial" w:hAnsi="Arial" w:cs="Arial"/>
        </w:rPr>
        <w:t xml:space="preserve"> del seguimiento a los planes de mejoramiento suscritos por la Fiscalía General de la Nación – FGN con la Contraloría General de la República - CGR, con corte a 3</w:t>
      </w:r>
      <w:r w:rsidR="500FE485" w:rsidRPr="00477EDB">
        <w:rPr>
          <w:rFonts w:ascii="Arial" w:eastAsia="Arial" w:hAnsi="Arial" w:cs="Arial"/>
        </w:rPr>
        <w:t>0</w:t>
      </w:r>
      <w:r w:rsidR="334C00CC" w:rsidRPr="00477EDB">
        <w:rPr>
          <w:rFonts w:ascii="Arial" w:eastAsia="Arial" w:hAnsi="Arial" w:cs="Arial"/>
        </w:rPr>
        <w:t>/06/</w:t>
      </w:r>
      <w:r w:rsidR="17B2AAA4" w:rsidRPr="00477EDB">
        <w:rPr>
          <w:rFonts w:ascii="Arial" w:eastAsia="Arial" w:hAnsi="Arial" w:cs="Arial"/>
        </w:rPr>
        <w:t>202</w:t>
      </w:r>
      <w:r w:rsidR="376CA197" w:rsidRPr="00477EDB">
        <w:rPr>
          <w:rFonts w:ascii="Arial" w:eastAsia="Arial" w:hAnsi="Arial" w:cs="Arial"/>
        </w:rPr>
        <w:t>5,</w:t>
      </w:r>
      <w:r w:rsidR="17B2AAA4" w:rsidRPr="00477EDB">
        <w:rPr>
          <w:rFonts w:ascii="Arial" w:eastAsia="Arial" w:hAnsi="Arial" w:cs="Arial"/>
          <w:color w:val="FF0000"/>
        </w:rPr>
        <w:t xml:space="preserve"> </w:t>
      </w:r>
      <w:r w:rsidR="17B2AAA4" w:rsidRPr="00477EDB">
        <w:rPr>
          <w:rFonts w:ascii="Arial" w:eastAsia="Arial" w:hAnsi="Arial" w:cs="Arial"/>
        </w:rPr>
        <w:t>por parte del equipo auditor de la Dirección de Control Interno</w:t>
      </w:r>
      <w:r w:rsidR="4D970197" w:rsidRPr="00477EDB">
        <w:rPr>
          <w:rFonts w:ascii="Arial" w:eastAsia="Arial" w:hAnsi="Arial" w:cs="Arial"/>
        </w:rPr>
        <w:t xml:space="preserve"> </w:t>
      </w:r>
      <w:r w:rsidR="726B851A">
        <w:rPr>
          <w:rFonts w:ascii="Arial" w:eastAsia="Arial" w:hAnsi="Arial" w:cs="Arial"/>
        </w:rPr>
        <w:t>-</w:t>
      </w:r>
      <w:r w:rsidR="214E92E3">
        <w:rPr>
          <w:rFonts w:ascii="Arial" w:eastAsia="Arial" w:hAnsi="Arial" w:cs="Arial"/>
        </w:rPr>
        <w:t xml:space="preserve"> </w:t>
      </w:r>
      <w:r w:rsidR="726B851A" w:rsidRPr="70386E32">
        <w:rPr>
          <w:rFonts w:ascii="Arial" w:eastAsia="Arial" w:hAnsi="Arial" w:cs="Arial"/>
        </w:rPr>
        <w:t>DCI</w:t>
      </w:r>
      <w:r w:rsidR="17B2AAA4" w:rsidRPr="70386E32">
        <w:rPr>
          <w:rFonts w:ascii="Arial" w:eastAsia="Arial" w:hAnsi="Arial" w:cs="Arial"/>
        </w:rPr>
        <w:t>,</w:t>
      </w:r>
      <w:r w:rsidR="17B2AAA4" w:rsidRPr="00477EDB">
        <w:rPr>
          <w:rFonts w:ascii="Arial" w:eastAsia="Arial" w:hAnsi="Arial" w:cs="Arial"/>
        </w:rPr>
        <w:t xml:space="preserve"> de conformidad con lo establecido por la CGR en la Resolución Reglamentaria Orgánica N°0066 del 02</w:t>
      </w:r>
      <w:r w:rsidR="334C00CC" w:rsidRPr="00477EDB">
        <w:rPr>
          <w:rFonts w:ascii="Arial" w:eastAsia="Arial" w:hAnsi="Arial" w:cs="Arial"/>
        </w:rPr>
        <w:t>/04/</w:t>
      </w:r>
      <w:r w:rsidR="17B2AAA4" w:rsidRPr="00477EDB">
        <w:rPr>
          <w:rFonts w:ascii="Arial" w:eastAsia="Arial" w:hAnsi="Arial" w:cs="Arial"/>
        </w:rPr>
        <w:t>2024</w:t>
      </w:r>
      <w:r w:rsidR="007D4AD3" w:rsidRPr="00477EDB">
        <w:rPr>
          <w:rStyle w:val="Refdenotaalpie"/>
          <w:rFonts w:ascii="Arial" w:eastAsia="Arial" w:hAnsi="Arial" w:cs="Arial"/>
        </w:rPr>
        <w:footnoteReference w:id="2"/>
      </w:r>
      <w:r w:rsidR="17B2AAA4" w:rsidRPr="00477EDB">
        <w:rPr>
          <w:rFonts w:ascii="Arial" w:eastAsia="Arial" w:hAnsi="Arial" w:cs="Arial"/>
        </w:rPr>
        <w:t xml:space="preserve">, y el numeral 14, del artículo 13 del Decreto ley 016 del </w:t>
      </w:r>
      <w:r w:rsidR="334C00CC" w:rsidRPr="00477EDB">
        <w:rPr>
          <w:rFonts w:ascii="Arial" w:eastAsia="Arial" w:hAnsi="Arial" w:cs="Arial"/>
        </w:rPr>
        <w:t>09/01/201</w:t>
      </w:r>
      <w:r w:rsidR="17B2AAA4" w:rsidRPr="00477EDB">
        <w:rPr>
          <w:rFonts w:ascii="Arial" w:eastAsia="Arial" w:hAnsi="Arial" w:cs="Arial"/>
        </w:rPr>
        <w:t>4</w:t>
      </w:r>
      <w:r w:rsidR="007D4AD3" w:rsidRPr="00477EDB">
        <w:rPr>
          <w:rFonts w:ascii="Arial" w:eastAsia="Arial" w:hAnsi="Arial" w:cs="Arial"/>
          <w:vertAlign w:val="superscript"/>
        </w:rPr>
        <w:footnoteReference w:id="3"/>
      </w:r>
      <w:r w:rsidR="17B2AAA4" w:rsidRPr="00477EDB">
        <w:rPr>
          <w:rFonts w:ascii="Arial" w:eastAsia="Arial" w:hAnsi="Arial" w:cs="Arial"/>
        </w:rPr>
        <w:t>, en el que se establecen las funciones de la Dirección de Control Interno.</w:t>
      </w:r>
    </w:p>
    <w:p w14:paraId="034A2354" w14:textId="77777777" w:rsidR="00A74BCA" w:rsidRPr="00477EDB" w:rsidRDefault="00A74BCA" w:rsidP="0017692D">
      <w:pPr>
        <w:rPr>
          <w:rFonts w:ascii="Arial" w:eastAsia="Arial" w:hAnsi="Arial" w:cs="Arial"/>
          <w:b/>
        </w:rPr>
      </w:pPr>
    </w:p>
    <w:p w14:paraId="4E3A1239" w14:textId="6E6CF477" w:rsidR="00A74BCA" w:rsidRPr="00846B03" w:rsidRDefault="17B2AAA4" w:rsidP="0017692D">
      <w:pPr>
        <w:pStyle w:val="Ttulo1"/>
        <w:ind w:left="426" w:hanging="426"/>
        <w:rPr>
          <w:rFonts w:eastAsia="Arial"/>
          <w:sz w:val="24"/>
          <w:szCs w:val="24"/>
        </w:rPr>
      </w:pPr>
      <w:bookmarkStart w:id="3" w:name="_Toc206575781"/>
      <w:r w:rsidRPr="70386E32">
        <w:rPr>
          <w:rFonts w:eastAsia="Arial"/>
          <w:sz w:val="24"/>
          <w:szCs w:val="24"/>
        </w:rPr>
        <w:t>OBJETIVO</w:t>
      </w:r>
      <w:r w:rsidR="230946E5" w:rsidRPr="70386E32">
        <w:rPr>
          <w:rFonts w:eastAsia="Arial"/>
          <w:sz w:val="24"/>
          <w:szCs w:val="24"/>
        </w:rPr>
        <w:t>S</w:t>
      </w:r>
      <w:bookmarkEnd w:id="3"/>
    </w:p>
    <w:p w14:paraId="24DA0434" w14:textId="77777777" w:rsidR="00A74BCA" w:rsidRPr="00846B03" w:rsidRDefault="00A74BCA" w:rsidP="0017692D">
      <w:pPr>
        <w:jc w:val="both"/>
        <w:rPr>
          <w:rFonts w:ascii="Arial" w:eastAsia="Arial" w:hAnsi="Arial" w:cs="Arial"/>
        </w:rPr>
      </w:pPr>
    </w:p>
    <w:p w14:paraId="7713DD43" w14:textId="4030A23E" w:rsidR="0042188C" w:rsidRPr="00180EB1" w:rsidRDefault="230946E5" w:rsidP="00180EB1">
      <w:pPr>
        <w:pStyle w:val="Ttulo2"/>
        <w:numPr>
          <w:ilvl w:val="1"/>
          <w:numId w:val="33"/>
        </w:numPr>
        <w:ind w:left="709"/>
        <w:rPr>
          <w:sz w:val="24"/>
          <w:szCs w:val="24"/>
        </w:rPr>
      </w:pPr>
      <w:bookmarkStart w:id="4" w:name="_Toc206575782"/>
      <w:r w:rsidRPr="00180EB1">
        <w:rPr>
          <w:sz w:val="24"/>
          <w:szCs w:val="24"/>
        </w:rPr>
        <w:t>Objetivo general</w:t>
      </w:r>
      <w:bookmarkEnd w:id="4"/>
    </w:p>
    <w:p w14:paraId="5A4A075F" w14:textId="77777777" w:rsidR="0042188C" w:rsidRPr="00846B03" w:rsidRDefault="0042188C" w:rsidP="0017692D">
      <w:pPr>
        <w:jc w:val="both"/>
        <w:rPr>
          <w:rFonts w:ascii="Arial" w:eastAsia="Arial" w:hAnsi="Arial" w:cs="Arial"/>
        </w:rPr>
      </w:pPr>
    </w:p>
    <w:p w14:paraId="75A6A85D" w14:textId="3EF466B5" w:rsidR="10A537C5" w:rsidRPr="00846B03" w:rsidRDefault="10A537C5" w:rsidP="0017692D">
      <w:pPr>
        <w:jc w:val="both"/>
        <w:rPr>
          <w:rFonts w:ascii="Arial" w:eastAsia="Arial" w:hAnsi="Arial" w:cs="Arial"/>
        </w:rPr>
      </w:pPr>
      <w:r w:rsidRPr="00846B03">
        <w:rPr>
          <w:rFonts w:ascii="Arial" w:eastAsia="Arial" w:hAnsi="Arial" w:cs="Arial"/>
        </w:rPr>
        <w:t xml:space="preserve">Realizar seguimiento a los planes de mejoramiento suscritos con la Contraloría General de la República resultado de las auditorías financieras para verificar los niveles de </w:t>
      </w:r>
      <w:r w:rsidR="35633C80" w:rsidRPr="00846B03">
        <w:rPr>
          <w:rFonts w:ascii="Arial" w:eastAsia="Arial" w:hAnsi="Arial" w:cs="Arial"/>
        </w:rPr>
        <w:t xml:space="preserve">avance y </w:t>
      </w:r>
      <w:r w:rsidRPr="00846B03">
        <w:rPr>
          <w:rFonts w:ascii="Arial" w:eastAsia="Arial" w:hAnsi="Arial" w:cs="Arial"/>
        </w:rPr>
        <w:t>cumplimiento de las metas propuestas y su efectividad.</w:t>
      </w:r>
    </w:p>
    <w:p w14:paraId="6172377E" w14:textId="77777777" w:rsidR="00A74BCA" w:rsidRPr="00846B03" w:rsidRDefault="00A74BCA" w:rsidP="0017692D">
      <w:pPr>
        <w:jc w:val="both"/>
        <w:rPr>
          <w:rFonts w:ascii="Arial" w:eastAsia="Arial" w:hAnsi="Arial" w:cs="Arial"/>
        </w:rPr>
      </w:pPr>
    </w:p>
    <w:p w14:paraId="75C7CB5D" w14:textId="02D47CE2" w:rsidR="003F32AA" w:rsidRPr="003F32AA" w:rsidRDefault="230946E5" w:rsidP="00180EB1">
      <w:pPr>
        <w:pStyle w:val="Ttulo1"/>
        <w:numPr>
          <w:ilvl w:val="1"/>
          <w:numId w:val="33"/>
        </w:numPr>
        <w:ind w:left="709"/>
        <w:rPr>
          <w:rFonts w:eastAsia="Arial"/>
          <w:sz w:val="24"/>
          <w:szCs w:val="24"/>
        </w:rPr>
      </w:pPr>
      <w:bookmarkStart w:id="5" w:name="_Toc206575783"/>
      <w:r w:rsidRPr="70386E32">
        <w:rPr>
          <w:rFonts w:eastAsia="Arial"/>
          <w:sz w:val="24"/>
          <w:szCs w:val="24"/>
        </w:rPr>
        <w:t>Objetivos específicos</w:t>
      </w:r>
      <w:bookmarkEnd w:id="5"/>
    </w:p>
    <w:p w14:paraId="0CD1B2E3" w14:textId="77777777" w:rsidR="00A74BCA" w:rsidRPr="00477EDB" w:rsidRDefault="00A74BCA" w:rsidP="0017692D">
      <w:pPr>
        <w:pBdr>
          <w:top w:val="nil"/>
          <w:left w:val="nil"/>
          <w:bottom w:val="nil"/>
          <w:right w:val="nil"/>
          <w:between w:val="nil"/>
        </w:pBdr>
        <w:ind w:left="360"/>
        <w:rPr>
          <w:rFonts w:ascii="Arial" w:eastAsia="Arial" w:hAnsi="Arial" w:cs="Arial"/>
          <w:color w:val="000000"/>
        </w:rPr>
      </w:pPr>
    </w:p>
    <w:p w14:paraId="24874A5F" w14:textId="0740EE34" w:rsidR="2480A0B0" w:rsidRPr="00477EDB" w:rsidRDefault="2480A0B0" w:rsidP="003F32AA">
      <w:pPr>
        <w:pStyle w:val="Prrafodelista"/>
        <w:numPr>
          <w:ilvl w:val="2"/>
          <w:numId w:val="33"/>
        </w:numPr>
        <w:pBdr>
          <w:top w:val="nil"/>
          <w:left w:val="nil"/>
          <w:bottom w:val="nil"/>
          <w:right w:val="nil"/>
          <w:between w:val="nil"/>
        </w:pBdr>
        <w:ind w:left="709"/>
        <w:jc w:val="both"/>
        <w:rPr>
          <w:rFonts w:ascii="Arial" w:eastAsia="Arial" w:hAnsi="Arial" w:cs="Arial"/>
          <w:color w:val="000000" w:themeColor="text1"/>
        </w:rPr>
      </w:pPr>
      <w:r w:rsidRPr="00477EDB">
        <w:rPr>
          <w:rFonts w:ascii="Arial" w:eastAsia="Arial" w:hAnsi="Arial" w:cs="Arial"/>
          <w:color w:val="000000" w:themeColor="text1"/>
        </w:rPr>
        <w:t>Realizar seguimiento periódico al estado de implementación de las acciones de mejoramiento propuestas en cada una de las metas establecidas en los planes suscritos con la Contraloría General de la República.</w:t>
      </w:r>
    </w:p>
    <w:p w14:paraId="26BECAB0" w14:textId="574EE153" w:rsidR="2D4206C5" w:rsidRPr="00477EDB" w:rsidRDefault="2D4206C5" w:rsidP="0017692D">
      <w:pPr>
        <w:ind w:left="788" w:hanging="788"/>
        <w:jc w:val="both"/>
        <w:rPr>
          <w:rFonts w:ascii="Arial" w:eastAsia="Arial" w:hAnsi="Arial" w:cs="Arial"/>
          <w:color w:val="000000" w:themeColor="text1"/>
        </w:rPr>
      </w:pPr>
    </w:p>
    <w:p w14:paraId="05F276EB" w14:textId="55A51FFD" w:rsidR="7E16A55D" w:rsidRPr="00477EDB" w:rsidRDefault="7E16A55D" w:rsidP="003F32AA">
      <w:pPr>
        <w:pStyle w:val="Prrafodelista"/>
        <w:numPr>
          <w:ilvl w:val="2"/>
          <w:numId w:val="33"/>
        </w:numPr>
        <w:ind w:left="709"/>
        <w:jc w:val="both"/>
        <w:rPr>
          <w:rFonts w:ascii="Arial" w:eastAsia="Arial" w:hAnsi="Arial" w:cs="Arial"/>
          <w:color w:val="000000" w:themeColor="text1"/>
        </w:rPr>
      </w:pPr>
      <w:r w:rsidRPr="00477EDB">
        <w:rPr>
          <w:rFonts w:ascii="Arial" w:eastAsia="Arial" w:hAnsi="Arial" w:cs="Arial"/>
          <w:color w:val="000000" w:themeColor="text1"/>
        </w:rPr>
        <w:t xml:space="preserve">Reportar el nivel de avance y cumplimiento de las acciones de mejoramiento propuestas en cada una de las metas, evaluando su efectividad a través del Sistema de Rendición Electrónica de la Cuenta e Informes y Otra Información </w:t>
      </w:r>
      <w:r w:rsidR="00597FB2">
        <w:rPr>
          <w:rFonts w:ascii="Arial" w:eastAsia="Arial" w:hAnsi="Arial" w:cs="Arial"/>
          <w:color w:val="000000" w:themeColor="text1"/>
        </w:rPr>
        <w:t xml:space="preserve">- </w:t>
      </w:r>
      <w:r w:rsidRPr="00477EDB">
        <w:rPr>
          <w:rFonts w:ascii="Arial" w:eastAsia="Arial" w:hAnsi="Arial" w:cs="Arial"/>
          <w:color w:val="000000" w:themeColor="text1"/>
        </w:rPr>
        <w:t>SIRECI de la Contraloría General de la República.</w:t>
      </w:r>
    </w:p>
    <w:p w14:paraId="174902FB" w14:textId="4F9BF0F1" w:rsidR="00A74BCA" w:rsidRPr="00477EDB" w:rsidRDefault="00A74BCA" w:rsidP="0017692D">
      <w:pPr>
        <w:pBdr>
          <w:top w:val="nil"/>
          <w:left w:val="nil"/>
          <w:bottom w:val="nil"/>
          <w:right w:val="nil"/>
          <w:between w:val="nil"/>
        </w:pBdr>
        <w:ind w:left="788" w:hanging="788"/>
        <w:jc w:val="both"/>
        <w:rPr>
          <w:rFonts w:ascii="Arial" w:eastAsia="Arial" w:hAnsi="Arial" w:cs="Arial"/>
          <w:color w:val="000000" w:themeColor="text1"/>
        </w:rPr>
      </w:pPr>
    </w:p>
    <w:p w14:paraId="670405A3" w14:textId="77777777" w:rsidR="00A74BCA" w:rsidRPr="00477EDB" w:rsidRDefault="17B2AAA4" w:rsidP="00AA6380">
      <w:pPr>
        <w:pStyle w:val="Ttulo1"/>
        <w:numPr>
          <w:ilvl w:val="0"/>
          <w:numId w:val="33"/>
        </w:numPr>
        <w:ind w:left="426" w:hanging="426"/>
        <w:rPr>
          <w:rFonts w:eastAsia="Arial"/>
          <w:sz w:val="24"/>
          <w:szCs w:val="24"/>
        </w:rPr>
      </w:pPr>
      <w:bookmarkStart w:id="6" w:name="_Toc206575784"/>
      <w:r w:rsidRPr="70386E32">
        <w:rPr>
          <w:rFonts w:eastAsia="Arial"/>
          <w:sz w:val="24"/>
          <w:szCs w:val="24"/>
        </w:rPr>
        <w:t>ALCANCE</w:t>
      </w:r>
      <w:bookmarkEnd w:id="6"/>
      <w:r w:rsidRPr="70386E32">
        <w:rPr>
          <w:rFonts w:eastAsia="Arial"/>
          <w:sz w:val="24"/>
          <w:szCs w:val="24"/>
        </w:rPr>
        <w:t xml:space="preserve"> </w:t>
      </w:r>
    </w:p>
    <w:p w14:paraId="20592FBC" w14:textId="77777777" w:rsidR="00A74BCA" w:rsidRPr="00846B03" w:rsidRDefault="00A74BCA" w:rsidP="70386E32">
      <w:pPr>
        <w:pBdr>
          <w:top w:val="nil"/>
          <w:left w:val="nil"/>
          <w:bottom w:val="nil"/>
          <w:right w:val="nil"/>
          <w:between w:val="nil"/>
        </w:pBdr>
        <w:rPr>
          <w:rFonts w:ascii="Arial" w:eastAsia="Arial" w:hAnsi="Arial" w:cs="Arial"/>
        </w:rPr>
      </w:pPr>
    </w:p>
    <w:p w14:paraId="460B8251" w14:textId="7CE77E5E" w:rsidR="0042188C" w:rsidRPr="002C7DE3" w:rsidRDefault="230946E5" w:rsidP="00180EB1">
      <w:pPr>
        <w:pStyle w:val="Ttulo2"/>
        <w:numPr>
          <w:ilvl w:val="1"/>
          <w:numId w:val="33"/>
        </w:numPr>
        <w:ind w:left="709"/>
        <w:rPr>
          <w:sz w:val="24"/>
          <w:szCs w:val="24"/>
        </w:rPr>
      </w:pPr>
      <w:bookmarkStart w:id="7" w:name="_Toc206575785"/>
      <w:r w:rsidRPr="002C7DE3">
        <w:rPr>
          <w:sz w:val="24"/>
          <w:szCs w:val="24"/>
        </w:rPr>
        <w:t>Marco legal</w:t>
      </w:r>
      <w:bookmarkEnd w:id="7"/>
      <w:r w:rsidR="7FDA45BD" w:rsidRPr="002C7DE3">
        <w:rPr>
          <w:sz w:val="24"/>
          <w:szCs w:val="24"/>
        </w:rPr>
        <w:t xml:space="preserve"> </w:t>
      </w:r>
    </w:p>
    <w:p w14:paraId="3735C082" w14:textId="4D115755" w:rsidR="70386E32" w:rsidRDefault="70386E32" w:rsidP="70386E32"/>
    <w:p w14:paraId="0A272C2D" w14:textId="6C501779" w:rsidR="0042188C" w:rsidRPr="00846B03" w:rsidRDefault="392F7751" w:rsidP="70386E32">
      <w:pPr>
        <w:pBdr>
          <w:top w:val="nil"/>
          <w:left w:val="nil"/>
          <w:bottom w:val="nil"/>
          <w:right w:val="nil"/>
          <w:between w:val="nil"/>
        </w:pBdr>
        <w:jc w:val="both"/>
        <w:rPr>
          <w:rFonts w:ascii="Arial" w:eastAsia="Arial" w:hAnsi="Arial" w:cs="Arial"/>
        </w:rPr>
      </w:pPr>
      <w:r w:rsidRPr="70386E32">
        <w:rPr>
          <w:rFonts w:ascii="Arial" w:eastAsia="Arial" w:hAnsi="Arial" w:cs="Arial"/>
        </w:rPr>
        <w:t>El a</w:t>
      </w:r>
      <w:r w:rsidR="230946E5" w:rsidRPr="70386E32">
        <w:rPr>
          <w:rFonts w:ascii="Arial" w:eastAsia="Arial" w:hAnsi="Arial" w:cs="Arial"/>
        </w:rPr>
        <w:t>rtículo 2.2.21.4.9 del Decreto 1083 de 2015</w:t>
      </w:r>
      <w:r w:rsidRPr="70386E32">
        <w:rPr>
          <w:rFonts w:ascii="Arial" w:eastAsia="Arial" w:hAnsi="Arial" w:cs="Arial"/>
        </w:rPr>
        <w:t>, en su literal i</w:t>
      </w:r>
      <w:r w:rsidR="434691B5" w:rsidRPr="70386E32">
        <w:rPr>
          <w:rFonts w:ascii="Arial" w:eastAsia="Arial" w:hAnsi="Arial" w:cs="Arial"/>
        </w:rPr>
        <w:t>)</w:t>
      </w:r>
      <w:r w:rsidRPr="70386E32">
        <w:rPr>
          <w:rFonts w:ascii="Arial" w:eastAsia="Arial" w:hAnsi="Arial" w:cs="Arial"/>
        </w:rPr>
        <w:t>, dispone que el seguimiento al plan de mejoramiento de las contralorías es un informe que deben presentar los jefes de control interno o quienes hagan sus veces, a</w:t>
      </w:r>
      <w:r w:rsidR="230946E5" w:rsidRPr="70386E32">
        <w:rPr>
          <w:rFonts w:ascii="Arial" w:eastAsia="Arial" w:hAnsi="Arial" w:cs="Arial"/>
        </w:rPr>
        <w:t>dicionado por el artículo 16 del Decreto 648 de 2017</w:t>
      </w:r>
      <w:r w:rsidRPr="70386E32">
        <w:rPr>
          <w:rFonts w:ascii="Arial" w:eastAsia="Arial" w:hAnsi="Arial" w:cs="Arial"/>
        </w:rPr>
        <w:t xml:space="preserve">, que en el parágrafo 1°, señala que </w:t>
      </w:r>
      <w:r w:rsidR="0EBA3BF4" w:rsidRPr="70386E32">
        <w:rPr>
          <w:rFonts w:ascii="Arial" w:eastAsia="Arial" w:hAnsi="Arial" w:cs="Arial"/>
        </w:rPr>
        <w:t>l</w:t>
      </w:r>
      <w:r w:rsidRPr="70386E32">
        <w:rPr>
          <w:rFonts w:ascii="Arial" w:eastAsia="Arial" w:hAnsi="Arial" w:cs="Arial"/>
        </w:rPr>
        <w:t>os informes de auditoría, seguimientos y evaluaciones tendrán como destinatario principal al representante legal de la entidad y al comité de coordinación de control interno y/o comité de auditoría y/o junta directiva, y deberán ser remitidos al nominador cuando éste lo requiera</w:t>
      </w:r>
      <w:r w:rsidR="230946E5" w:rsidRPr="70386E32">
        <w:rPr>
          <w:rFonts w:ascii="Arial" w:eastAsia="Arial" w:hAnsi="Arial" w:cs="Arial"/>
        </w:rPr>
        <w:t>.</w:t>
      </w:r>
    </w:p>
    <w:p w14:paraId="297DDE8C" w14:textId="77777777" w:rsidR="0042188C" w:rsidRPr="00846B03" w:rsidRDefault="0042188C" w:rsidP="0042188C">
      <w:pPr>
        <w:pBdr>
          <w:top w:val="nil"/>
          <w:left w:val="nil"/>
          <w:bottom w:val="nil"/>
          <w:right w:val="nil"/>
          <w:between w:val="nil"/>
        </w:pBdr>
        <w:rPr>
          <w:rFonts w:ascii="Arial" w:eastAsia="Arial" w:hAnsi="Arial" w:cs="Arial"/>
        </w:rPr>
      </w:pPr>
    </w:p>
    <w:p w14:paraId="260DA00E" w14:textId="426B5724" w:rsidR="00E02D61" w:rsidRPr="00846B03" w:rsidRDefault="22278433" w:rsidP="00180EB1">
      <w:pPr>
        <w:pStyle w:val="Ttulo1"/>
        <w:numPr>
          <w:ilvl w:val="1"/>
          <w:numId w:val="33"/>
        </w:numPr>
        <w:ind w:left="142" w:hanging="142"/>
        <w:rPr>
          <w:rFonts w:eastAsia="Arial"/>
          <w:sz w:val="24"/>
          <w:szCs w:val="24"/>
        </w:rPr>
      </w:pPr>
      <w:bookmarkStart w:id="8" w:name="_Toc206575786"/>
      <w:r w:rsidRPr="70386E32">
        <w:rPr>
          <w:rFonts w:eastAsia="Arial"/>
          <w:sz w:val="24"/>
          <w:szCs w:val="24"/>
        </w:rPr>
        <w:t>Duración y dependencias verificadas</w:t>
      </w:r>
      <w:bookmarkEnd w:id="8"/>
    </w:p>
    <w:p w14:paraId="757FE643" w14:textId="77777777" w:rsidR="00E02D61" w:rsidRPr="00846B03" w:rsidRDefault="00E02D61" w:rsidP="0042188C">
      <w:pPr>
        <w:pBdr>
          <w:top w:val="nil"/>
          <w:left w:val="nil"/>
          <w:bottom w:val="nil"/>
          <w:right w:val="nil"/>
          <w:between w:val="nil"/>
        </w:pBdr>
        <w:rPr>
          <w:rFonts w:ascii="Arial" w:eastAsia="Arial" w:hAnsi="Arial" w:cs="Arial"/>
        </w:rPr>
      </w:pPr>
    </w:p>
    <w:p w14:paraId="1888F9E5" w14:textId="2CAA9DD8" w:rsidR="00A74BCA" w:rsidRDefault="17B2AAA4" w:rsidP="70386E32">
      <w:pPr>
        <w:pBdr>
          <w:top w:val="nil"/>
          <w:left w:val="nil"/>
          <w:bottom w:val="nil"/>
          <w:right w:val="nil"/>
          <w:between w:val="nil"/>
        </w:pBdr>
        <w:jc w:val="both"/>
        <w:rPr>
          <w:rFonts w:ascii="Arial" w:eastAsia="Arial" w:hAnsi="Arial" w:cs="Arial"/>
        </w:rPr>
      </w:pPr>
      <w:r w:rsidRPr="70386E32">
        <w:rPr>
          <w:rFonts w:ascii="Arial" w:eastAsia="Arial" w:hAnsi="Arial" w:cs="Arial"/>
        </w:rPr>
        <w:t xml:space="preserve">El presente seguimiento se desarrolló del </w:t>
      </w:r>
      <w:r w:rsidR="0E760C9C" w:rsidRPr="70386E32">
        <w:rPr>
          <w:rFonts w:ascii="Arial" w:eastAsia="Arial" w:hAnsi="Arial" w:cs="Arial"/>
        </w:rPr>
        <w:t>10</w:t>
      </w:r>
      <w:r w:rsidR="6C7FAF14" w:rsidRPr="70386E32">
        <w:rPr>
          <w:rFonts w:ascii="Arial" w:eastAsia="Arial" w:hAnsi="Arial" w:cs="Arial"/>
        </w:rPr>
        <w:t>/06/2025</w:t>
      </w:r>
      <w:r w:rsidRPr="70386E32">
        <w:rPr>
          <w:rFonts w:ascii="Arial" w:eastAsia="Arial" w:hAnsi="Arial" w:cs="Arial"/>
        </w:rPr>
        <w:t xml:space="preserve"> al </w:t>
      </w:r>
      <w:r w:rsidR="4576FEED" w:rsidRPr="70386E32">
        <w:rPr>
          <w:rFonts w:ascii="Arial" w:eastAsia="Arial" w:hAnsi="Arial" w:cs="Arial"/>
        </w:rPr>
        <w:t>22</w:t>
      </w:r>
      <w:r w:rsidR="6C7FAF14" w:rsidRPr="70386E32">
        <w:rPr>
          <w:rFonts w:ascii="Arial" w:eastAsia="Arial" w:hAnsi="Arial" w:cs="Arial"/>
        </w:rPr>
        <w:t>/08/2025</w:t>
      </w:r>
      <w:r w:rsidRPr="70386E32">
        <w:rPr>
          <w:rFonts w:ascii="Arial" w:eastAsia="Arial" w:hAnsi="Arial" w:cs="Arial"/>
        </w:rPr>
        <w:t xml:space="preserve">. El trabajo de campo se adelantó entre el </w:t>
      </w:r>
      <w:r w:rsidR="105BC296" w:rsidRPr="70386E32">
        <w:rPr>
          <w:rFonts w:ascii="Arial" w:eastAsia="Arial" w:hAnsi="Arial" w:cs="Arial"/>
        </w:rPr>
        <w:t>24</w:t>
      </w:r>
      <w:r w:rsidR="6C7FAF14" w:rsidRPr="70386E32">
        <w:rPr>
          <w:rFonts w:ascii="Arial" w:eastAsia="Arial" w:hAnsi="Arial" w:cs="Arial"/>
        </w:rPr>
        <w:t>/06/2025 y el 15/07/2025</w:t>
      </w:r>
      <w:r w:rsidR="0FFCA278" w:rsidRPr="70386E32">
        <w:rPr>
          <w:rFonts w:ascii="Arial" w:eastAsia="Arial" w:hAnsi="Arial" w:cs="Arial"/>
        </w:rPr>
        <w:t xml:space="preserve"> </w:t>
      </w:r>
      <w:r w:rsidRPr="70386E32">
        <w:rPr>
          <w:rFonts w:ascii="Arial" w:eastAsia="Arial" w:hAnsi="Arial" w:cs="Arial"/>
        </w:rPr>
        <w:t xml:space="preserve">y el periodo evaluado fue el comprendido entre el </w:t>
      </w:r>
      <w:r w:rsidR="6C7FAF14" w:rsidRPr="70386E32">
        <w:rPr>
          <w:rFonts w:ascii="Arial" w:eastAsia="Arial" w:hAnsi="Arial" w:cs="Arial"/>
        </w:rPr>
        <w:t>01/01/2025</w:t>
      </w:r>
      <w:r w:rsidR="3DC8E9CE" w:rsidRPr="70386E32">
        <w:rPr>
          <w:rFonts w:ascii="Arial" w:eastAsia="Arial" w:hAnsi="Arial" w:cs="Arial"/>
        </w:rPr>
        <w:t xml:space="preserve"> </w:t>
      </w:r>
      <w:r w:rsidRPr="70386E32">
        <w:rPr>
          <w:rFonts w:ascii="Arial" w:eastAsia="Arial" w:hAnsi="Arial" w:cs="Arial"/>
        </w:rPr>
        <w:t>y el 3</w:t>
      </w:r>
      <w:r w:rsidR="57A6768C" w:rsidRPr="70386E32">
        <w:rPr>
          <w:rFonts w:ascii="Arial" w:eastAsia="Arial" w:hAnsi="Arial" w:cs="Arial"/>
        </w:rPr>
        <w:t>0</w:t>
      </w:r>
      <w:r w:rsidR="006E4885" w:rsidRPr="70386E32">
        <w:rPr>
          <w:rFonts w:ascii="Arial" w:eastAsia="Arial" w:hAnsi="Arial" w:cs="Arial"/>
        </w:rPr>
        <w:t>/06/2025</w:t>
      </w:r>
      <w:r w:rsidRPr="70386E32">
        <w:rPr>
          <w:rFonts w:ascii="Arial" w:eastAsia="Arial" w:hAnsi="Arial" w:cs="Arial"/>
        </w:rPr>
        <w:t>.</w:t>
      </w:r>
      <w:r w:rsidR="58671188" w:rsidRPr="70386E32">
        <w:rPr>
          <w:rFonts w:ascii="Arial" w:eastAsia="Arial" w:hAnsi="Arial" w:cs="Arial"/>
        </w:rPr>
        <w:t xml:space="preserve"> A continuación, se presentan las dependencias en las cuales se realizó la actividad.</w:t>
      </w:r>
    </w:p>
    <w:p w14:paraId="7E25EDE9" w14:textId="77777777" w:rsidR="006D3A7E" w:rsidRPr="00846B03" w:rsidRDefault="006D3A7E" w:rsidP="70386E32">
      <w:pPr>
        <w:pBdr>
          <w:top w:val="nil"/>
          <w:left w:val="nil"/>
          <w:bottom w:val="nil"/>
          <w:right w:val="nil"/>
          <w:between w:val="nil"/>
        </w:pBdr>
        <w:jc w:val="both"/>
        <w:rPr>
          <w:rFonts w:ascii="Arial" w:eastAsia="Arial" w:hAnsi="Arial" w:cs="Arial"/>
        </w:rPr>
      </w:pPr>
    </w:p>
    <w:p w14:paraId="7BB3BF2D" w14:textId="114342E0" w:rsidR="00154892" w:rsidRPr="003260DB" w:rsidRDefault="58671188" w:rsidP="00154892">
      <w:pPr>
        <w:pStyle w:val="Prrafodelista"/>
        <w:jc w:val="center"/>
        <w:rPr>
          <w:rFonts w:ascii="Arial" w:eastAsia="Arial" w:hAnsi="Arial" w:cs="Arial"/>
          <w:b/>
          <w:bCs/>
          <w:color w:val="FF0000"/>
          <w:sz w:val="20"/>
          <w:szCs w:val="20"/>
        </w:rPr>
      </w:pPr>
      <w:r w:rsidRPr="70386E32">
        <w:rPr>
          <w:rFonts w:ascii="Arial" w:eastAsia="Arial" w:hAnsi="Arial" w:cs="Arial"/>
          <w:b/>
          <w:bCs/>
          <w:sz w:val="20"/>
          <w:szCs w:val="20"/>
        </w:rPr>
        <w:t xml:space="preserve">Tabla </w:t>
      </w:r>
      <w:proofErr w:type="gramStart"/>
      <w:r w:rsidRPr="70386E32">
        <w:rPr>
          <w:rFonts w:ascii="Arial" w:eastAsia="Arial" w:hAnsi="Arial" w:cs="Arial"/>
          <w:b/>
          <w:bCs/>
          <w:sz w:val="20"/>
          <w:szCs w:val="20"/>
        </w:rPr>
        <w:t>N.º</w:t>
      </w:r>
      <w:proofErr w:type="gramEnd"/>
      <w:r w:rsidRPr="70386E32">
        <w:rPr>
          <w:rFonts w:ascii="Arial" w:eastAsia="Arial" w:hAnsi="Arial" w:cs="Arial"/>
          <w:b/>
          <w:bCs/>
          <w:sz w:val="20"/>
          <w:szCs w:val="20"/>
        </w:rPr>
        <w:t>1 Dependencias objeto de seguimiento</w:t>
      </w:r>
      <w:r w:rsidR="434691B5" w:rsidRPr="70386E32">
        <w:rPr>
          <w:rFonts w:ascii="Arial" w:eastAsia="Arial" w:hAnsi="Arial" w:cs="Arial"/>
          <w:b/>
          <w:bCs/>
          <w:sz w:val="20"/>
          <w:szCs w:val="20"/>
        </w:rPr>
        <w:t xml:space="preserve"> </w:t>
      </w:r>
    </w:p>
    <w:p w14:paraId="0141D67E" w14:textId="6E10D1E2" w:rsidR="70386E32" w:rsidRDefault="70386E32" w:rsidP="70386E32">
      <w:pPr>
        <w:jc w:val="center"/>
        <w:rPr>
          <w:rFonts w:ascii="Arial" w:eastAsia="Arial" w:hAnsi="Arial" w:cs="Arial"/>
          <w:b/>
          <w:bCs/>
          <w:sz w:val="12"/>
          <w:szCs w:val="12"/>
        </w:rPr>
      </w:pPr>
    </w:p>
    <w:tbl>
      <w:tblPr>
        <w:tblStyle w:val="Tabladelista3-nfasis1"/>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6451"/>
        <w:gridCol w:w="1985"/>
      </w:tblGrid>
      <w:tr w:rsidR="00846B03" w:rsidRPr="00846B03" w14:paraId="2FDD7F13" w14:textId="77777777" w:rsidTr="006D3A7E">
        <w:trPr>
          <w:cnfStyle w:val="100000000000" w:firstRow="1" w:lastRow="0" w:firstColumn="0" w:lastColumn="0" w:oddVBand="0" w:evenVBand="0" w:oddHBand="0" w:evenHBand="0" w:firstRowFirstColumn="0" w:firstRowLastColumn="0" w:lastRowFirstColumn="0" w:lastRowLastColumn="0"/>
          <w:trHeight w:val="225"/>
          <w:tblHeader/>
          <w:jc w:val="center"/>
        </w:trPr>
        <w:tc>
          <w:tcPr>
            <w:cnfStyle w:val="001000000100" w:firstRow="0" w:lastRow="0" w:firstColumn="1" w:lastColumn="0" w:oddVBand="0" w:evenVBand="0" w:oddHBand="0" w:evenHBand="0" w:firstRowFirstColumn="1" w:firstRowLastColumn="0" w:lastRowFirstColumn="0" w:lastRowLastColumn="0"/>
            <w:tcW w:w="490" w:type="dxa"/>
          </w:tcPr>
          <w:p w14:paraId="653036DF" w14:textId="77777777" w:rsidR="00154892" w:rsidRPr="00846B03" w:rsidRDefault="00154892" w:rsidP="00846B03">
            <w:pPr>
              <w:jc w:val="center"/>
              <w:rPr>
                <w:rFonts w:ascii="Arial" w:eastAsia="Arial" w:hAnsi="Arial" w:cs="Arial"/>
                <w:b w:val="0"/>
                <w:bCs w:val="0"/>
                <w:sz w:val="20"/>
                <w:szCs w:val="20"/>
              </w:rPr>
            </w:pPr>
            <w:r w:rsidRPr="00846B03">
              <w:rPr>
                <w:rFonts w:ascii="Arial" w:eastAsia="Arial" w:hAnsi="Arial" w:cs="Arial"/>
                <w:b w:val="0"/>
                <w:bCs w:val="0"/>
                <w:sz w:val="20"/>
                <w:szCs w:val="20"/>
              </w:rPr>
              <w:t>N.º</w:t>
            </w:r>
          </w:p>
        </w:tc>
        <w:tc>
          <w:tcPr>
            <w:tcW w:w="6451" w:type="dxa"/>
          </w:tcPr>
          <w:p w14:paraId="05B5F0A4" w14:textId="2198BA44" w:rsidR="00154892" w:rsidRPr="00846B03" w:rsidRDefault="00154892" w:rsidP="00846B03">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sz w:val="20"/>
                <w:szCs w:val="20"/>
              </w:rPr>
            </w:pPr>
            <w:r w:rsidRPr="00846B03">
              <w:rPr>
                <w:rFonts w:ascii="Arial" w:eastAsia="Arial" w:hAnsi="Arial" w:cs="Arial"/>
                <w:b w:val="0"/>
                <w:bCs w:val="0"/>
                <w:sz w:val="20"/>
                <w:szCs w:val="20"/>
              </w:rPr>
              <w:t>Dependencia</w:t>
            </w:r>
          </w:p>
        </w:tc>
        <w:tc>
          <w:tcPr>
            <w:tcW w:w="1985" w:type="dxa"/>
          </w:tcPr>
          <w:p w14:paraId="029C103D" w14:textId="7DFEBE52" w:rsidR="4B2CF1AC" w:rsidRDefault="4B2CF1AC" w:rsidP="70386E32">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sz w:val="20"/>
                <w:szCs w:val="20"/>
              </w:rPr>
            </w:pPr>
            <w:r w:rsidRPr="70386E32">
              <w:rPr>
                <w:rFonts w:ascii="Arial" w:eastAsia="Arial" w:hAnsi="Arial" w:cs="Arial"/>
                <w:b w:val="0"/>
                <w:bCs w:val="0"/>
                <w:sz w:val="20"/>
                <w:szCs w:val="20"/>
              </w:rPr>
              <w:t>Abreviatura</w:t>
            </w:r>
          </w:p>
        </w:tc>
      </w:tr>
      <w:tr w:rsidR="00846B03" w:rsidRPr="00846B03" w14:paraId="73F30491" w14:textId="77777777" w:rsidTr="006D3A7E">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490" w:type="dxa"/>
          </w:tcPr>
          <w:p w14:paraId="5F60B7EB" w14:textId="77777777" w:rsidR="00154892" w:rsidRPr="00846B03" w:rsidRDefault="58671188" w:rsidP="70386E32">
            <w:pPr>
              <w:jc w:val="center"/>
              <w:rPr>
                <w:rFonts w:ascii="Arial" w:hAnsi="Arial" w:cs="Arial"/>
                <w:b w:val="0"/>
                <w:bCs w:val="0"/>
                <w:sz w:val="20"/>
                <w:szCs w:val="20"/>
              </w:rPr>
            </w:pPr>
            <w:r w:rsidRPr="70386E32">
              <w:rPr>
                <w:rFonts w:ascii="Arial" w:hAnsi="Arial" w:cs="Arial"/>
                <w:b w:val="0"/>
                <w:bCs w:val="0"/>
                <w:sz w:val="20"/>
                <w:szCs w:val="20"/>
              </w:rPr>
              <w:t>1</w:t>
            </w:r>
          </w:p>
        </w:tc>
        <w:tc>
          <w:tcPr>
            <w:tcW w:w="6451" w:type="dxa"/>
          </w:tcPr>
          <w:p w14:paraId="1C7C9F2B" w14:textId="77777777" w:rsidR="00154892" w:rsidRPr="00846B03" w:rsidRDefault="00154892" w:rsidP="002177A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6B03">
              <w:rPr>
                <w:rFonts w:ascii="Arial" w:hAnsi="Arial" w:cs="Arial"/>
                <w:sz w:val="20"/>
                <w:szCs w:val="20"/>
              </w:rPr>
              <w:t>Dirección Cuerpo Técnico de Investigación</w:t>
            </w:r>
          </w:p>
        </w:tc>
        <w:tc>
          <w:tcPr>
            <w:tcW w:w="1985" w:type="dxa"/>
            <w:vAlign w:val="center"/>
          </w:tcPr>
          <w:p w14:paraId="431B59FA" w14:textId="573C91DC" w:rsidR="15CCF69F" w:rsidRDefault="15CCF69F" w:rsidP="00B20A5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70386E32">
              <w:rPr>
                <w:rFonts w:ascii="Arial" w:hAnsi="Arial" w:cs="Arial"/>
                <w:sz w:val="20"/>
                <w:szCs w:val="20"/>
              </w:rPr>
              <w:t>DCTI</w:t>
            </w:r>
          </w:p>
        </w:tc>
      </w:tr>
      <w:tr w:rsidR="00846B03" w:rsidRPr="00846B03" w14:paraId="3D2718E2" w14:textId="77777777" w:rsidTr="006D3A7E">
        <w:trPr>
          <w:trHeight w:val="225"/>
          <w:jc w:val="center"/>
        </w:trPr>
        <w:tc>
          <w:tcPr>
            <w:cnfStyle w:val="001000000000" w:firstRow="0" w:lastRow="0" w:firstColumn="1" w:lastColumn="0" w:oddVBand="0" w:evenVBand="0" w:oddHBand="0" w:evenHBand="0" w:firstRowFirstColumn="0" w:firstRowLastColumn="0" w:lastRowFirstColumn="0" w:lastRowLastColumn="0"/>
            <w:tcW w:w="490" w:type="dxa"/>
          </w:tcPr>
          <w:p w14:paraId="4D03279C" w14:textId="77777777" w:rsidR="00154892" w:rsidRPr="00846B03" w:rsidRDefault="58671188" w:rsidP="70386E32">
            <w:pPr>
              <w:jc w:val="center"/>
              <w:rPr>
                <w:rFonts w:ascii="Arial" w:hAnsi="Arial" w:cs="Arial"/>
                <w:b w:val="0"/>
                <w:bCs w:val="0"/>
                <w:sz w:val="20"/>
                <w:szCs w:val="20"/>
              </w:rPr>
            </w:pPr>
            <w:r w:rsidRPr="70386E32">
              <w:rPr>
                <w:rFonts w:ascii="Arial" w:hAnsi="Arial" w:cs="Arial"/>
                <w:b w:val="0"/>
                <w:bCs w:val="0"/>
                <w:sz w:val="20"/>
                <w:szCs w:val="20"/>
              </w:rPr>
              <w:t>2</w:t>
            </w:r>
          </w:p>
        </w:tc>
        <w:tc>
          <w:tcPr>
            <w:tcW w:w="6451" w:type="dxa"/>
          </w:tcPr>
          <w:p w14:paraId="0D136C1C" w14:textId="77777777" w:rsidR="00154892" w:rsidRPr="00846B03" w:rsidRDefault="00154892" w:rsidP="002177A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46B03">
              <w:rPr>
                <w:rFonts w:ascii="Arial" w:hAnsi="Arial" w:cs="Arial"/>
                <w:sz w:val="20"/>
                <w:szCs w:val="20"/>
              </w:rPr>
              <w:t>Dirección de Asuntos Jurídicos</w:t>
            </w:r>
          </w:p>
        </w:tc>
        <w:tc>
          <w:tcPr>
            <w:tcW w:w="1985" w:type="dxa"/>
            <w:vAlign w:val="center"/>
          </w:tcPr>
          <w:p w14:paraId="3805104E" w14:textId="09F34036" w:rsidR="5442BE7B" w:rsidRDefault="5442BE7B" w:rsidP="00B20A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70386E32">
              <w:rPr>
                <w:rFonts w:ascii="Arial" w:hAnsi="Arial" w:cs="Arial"/>
                <w:sz w:val="20"/>
                <w:szCs w:val="20"/>
              </w:rPr>
              <w:t>DAJ</w:t>
            </w:r>
          </w:p>
        </w:tc>
      </w:tr>
      <w:tr w:rsidR="00846B03" w:rsidRPr="00846B03" w14:paraId="1C2BEC1F" w14:textId="77777777" w:rsidTr="006D3A7E">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490" w:type="dxa"/>
          </w:tcPr>
          <w:p w14:paraId="1FF25E1C" w14:textId="77777777" w:rsidR="00154892" w:rsidRPr="00846B03" w:rsidRDefault="58671188" w:rsidP="70386E32">
            <w:pPr>
              <w:jc w:val="center"/>
              <w:rPr>
                <w:rFonts w:ascii="Arial" w:hAnsi="Arial" w:cs="Arial"/>
                <w:b w:val="0"/>
                <w:bCs w:val="0"/>
                <w:sz w:val="20"/>
                <w:szCs w:val="20"/>
              </w:rPr>
            </w:pPr>
            <w:r w:rsidRPr="70386E32">
              <w:rPr>
                <w:rFonts w:ascii="Arial" w:hAnsi="Arial" w:cs="Arial"/>
                <w:b w:val="0"/>
                <w:bCs w:val="0"/>
                <w:sz w:val="20"/>
                <w:szCs w:val="20"/>
              </w:rPr>
              <w:t>3</w:t>
            </w:r>
          </w:p>
        </w:tc>
        <w:tc>
          <w:tcPr>
            <w:tcW w:w="6451" w:type="dxa"/>
          </w:tcPr>
          <w:p w14:paraId="30112101" w14:textId="77777777" w:rsidR="00154892" w:rsidRPr="00846B03" w:rsidRDefault="00154892" w:rsidP="002177A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6B03">
              <w:rPr>
                <w:rFonts w:ascii="Arial" w:hAnsi="Arial" w:cs="Arial"/>
                <w:sz w:val="20"/>
                <w:szCs w:val="20"/>
              </w:rPr>
              <w:t>Dirección de Atención al Usuario, Intervención Temprana y Asignaciones</w:t>
            </w:r>
          </w:p>
        </w:tc>
        <w:tc>
          <w:tcPr>
            <w:tcW w:w="1985" w:type="dxa"/>
            <w:vAlign w:val="center"/>
          </w:tcPr>
          <w:p w14:paraId="510814F6" w14:textId="1CD319CE" w:rsidR="7652112B" w:rsidRDefault="7652112B" w:rsidP="00B20A5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70386E32">
              <w:rPr>
                <w:rFonts w:ascii="Arial" w:hAnsi="Arial" w:cs="Arial"/>
                <w:sz w:val="20"/>
                <w:szCs w:val="20"/>
              </w:rPr>
              <w:t>DAUITA</w:t>
            </w:r>
          </w:p>
        </w:tc>
      </w:tr>
      <w:tr w:rsidR="00846B03" w:rsidRPr="00846B03" w14:paraId="72BE5F62" w14:textId="77777777" w:rsidTr="006D3A7E">
        <w:trPr>
          <w:trHeight w:val="225"/>
          <w:jc w:val="center"/>
        </w:trPr>
        <w:tc>
          <w:tcPr>
            <w:cnfStyle w:val="001000000000" w:firstRow="0" w:lastRow="0" w:firstColumn="1" w:lastColumn="0" w:oddVBand="0" w:evenVBand="0" w:oddHBand="0" w:evenHBand="0" w:firstRowFirstColumn="0" w:firstRowLastColumn="0" w:lastRowFirstColumn="0" w:lastRowLastColumn="0"/>
            <w:tcW w:w="490" w:type="dxa"/>
          </w:tcPr>
          <w:p w14:paraId="5C0E230C" w14:textId="77777777" w:rsidR="00154892" w:rsidRPr="00846B03" w:rsidRDefault="58671188" w:rsidP="70386E32">
            <w:pPr>
              <w:jc w:val="center"/>
              <w:rPr>
                <w:rFonts w:ascii="Arial" w:hAnsi="Arial" w:cs="Arial"/>
                <w:b w:val="0"/>
                <w:bCs w:val="0"/>
                <w:sz w:val="20"/>
                <w:szCs w:val="20"/>
              </w:rPr>
            </w:pPr>
            <w:r w:rsidRPr="70386E32">
              <w:rPr>
                <w:rFonts w:ascii="Arial" w:hAnsi="Arial" w:cs="Arial"/>
                <w:b w:val="0"/>
                <w:bCs w:val="0"/>
                <w:sz w:val="20"/>
                <w:szCs w:val="20"/>
              </w:rPr>
              <w:t>4</w:t>
            </w:r>
          </w:p>
        </w:tc>
        <w:tc>
          <w:tcPr>
            <w:tcW w:w="6451" w:type="dxa"/>
          </w:tcPr>
          <w:p w14:paraId="25636FA2" w14:textId="77777777" w:rsidR="00154892" w:rsidRPr="00846B03" w:rsidRDefault="00154892" w:rsidP="002177A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46B03">
              <w:rPr>
                <w:rFonts w:ascii="Arial" w:hAnsi="Arial" w:cs="Arial"/>
                <w:sz w:val="20"/>
                <w:szCs w:val="20"/>
              </w:rPr>
              <w:t>Dirección de Planeación y Estrategia</w:t>
            </w:r>
          </w:p>
        </w:tc>
        <w:tc>
          <w:tcPr>
            <w:tcW w:w="1985" w:type="dxa"/>
            <w:vAlign w:val="center"/>
          </w:tcPr>
          <w:p w14:paraId="763B2D26" w14:textId="4DDD96A4" w:rsidR="00A24499" w:rsidRDefault="00A24499" w:rsidP="00B20A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70386E32">
              <w:rPr>
                <w:rFonts w:ascii="Arial" w:hAnsi="Arial" w:cs="Arial"/>
                <w:sz w:val="20"/>
                <w:szCs w:val="20"/>
              </w:rPr>
              <w:t>DPE</w:t>
            </w:r>
          </w:p>
        </w:tc>
      </w:tr>
      <w:tr w:rsidR="00846B03" w:rsidRPr="00846B03" w14:paraId="0764BEFB" w14:textId="77777777" w:rsidTr="006D3A7E">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490" w:type="dxa"/>
          </w:tcPr>
          <w:p w14:paraId="0C5E2206" w14:textId="77777777" w:rsidR="00154892" w:rsidRPr="00846B03" w:rsidRDefault="58671188" w:rsidP="70386E32">
            <w:pPr>
              <w:jc w:val="center"/>
              <w:rPr>
                <w:rFonts w:ascii="Arial" w:hAnsi="Arial" w:cs="Arial"/>
                <w:b w:val="0"/>
                <w:bCs w:val="0"/>
                <w:sz w:val="20"/>
                <w:szCs w:val="20"/>
              </w:rPr>
            </w:pPr>
            <w:r w:rsidRPr="70386E32">
              <w:rPr>
                <w:rFonts w:ascii="Arial" w:hAnsi="Arial" w:cs="Arial"/>
                <w:b w:val="0"/>
                <w:bCs w:val="0"/>
                <w:sz w:val="20"/>
                <w:szCs w:val="20"/>
              </w:rPr>
              <w:lastRenderedPageBreak/>
              <w:t>5</w:t>
            </w:r>
          </w:p>
        </w:tc>
        <w:tc>
          <w:tcPr>
            <w:tcW w:w="6451" w:type="dxa"/>
          </w:tcPr>
          <w:p w14:paraId="124BF78E" w14:textId="77777777" w:rsidR="00154892" w:rsidRPr="00846B03" w:rsidRDefault="00154892" w:rsidP="002177A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6B03">
              <w:rPr>
                <w:rFonts w:ascii="Arial" w:hAnsi="Arial" w:cs="Arial"/>
                <w:sz w:val="20"/>
                <w:szCs w:val="20"/>
              </w:rPr>
              <w:t>Subdirección de Bienes</w:t>
            </w:r>
          </w:p>
        </w:tc>
        <w:tc>
          <w:tcPr>
            <w:tcW w:w="1985" w:type="dxa"/>
            <w:vAlign w:val="center"/>
          </w:tcPr>
          <w:p w14:paraId="7FE3F2BB" w14:textId="0DA941C4" w:rsidR="631BB2AD" w:rsidRDefault="631BB2AD" w:rsidP="00B20A5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70386E32">
              <w:rPr>
                <w:rFonts w:ascii="Arial" w:hAnsi="Arial" w:cs="Arial"/>
                <w:sz w:val="20"/>
                <w:szCs w:val="20"/>
              </w:rPr>
              <w:t>SB</w:t>
            </w:r>
          </w:p>
        </w:tc>
      </w:tr>
      <w:tr w:rsidR="00846B03" w:rsidRPr="00846B03" w14:paraId="010A920C" w14:textId="77777777" w:rsidTr="006D3A7E">
        <w:trPr>
          <w:trHeight w:val="225"/>
          <w:jc w:val="center"/>
        </w:trPr>
        <w:tc>
          <w:tcPr>
            <w:cnfStyle w:val="001000000000" w:firstRow="0" w:lastRow="0" w:firstColumn="1" w:lastColumn="0" w:oddVBand="0" w:evenVBand="0" w:oddHBand="0" w:evenHBand="0" w:firstRowFirstColumn="0" w:firstRowLastColumn="0" w:lastRowFirstColumn="0" w:lastRowLastColumn="0"/>
            <w:tcW w:w="490" w:type="dxa"/>
          </w:tcPr>
          <w:p w14:paraId="3EFF6618" w14:textId="77777777" w:rsidR="00154892" w:rsidRPr="00846B03" w:rsidRDefault="58671188" w:rsidP="70386E32">
            <w:pPr>
              <w:jc w:val="center"/>
              <w:rPr>
                <w:rFonts w:ascii="Arial" w:hAnsi="Arial" w:cs="Arial"/>
                <w:b w:val="0"/>
                <w:bCs w:val="0"/>
                <w:sz w:val="20"/>
                <w:szCs w:val="20"/>
              </w:rPr>
            </w:pPr>
            <w:r w:rsidRPr="70386E32">
              <w:rPr>
                <w:rFonts w:ascii="Arial" w:hAnsi="Arial" w:cs="Arial"/>
                <w:b w:val="0"/>
                <w:bCs w:val="0"/>
                <w:sz w:val="20"/>
                <w:szCs w:val="20"/>
              </w:rPr>
              <w:t>6</w:t>
            </w:r>
          </w:p>
        </w:tc>
        <w:tc>
          <w:tcPr>
            <w:tcW w:w="6451" w:type="dxa"/>
          </w:tcPr>
          <w:p w14:paraId="66FC886C" w14:textId="77777777" w:rsidR="00154892" w:rsidRPr="00846B03" w:rsidRDefault="00154892" w:rsidP="002177A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46B03">
              <w:rPr>
                <w:rFonts w:ascii="Arial" w:hAnsi="Arial" w:cs="Arial"/>
                <w:sz w:val="20"/>
                <w:szCs w:val="20"/>
              </w:rPr>
              <w:t>Subdirección de Gestión Contractual</w:t>
            </w:r>
          </w:p>
        </w:tc>
        <w:tc>
          <w:tcPr>
            <w:tcW w:w="1985" w:type="dxa"/>
            <w:vAlign w:val="center"/>
          </w:tcPr>
          <w:p w14:paraId="230AA995" w14:textId="25E34C04" w:rsidR="020D4115" w:rsidRDefault="020D4115" w:rsidP="00B20A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70386E32">
              <w:rPr>
                <w:rFonts w:ascii="Arial" w:hAnsi="Arial" w:cs="Arial"/>
                <w:sz w:val="20"/>
                <w:szCs w:val="20"/>
              </w:rPr>
              <w:t>SGC</w:t>
            </w:r>
          </w:p>
        </w:tc>
      </w:tr>
      <w:tr w:rsidR="00846B03" w:rsidRPr="00846B03" w14:paraId="458B2DB1" w14:textId="77777777" w:rsidTr="006D3A7E">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490" w:type="dxa"/>
          </w:tcPr>
          <w:p w14:paraId="0D917EAD" w14:textId="77777777" w:rsidR="00154892" w:rsidRPr="00846B03" w:rsidRDefault="58671188" w:rsidP="70386E32">
            <w:pPr>
              <w:jc w:val="center"/>
              <w:rPr>
                <w:rFonts w:ascii="Arial" w:hAnsi="Arial" w:cs="Arial"/>
                <w:b w:val="0"/>
                <w:bCs w:val="0"/>
                <w:sz w:val="20"/>
                <w:szCs w:val="20"/>
              </w:rPr>
            </w:pPr>
            <w:r w:rsidRPr="70386E32">
              <w:rPr>
                <w:rFonts w:ascii="Arial" w:hAnsi="Arial" w:cs="Arial"/>
                <w:b w:val="0"/>
                <w:bCs w:val="0"/>
                <w:sz w:val="20"/>
                <w:szCs w:val="20"/>
              </w:rPr>
              <w:t>7</w:t>
            </w:r>
          </w:p>
        </w:tc>
        <w:tc>
          <w:tcPr>
            <w:tcW w:w="6451" w:type="dxa"/>
          </w:tcPr>
          <w:p w14:paraId="21B55BB0" w14:textId="77777777" w:rsidR="00154892" w:rsidRPr="00846B03" w:rsidRDefault="00154892" w:rsidP="002177A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6B03">
              <w:rPr>
                <w:rFonts w:ascii="Arial" w:hAnsi="Arial" w:cs="Arial"/>
                <w:sz w:val="20"/>
                <w:szCs w:val="20"/>
              </w:rPr>
              <w:t xml:space="preserve">Subdirección de Tecnologías de la Información y las Comunicaciones </w:t>
            </w:r>
          </w:p>
        </w:tc>
        <w:tc>
          <w:tcPr>
            <w:tcW w:w="1985" w:type="dxa"/>
            <w:vAlign w:val="center"/>
          </w:tcPr>
          <w:p w14:paraId="5CF798FB" w14:textId="3D18A0F1" w:rsidR="79D474AF" w:rsidRDefault="79D474AF" w:rsidP="00B20A5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70386E32">
              <w:rPr>
                <w:rFonts w:ascii="Arial" w:hAnsi="Arial" w:cs="Arial"/>
                <w:sz w:val="20"/>
                <w:szCs w:val="20"/>
              </w:rPr>
              <w:t>SUBTIC</w:t>
            </w:r>
          </w:p>
        </w:tc>
      </w:tr>
      <w:tr w:rsidR="00846B03" w:rsidRPr="00846B03" w14:paraId="6A844E1F" w14:textId="77777777" w:rsidTr="006D3A7E">
        <w:trPr>
          <w:trHeight w:val="225"/>
          <w:jc w:val="center"/>
        </w:trPr>
        <w:tc>
          <w:tcPr>
            <w:cnfStyle w:val="001000000000" w:firstRow="0" w:lastRow="0" w:firstColumn="1" w:lastColumn="0" w:oddVBand="0" w:evenVBand="0" w:oddHBand="0" w:evenHBand="0" w:firstRowFirstColumn="0" w:firstRowLastColumn="0" w:lastRowFirstColumn="0" w:lastRowLastColumn="0"/>
            <w:tcW w:w="490" w:type="dxa"/>
          </w:tcPr>
          <w:p w14:paraId="0764AAB8" w14:textId="77777777" w:rsidR="00154892" w:rsidRPr="00846B03" w:rsidRDefault="58671188" w:rsidP="70386E32">
            <w:pPr>
              <w:jc w:val="center"/>
              <w:rPr>
                <w:rFonts w:ascii="Arial" w:hAnsi="Arial" w:cs="Arial"/>
                <w:b w:val="0"/>
                <w:bCs w:val="0"/>
                <w:sz w:val="20"/>
                <w:szCs w:val="20"/>
              </w:rPr>
            </w:pPr>
            <w:r w:rsidRPr="70386E32">
              <w:rPr>
                <w:rFonts w:ascii="Arial" w:hAnsi="Arial" w:cs="Arial"/>
                <w:b w:val="0"/>
                <w:bCs w:val="0"/>
                <w:sz w:val="20"/>
                <w:szCs w:val="20"/>
              </w:rPr>
              <w:t>8</w:t>
            </w:r>
          </w:p>
        </w:tc>
        <w:tc>
          <w:tcPr>
            <w:tcW w:w="6451" w:type="dxa"/>
          </w:tcPr>
          <w:p w14:paraId="3BF614AF" w14:textId="77777777" w:rsidR="00154892" w:rsidRPr="00846B03" w:rsidRDefault="00154892" w:rsidP="002177A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46B03">
              <w:rPr>
                <w:rFonts w:ascii="Arial" w:hAnsi="Arial" w:cs="Arial"/>
                <w:sz w:val="20"/>
                <w:szCs w:val="20"/>
              </w:rPr>
              <w:t>Subdirección Financiera</w:t>
            </w:r>
          </w:p>
        </w:tc>
        <w:tc>
          <w:tcPr>
            <w:tcW w:w="1985" w:type="dxa"/>
            <w:vAlign w:val="center"/>
          </w:tcPr>
          <w:p w14:paraId="3E7219B4" w14:textId="726A1F4E" w:rsidR="49DF154A" w:rsidRDefault="49DF154A" w:rsidP="00B20A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70386E32">
              <w:rPr>
                <w:rFonts w:ascii="Arial" w:hAnsi="Arial" w:cs="Arial"/>
                <w:sz w:val="20"/>
                <w:szCs w:val="20"/>
              </w:rPr>
              <w:t>SF</w:t>
            </w:r>
          </w:p>
        </w:tc>
      </w:tr>
      <w:tr w:rsidR="00846B03" w:rsidRPr="00846B03" w14:paraId="3A74E79A" w14:textId="77777777" w:rsidTr="006D3A7E">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490" w:type="dxa"/>
          </w:tcPr>
          <w:p w14:paraId="70B5DF37" w14:textId="77777777" w:rsidR="00154892" w:rsidRPr="00846B03" w:rsidRDefault="58671188" w:rsidP="70386E32">
            <w:pPr>
              <w:jc w:val="center"/>
              <w:rPr>
                <w:rFonts w:ascii="Arial" w:hAnsi="Arial" w:cs="Arial"/>
                <w:b w:val="0"/>
                <w:bCs w:val="0"/>
                <w:sz w:val="20"/>
                <w:szCs w:val="20"/>
              </w:rPr>
            </w:pPr>
            <w:r w:rsidRPr="70386E32">
              <w:rPr>
                <w:rFonts w:ascii="Arial" w:hAnsi="Arial" w:cs="Arial"/>
                <w:b w:val="0"/>
                <w:bCs w:val="0"/>
                <w:sz w:val="20"/>
                <w:szCs w:val="20"/>
              </w:rPr>
              <w:t>9</w:t>
            </w:r>
          </w:p>
        </w:tc>
        <w:tc>
          <w:tcPr>
            <w:tcW w:w="6451" w:type="dxa"/>
          </w:tcPr>
          <w:p w14:paraId="0C4126A9" w14:textId="77777777" w:rsidR="00154892" w:rsidRPr="00846B03" w:rsidRDefault="00154892" w:rsidP="002177A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6B03">
              <w:rPr>
                <w:rFonts w:ascii="Arial" w:hAnsi="Arial" w:cs="Arial"/>
                <w:sz w:val="20"/>
                <w:szCs w:val="20"/>
              </w:rPr>
              <w:t>Subdirección Gestión Documental</w:t>
            </w:r>
          </w:p>
        </w:tc>
        <w:tc>
          <w:tcPr>
            <w:tcW w:w="1985" w:type="dxa"/>
            <w:vAlign w:val="center"/>
          </w:tcPr>
          <w:p w14:paraId="71CACE2D" w14:textId="54B4DD55" w:rsidR="7905E96A" w:rsidRDefault="7905E96A" w:rsidP="00B20A5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70386E32">
              <w:rPr>
                <w:rFonts w:ascii="Arial" w:hAnsi="Arial" w:cs="Arial"/>
                <w:sz w:val="20"/>
                <w:szCs w:val="20"/>
              </w:rPr>
              <w:t>SGD</w:t>
            </w:r>
          </w:p>
        </w:tc>
      </w:tr>
      <w:tr w:rsidR="00846B03" w:rsidRPr="00846B03" w14:paraId="6116EEA5" w14:textId="77777777" w:rsidTr="006D3A7E">
        <w:trPr>
          <w:trHeight w:val="225"/>
          <w:jc w:val="center"/>
        </w:trPr>
        <w:tc>
          <w:tcPr>
            <w:cnfStyle w:val="001000000000" w:firstRow="0" w:lastRow="0" w:firstColumn="1" w:lastColumn="0" w:oddVBand="0" w:evenVBand="0" w:oddHBand="0" w:evenHBand="0" w:firstRowFirstColumn="0" w:firstRowLastColumn="0" w:lastRowFirstColumn="0" w:lastRowLastColumn="0"/>
            <w:tcW w:w="490" w:type="dxa"/>
          </w:tcPr>
          <w:p w14:paraId="31E5E05A" w14:textId="77777777" w:rsidR="00154892" w:rsidRPr="00846B03" w:rsidRDefault="58671188" w:rsidP="70386E32">
            <w:pPr>
              <w:jc w:val="center"/>
              <w:rPr>
                <w:rFonts w:ascii="Arial" w:hAnsi="Arial" w:cs="Arial"/>
                <w:b w:val="0"/>
                <w:bCs w:val="0"/>
                <w:sz w:val="20"/>
                <w:szCs w:val="20"/>
              </w:rPr>
            </w:pPr>
            <w:r w:rsidRPr="70386E32">
              <w:rPr>
                <w:rFonts w:ascii="Arial" w:hAnsi="Arial" w:cs="Arial"/>
                <w:b w:val="0"/>
                <w:bCs w:val="0"/>
                <w:sz w:val="20"/>
                <w:szCs w:val="20"/>
              </w:rPr>
              <w:t>10</w:t>
            </w:r>
          </w:p>
        </w:tc>
        <w:tc>
          <w:tcPr>
            <w:tcW w:w="6451" w:type="dxa"/>
          </w:tcPr>
          <w:p w14:paraId="5ADCBBA1" w14:textId="77777777" w:rsidR="00154892" w:rsidRPr="00846B03" w:rsidRDefault="00154892" w:rsidP="002177A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46B03">
              <w:rPr>
                <w:rFonts w:ascii="Arial" w:hAnsi="Arial" w:cs="Arial"/>
                <w:sz w:val="20"/>
                <w:szCs w:val="20"/>
              </w:rPr>
              <w:t>Subdirección Regional de Apoyo Caribe</w:t>
            </w:r>
          </w:p>
        </w:tc>
        <w:tc>
          <w:tcPr>
            <w:tcW w:w="1985" w:type="dxa"/>
            <w:vAlign w:val="center"/>
          </w:tcPr>
          <w:p w14:paraId="3C4CE81E" w14:textId="31715191" w:rsidR="00AD164B" w:rsidRDefault="00AD164B" w:rsidP="00B20A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70386E32">
              <w:rPr>
                <w:rFonts w:ascii="Arial" w:hAnsi="Arial" w:cs="Arial"/>
                <w:sz w:val="20"/>
                <w:szCs w:val="20"/>
              </w:rPr>
              <w:t>SRA Caribe</w:t>
            </w:r>
          </w:p>
        </w:tc>
      </w:tr>
      <w:tr w:rsidR="00846B03" w:rsidRPr="00846B03" w14:paraId="4C4FA8A3" w14:textId="77777777" w:rsidTr="006D3A7E">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490" w:type="dxa"/>
          </w:tcPr>
          <w:p w14:paraId="47CE2401" w14:textId="77777777" w:rsidR="00154892" w:rsidRPr="00846B03" w:rsidRDefault="58671188" w:rsidP="70386E32">
            <w:pPr>
              <w:jc w:val="center"/>
              <w:rPr>
                <w:rFonts w:ascii="Arial" w:hAnsi="Arial" w:cs="Arial"/>
                <w:b w:val="0"/>
                <w:bCs w:val="0"/>
                <w:sz w:val="20"/>
                <w:szCs w:val="20"/>
              </w:rPr>
            </w:pPr>
            <w:r w:rsidRPr="70386E32">
              <w:rPr>
                <w:rFonts w:ascii="Arial" w:hAnsi="Arial" w:cs="Arial"/>
                <w:b w:val="0"/>
                <w:bCs w:val="0"/>
                <w:sz w:val="20"/>
                <w:szCs w:val="20"/>
              </w:rPr>
              <w:t>11</w:t>
            </w:r>
          </w:p>
        </w:tc>
        <w:tc>
          <w:tcPr>
            <w:tcW w:w="6451" w:type="dxa"/>
          </w:tcPr>
          <w:p w14:paraId="4A482210" w14:textId="317D432D" w:rsidR="00154892" w:rsidRPr="00846B03" w:rsidRDefault="00154892" w:rsidP="002177A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6B03">
              <w:rPr>
                <w:rFonts w:ascii="Arial" w:hAnsi="Arial" w:cs="Arial"/>
                <w:sz w:val="20"/>
                <w:szCs w:val="20"/>
              </w:rPr>
              <w:t xml:space="preserve">Subdirección Regional de Apoyo </w:t>
            </w:r>
            <w:r w:rsidR="00A97B96">
              <w:rPr>
                <w:rFonts w:ascii="Arial" w:hAnsi="Arial" w:cs="Arial"/>
                <w:sz w:val="20"/>
                <w:szCs w:val="20"/>
              </w:rPr>
              <w:t>d</w:t>
            </w:r>
            <w:r w:rsidRPr="00846B03">
              <w:rPr>
                <w:rFonts w:ascii="Arial" w:hAnsi="Arial" w:cs="Arial"/>
                <w:sz w:val="20"/>
                <w:szCs w:val="20"/>
              </w:rPr>
              <w:t>el Pacífico</w:t>
            </w:r>
          </w:p>
        </w:tc>
        <w:tc>
          <w:tcPr>
            <w:tcW w:w="1985" w:type="dxa"/>
            <w:vAlign w:val="center"/>
          </w:tcPr>
          <w:p w14:paraId="059DBA08" w14:textId="5C150F26" w:rsidR="33467353" w:rsidRDefault="33467353" w:rsidP="00B20A5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70386E32">
              <w:rPr>
                <w:rFonts w:ascii="Arial" w:hAnsi="Arial" w:cs="Arial"/>
                <w:sz w:val="20"/>
                <w:szCs w:val="20"/>
              </w:rPr>
              <w:t>SRA Del Pacífico</w:t>
            </w:r>
          </w:p>
        </w:tc>
      </w:tr>
      <w:tr w:rsidR="00846B03" w:rsidRPr="00846B03" w14:paraId="10095C6B" w14:textId="77777777" w:rsidTr="006D3A7E">
        <w:trPr>
          <w:trHeight w:val="225"/>
          <w:jc w:val="center"/>
        </w:trPr>
        <w:tc>
          <w:tcPr>
            <w:cnfStyle w:val="001000000000" w:firstRow="0" w:lastRow="0" w:firstColumn="1" w:lastColumn="0" w:oddVBand="0" w:evenVBand="0" w:oddHBand="0" w:evenHBand="0" w:firstRowFirstColumn="0" w:firstRowLastColumn="0" w:lastRowFirstColumn="0" w:lastRowLastColumn="0"/>
            <w:tcW w:w="490" w:type="dxa"/>
          </w:tcPr>
          <w:p w14:paraId="2705537A" w14:textId="77777777" w:rsidR="00154892" w:rsidRPr="00846B03" w:rsidRDefault="58671188" w:rsidP="70386E32">
            <w:pPr>
              <w:jc w:val="center"/>
              <w:rPr>
                <w:rFonts w:ascii="Arial" w:hAnsi="Arial" w:cs="Arial"/>
                <w:b w:val="0"/>
                <w:bCs w:val="0"/>
                <w:sz w:val="20"/>
                <w:szCs w:val="20"/>
              </w:rPr>
            </w:pPr>
            <w:r w:rsidRPr="70386E32">
              <w:rPr>
                <w:rFonts w:ascii="Arial" w:hAnsi="Arial" w:cs="Arial"/>
                <w:b w:val="0"/>
                <w:bCs w:val="0"/>
                <w:sz w:val="20"/>
                <w:szCs w:val="20"/>
              </w:rPr>
              <w:t>12</w:t>
            </w:r>
          </w:p>
        </w:tc>
        <w:tc>
          <w:tcPr>
            <w:tcW w:w="6451" w:type="dxa"/>
          </w:tcPr>
          <w:p w14:paraId="12603621" w14:textId="77777777" w:rsidR="00154892" w:rsidRPr="00846B03" w:rsidRDefault="00154892" w:rsidP="002177A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46B03">
              <w:rPr>
                <w:rFonts w:ascii="Arial" w:hAnsi="Arial" w:cs="Arial"/>
                <w:sz w:val="20"/>
                <w:szCs w:val="20"/>
              </w:rPr>
              <w:t>Subdirección Regional de Apoyo Eje Cafetero</w:t>
            </w:r>
          </w:p>
        </w:tc>
        <w:tc>
          <w:tcPr>
            <w:tcW w:w="1985" w:type="dxa"/>
            <w:vAlign w:val="center"/>
          </w:tcPr>
          <w:p w14:paraId="3221E9F2" w14:textId="0158CA09" w:rsidR="21FC7BD4" w:rsidRDefault="21FC7BD4" w:rsidP="00B20A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70386E32">
              <w:rPr>
                <w:rFonts w:ascii="Arial" w:hAnsi="Arial" w:cs="Arial"/>
                <w:sz w:val="20"/>
                <w:szCs w:val="20"/>
              </w:rPr>
              <w:t xml:space="preserve">SRA Eje </w:t>
            </w:r>
            <w:r w:rsidR="006D3A7E">
              <w:rPr>
                <w:rFonts w:ascii="Arial" w:hAnsi="Arial" w:cs="Arial"/>
                <w:sz w:val="20"/>
                <w:szCs w:val="20"/>
              </w:rPr>
              <w:t>C</w:t>
            </w:r>
            <w:r w:rsidRPr="70386E32">
              <w:rPr>
                <w:rFonts w:ascii="Arial" w:hAnsi="Arial" w:cs="Arial"/>
                <w:sz w:val="20"/>
                <w:szCs w:val="20"/>
              </w:rPr>
              <w:t>afetero</w:t>
            </w:r>
          </w:p>
        </w:tc>
      </w:tr>
      <w:tr w:rsidR="00846B03" w:rsidRPr="00846B03" w14:paraId="5C69D872" w14:textId="77777777" w:rsidTr="006D3A7E">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490" w:type="dxa"/>
          </w:tcPr>
          <w:p w14:paraId="522B32D6" w14:textId="77777777" w:rsidR="00154892" w:rsidRPr="00846B03" w:rsidRDefault="58671188" w:rsidP="70386E32">
            <w:pPr>
              <w:jc w:val="center"/>
              <w:rPr>
                <w:rFonts w:ascii="Arial" w:hAnsi="Arial" w:cs="Arial"/>
                <w:b w:val="0"/>
                <w:bCs w:val="0"/>
                <w:sz w:val="20"/>
                <w:szCs w:val="20"/>
              </w:rPr>
            </w:pPr>
            <w:r w:rsidRPr="70386E32">
              <w:rPr>
                <w:rFonts w:ascii="Arial" w:hAnsi="Arial" w:cs="Arial"/>
                <w:b w:val="0"/>
                <w:bCs w:val="0"/>
                <w:sz w:val="20"/>
                <w:szCs w:val="20"/>
              </w:rPr>
              <w:t>13</w:t>
            </w:r>
          </w:p>
        </w:tc>
        <w:tc>
          <w:tcPr>
            <w:tcW w:w="6451" w:type="dxa"/>
          </w:tcPr>
          <w:p w14:paraId="5E4A1DE6" w14:textId="77777777" w:rsidR="00154892" w:rsidRPr="00846B03" w:rsidRDefault="00154892" w:rsidP="002177A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6B03">
              <w:rPr>
                <w:rFonts w:ascii="Arial" w:hAnsi="Arial" w:cs="Arial"/>
                <w:sz w:val="20"/>
                <w:szCs w:val="20"/>
              </w:rPr>
              <w:t>Subdirección Regional de Apoyo Noroccidental, Seccional Antioquia</w:t>
            </w:r>
          </w:p>
        </w:tc>
        <w:tc>
          <w:tcPr>
            <w:tcW w:w="1985" w:type="dxa"/>
            <w:vAlign w:val="center"/>
          </w:tcPr>
          <w:p w14:paraId="4FC07643" w14:textId="7394B727" w:rsidR="7C2010A0" w:rsidRDefault="7C2010A0" w:rsidP="00B20A5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70386E32">
              <w:rPr>
                <w:rFonts w:ascii="Arial" w:hAnsi="Arial" w:cs="Arial"/>
                <w:sz w:val="20"/>
                <w:szCs w:val="20"/>
              </w:rPr>
              <w:t>SRA Noroccidental</w:t>
            </w:r>
          </w:p>
        </w:tc>
      </w:tr>
      <w:tr w:rsidR="00846B03" w:rsidRPr="00846B03" w14:paraId="3E5C424D" w14:textId="77777777" w:rsidTr="006D3A7E">
        <w:trPr>
          <w:trHeight w:val="225"/>
          <w:jc w:val="center"/>
        </w:trPr>
        <w:tc>
          <w:tcPr>
            <w:cnfStyle w:val="001000000000" w:firstRow="0" w:lastRow="0" w:firstColumn="1" w:lastColumn="0" w:oddVBand="0" w:evenVBand="0" w:oddHBand="0" w:evenHBand="0" w:firstRowFirstColumn="0" w:firstRowLastColumn="0" w:lastRowFirstColumn="0" w:lastRowLastColumn="0"/>
            <w:tcW w:w="490" w:type="dxa"/>
          </w:tcPr>
          <w:p w14:paraId="63A169B9" w14:textId="77777777" w:rsidR="00154892" w:rsidRPr="00846B03" w:rsidRDefault="58671188" w:rsidP="70386E32">
            <w:pPr>
              <w:jc w:val="center"/>
              <w:rPr>
                <w:rFonts w:ascii="Arial" w:hAnsi="Arial" w:cs="Arial"/>
                <w:b w:val="0"/>
                <w:bCs w:val="0"/>
                <w:sz w:val="20"/>
                <w:szCs w:val="20"/>
              </w:rPr>
            </w:pPr>
            <w:r w:rsidRPr="70386E32">
              <w:rPr>
                <w:rFonts w:ascii="Arial" w:hAnsi="Arial" w:cs="Arial"/>
                <w:b w:val="0"/>
                <w:bCs w:val="0"/>
                <w:sz w:val="20"/>
                <w:szCs w:val="20"/>
              </w:rPr>
              <w:t>14</w:t>
            </w:r>
          </w:p>
        </w:tc>
        <w:tc>
          <w:tcPr>
            <w:tcW w:w="6451" w:type="dxa"/>
          </w:tcPr>
          <w:p w14:paraId="4261D604" w14:textId="77777777" w:rsidR="00154892" w:rsidRPr="00846B03" w:rsidRDefault="00154892" w:rsidP="002177A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46B03">
              <w:rPr>
                <w:rFonts w:ascii="Arial" w:hAnsi="Arial" w:cs="Arial"/>
                <w:sz w:val="20"/>
                <w:szCs w:val="20"/>
              </w:rPr>
              <w:t>Subdirección Regional de Apoyo Nororiental, Seccional Bucaramanga</w:t>
            </w:r>
          </w:p>
        </w:tc>
        <w:tc>
          <w:tcPr>
            <w:tcW w:w="1985" w:type="dxa"/>
            <w:vAlign w:val="center"/>
          </w:tcPr>
          <w:p w14:paraId="69E9E8D0" w14:textId="5CB4110C" w:rsidR="10B3074E" w:rsidRDefault="10B3074E" w:rsidP="00B20A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70386E32">
              <w:rPr>
                <w:rFonts w:ascii="Arial" w:hAnsi="Arial" w:cs="Arial"/>
                <w:sz w:val="20"/>
                <w:szCs w:val="20"/>
              </w:rPr>
              <w:t>SRA Nororiental</w:t>
            </w:r>
          </w:p>
        </w:tc>
      </w:tr>
    </w:tbl>
    <w:p w14:paraId="4C53CA0C" w14:textId="77777777" w:rsidR="008121EE" w:rsidRPr="00846B03" w:rsidRDefault="008121EE" w:rsidP="0017692D">
      <w:pPr>
        <w:pBdr>
          <w:top w:val="nil"/>
          <w:left w:val="nil"/>
          <w:bottom w:val="nil"/>
          <w:right w:val="nil"/>
          <w:between w:val="nil"/>
        </w:pBdr>
        <w:jc w:val="both"/>
        <w:rPr>
          <w:rFonts w:ascii="Arial" w:eastAsia="Arial" w:hAnsi="Arial" w:cs="Arial"/>
        </w:rPr>
      </w:pPr>
    </w:p>
    <w:p w14:paraId="54C037BA" w14:textId="7A6D9EF9" w:rsidR="008121EE" w:rsidRPr="00846B03" w:rsidRDefault="76B454EC" w:rsidP="00180EB1">
      <w:pPr>
        <w:pStyle w:val="Ttulo1"/>
        <w:numPr>
          <w:ilvl w:val="1"/>
          <w:numId w:val="33"/>
        </w:numPr>
        <w:ind w:left="567" w:hanging="567"/>
        <w:rPr>
          <w:rFonts w:eastAsia="Arial"/>
          <w:sz w:val="24"/>
          <w:szCs w:val="24"/>
        </w:rPr>
      </w:pPr>
      <w:bookmarkStart w:id="9" w:name="_Toc206575787"/>
      <w:r w:rsidRPr="70386E32">
        <w:rPr>
          <w:rFonts w:eastAsia="Arial"/>
          <w:sz w:val="24"/>
          <w:szCs w:val="24"/>
        </w:rPr>
        <w:t>Universo y muestra</w:t>
      </w:r>
      <w:bookmarkEnd w:id="9"/>
    </w:p>
    <w:p w14:paraId="7DF25552" w14:textId="77777777" w:rsidR="008121EE" w:rsidRPr="00846B03" w:rsidRDefault="008121EE" w:rsidP="0017692D">
      <w:pPr>
        <w:pBdr>
          <w:top w:val="nil"/>
          <w:left w:val="nil"/>
          <w:bottom w:val="nil"/>
          <w:right w:val="nil"/>
          <w:between w:val="nil"/>
        </w:pBdr>
        <w:jc w:val="both"/>
        <w:rPr>
          <w:rFonts w:ascii="Arial" w:eastAsia="Arial" w:hAnsi="Arial" w:cs="Arial"/>
        </w:rPr>
      </w:pPr>
    </w:p>
    <w:p w14:paraId="35157C19" w14:textId="1E0B1E81" w:rsidR="00477EDB" w:rsidRDefault="13C7FC67" w:rsidP="0017692D">
      <w:pPr>
        <w:pBdr>
          <w:top w:val="nil"/>
          <w:left w:val="nil"/>
          <w:bottom w:val="nil"/>
          <w:right w:val="nil"/>
          <w:between w:val="nil"/>
        </w:pBdr>
        <w:jc w:val="both"/>
        <w:rPr>
          <w:rFonts w:ascii="Arial" w:eastAsia="Arial" w:hAnsi="Arial" w:cs="Arial"/>
        </w:rPr>
      </w:pPr>
      <w:r w:rsidRPr="70386E32">
        <w:rPr>
          <w:rFonts w:ascii="Arial" w:eastAsia="Arial" w:hAnsi="Arial" w:cs="Arial"/>
        </w:rPr>
        <w:t>La actividad de seguimiento se realiz</w:t>
      </w:r>
      <w:r w:rsidR="53911910" w:rsidRPr="70386E32">
        <w:rPr>
          <w:rFonts w:ascii="Arial" w:eastAsia="Arial" w:hAnsi="Arial" w:cs="Arial"/>
        </w:rPr>
        <w:t>ó</w:t>
      </w:r>
      <w:r w:rsidRPr="70386E32">
        <w:rPr>
          <w:rFonts w:ascii="Arial" w:eastAsia="Arial" w:hAnsi="Arial" w:cs="Arial"/>
        </w:rPr>
        <w:t xml:space="preserve"> </w:t>
      </w:r>
      <w:r w:rsidR="58671188" w:rsidRPr="70386E32">
        <w:rPr>
          <w:rFonts w:ascii="Arial" w:eastAsia="Arial" w:hAnsi="Arial" w:cs="Arial"/>
        </w:rPr>
        <w:t xml:space="preserve">a </w:t>
      </w:r>
      <w:r w:rsidR="46BB3967" w:rsidRPr="70386E32">
        <w:rPr>
          <w:rFonts w:ascii="Arial" w:eastAsia="Arial" w:hAnsi="Arial" w:cs="Arial"/>
        </w:rPr>
        <w:t xml:space="preserve">9 hallazgos </w:t>
      </w:r>
      <w:r w:rsidR="58671188" w:rsidRPr="70386E32">
        <w:rPr>
          <w:rFonts w:ascii="Arial" w:eastAsia="Arial" w:hAnsi="Arial" w:cs="Arial"/>
        </w:rPr>
        <w:t xml:space="preserve">con 14 </w:t>
      </w:r>
      <w:r w:rsidR="46BB3967" w:rsidRPr="70386E32">
        <w:rPr>
          <w:rFonts w:ascii="Arial" w:eastAsia="Arial" w:hAnsi="Arial" w:cs="Arial"/>
        </w:rPr>
        <w:t xml:space="preserve">metas </w:t>
      </w:r>
      <w:r w:rsidRPr="70386E32">
        <w:rPr>
          <w:rFonts w:ascii="Arial" w:eastAsia="Arial" w:hAnsi="Arial" w:cs="Arial"/>
        </w:rPr>
        <w:t xml:space="preserve">de las acciones formuladas en los planes de mejoramiento y que para la fecha de corte </w:t>
      </w:r>
      <w:r w:rsidR="5D86C6CC" w:rsidRPr="70386E32">
        <w:rPr>
          <w:rFonts w:ascii="Arial" w:eastAsia="Arial" w:hAnsi="Arial" w:cs="Arial"/>
        </w:rPr>
        <w:t>30/06/2025,</w:t>
      </w:r>
      <w:r w:rsidR="07BE1A6B" w:rsidRPr="70386E32">
        <w:rPr>
          <w:rFonts w:ascii="Arial" w:eastAsia="Arial" w:hAnsi="Arial" w:cs="Arial"/>
          <w:color w:val="FF0000"/>
        </w:rPr>
        <w:t xml:space="preserve"> </w:t>
      </w:r>
      <w:r w:rsidRPr="70386E32">
        <w:rPr>
          <w:rFonts w:ascii="Arial" w:eastAsia="Arial" w:hAnsi="Arial" w:cs="Arial"/>
        </w:rPr>
        <w:t>se enc</w:t>
      </w:r>
      <w:r w:rsidR="4099CD38" w:rsidRPr="70386E32">
        <w:rPr>
          <w:rFonts w:ascii="Arial" w:eastAsia="Arial" w:hAnsi="Arial" w:cs="Arial"/>
        </w:rPr>
        <w:t>ontraban</w:t>
      </w:r>
      <w:r w:rsidRPr="70386E32">
        <w:rPr>
          <w:rFonts w:ascii="Arial" w:eastAsia="Arial" w:hAnsi="Arial" w:cs="Arial"/>
        </w:rPr>
        <w:t xml:space="preserve"> en ejecución o cumplidas, para determinar su nivel de avance y cumplimiento. </w:t>
      </w:r>
    </w:p>
    <w:p w14:paraId="4543B7EA" w14:textId="77777777" w:rsidR="006D3A7E" w:rsidRPr="00846B03" w:rsidRDefault="006D3A7E" w:rsidP="0017692D">
      <w:pPr>
        <w:pBdr>
          <w:top w:val="nil"/>
          <w:left w:val="nil"/>
          <w:bottom w:val="nil"/>
          <w:right w:val="nil"/>
          <w:between w:val="nil"/>
        </w:pBdr>
        <w:jc w:val="both"/>
        <w:rPr>
          <w:rFonts w:ascii="Arial" w:eastAsia="Arial" w:hAnsi="Arial" w:cs="Arial"/>
        </w:rPr>
      </w:pPr>
    </w:p>
    <w:p w14:paraId="19BD198F" w14:textId="65F2C62E" w:rsidR="00C63B72" w:rsidRPr="00846B03" w:rsidRDefault="655B02A3" w:rsidP="0017692D">
      <w:pPr>
        <w:pStyle w:val="Prrafodelista"/>
        <w:jc w:val="center"/>
        <w:rPr>
          <w:rFonts w:ascii="Arial" w:eastAsia="Arial" w:hAnsi="Arial" w:cs="Arial"/>
          <w:b/>
          <w:bCs/>
          <w:sz w:val="20"/>
          <w:szCs w:val="20"/>
        </w:rPr>
      </w:pPr>
      <w:r w:rsidRPr="70386E32">
        <w:rPr>
          <w:rFonts w:ascii="Arial" w:eastAsia="Arial" w:hAnsi="Arial" w:cs="Arial"/>
          <w:b/>
          <w:bCs/>
          <w:sz w:val="20"/>
          <w:szCs w:val="20"/>
        </w:rPr>
        <w:t xml:space="preserve">Tabla </w:t>
      </w:r>
      <w:proofErr w:type="gramStart"/>
      <w:r w:rsidR="58671188" w:rsidRPr="70386E32">
        <w:rPr>
          <w:rFonts w:ascii="Arial" w:eastAsia="Arial" w:hAnsi="Arial" w:cs="Arial"/>
          <w:b/>
          <w:bCs/>
          <w:sz w:val="20"/>
          <w:szCs w:val="20"/>
        </w:rPr>
        <w:t>N.º</w:t>
      </w:r>
      <w:proofErr w:type="gramEnd"/>
      <w:r w:rsidR="58671188" w:rsidRPr="70386E32">
        <w:rPr>
          <w:rFonts w:ascii="Arial" w:eastAsia="Arial" w:hAnsi="Arial" w:cs="Arial"/>
          <w:b/>
          <w:bCs/>
          <w:sz w:val="20"/>
          <w:szCs w:val="20"/>
        </w:rPr>
        <w:t>2</w:t>
      </w:r>
      <w:r w:rsidRPr="70386E32">
        <w:rPr>
          <w:rFonts w:ascii="Arial" w:eastAsia="Arial" w:hAnsi="Arial" w:cs="Arial"/>
          <w:b/>
          <w:bCs/>
          <w:sz w:val="20"/>
          <w:szCs w:val="20"/>
        </w:rPr>
        <w:t xml:space="preserve"> </w:t>
      </w:r>
      <w:r w:rsidR="58671188" w:rsidRPr="70386E32">
        <w:rPr>
          <w:rFonts w:ascii="Arial" w:eastAsia="Arial" w:hAnsi="Arial" w:cs="Arial"/>
          <w:b/>
          <w:bCs/>
          <w:sz w:val="20"/>
          <w:szCs w:val="20"/>
        </w:rPr>
        <w:t>Hallazgos</w:t>
      </w:r>
      <w:r w:rsidR="69847549" w:rsidRPr="70386E32">
        <w:rPr>
          <w:rFonts w:ascii="Arial" w:eastAsia="Arial" w:hAnsi="Arial" w:cs="Arial"/>
          <w:b/>
          <w:bCs/>
          <w:sz w:val="20"/>
          <w:szCs w:val="20"/>
        </w:rPr>
        <w:t>, cantidad metas</w:t>
      </w:r>
      <w:r w:rsidR="58671188" w:rsidRPr="70386E32">
        <w:rPr>
          <w:rFonts w:ascii="Arial" w:eastAsia="Arial" w:hAnsi="Arial" w:cs="Arial"/>
          <w:b/>
          <w:bCs/>
          <w:sz w:val="20"/>
          <w:szCs w:val="20"/>
        </w:rPr>
        <w:t xml:space="preserve"> y </w:t>
      </w:r>
      <w:r w:rsidR="69847549" w:rsidRPr="70386E32">
        <w:rPr>
          <w:rFonts w:ascii="Arial" w:eastAsia="Arial" w:hAnsi="Arial" w:cs="Arial"/>
          <w:b/>
          <w:bCs/>
          <w:sz w:val="20"/>
          <w:szCs w:val="20"/>
        </w:rPr>
        <w:t>d</w:t>
      </w:r>
      <w:r w:rsidRPr="70386E32">
        <w:rPr>
          <w:rFonts w:ascii="Arial" w:eastAsia="Arial" w:hAnsi="Arial" w:cs="Arial"/>
          <w:b/>
          <w:bCs/>
          <w:sz w:val="20"/>
          <w:szCs w:val="20"/>
        </w:rPr>
        <w:t xml:space="preserve">ependencias </w:t>
      </w:r>
      <w:r w:rsidR="69847549" w:rsidRPr="70386E32">
        <w:rPr>
          <w:rFonts w:ascii="Arial" w:eastAsia="Arial" w:hAnsi="Arial" w:cs="Arial"/>
          <w:b/>
          <w:bCs/>
          <w:sz w:val="20"/>
          <w:szCs w:val="20"/>
        </w:rPr>
        <w:t>responsables</w:t>
      </w:r>
    </w:p>
    <w:p w14:paraId="4037DB53" w14:textId="482D5C71" w:rsidR="70386E32" w:rsidRDefault="70386E32" w:rsidP="70386E32">
      <w:pPr>
        <w:pStyle w:val="Prrafodelista"/>
        <w:jc w:val="center"/>
        <w:rPr>
          <w:rFonts w:ascii="Arial" w:eastAsia="Arial" w:hAnsi="Arial" w:cs="Arial"/>
          <w:b/>
          <w:bCs/>
          <w:sz w:val="12"/>
          <w:szCs w:val="12"/>
        </w:rPr>
      </w:pP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635"/>
        <w:gridCol w:w="2343"/>
        <w:gridCol w:w="3314"/>
      </w:tblGrid>
      <w:tr w:rsidR="00154892" w:rsidRPr="0017692D" w14:paraId="080E3B3E" w14:textId="6E2C38C3" w:rsidTr="00074221">
        <w:trPr>
          <w:trHeight w:val="177"/>
          <w:tblHeader/>
          <w:jc w:val="center"/>
        </w:trPr>
        <w:tc>
          <w:tcPr>
            <w:tcW w:w="562" w:type="dxa"/>
            <w:shd w:val="clear" w:color="auto" w:fill="0070C0"/>
            <w:vAlign w:val="center"/>
          </w:tcPr>
          <w:p w14:paraId="09E82C1F" w14:textId="45E0DC49" w:rsidR="00154892" w:rsidRPr="0017692D" w:rsidRDefault="00154892" w:rsidP="00154892">
            <w:pPr>
              <w:jc w:val="center"/>
              <w:rPr>
                <w:rFonts w:ascii="Arial" w:eastAsia="Arial" w:hAnsi="Arial" w:cs="Arial"/>
                <w:b/>
                <w:bCs/>
                <w:color w:val="FFFFFF" w:themeColor="background1"/>
                <w:sz w:val="20"/>
                <w:szCs w:val="20"/>
              </w:rPr>
            </w:pPr>
            <w:r w:rsidRPr="0017692D">
              <w:rPr>
                <w:rFonts w:ascii="Arial" w:eastAsia="Arial" w:hAnsi="Arial" w:cs="Arial"/>
                <w:b/>
                <w:bCs/>
                <w:color w:val="FFFFFF" w:themeColor="background1"/>
                <w:sz w:val="20"/>
                <w:szCs w:val="20"/>
              </w:rPr>
              <w:t>N.º</w:t>
            </w:r>
          </w:p>
        </w:tc>
        <w:tc>
          <w:tcPr>
            <w:tcW w:w="2635" w:type="dxa"/>
            <w:shd w:val="clear" w:color="auto" w:fill="2E74B5" w:themeFill="accent5" w:themeFillShade="BF"/>
            <w:vAlign w:val="center"/>
          </w:tcPr>
          <w:p w14:paraId="4F0A0876" w14:textId="77777777" w:rsidR="00154892" w:rsidRPr="0017692D" w:rsidRDefault="00154892" w:rsidP="00154892">
            <w:pPr>
              <w:jc w:val="center"/>
              <w:rPr>
                <w:rFonts w:ascii="Arial" w:eastAsia="Arial" w:hAnsi="Arial" w:cs="Arial"/>
                <w:b/>
                <w:bCs/>
                <w:color w:val="FFFFFF" w:themeColor="background1"/>
                <w:sz w:val="20"/>
                <w:szCs w:val="20"/>
              </w:rPr>
            </w:pPr>
            <w:r w:rsidRPr="0017692D">
              <w:rPr>
                <w:rFonts w:ascii="Arial" w:eastAsia="Arial" w:hAnsi="Arial" w:cs="Arial"/>
                <w:b/>
                <w:bCs/>
                <w:color w:val="FFFFFF" w:themeColor="background1"/>
                <w:sz w:val="20"/>
                <w:szCs w:val="20"/>
              </w:rPr>
              <w:t xml:space="preserve">Número hallazgo / Vigencia </w:t>
            </w:r>
          </w:p>
        </w:tc>
        <w:tc>
          <w:tcPr>
            <w:tcW w:w="2343" w:type="dxa"/>
            <w:shd w:val="clear" w:color="auto" w:fill="2E74B5" w:themeFill="accent5" w:themeFillShade="BF"/>
            <w:vAlign w:val="center"/>
          </w:tcPr>
          <w:p w14:paraId="29A7E120" w14:textId="47B39735" w:rsidR="00154892" w:rsidRPr="0017692D" w:rsidRDefault="001974C4" w:rsidP="00154892">
            <w:pPr>
              <w:jc w:val="center"/>
              <w:rPr>
                <w:rFonts w:ascii="Arial" w:eastAsia="Arial" w:hAnsi="Arial" w:cs="Arial"/>
                <w:b/>
                <w:bCs/>
                <w:color w:val="FFFFFF" w:themeColor="background1"/>
                <w:sz w:val="20"/>
                <w:szCs w:val="20"/>
              </w:rPr>
            </w:pPr>
            <w:proofErr w:type="gramStart"/>
            <w:r w:rsidRPr="00846B03">
              <w:rPr>
                <w:rFonts w:ascii="Arial" w:eastAsia="Arial" w:hAnsi="Arial" w:cs="Arial"/>
                <w:b/>
                <w:bCs/>
                <w:color w:val="FFFFFF" w:themeColor="background1"/>
                <w:sz w:val="20"/>
                <w:szCs w:val="20"/>
              </w:rPr>
              <w:t>Total</w:t>
            </w:r>
            <w:proofErr w:type="gramEnd"/>
            <w:r w:rsidR="00154892" w:rsidRPr="0017692D">
              <w:rPr>
                <w:rFonts w:ascii="Arial" w:eastAsia="Arial" w:hAnsi="Arial" w:cs="Arial"/>
                <w:b/>
                <w:bCs/>
                <w:color w:val="FFFFFF" w:themeColor="background1"/>
                <w:sz w:val="20"/>
                <w:szCs w:val="20"/>
              </w:rPr>
              <w:t xml:space="preserve"> metas</w:t>
            </w:r>
          </w:p>
        </w:tc>
        <w:tc>
          <w:tcPr>
            <w:tcW w:w="3314" w:type="dxa"/>
            <w:shd w:val="clear" w:color="auto" w:fill="2E74B5" w:themeFill="accent5" w:themeFillShade="BF"/>
            <w:vAlign w:val="center"/>
          </w:tcPr>
          <w:p w14:paraId="318A8CEC" w14:textId="4D582D1B" w:rsidR="003260DB" w:rsidRPr="0017692D" w:rsidRDefault="58671188" w:rsidP="00154892">
            <w:pPr>
              <w:jc w:val="center"/>
              <w:rPr>
                <w:rFonts w:ascii="Arial" w:eastAsia="Arial" w:hAnsi="Arial" w:cs="Arial"/>
                <w:b/>
                <w:bCs/>
                <w:color w:val="FFFFFF" w:themeColor="background1"/>
                <w:sz w:val="20"/>
                <w:szCs w:val="20"/>
              </w:rPr>
            </w:pPr>
            <w:r w:rsidRPr="70386E32">
              <w:rPr>
                <w:rFonts w:ascii="Arial" w:eastAsia="Arial" w:hAnsi="Arial" w:cs="Arial"/>
                <w:b/>
                <w:bCs/>
                <w:color w:val="FFFFFF" w:themeColor="background1"/>
                <w:sz w:val="20"/>
                <w:szCs w:val="20"/>
              </w:rPr>
              <w:t xml:space="preserve">Dependencias responsables de las </w:t>
            </w:r>
            <w:r w:rsidR="259CFCF5" w:rsidRPr="70386E32">
              <w:rPr>
                <w:rFonts w:ascii="Arial" w:eastAsia="Arial" w:hAnsi="Arial" w:cs="Arial"/>
                <w:b/>
                <w:bCs/>
                <w:color w:val="FFFFFF" w:themeColor="background1"/>
                <w:sz w:val="20"/>
                <w:szCs w:val="20"/>
              </w:rPr>
              <w:t>acciones de mejoramiento</w:t>
            </w:r>
          </w:p>
        </w:tc>
      </w:tr>
      <w:tr w:rsidR="00154892" w:rsidRPr="0017692D" w14:paraId="622A0C9B" w14:textId="2B4D0BC8" w:rsidTr="00074221">
        <w:trPr>
          <w:trHeight w:val="177"/>
          <w:jc w:val="center"/>
        </w:trPr>
        <w:tc>
          <w:tcPr>
            <w:tcW w:w="562" w:type="dxa"/>
            <w:vAlign w:val="center"/>
          </w:tcPr>
          <w:p w14:paraId="23A9FA73" w14:textId="77777777" w:rsidR="00154892" w:rsidRPr="0017692D" w:rsidRDefault="00154892" w:rsidP="007F169D">
            <w:pPr>
              <w:jc w:val="center"/>
              <w:rPr>
                <w:rFonts w:ascii="Arial" w:eastAsia="Arial" w:hAnsi="Arial" w:cs="Arial"/>
                <w:color w:val="000000" w:themeColor="text1"/>
                <w:sz w:val="20"/>
                <w:szCs w:val="20"/>
              </w:rPr>
            </w:pPr>
            <w:r w:rsidRPr="0017692D">
              <w:rPr>
                <w:rFonts w:ascii="Arial" w:eastAsia="Arial" w:hAnsi="Arial" w:cs="Arial"/>
                <w:color w:val="000000" w:themeColor="text1"/>
                <w:sz w:val="20"/>
                <w:szCs w:val="20"/>
              </w:rPr>
              <w:t>1</w:t>
            </w:r>
          </w:p>
        </w:tc>
        <w:tc>
          <w:tcPr>
            <w:tcW w:w="2635" w:type="dxa"/>
            <w:vAlign w:val="center"/>
          </w:tcPr>
          <w:p w14:paraId="17A58406" w14:textId="77777777" w:rsidR="00154892" w:rsidRPr="0017692D" w:rsidRDefault="00154892" w:rsidP="00154892">
            <w:pPr>
              <w:jc w:val="center"/>
              <w:rPr>
                <w:rFonts w:ascii="Arial" w:eastAsia="Arial" w:hAnsi="Arial" w:cs="Arial"/>
                <w:sz w:val="20"/>
                <w:szCs w:val="20"/>
              </w:rPr>
            </w:pPr>
            <w:r w:rsidRPr="0017692D">
              <w:rPr>
                <w:rFonts w:ascii="Arial" w:eastAsia="Arial" w:hAnsi="Arial" w:cs="Arial"/>
                <w:sz w:val="20"/>
                <w:szCs w:val="20"/>
              </w:rPr>
              <w:t>6 / 2023</w:t>
            </w:r>
          </w:p>
        </w:tc>
        <w:tc>
          <w:tcPr>
            <w:tcW w:w="2343" w:type="dxa"/>
            <w:vAlign w:val="center"/>
          </w:tcPr>
          <w:p w14:paraId="34E5D611" w14:textId="77777777" w:rsidR="00154892" w:rsidRPr="0017692D" w:rsidRDefault="00154892" w:rsidP="00154892">
            <w:pPr>
              <w:jc w:val="center"/>
              <w:rPr>
                <w:rFonts w:ascii="Arial" w:eastAsia="Arial" w:hAnsi="Arial" w:cs="Arial"/>
                <w:sz w:val="20"/>
                <w:szCs w:val="20"/>
              </w:rPr>
            </w:pPr>
            <w:r w:rsidRPr="0017692D">
              <w:rPr>
                <w:rFonts w:ascii="Arial" w:eastAsia="Arial" w:hAnsi="Arial" w:cs="Arial"/>
                <w:sz w:val="20"/>
                <w:szCs w:val="20"/>
              </w:rPr>
              <w:t>1</w:t>
            </w:r>
          </w:p>
        </w:tc>
        <w:tc>
          <w:tcPr>
            <w:tcW w:w="3314" w:type="dxa"/>
            <w:vAlign w:val="center"/>
          </w:tcPr>
          <w:p w14:paraId="45C9CD86" w14:textId="2772438E" w:rsidR="00154892" w:rsidRPr="003260DB" w:rsidRDefault="58671188" w:rsidP="00B20A52">
            <w:pPr>
              <w:rPr>
                <w:rFonts w:ascii="Arial" w:eastAsia="Arial" w:hAnsi="Arial" w:cs="Arial"/>
                <w:sz w:val="20"/>
                <w:szCs w:val="20"/>
              </w:rPr>
            </w:pPr>
            <w:r w:rsidRPr="70386E32">
              <w:rPr>
                <w:rFonts w:ascii="Arial" w:eastAsia="Arial" w:hAnsi="Arial" w:cs="Arial"/>
                <w:sz w:val="20"/>
                <w:szCs w:val="20"/>
              </w:rPr>
              <w:t>DCTI</w:t>
            </w:r>
          </w:p>
        </w:tc>
      </w:tr>
      <w:tr w:rsidR="00154892" w:rsidRPr="0017692D" w14:paraId="70FF823E" w14:textId="69DE6DA9" w:rsidTr="00074221">
        <w:trPr>
          <w:trHeight w:val="177"/>
          <w:jc w:val="center"/>
        </w:trPr>
        <w:tc>
          <w:tcPr>
            <w:tcW w:w="562" w:type="dxa"/>
            <w:vAlign w:val="center"/>
          </w:tcPr>
          <w:p w14:paraId="47AFFC2F" w14:textId="77777777" w:rsidR="00154892" w:rsidRPr="0017692D" w:rsidRDefault="00154892" w:rsidP="007F169D">
            <w:pPr>
              <w:jc w:val="center"/>
              <w:rPr>
                <w:rFonts w:ascii="Arial" w:eastAsia="Arial" w:hAnsi="Arial" w:cs="Arial"/>
                <w:color w:val="000000" w:themeColor="text1"/>
                <w:sz w:val="20"/>
                <w:szCs w:val="20"/>
              </w:rPr>
            </w:pPr>
            <w:r w:rsidRPr="0017692D">
              <w:rPr>
                <w:rFonts w:ascii="Arial" w:eastAsia="Arial" w:hAnsi="Arial" w:cs="Arial"/>
                <w:color w:val="000000" w:themeColor="text1"/>
                <w:sz w:val="20"/>
                <w:szCs w:val="20"/>
              </w:rPr>
              <w:t>2</w:t>
            </w:r>
          </w:p>
        </w:tc>
        <w:tc>
          <w:tcPr>
            <w:tcW w:w="2635" w:type="dxa"/>
            <w:vAlign w:val="center"/>
          </w:tcPr>
          <w:p w14:paraId="3ACD8278" w14:textId="77777777" w:rsidR="00154892" w:rsidRPr="0017692D" w:rsidRDefault="00154892" w:rsidP="00154892">
            <w:pPr>
              <w:jc w:val="center"/>
              <w:rPr>
                <w:rFonts w:ascii="Arial" w:eastAsia="Arial" w:hAnsi="Arial" w:cs="Arial"/>
                <w:sz w:val="20"/>
                <w:szCs w:val="20"/>
              </w:rPr>
            </w:pPr>
            <w:r w:rsidRPr="0017692D">
              <w:rPr>
                <w:rFonts w:ascii="Arial" w:eastAsia="Arial" w:hAnsi="Arial" w:cs="Arial"/>
                <w:sz w:val="20"/>
                <w:szCs w:val="20"/>
              </w:rPr>
              <w:t>8 / 2023</w:t>
            </w:r>
          </w:p>
        </w:tc>
        <w:tc>
          <w:tcPr>
            <w:tcW w:w="2343" w:type="dxa"/>
            <w:vAlign w:val="center"/>
          </w:tcPr>
          <w:p w14:paraId="280D39C6" w14:textId="77777777" w:rsidR="00154892" w:rsidRPr="0017692D" w:rsidRDefault="00154892" w:rsidP="00154892">
            <w:pPr>
              <w:jc w:val="center"/>
              <w:rPr>
                <w:rFonts w:ascii="Arial" w:eastAsia="Arial" w:hAnsi="Arial" w:cs="Arial"/>
                <w:sz w:val="20"/>
                <w:szCs w:val="20"/>
              </w:rPr>
            </w:pPr>
            <w:r w:rsidRPr="0017692D">
              <w:rPr>
                <w:rFonts w:ascii="Arial" w:eastAsia="Arial" w:hAnsi="Arial" w:cs="Arial"/>
                <w:sz w:val="20"/>
                <w:szCs w:val="20"/>
              </w:rPr>
              <w:t>1</w:t>
            </w:r>
          </w:p>
        </w:tc>
        <w:tc>
          <w:tcPr>
            <w:tcW w:w="3314" w:type="dxa"/>
            <w:vAlign w:val="center"/>
          </w:tcPr>
          <w:p w14:paraId="1521E063" w14:textId="65966B16" w:rsidR="00154892" w:rsidRPr="003260DB" w:rsidRDefault="58671188" w:rsidP="00B20A52">
            <w:pPr>
              <w:rPr>
                <w:rFonts w:ascii="Arial" w:eastAsia="Arial" w:hAnsi="Arial" w:cs="Arial"/>
                <w:sz w:val="20"/>
                <w:szCs w:val="20"/>
              </w:rPr>
            </w:pPr>
            <w:r w:rsidRPr="70386E32">
              <w:rPr>
                <w:rFonts w:ascii="Arial" w:eastAsia="Arial" w:hAnsi="Arial" w:cs="Arial"/>
                <w:sz w:val="20"/>
                <w:szCs w:val="20"/>
              </w:rPr>
              <w:t>DPE</w:t>
            </w:r>
          </w:p>
        </w:tc>
      </w:tr>
      <w:tr w:rsidR="00154892" w:rsidRPr="0017692D" w14:paraId="07FFAE91" w14:textId="4FA9F055" w:rsidTr="00074221">
        <w:trPr>
          <w:trHeight w:val="177"/>
          <w:jc w:val="center"/>
        </w:trPr>
        <w:tc>
          <w:tcPr>
            <w:tcW w:w="562" w:type="dxa"/>
            <w:vAlign w:val="center"/>
          </w:tcPr>
          <w:p w14:paraId="1A2C817A" w14:textId="77777777" w:rsidR="00154892" w:rsidRPr="0017692D" w:rsidRDefault="00154892" w:rsidP="007F169D">
            <w:pPr>
              <w:jc w:val="center"/>
              <w:rPr>
                <w:rFonts w:ascii="Arial" w:eastAsia="Arial" w:hAnsi="Arial" w:cs="Arial"/>
                <w:color w:val="000000" w:themeColor="text1"/>
                <w:sz w:val="20"/>
                <w:szCs w:val="20"/>
              </w:rPr>
            </w:pPr>
            <w:r w:rsidRPr="0017692D">
              <w:rPr>
                <w:rFonts w:ascii="Arial" w:eastAsia="Arial" w:hAnsi="Arial" w:cs="Arial"/>
                <w:color w:val="000000" w:themeColor="text1"/>
                <w:sz w:val="20"/>
                <w:szCs w:val="20"/>
              </w:rPr>
              <w:t>3</w:t>
            </w:r>
          </w:p>
        </w:tc>
        <w:tc>
          <w:tcPr>
            <w:tcW w:w="2635" w:type="dxa"/>
            <w:vAlign w:val="center"/>
          </w:tcPr>
          <w:p w14:paraId="4E80B9F6" w14:textId="77777777" w:rsidR="00154892" w:rsidRPr="0017692D" w:rsidRDefault="00154892" w:rsidP="00154892">
            <w:pPr>
              <w:jc w:val="center"/>
              <w:rPr>
                <w:rFonts w:ascii="Arial" w:eastAsia="Arial" w:hAnsi="Arial" w:cs="Arial"/>
                <w:sz w:val="20"/>
                <w:szCs w:val="20"/>
              </w:rPr>
            </w:pPr>
            <w:r w:rsidRPr="0017692D">
              <w:rPr>
                <w:rFonts w:ascii="Arial" w:eastAsia="Arial" w:hAnsi="Arial" w:cs="Arial"/>
                <w:sz w:val="20"/>
                <w:szCs w:val="20"/>
              </w:rPr>
              <w:t>7 / 2023</w:t>
            </w:r>
          </w:p>
        </w:tc>
        <w:tc>
          <w:tcPr>
            <w:tcW w:w="2343" w:type="dxa"/>
            <w:vAlign w:val="center"/>
          </w:tcPr>
          <w:p w14:paraId="0F6F848A" w14:textId="77777777" w:rsidR="00154892" w:rsidRPr="0017692D" w:rsidRDefault="00154892" w:rsidP="00154892">
            <w:pPr>
              <w:jc w:val="center"/>
              <w:rPr>
                <w:rFonts w:ascii="Arial" w:eastAsia="Arial" w:hAnsi="Arial" w:cs="Arial"/>
                <w:sz w:val="20"/>
                <w:szCs w:val="20"/>
              </w:rPr>
            </w:pPr>
            <w:r w:rsidRPr="0017692D">
              <w:rPr>
                <w:rFonts w:ascii="Arial" w:eastAsia="Arial" w:hAnsi="Arial" w:cs="Arial"/>
                <w:sz w:val="20"/>
                <w:szCs w:val="20"/>
              </w:rPr>
              <w:t>1</w:t>
            </w:r>
          </w:p>
        </w:tc>
        <w:tc>
          <w:tcPr>
            <w:tcW w:w="3314" w:type="dxa"/>
            <w:vAlign w:val="center"/>
          </w:tcPr>
          <w:p w14:paraId="4575D9D3" w14:textId="21977C83" w:rsidR="00154892" w:rsidRPr="003260DB" w:rsidRDefault="58671188" w:rsidP="00B20A52">
            <w:pPr>
              <w:rPr>
                <w:rFonts w:ascii="Arial" w:eastAsia="Arial" w:hAnsi="Arial" w:cs="Arial"/>
                <w:sz w:val="20"/>
                <w:szCs w:val="20"/>
              </w:rPr>
            </w:pPr>
            <w:r w:rsidRPr="70386E32">
              <w:rPr>
                <w:rFonts w:ascii="Arial" w:eastAsia="Arial" w:hAnsi="Arial" w:cs="Arial"/>
                <w:sz w:val="20"/>
                <w:szCs w:val="20"/>
              </w:rPr>
              <w:t xml:space="preserve">SRA </w:t>
            </w:r>
            <w:r w:rsidRPr="70386E32">
              <w:rPr>
                <w:rFonts w:ascii="Arial" w:eastAsia="Arial" w:hAnsi="Arial" w:cs="Arial"/>
                <w:color w:val="000000" w:themeColor="text1"/>
                <w:sz w:val="20"/>
                <w:szCs w:val="20"/>
              </w:rPr>
              <w:t>Caribe</w:t>
            </w:r>
          </w:p>
        </w:tc>
      </w:tr>
      <w:tr w:rsidR="00154892" w:rsidRPr="0017692D" w14:paraId="3C56CF5A" w14:textId="55325189" w:rsidTr="00074221">
        <w:trPr>
          <w:trHeight w:val="177"/>
          <w:jc w:val="center"/>
        </w:trPr>
        <w:tc>
          <w:tcPr>
            <w:tcW w:w="562" w:type="dxa"/>
            <w:vAlign w:val="center"/>
          </w:tcPr>
          <w:p w14:paraId="6D9EDA4E" w14:textId="77777777" w:rsidR="00154892" w:rsidRPr="0017692D" w:rsidRDefault="00154892" w:rsidP="007F169D">
            <w:pPr>
              <w:jc w:val="center"/>
              <w:rPr>
                <w:rFonts w:ascii="Arial" w:eastAsia="Arial" w:hAnsi="Arial" w:cs="Arial"/>
                <w:color w:val="000000" w:themeColor="text1"/>
                <w:sz w:val="20"/>
                <w:szCs w:val="20"/>
              </w:rPr>
            </w:pPr>
            <w:r w:rsidRPr="0017692D">
              <w:rPr>
                <w:rFonts w:ascii="Arial" w:eastAsia="Arial" w:hAnsi="Arial" w:cs="Arial"/>
                <w:color w:val="000000" w:themeColor="text1"/>
                <w:sz w:val="20"/>
                <w:szCs w:val="20"/>
              </w:rPr>
              <w:t>4</w:t>
            </w:r>
          </w:p>
        </w:tc>
        <w:tc>
          <w:tcPr>
            <w:tcW w:w="2635" w:type="dxa"/>
            <w:vAlign w:val="center"/>
          </w:tcPr>
          <w:p w14:paraId="2F215649" w14:textId="77777777" w:rsidR="00154892" w:rsidRPr="0017692D" w:rsidRDefault="00154892" w:rsidP="00154892">
            <w:pPr>
              <w:jc w:val="center"/>
              <w:rPr>
                <w:rFonts w:ascii="Arial" w:eastAsia="Arial" w:hAnsi="Arial" w:cs="Arial"/>
                <w:sz w:val="20"/>
                <w:szCs w:val="20"/>
              </w:rPr>
            </w:pPr>
            <w:r w:rsidRPr="0017692D">
              <w:rPr>
                <w:rFonts w:ascii="Arial" w:eastAsia="Arial" w:hAnsi="Arial" w:cs="Arial"/>
                <w:sz w:val="20"/>
                <w:szCs w:val="20"/>
              </w:rPr>
              <w:t>6 / 2022</w:t>
            </w:r>
          </w:p>
        </w:tc>
        <w:tc>
          <w:tcPr>
            <w:tcW w:w="2343" w:type="dxa"/>
            <w:vAlign w:val="center"/>
          </w:tcPr>
          <w:p w14:paraId="066B35F9" w14:textId="77777777" w:rsidR="00154892" w:rsidRPr="0017692D" w:rsidRDefault="00154892" w:rsidP="00154892">
            <w:pPr>
              <w:jc w:val="center"/>
              <w:rPr>
                <w:rFonts w:ascii="Arial" w:eastAsia="Arial" w:hAnsi="Arial" w:cs="Arial"/>
                <w:sz w:val="20"/>
                <w:szCs w:val="20"/>
              </w:rPr>
            </w:pPr>
            <w:r w:rsidRPr="0017692D">
              <w:rPr>
                <w:rFonts w:ascii="Arial" w:eastAsia="Arial" w:hAnsi="Arial" w:cs="Arial"/>
                <w:sz w:val="20"/>
                <w:szCs w:val="20"/>
              </w:rPr>
              <w:t>2</w:t>
            </w:r>
          </w:p>
        </w:tc>
        <w:tc>
          <w:tcPr>
            <w:tcW w:w="3314" w:type="dxa"/>
            <w:vAlign w:val="center"/>
          </w:tcPr>
          <w:p w14:paraId="066EE577" w14:textId="08CE5E5D" w:rsidR="00154892" w:rsidRPr="0017692D" w:rsidRDefault="3907CC79" w:rsidP="00B20A52">
            <w:pPr>
              <w:spacing w:line="259" w:lineRule="auto"/>
            </w:pPr>
            <w:r w:rsidRPr="70386E32">
              <w:rPr>
                <w:rFonts w:ascii="Arial" w:eastAsia="Arial" w:hAnsi="Arial" w:cs="Arial"/>
                <w:sz w:val="20"/>
                <w:szCs w:val="20"/>
              </w:rPr>
              <w:t>SB</w:t>
            </w:r>
          </w:p>
        </w:tc>
      </w:tr>
      <w:tr w:rsidR="00154892" w:rsidRPr="0017692D" w14:paraId="3AF56230" w14:textId="6765C0E6" w:rsidTr="00074221">
        <w:trPr>
          <w:trHeight w:val="177"/>
          <w:jc w:val="center"/>
        </w:trPr>
        <w:tc>
          <w:tcPr>
            <w:tcW w:w="562" w:type="dxa"/>
            <w:vAlign w:val="center"/>
          </w:tcPr>
          <w:p w14:paraId="3D4B0019" w14:textId="77777777" w:rsidR="00154892" w:rsidRPr="0017692D" w:rsidRDefault="00154892" w:rsidP="007F169D">
            <w:pPr>
              <w:jc w:val="center"/>
              <w:rPr>
                <w:rFonts w:ascii="Arial" w:eastAsia="Arial" w:hAnsi="Arial" w:cs="Arial"/>
                <w:color w:val="000000" w:themeColor="text1"/>
                <w:sz w:val="20"/>
                <w:szCs w:val="20"/>
              </w:rPr>
            </w:pPr>
            <w:r w:rsidRPr="0017692D">
              <w:rPr>
                <w:rFonts w:ascii="Arial" w:eastAsia="Arial" w:hAnsi="Arial" w:cs="Arial"/>
                <w:color w:val="000000" w:themeColor="text1"/>
                <w:sz w:val="20"/>
                <w:szCs w:val="20"/>
              </w:rPr>
              <w:t>5</w:t>
            </w:r>
          </w:p>
        </w:tc>
        <w:tc>
          <w:tcPr>
            <w:tcW w:w="2635" w:type="dxa"/>
            <w:vAlign w:val="center"/>
          </w:tcPr>
          <w:p w14:paraId="21C5EDDD" w14:textId="77777777" w:rsidR="00154892" w:rsidRPr="0017692D" w:rsidRDefault="00154892" w:rsidP="00154892">
            <w:pPr>
              <w:jc w:val="center"/>
              <w:rPr>
                <w:rFonts w:ascii="Arial" w:eastAsia="Arial" w:hAnsi="Arial" w:cs="Arial"/>
                <w:sz w:val="20"/>
                <w:szCs w:val="20"/>
              </w:rPr>
            </w:pPr>
            <w:r w:rsidRPr="0017692D">
              <w:rPr>
                <w:rFonts w:ascii="Arial" w:eastAsia="Arial" w:hAnsi="Arial" w:cs="Arial"/>
                <w:sz w:val="20"/>
                <w:szCs w:val="20"/>
              </w:rPr>
              <w:t>6 / 2021</w:t>
            </w:r>
          </w:p>
        </w:tc>
        <w:tc>
          <w:tcPr>
            <w:tcW w:w="2343" w:type="dxa"/>
            <w:vAlign w:val="center"/>
          </w:tcPr>
          <w:p w14:paraId="1E08999F" w14:textId="77777777" w:rsidR="00154892" w:rsidRPr="0017692D" w:rsidRDefault="00154892" w:rsidP="00154892">
            <w:pPr>
              <w:jc w:val="center"/>
              <w:rPr>
                <w:rFonts w:ascii="Arial" w:eastAsia="Arial" w:hAnsi="Arial" w:cs="Arial"/>
                <w:sz w:val="20"/>
                <w:szCs w:val="20"/>
              </w:rPr>
            </w:pPr>
            <w:r w:rsidRPr="0017692D">
              <w:rPr>
                <w:rFonts w:ascii="Arial" w:eastAsia="Arial" w:hAnsi="Arial" w:cs="Arial"/>
                <w:sz w:val="20"/>
                <w:szCs w:val="20"/>
              </w:rPr>
              <w:t>1</w:t>
            </w:r>
          </w:p>
        </w:tc>
        <w:tc>
          <w:tcPr>
            <w:tcW w:w="3314" w:type="dxa"/>
            <w:vAlign w:val="center"/>
          </w:tcPr>
          <w:p w14:paraId="45A61A03" w14:textId="19E6803C" w:rsidR="00154892" w:rsidRPr="0017692D" w:rsidRDefault="5F900A7F" w:rsidP="00B20A52">
            <w:pPr>
              <w:spacing w:line="259" w:lineRule="auto"/>
            </w:pPr>
            <w:r w:rsidRPr="70386E32">
              <w:rPr>
                <w:rFonts w:ascii="Arial" w:eastAsia="Arial" w:hAnsi="Arial" w:cs="Arial"/>
                <w:sz w:val="20"/>
                <w:szCs w:val="20"/>
              </w:rPr>
              <w:t>SGC</w:t>
            </w:r>
          </w:p>
        </w:tc>
      </w:tr>
      <w:tr w:rsidR="00154892" w:rsidRPr="0017692D" w14:paraId="28068767" w14:textId="1040B27E" w:rsidTr="00074221">
        <w:trPr>
          <w:trHeight w:val="177"/>
          <w:jc w:val="center"/>
        </w:trPr>
        <w:tc>
          <w:tcPr>
            <w:tcW w:w="562" w:type="dxa"/>
            <w:vAlign w:val="center"/>
          </w:tcPr>
          <w:p w14:paraId="5724E087" w14:textId="77777777" w:rsidR="00154892" w:rsidRPr="0017692D" w:rsidRDefault="00154892" w:rsidP="007F169D">
            <w:pPr>
              <w:jc w:val="center"/>
              <w:rPr>
                <w:rFonts w:ascii="Arial" w:eastAsia="Arial" w:hAnsi="Arial" w:cs="Arial"/>
                <w:color w:val="000000" w:themeColor="text1"/>
                <w:sz w:val="20"/>
                <w:szCs w:val="20"/>
              </w:rPr>
            </w:pPr>
            <w:r w:rsidRPr="0017692D">
              <w:rPr>
                <w:rFonts w:ascii="Arial" w:eastAsia="Arial" w:hAnsi="Arial" w:cs="Arial"/>
                <w:color w:val="000000" w:themeColor="text1"/>
                <w:sz w:val="20"/>
                <w:szCs w:val="20"/>
              </w:rPr>
              <w:t>6</w:t>
            </w:r>
          </w:p>
        </w:tc>
        <w:tc>
          <w:tcPr>
            <w:tcW w:w="2635" w:type="dxa"/>
            <w:vAlign w:val="center"/>
          </w:tcPr>
          <w:p w14:paraId="22E22A40" w14:textId="77777777" w:rsidR="00154892" w:rsidRPr="0017692D" w:rsidRDefault="00154892" w:rsidP="00154892">
            <w:pPr>
              <w:jc w:val="center"/>
              <w:rPr>
                <w:rFonts w:ascii="Arial" w:eastAsia="Arial" w:hAnsi="Arial" w:cs="Arial"/>
                <w:sz w:val="20"/>
                <w:szCs w:val="20"/>
              </w:rPr>
            </w:pPr>
            <w:r w:rsidRPr="0017692D">
              <w:rPr>
                <w:rFonts w:ascii="Arial" w:eastAsia="Arial" w:hAnsi="Arial" w:cs="Arial"/>
                <w:sz w:val="20"/>
                <w:szCs w:val="20"/>
              </w:rPr>
              <w:t>24 / 2019</w:t>
            </w:r>
          </w:p>
        </w:tc>
        <w:tc>
          <w:tcPr>
            <w:tcW w:w="2343" w:type="dxa"/>
            <w:vAlign w:val="center"/>
          </w:tcPr>
          <w:p w14:paraId="6BAD82A1" w14:textId="77777777" w:rsidR="00154892" w:rsidRPr="0017692D" w:rsidRDefault="00154892" w:rsidP="00154892">
            <w:pPr>
              <w:jc w:val="center"/>
              <w:rPr>
                <w:rFonts w:ascii="Arial" w:eastAsia="Arial" w:hAnsi="Arial" w:cs="Arial"/>
                <w:sz w:val="20"/>
                <w:szCs w:val="20"/>
              </w:rPr>
            </w:pPr>
            <w:r w:rsidRPr="0017692D">
              <w:rPr>
                <w:rFonts w:ascii="Arial" w:eastAsia="Arial" w:hAnsi="Arial" w:cs="Arial"/>
                <w:sz w:val="20"/>
                <w:szCs w:val="20"/>
              </w:rPr>
              <w:t>2</w:t>
            </w:r>
          </w:p>
        </w:tc>
        <w:tc>
          <w:tcPr>
            <w:tcW w:w="3314" w:type="dxa"/>
            <w:vAlign w:val="center"/>
          </w:tcPr>
          <w:p w14:paraId="1D0C579A" w14:textId="252268FB" w:rsidR="00154892" w:rsidRPr="0017692D" w:rsidRDefault="4964E4F9" w:rsidP="00B20A52">
            <w:pPr>
              <w:spacing w:line="259" w:lineRule="auto"/>
            </w:pPr>
            <w:r w:rsidRPr="70386E32">
              <w:rPr>
                <w:rFonts w:ascii="Arial" w:eastAsia="Arial" w:hAnsi="Arial" w:cs="Arial"/>
                <w:sz w:val="20"/>
                <w:szCs w:val="20"/>
              </w:rPr>
              <w:t>SGD</w:t>
            </w:r>
          </w:p>
        </w:tc>
      </w:tr>
      <w:tr w:rsidR="00154892" w:rsidRPr="0017692D" w14:paraId="35174896" w14:textId="7D8981E3" w:rsidTr="00074221">
        <w:trPr>
          <w:trHeight w:val="177"/>
          <w:jc w:val="center"/>
        </w:trPr>
        <w:tc>
          <w:tcPr>
            <w:tcW w:w="562" w:type="dxa"/>
            <w:vAlign w:val="center"/>
          </w:tcPr>
          <w:p w14:paraId="7684CE10" w14:textId="3A65C546" w:rsidR="00154892" w:rsidRPr="0017692D" w:rsidRDefault="00154892" w:rsidP="007F169D">
            <w:pPr>
              <w:jc w:val="center"/>
              <w:rPr>
                <w:rFonts w:ascii="Arial" w:eastAsia="Arial" w:hAnsi="Arial" w:cs="Arial"/>
                <w:color w:val="000000" w:themeColor="text1"/>
                <w:sz w:val="20"/>
                <w:szCs w:val="20"/>
              </w:rPr>
            </w:pPr>
            <w:r w:rsidRPr="0017692D">
              <w:rPr>
                <w:rFonts w:ascii="Arial" w:eastAsia="Arial" w:hAnsi="Arial" w:cs="Arial"/>
                <w:color w:val="000000" w:themeColor="text1"/>
                <w:sz w:val="20"/>
                <w:szCs w:val="20"/>
              </w:rPr>
              <w:t>7</w:t>
            </w:r>
          </w:p>
        </w:tc>
        <w:tc>
          <w:tcPr>
            <w:tcW w:w="2635" w:type="dxa"/>
            <w:vAlign w:val="center"/>
          </w:tcPr>
          <w:p w14:paraId="617A574E" w14:textId="3BA7EE39" w:rsidR="00154892" w:rsidRPr="00846B03" w:rsidRDefault="00154892" w:rsidP="00154892">
            <w:pPr>
              <w:jc w:val="center"/>
              <w:rPr>
                <w:rFonts w:ascii="Arial" w:eastAsia="Arial" w:hAnsi="Arial" w:cs="Arial"/>
                <w:sz w:val="20"/>
                <w:szCs w:val="20"/>
              </w:rPr>
            </w:pPr>
            <w:r w:rsidRPr="00846B03">
              <w:rPr>
                <w:rFonts w:ascii="Arial" w:eastAsia="Arial" w:hAnsi="Arial" w:cs="Arial"/>
                <w:sz w:val="20"/>
                <w:szCs w:val="20"/>
              </w:rPr>
              <w:t>11 / 2021</w:t>
            </w:r>
          </w:p>
        </w:tc>
        <w:tc>
          <w:tcPr>
            <w:tcW w:w="2343" w:type="dxa"/>
            <w:vAlign w:val="center"/>
          </w:tcPr>
          <w:p w14:paraId="117159DE" w14:textId="4E7B7CDD" w:rsidR="00154892" w:rsidRPr="00846B03" w:rsidRDefault="00154892" w:rsidP="00154892">
            <w:pPr>
              <w:jc w:val="center"/>
              <w:rPr>
                <w:rFonts w:ascii="Arial" w:eastAsia="Arial" w:hAnsi="Arial" w:cs="Arial"/>
                <w:sz w:val="20"/>
                <w:szCs w:val="20"/>
              </w:rPr>
            </w:pPr>
            <w:r w:rsidRPr="00846B03">
              <w:rPr>
                <w:rFonts w:ascii="Arial" w:eastAsia="Arial" w:hAnsi="Arial" w:cs="Arial"/>
                <w:sz w:val="20"/>
                <w:szCs w:val="20"/>
              </w:rPr>
              <w:t>1</w:t>
            </w:r>
          </w:p>
        </w:tc>
        <w:tc>
          <w:tcPr>
            <w:tcW w:w="3314" w:type="dxa"/>
            <w:vAlign w:val="center"/>
          </w:tcPr>
          <w:p w14:paraId="1F48E497" w14:textId="530A5F94" w:rsidR="00154892" w:rsidRPr="00846B03" w:rsidRDefault="5AB2B031" w:rsidP="00B20A52">
            <w:pPr>
              <w:spacing w:line="259" w:lineRule="auto"/>
            </w:pPr>
            <w:r w:rsidRPr="70386E32">
              <w:rPr>
                <w:rFonts w:ascii="Arial" w:eastAsia="Arial" w:hAnsi="Arial" w:cs="Arial"/>
                <w:sz w:val="20"/>
                <w:szCs w:val="20"/>
              </w:rPr>
              <w:t>SUBTIC</w:t>
            </w:r>
          </w:p>
        </w:tc>
      </w:tr>
      <w:tr w:rsidR="006D3A7E" w:rsidRPr="0017692D" w14:paraId="74E4EBCB" w14:textId="4A7649E6" w:rsidTr="00074221">
        <w:trPr>
          <w:trHeight w:val="177"/>
          <w:jc w:val="center"/>
        </w:trPr>
        <w:tc>
          <w:tcPr>
            <w:tcW w:w="562" w:type="dxa"/>
            <w:vAlign w:val="center"/>
          </w:tcPr>
          <w:p w14:paraId="4214BB9F" w14:textId="262A433A" w:rsidR="006D3A7E" w:rsidRPr="0017692D" w:rsidRDefault="006D3A7E" w:rsidP="007F169D">
            <w:pPr>
              <w:jc w:val="center"/>
              <w:rPr>
                <w:rFonts w:ascii="Arial" w:eastAsia="Arial" w:hAnsi="Arial" w:cs="Arial"/>
                <w:color w:val="000000" w:themeColor="text1"/>
                <w:sz w:val="20"/>
                <w:szCs w:val="20"/>
              </w:rPr>
            </w:pPr>
            <w:r w:rsidRPr="0017692D">
              <w:rPr>
                <w:rFonts w:ascii="Arial" w:eastAsia="Arial" w:hAnsi="Arial" w:cs="Arial"/>
                <w:color w:val="000000" w:themeColor="text1"/>
                <w:sz w:val="20"/>
                <w:szCs w:val="20"/>
              </w:rPr>
              <w:t>8</w:t>
            </w:r>
          </w:p>
        </w:tc>
        <w:tc>
          <w:tcPr>
            <w:tcW w:w="2635" w:type="dxa"/>
            <w:vAlign w:val="center"/>
          </w:tcPr>
          <w:p w14:paraId="41E877AA" w14:textId="217B73E5" w:rsidR="006D3A7E" w:rsidRPr="00846B03" w:rsidRDefault="006D3A7E" w:rsidP="001974C4">
            <w:pPr>
              <w:jc w:val="center"/>
              <w:rPr>
                <w:rFonts w:ascii="Arial" w:eastAsia="Arial" w:hAnsi="Arial" w:cs="Arial"/>
                <w:sz w:val="20"/>
                <w:szCs w:val="20"/>
              </w:rPr>
            </w:pPr>
            <w:r w:rsidRPr="00846B03">
              <w:rPr>
                <w:rFonts w:ascii="Arial" w:eastAsia="Arial" w:hAnsi="Arial" w:cs="Arial"/>
                <w:sz w:val="20"/>
                <w:szCs w:val="20"/>
              </w:rPr>
              <w:t>4 / 2023</w:t>
            </w:r>
          </w:p>
        </w:tc>
        <w:tc>
          <w:tcPr>
            <w:tcW w:w="2343" w:type="dxa"/>
            <w:vAlign w:val="center"/>
          </w:tcPr>
          <w:p w14:paraId="71F913B2" w14:textId="65239797" w:rsidR="006D3A7E" w:rsidRPr="00846B03" w:rsidRDefault="006D3A7E" w:rsidP="001974C4">
            <w:pPr>
              <w:jc w:val="center"/>
              <w:rPr>
                <w:rFonts w:ascii="Arial" w:eastAsia="Arial" w:hAnsi="Arial" w:cs="Arial"/>
                <w:sz w:val="20"/>
                <w:szCs w:val="20"/>
              </w:rPr>
            </w:pPr>
            <w:r w:rsidRPr="00846B03">
              <w:rPr>
                <w:rFonts w:ascii="Arial" w:eastAsia="Arial" w:hAnsi="Arial" w:cs="Arial"/>
                <w:sz w:val="20"/>
                <w:szCs w:val="20"/>
              </w:rPr>
              <w:t>2</w:t>
            </w:r>
          </w:p>
        </w:tc>
        <w:tc>
          <w:tcPr>
            <w:tcW w:w="3314" w:type="dxa"/>
            <w:vMerge w:val="restart"/>
            <w:vAlign w:val="center"/>
          </w:tcPr>
          <w:p w14:paraId="36FDDC9D" w14:textId="2D37211E" w:rsidR="006D3A7E" w:rsidRPr="00846B03" w:rsidRDefault="006D3A7E" w:rsidP="00B20A52">
            <w:pPr>
              <w:spacing w:line="259" w:lineRule="auto"/>
            </w:pPr>
            <w:r w:rsidRPr="70386E32">
              <w:rPr>
                <w:rFonts w:ascii="Arial" w:eastAsia="Arial" w:hAnsi="Arial" w:cs="Arial"/>
                <w:sz w:val="20"/>
                <w:szCs w:val="20"/>
              </w:rPr>
              <w:t>SF</w:t>
            </w:r>
          </w:p>
        </w:tc>
      </w:tr>
      <w:tr w:rsidR="006D3A7E" w:rsidRPr="0017692D" w14:paraId="4C857783" w14:textId="77777777" w:rsidTr="00074221">
        <w:trPr>
          <w:trHeight w:val="177"/>
          <w:jc w:val="center"/>
        </w:trPr>
        <w:tc>
          <w:tcPr>
            <w:tcW w:w="562" w:type="dxa"/>
            <w:vAlign w:val="center"/>
          </w:tcPr>
          <w:p w14:paraId="44DF2050" w14:textId="19B04844" w:rsidR="006D3A7E" w:rsidRPr="0017692D" w:rsidRDefault="006D3A7E" w:rsidP="001974C4">
            <w:pPr>
              <w:jc w:val="center"/>
              <w:rPr>
                <w:rFonts w:ascii="Arial" w:eastAsia="Arial" w:hAnsi="Arial" w:cs="Arial"/>
                <w:color w:val="000000" w:themeColor="text1"/>
                <w:sz w:val="20"/>
                <w:szCs w:val="20"/>
              </w:rPr>
            </w:pPr>
            <w:r>
              <w:rPr>
                <w:rFonts w:ascii="Arial" w:eastAsia="Arial" w:hAnsi="Arial" w:cs="Arial"/>
                <w:color w:val="000000" w:themeColor="text1"/>
                <w:sz w:val="20"/>
                <w:szCs w:val="20"/>
              </w:rPr>
              <w:t>9</w:t>
            </w:r>
          </w:p>
        </w:tc>
        <w:tc>
          <w:tcPr>
            <w:tcW w:w="2635" w:type="dxa"/>
            <w:vAlign w:val="center"/>
          </w:tcPr>
          <w:p w14:paraId="3EE77182" w14:textId="472E455D" w:rsidR="006D3A7E" w:rsidRPr="00846B03" w:rsidRDefault="006D3A7E" w:rsidP="001974C4">
            <w:pPr>
              <w:jc w:val="center"/>
              <w:rPr>
                <w:rFonts w:ascii="Arial" w:eastAsia="Arial" w:hAnsi="Arial" w:cs="Arial"/>
                <w:sz w:val="20"/>
                <w:szCs w:val="20"/>
              </w:rPr>
            </w:pPr>
            <w:r w:rsidRPr="00846B03">
              <w:rPr>
                <w:rFonts w:ascii="Arial" w:eastAsia="Arial" w:hAnsi="Arial" w:cs="Arial"/>
                <w:sz w:val="20"/>
                <w:szCs w:val="20"/>
              </w:rPr>
              <w:t>5 / 2023</w:t>
            </w:r>
          </w:p>
        </w:tc>
        <w:tc>
          <w:tcPr>
            <w:tcW w:w="2343" w:type="dxa"/>
            <w:vAlign w:val="center"/>
          </w:tcPr>
          <w:p w14:paraId="4FFA56E7" w14:textId="755139EA" w:rsidR="006D3A7E" w:rsidRPr="00846B03" w:rsidRDefault="006D3A7E" w:rsidP="001974C4">
            <w:pPr>
              <w:jc w:val="center"/>
              <w:rPr>
                <w:rFonts w:ascii="Arial" w:eastAsia="Arial" w:hAnsi="Arial" w:cs="Arial"/>
                <w:sz w:val="20"/>
                <w:szCs w:val="20"/>
              </w:rPr>
            </w:pPr>
            <w:r w:rsidRPr="00846B03">
              <w:rPr>
                <w:rFonts w:ascii="Arial" w:eastAsia="Arial" w:hAnsi="Arial" w:cs="Arial"/>
                <w:sz w:val="20"/>
                <w:szCs w:val="20"/>
              </w:rPr>
              <w:t>3</w:t>
            </w:r>
          </w:p>
        </w:tc>
        <w:tc>
          <w:tcPr>
            <w:tcW w:w="3314" w:type="dxa"/>
            <w:vMerge/>
            <w:vAlign w:val="center"/>
          </w:tcPr>
          <w:p w14:paraId="51E4AB1E" w14:textId="6EEDD8BD" w:rsidR="006D3A7E" w:rsidRPr="00846B03" w:rsidRDefault="006D3A7E" w:rsidP="006D3A7E">
            <w:pPr>
              <w:jc w:val="center"/>
              <w:rPr>
                <w:rFonts w:ascii="Arial" w:eastAsia="Arial" w:hAnsi="Arial" w:cs="Arial"/>
                <w:sz w:val="20"/>
                <w:szCs w:val="20"/>
              </w:rPr>
            </w:pPr>
          </w:p>
        </w:tc>
      </w:tr>
      <w:tr w:rsidR="001974C4" w:rsidRPr="0017692D" w14:paraId="1CB0296C" w14:textId="440547A1" w:rsidTr="00074221">
        <w:trPr>
          <w:trHeight w:val="177"/>
          <w:jc w:val="center"/>
        </w:trPr>
        <w:tc>
          <w:tcPr>
            <w:tcW w:w="562" w:type="dxa"/>
            <w:shd w:val="clear" w:color="auto" w:fill="2E74B5" w:themeFill="accent5" w:themeFillShade="BF"/>
            <w:vAlign w:val="center"/>
          </w:tcPr>
          <w:p w14:paraId="79B942F1" w14:textId="58B0BBC3" w:rsidR="001974C4" w:rsidRPr="0017692D" w:rsidRDefault="001974C4" w:rsidP="001974C4">
            <w:pPr>
              <w:jc w:val="center"/>
              <w:rPr>
                <w:rFonts w:ascii="Arial" w:eastAsia="Arial" w:hAnsi="Arial" w:cs="Arial"/>
                <w:b/>
                <w:bCs/>
                <w:color w:val="FFFFFF" w:themeColor="background1"/>
                <w:sz w:val="20"/>
                <w:szCs w:val="20"/>
              </w:rPr>
            </w:pPr>
          </w:p>
        </w:tc>
        <w:tc>
          <w:tcPr>
            <w:tcW w:w="2635" w:type="dxa"/>
            <w:shd w:val="clear" w:color="auto" w:fill="2E74B5" w:themeFill="accent5" w:themeFillShade="BF"/>
            <w:vAlign w:val="center"/>
          </w:tcPr>
          <w:p w14:paraId="4ABB7D1B" w14:textId="23B610AB" w:rsidR="001974C4" w:rsidRPr="0017692D" w:rsidRDefault="001974C4" w:rsidP="001974C4">
            <w:pPr>
              <w:jc w:val="center"/>
              <w:rPr>
                <w:rFonts w:ascii="Arial" w:eastAsia="Arial" w:hAnsi="Arial" w:cs="Arial"/>
                <w:b/>
                <w:bCs/>
                <w:color w:val="FFFFFF" w:themeColor="background1"/>
                <w:sz w:val="20"/>
                <w:szCs w:val="20"/>
              </w:rPr>
            </w:pPr>
            <w:r>
              <w:rPr>
                <w:rFonts w:ascii="Arial" w:eastAsia="Arial" w:hAnsi="Arial" w:cs="Arial"/>
                <w:b/>
                <w:bCs/>
                <w:color w:val="FFFFFF" w:themeColor="background1"/>
                <w:sz w:val="20"/>
                <w:szCs w:val="20"/>
              </w:rPr>
              <w:t>9 hallazgos</w:t>
            </w:r>
          </w:p>
        </w:tc>
        <w:tc>
          <w:tcPr>
            <w:tcW w:w="2343" w:type="dxa"/>
            <w:shd w:val="clear" w:color="auto" w:fill="2E74B5" w:themeFill="accent5" w:themeFillShade="BF"/>
            <w:vAlign w:val="center"/>
          </w:tcPr>
          <w:p w14:paraId="75297E7E" w14:textId="670BD93C" w:rsidR="001974C4" w:rsidRPr="0017692D" w:rsidRDefault="001974C4" w:rsidP="001974C4">
            <w:pPr>
              <w:jc w:val="center"/>
              <w:rPr>
                <w:rFonts w:ascii="Arial" w:eastAsia="Arial" w:hAnsi="Arial" w:cs="Arial"/>
                <w:b/>
                <w:bCs/>
                <w:color w:val="FFFFFF" w:themeColor="background1"/>
                <w:sz w:val="20"/>
                <w:szCs w:val="20"/>
              </w:rPr>
            </w:pPr>
            <w:r w:rsidRPr="00846B03">
              <w:rPr>
                <w:rFonts w:ascii="Arial" w:eastAsia="Arial" w:hAnsi="Arial" w:cs="Arial"/>
                <w:b/>
                <w:bCs/>
                <w:color w:val="FFFFFF" w:themeColor="background1"/>
                <w:sz w:val="20"/>
                <w:szCs w:val="20"/>
              </w:rPr>
              <w:t>14 metas</w:t>
            </w:r>
          </w:p>
        </w:tc>
        <w:tc>
          <w:tcPr>
            <w:tcW w:w="3314" w:type="dxa"/>
            <w:shd w:val="clear" w:color="auto" w:fill="2E74B5" w:themeFill="accent5" w:themeFillShade="BF"/>
          </w:tcPr>
          <w:p w14:paraId="1999C81A" w14:textId="77777777" w:rsidR="001974C4" w:rsidRPr="0017692D" w:rsidRDefault="001974C4" w:rsidP="001974C4">
            <w:pPr>
              <w:jc w:val="center"/>
              <w:rPr>
                <w:rFonts w:ascii="Arial" w:eastAsia="Arial" w:hAnsi="Arial" w:cs="Arial"/>
                <w:b/>
                <w:bCs/>
                <w:color w:val="EE0000"/>
                <w:sz w:val="20"/>
                <w:szCs w:val="20"/>
              </w:rPr>
            </w:pPr>
          </w:p>
        </w:tc>
      </w:tr>
    </w:tbl>
    <w:p w14:paraId="4A50BA1B" w14:textId="30F77BC8" w:rsidR="0017692D" w:rsidRDefault="0017692D" w:rsidP="0017692D">
      <w:pPr>
        <w:pBdr>
          <w:top w:val="nil"/>
          <w:left w:val="nil"/>
          <w:bottom w:val="nil"/>
          <w:right w:val="nil"/>
          <w:between w:val="nil"/>
        </w:pBdr>
        <w:jc w:val="both"/>
        <w:rPr>
          <w:rFonts w:ascii="Arial" w:eastAsia="Arial" w:hAnsi="Arial" w:cs="Arial"/>
          <w:color w:val="000000" w:themeColor="text1"/>
        </w:rPr>
      </w:pPr>
      <w:r>
        <w:rPr>
          <w:rFonts w:ascii="Arial" w:eastAsia="Arial" w:hAnsi="Arial" w:cs="Arial"/>
          <w:color w:val="000000" w:themeColor="text1"/>
          <w:sz w:val="16"/>
          <w:szCs w:val="16"/>
        </w:rPr>
        <w:t xml:space="preserve">    </w:t>
      </w:r>
      <w:r w:rsidRPr="1D18E128">
        <w:rPr>
          <w:rFonts w:ascii="Arial" w:eastAsia="Arial" w:hAnsi="Arial" w:cs="Arial"/>
          <w:color w:val="000000" w:themeColor="text1"/>
          <w:sz w:val="16"/>
          <w:szCs w:val="16"/>
        </w:rPr>
        <w:t>Fuente: Plan de mejoramiento – papel de trabajo DCI</w:t>
      </w:r>
      <w:r w:rsidR="00EB784E">
        <w:rPr>
          <w:rFonts w:ascii="Arial" w:eastAsia="Arial" w:hAnsi="Arial" w:cs="Arial"/>
          <w:color w:val="000000" w:themeColor="text1"/>
          <w:sz w:val="16"/>
          <w:szCs w:val="16"/>
        </w:rPr>
        <w:t>.</w:t>
      </w:r>
    </w:p>
    <w:p w14:paraId="270E4A7F" w14:textId="4933D3E1" w:rsidR="00A74BCA" w:rsidRDefault="49ED5BEA" w:rsidP="0017692D">
      <w:pPr>
        <w:pBdr>
          <w:top w:val="nil"/>
          <w:left w:val="nil"/>
          <w:bottom w:val="nil"/>
          <w:right w:val="nil"/>
          <w:between w:val="nil"/>
        </w:pBdr>
        <w:jc w:val="both"/>
        <w:rPr>
          <w:rFonts w:ascii="Arial" w:eastAsia="Arial" w:hAnsi="Arial" w:cs="Arial"/>
          <w:color w:val="000000" w:themeColor="text1"/>
        </w:rPr>
      </w:pPr>
      <w:r w:rsidRPr="00C63B72">
        <w:rPr>
          <w:rFonts w:ascii="Arial" w:eastAsia="Arial" w:hAnsi="Arial" w:cs="Arial"/>
          <w:color w:val="000000" w:themeColor="text1"/>
        </w:rPr>
        <w:t xml:space="preserve">Así mismo se evaluó la efectividad de las acciones y para ello se determinó hacer una validación </w:t>
      </w:r>
      <w:r w:rsidR="19CE7931" w:rsidRPr="00C63B72">
        <w:rPr>
          <w:rFonts w:ascii="Arial" w:eastAsia="Arial" w:hAnsi="Arial" w:cs="Arial"/>
          <w:color w:val="000000" w:themeColor="text1"/>
        </w:rPr>
        <w:t xml:space="preserve">en </w:t>
      </w:r>
      <w:r w:rsidR="00C631B1" w:rsidRPr="00C63B72">
        <w:rPr>
          <w:rFonts w:ascii="Arial" w:eastAsia="Arial" w:hAnsi="Arial" w:cs="Arial"/>
          <w:color w:val="000000" w:themeColor="text1"/>
        </w:rPr>
        <w:t>11</w:t>
      </w:r>
      <w:r w:rsidR="19CE7931" w:rsidRPr="00C63B72">
        <w:rPr>
          <w:rFonts w:ascii="Arial" w:eastAsia="Arial" w:hAnsi="Arial" w:cs="Arial"/>
          <w:color w:val="000000" w:themeColor="text1"/>
        </w:rPr>
        <w:t xml:space="preserve"> dependencias </w:t>
      </w:r>
      <w:r w:rsidR="19CE7931" w:rsidRPr="001A3A70">
        <w:rPr>
          <w:rFonts w:ascii="Arial" w:eastAsia="Arial" w:hAnsi="Arial" w:cs="Arial"/>
        </w:rPr>
        <w:t>responsables de</w:t>
      </w:r>
      <w:r w:rsidR="00321A9D" w:rsidRPr="001A3A70">
        <w:rPr>
          <w:rFonts w:ascii="Arial" w:eastAsia="Arial" w:hAnsi="Arial" w:cs="Arial"/>
        </w:rPr>
        <w:t xml:space="preserve"> </w:t>
      </w:r>
      <w:r w:rsidR="007F169D" w:rsidRPr="001A3A70">
        <w:rPr>
          <w:rFonts w:ascii="Arial" w:eastAsia="Arial" w:hAnsi="Arial" w:cs="Arial"/>
        </w:rPr>
        <w:t xml:space="preserve">9 </w:t>
      </w:r>
      <w:r w:rsidRPr="001A3A70">
        <w:rPr>
          <w:rFonts w:ascii="Arial" w:eastAsia="Arial" w:hAnsi="Arial" w:cs="Arial"/>
        </w:rPr>
        <w:t xml:space="preserve">hallazgos </w:t>
      </w:r>
      <w:r w:rsidRPr="00C63B72">
        <w:rPr>
          <w:rFonts w:ascii="Arial" w:eastAsia="Arial" w:hAnsi="Arial" w:cs="Arial"/>
          <w:color w:val="000000" w:themeColor="text1"/>
        </w:rPr>
        <w:t>que se encontraban con las metas cumplidas al</w:t>
      </w:r>
      <w:r w:rsidR="01CD9E7C" w:rsidRPr="00C63B72">
        <w:rPr>
          <w:rFonts w:ascii="Arial" w:eastAsia="Arial" w:hAnsi="Arial" w:cs="Arial"/>
          <w:color w:val="000000" w:themeColor="text1"/>
        </w:rPr>
        <w:t xml:space="preserve"> </w:t>
      </w:r>
      <w:r w:rsidRPr="00C63B72">
        <w:rPr>
          <w:rFonts w:ascii="Arial" w:eastAsia="Arial" w:hAnsi="Arial" w:cs="Arial"/>
          <w:color w:val="000000" w:themeColor="text1"/>
        </w:rPr>
        <w:t>100% en un tiempo mayor o igual a 6 meses, los cuales estaban bajo la responsabilidad de:</w:t>
      </w:r>
    </w:p>
    <w:p w14:paraId="2C8D0A33" w14:textId="77777777" w:rsidR="007F169D" w:rsidRPr="00C63B72" w:rsidRDefault="007F169D" w:rsidP="0017692D">
      <w:pPr>
        <w:pBdr>
          <w:top w:val="nil"/>
          <w:left w:val="nil"/>
          <w:bottom w:val="nil"/>
          <w:right w:val="nil"/>
          <w:between w:val="nil"/>
        </w:pBdr>
        <w:jc w:val="both"/>
        <w:rPr>
          <w:rFonts w:ascii="Arial" w:eastAsia="Arial" w:hAnsi="Arial" w:cs="Arial"/>
          <w:color w:val="000000" w:themeColor="text1"/>
        </w:rPr>
      </w:pPr>
    </w:p>
    <w:p w14:paraId="5C65BF78" w14:textId="08D9665E" w:rsidR="00C63B72" w:rsidRPr="00846B03" w:rsidRDefault="22102D5F" w:rsidP="70386E32">
      <w:pPr>
        <w:pBdr>
          <w:top w:val="nil"/>
          <w:left w:val="nil"/>
          <w:bottom w:val="nil"/>
          <w:right w:val="nil"/>
          <w:between w:val="nil"/>
        </w:pBdr>
        <w:jc w:val="center"/>
        <w:rPr>
          <w:rFonts w:ascii="Arial" w:eastAsia="Arial" w:hAnsi="Arial" w:cs="Arial"/>
          <w:b/>
          <w:bCs/>
          <w:sz w:val="20"/>
          <w:szCs w:val="20"/>
        </w:rPr>
      </w:pPr>
      <w:r w:rsidRPr="70386E32">
        <w:rPr>
          <w:rFonts w:ascii="Arial" w:eastAsia="Arial" w:hAnsi="Arial" w:cs="Arial"/>
          <w:b/>
          <w:bCs/>
          <w:sz w:val="20"/>
          <w:szCs w:val="20"/>
        </w:rPr>
        <w:t xml:space="preserve">Tabla </w:t>
      </w:r>
      <w:proofErr w:type="gramStart"/>
      <w:r w:rsidR="69847549" w:rsidRPr="70386E32">
        <w:rPr>
          <w:rFonts w:ascii="Arial" w:eastAsia="Arial" w:hAnsi="Arial" w:cs="Arial"/>
          <w:b/>
          <w:bCs/>
          <w:sz w:val="20"/>
          <w:szCs w:val="20"/>
        </w:rPr>
        <w:t>N.º</w:t>
      </w:r>
      <w:proofErr w:type="gramEnd"/>
      <w:r w:rsidR="69847549" w:rsidRPr="70386E32">
        <w:rPr>
          <w:rFonts w:ascii="Arial" w:eastAsia="Arial" w:hAnsi="Arial" w:cs="Arial"/>
          <w:b/>
          <w:bCs/>
          <w:sz w:val="20"/>
          <w:szCs w:val="20"/>
        </w:rPr>
        <w:t xml:space="preserve">3 Acciones de mejoramiento de los hallazgos </w:t>
      </w:r>
      <w:r w:rsidRPr="70386E32">
        <w:rPr>
          <w:rFonts w:ascii="Arial" w:eastAsia="Arial" w:hAnsi="Arial" w:cs="Arial"/>
          <w:b/>
          <w:bCs/>
          <w:sz w:val="20"/>
          <w:szCs w:val="20"/>
        </w:rPr>
        <w:t xml:space="preserve">objeto </w:t>
      </w:r>
      <w:r w:rsidR="69847549" w:rsidRPr="70386E32">
        <w:rPr>
          <w:rFonts w:ascii="Arial" w:eastAsia="Arial" w:hAnsi="Arial" w:cs="Arial"/>
          <w:b/>
          <w:bCs/>
          <w:sz w:val="20"/>
          <w:szCs w:val="20"/>
        </w:rPr>
        <w:t xml:space="preserve">de </w:t>
      </w:r>
      <w:r w:rsidRPr="70386E32">
        <w:rPr>
          <w:rFonts w:ascii="Arial" w:eastAsia="Arial" w:hAnsi="Arial" w:cs="Arial"/>
          <w:b/>
          <w:bCs/>
          <w:sz w:val="20"/>
          <w:szCs w:val="20"/>
        </w:rPr>
        <w:t xml:space="preserve">verificación </w:t>
      </w:r>
      <w:r w:rsidR="69847549" w:rsidRPr="70386E32">
        <w:rPr>
          <w:rFonts w:ascii="Arial" w:eastAsia="Arial" w:hAnsi="Arial" w:cs="Arial"/>
          <w:b/>
          <w:bCs/>
          <w:sz w:val="20"/>
          <w:szCs w:val="20"/>
        </w:rPr>
        <w:t xml:space="preserve">de </w:t>
      </w:r>
      <w:r w:rsidRPr="70386E32">
        <w:rPr>
          <w:rFonts w:ascii="Arial" w:eastAsia="Arial" w:hAnsi="Arial" w:cs="Arial"/>
          <w:b/>
          <w:bCs/>
          <w:sz w:val="20"/>
          <w:szCs w:val="20"/>
        </w:rPr>
        <w:t>efectividad</w:t>
      </w:r>
    </w:p>
    <w:p w14:paraId="1970E225" w14:textId="7D877935" w:rsidR="70386E32" w:rsidRDefault="70386E32" w:rsidP="70386E32">
      <w:pPr>
        <w:pBdr>
          <w:top w:val="nil"/>
          <w:left w:val="nil"/>
          <w:bottom w:val="nil"/>
          <w:right w:val="nil"/>
          <w:between w:val="nil"/>
        </w:pBdr>
        <w:jc w:val="center"/>
        <w:rPr>
          <w:rFonts w:ascii="Arial" w:eastAsia="Arial" w:hAnsi="Arial" w:cs="Arial"/>
          <w:b/>
          <w:bCs/>
          <w:sz w:val="12"/>
          <w:szCs w:val="12"/>
        </w:rPr>
      </w:pPr>
    </w:p>
    <w:tbl>
      <w:tblPr>
        <w:tblW w:w="8954" w:type="dxa"/>
        <w:jc w:val="center"/>
        <w:tblLook w:val="0600" w:firstRow="0" w:lastRow="0" w:firstColumn="0" w:lastColumn="0" w:noHBand="1" w:noVBand="1"/>
      </w:tblPr>
      <w:tblGrid>
        <w:gridCol w:w="475"/>
        <w:gridCol w:w="1932"/>
        <w:gridCol w:w="2844"/>
        <w:gridCol w:w="3703"/>
      </w:tblGrid>
      <w:tr w:rsidR="00413980" w:rsidRPr="0017692D" w14:paraId="5BA9888C" w14:textId="77777777" w:rsidTr="00074221">
        <w:trPr>
          <w:trHeight w:val="44"/>
          <w:tblHeader/>
          <w:jc w:val="center"/>
        </w:trPr>
        <w:tc>
          <w:tcPr>
            <w:tcW w:w="4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70C0"/>
            <w:tcMar>
              <w:top w:w="100" w:type="dxa"/>
              <w:left w:w="100" w:type="dxa"/>
              <w:bottom w:w="100" w:type="dxa"/>
              <w:right w:w="100" w:type="dxa"/>
            </w:tcMar>
            <w:vAlign w:val="center"/>
          </w:tcPr>
          <w:p w14:paraId="4D3A1AE2" w14:textId="7B16BBD9" w:rsidR="1D18E128" w:rsidRPr="0017692D" w:rsidRDefault="007F169D" w:rsidP="0017692D">
            <w:pPr>
              <w:jc w:val="center"/>
              <w:rPr>
                <w:rFonts w:ascii="Arial" w:eastAsia="Arial" w:hAnsi="Arial" w:cs="Arial"/>
                <w:b/>
                <w:bCs/>
                <w:color w:val="FFFFFF" w:themeColor="background1"/>
                <w:sz w:val="20"/>
                <w:szCs w:val="20"/>
              </w:rPr>
            </w:pPr>
            <w:r w:rsidRPr="0017692D">
              <w:rPr>
                <w:rFonts w:ascii="Arial" w:eastAsia="Arial" w:hAnsi="Arial" w:cs="Arial"/>
                <w:b/>
                <w:bCs/>
                <w:color w:val="FFFFFF" w:themeColor="background1"/>
                <w:sz w:val="20"/>
                <w:szCs w:val="20"/>
              </w:rPr>
              <w:t>N.º</w:t>
            </w:r>
          </w:p>
        </w:tc>
        <w:tc>
          <w:tcPr>
            <w:tcW w:w="193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70C0"/>
            <w:tcMar>
              <w:top w:w="100" w:type="dxa"/>
              <w:left w:w="100" w:type="dxa"/>
              <w:bottom w:w="100" w:type="dxa"/>
              <w:right w:w="100" w:type="dxa"/>
            </w:tcMar>
            <w:vAlign w:val="center"/>
          </w:tcPr>
          <w:p w14:paraId="07BC154E" w14:textId="2C6F2A16" w:rsidR="1D18E128" w:rsidRPr="0017692D" w:rsidRDefault="007F169D" w:rsidP="0017692D">
            <w:pPr>
              <w:jc w:val="center"/>
              <w:rPr>
                <w:rFonts w:ascii="Arial" w:eastAsia="Arial" w:hAnsi="Arial" w:cs="Arial"/>
                <w:b/>
                <w:bCs/>
                <w:color w:val="FFFFFF" w:themeColor="background1"/>
                <w:sz w:val="20"/>
                <w:szCs w:val="20"/>
              </w:rPr>
            </w:pPr>
            <w:r w:rsidRPr="0017692D">
              <w:rPr>
                <w:rFonts w:ascii="Arial" w:eastAsia="Arial" w:hAnsi="Arial" w:cs="Arial"/>
                <w:b/>
                <w:bCs/>
                <w:color w:val="FFFFFF" w:themeColor="background1"/>
                <w:sz w:val="20"/>
                <w:szCs w:val="20"/>
              </w:rPr>
              <w:t>Hallazgo</w:t>
            </w:r>
            <w:r w:rsidR="001A3A70">
              <w:rPr>
                <w:rFonts w:ascii="Arial" w:eastAsia="Arial" w:hAnsi="Arial" w:cs="Arial"/>
                <w:b/>
                <w:bCs/>
                <w:color w:val="FFFFFF" w:themeColor="background1"/>
                <w:sz w:val="20"/>
                <w:szCs w:val="20"/>
              </w:rPr>
              <w:t>s</w:t>
            </w:r>
          </w:p>
        </w:tc>
        <w:tc>
          <w:tcPr>
            <w:tcW w:w="2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70C0"/>
            <w:tcMar>
              <w:top w:w="100" w:type="dxa"/>
              <w:left w:w="100" w:type="dxa"/>
              <w:bottom w:w="100" w:type="dxa"/>
              <w:right w:w="100" w:type="dxa"/>
            </w:tcMar>
            <w:vAlign w:val="center"/>
          </w:tcPr>
          <w:p w14:paraId="46FEE498" w14:textId="28054367" w:rsidR="1D18E128" w:rsidRPr="0017692D" w:rsidRDefault="007F169D" w:rsidP="0017692D">
            <w:pPr>
              <w:jc w:val="center"/>
              <w:rPr>
                <w:rFonts w:ascii="Arial" w:eastAsia="Arial" w:hAnsi="Arial" w:cs="Arial"/>
                <w:b/>
                <w:bCs/>
                <w:color w:val="FFFFFF" w:themeColor="background1"/>
                <w:sz w:val="20"/>
                <w:szCs w:val="20"/>
              </w:rPr>
            </w:pPr>
            <w:r>
              <w:rPr>
                <w:rFonts w:ascii="Arial" w:eastAsia="Arial" w:hAnsi="Arial" w:cs="Arial"/>
                <w:b/>
                <w:bCs/>
                <w:color w:val="FFFFFF" w:themeColor="background1"/>
                <w:sz w:val="20"/>
                <w:szCs w:val="20"/>
              </w:rPr>
              <w:t xml:space="preserve">Fecha </w:t>
            </w:r>
            <w:r w:rsidRPr="0017692D">
              <w:rPr>
                <w:rFonts w:ascii="Arial" w:eastAsia="Arial" w:hAnsi="Arial" w:cs="Arial"/>
                <w:b/>
                <w:bCs/>
                <w:color w:val="FFFFFF" w:themeColor="background1"/>
                <w:sz w:val="20"/>
                <w:szCs w:val="20"/>
              </w:rPr>
              <w:t>cumplimiento</w:t>
            </w:r>
            <w:r>
              <w:rPr>
                <w:rFonts w:ascii="Arial" w:eastAsia="Arial" w:hAnsi="Arial" w:cs="Arial"/>
                <w:b/>
                <w:bCs/>
                <w:color w:val="FFFFFF" w:themeColor="background1"/>
                <w:sz w:val="20"/>
                <w:szCs w:val="20"/>
              </w:rPr>
              <w:t xml:space="preserve"> de las acciones</w:t>
            </w:r>
          </w:p>
        </w:tc>
        <w:tc>
          <w:tcPr>
            <w:tcW w:w="37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70C0"/>
            <w:tcMar>
              <w:top w:w="100" w:type="dxa"/>
              <w:left w:w="100" w:type="dxa"/>
              <w:bottom w:w="100" w:type="dxa"/>
              <w:right w:w="100" w:type="dxa"/>
            </w:tcMar>
            <w:vAlign w:val="center"/>
          </w:tcPr>
          <w:p w14:paraId="4B8EAF40" w14:textId="391FE4E5" w:rsidR="1D18E128" w:rsidRPr="0017692D" w:rsidRDefault="007F169D" w:rsidP="0017692D">
            <w:pPr>
              <w:jc w:val="center"/>
              <w:rPr>
                <w:rFonts w:ascii="Arial" w:eastAsia="Arial" w:hAnsi="Arial" w:cs="Arial"/>
                <w:b/>
                <w:bCs/>
                <w:color w:val="FFFFFF" w:themeColor="background1"/>
                <w:sz w:val="20"/>
                <w:szCs w:val="20"/>
              </w:rPr>
            </w:pPr>
            <w:r w:rsidRPr="0017692D">
              <w:rPr>
                <w:rFonts w:ascii="Arial" w:eastAsia="Arial" w:hAnsi="Arial" w:cs="Arial"/>
                <w:b/>
                <w:bCs/>
                <w:color w:val="FFFFFF" w:themeColor="background1"/>
                <w:sz w:val="20"/>
                <w:szCs w:val="20"/>
              </w:rPr>
              <w:t>Dependencia</w:t>
            </w:r>
            <w:r>
              <w:rPr>
                <w:rFonts w:ascii="Arial" w:eastAsia="Arial" w:hAnsi="Arial" w:cs="Arial"/>
                <w:b/>
                <w:bCs/>
                <w:color w:val="FFFFFF" w:themeColor="background1"/>
                <w:sz w:val="20"/>
                <w:szCs w:val="20"/>
              </w:rPr>
              <w:t xml:space="preserve">s </w:t>
            </w:r>
            <w:r w:rsidRPr="00846B03">
              <w:rPr>
                <w:rFonts w:ascii="Arial" w:eastAsia="Arial" w:hAnsi="Arial" w:cs="Arial"/>
                <w:b/>
                <w:bCs/>
                <w:color w:val="FFFFFF" w:themeColor="background1"/>
                <w:sz w:val="20"/>
                <w:szCs w:val="20"/>
              </w:rPr>
              <w:t xml:space="preserve">responsables de las </w:t>
            </w:r>
            <w:r w:rsidR="001A3A70" w:rsidRPr="00846B03">
              <w:rPr>
                <w:rFonts w:ascii="Arial" w:eastAsia="Arial" w:hAnsi="Arial" w:cs="Arial"/>
                <w:b/>
                <w:bCs/>
                <w:color w:val="FFFFFF" w:themeColor="background1"/>
                <w:sz w:val="20"/>
                <w:szCs w:val="20"/>
              </w:rPr>
              <w:t>acciones de mejoramiento</w:t>
            </w:r>
          </w:p>
        </w:tc>
      </w:tr>
      <w:tr w:rsidR="1D18E128" w:rsidRPr="0017692D" w14:paraId="6D8B1A3C" w14:textId="77777777" w:rsidTr="00074221">
        <w:trPr>
          <w:trHeight w:val="5"/>
          <w:jc w:val="center"/>
        </w:trPr>
        <w:tc>
          <w:tcPr>
            <w:tcW w:w="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C9C49EB" w14:textId="035071C0" w:rsidR="1D18E128" w:rsidRPr="0017692D" w:rsidRDefault="1D18E128" w:rsidP="0017692D">
            <w:pPr>
              <w:jc w:val="center"/>
              <w:rPr>
                <w:rFonts w:ascii="Arial" w:eastAsia="Arial" w:hAnsi="Arial" w:cs="Arial"/>
                <w:sz w:val="20"/>
                <w:szCs w:val="20"/>
                <w:lang w:val="es"/>
              </w:rPr>
            </w:pPr>
            <w:bookmarkStart w:id="10" w:name="_Hlk204694877"/>
            <w:r w:rsidRPr="0017692D">
              <w:rPr>
                <w:rFonts w:ascii="Arial" w:eastAsia="Arial" w:hAnsi="Arial" w:cs="Arial"/>
                <w:sz w:val="20"/>
                <w:szCs w:val="20"/>
                <w:lang w:val="es"/>
              </w:rPr>
              <w:t>1</w:t>
            </w:r>
          </w:p>
        </w:tc>
        <w:tc>
          <w:tcPr>
            <w:tcW w:w="19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6E8BE6F" w14:textId="1A39C221" w:rsidR="1D18E128" w:rsidRPr="0017692D" w:rsidRDefault="1D18E128" w:rsidP="0017692D">
            <w:pPr>
              <w:jc w:val="center"/>
              <w:rPr>
                <w:rFonts w:ascii="Arial" w:hAnsi="Arial" w:cs="Arial"/>
                <w:sz w:val="20"/>
                <w:szCs w:val="20"/>
              </w:rPr>
            </w:pPr>
            <w:r w:rsidRPr="0017692D">
              <w:rPr>
                <w:rFonts w:ascii="Arial" w:eastAsia="Arial" w:hAnsi="Arial" w:cs="Arial"/>
                <w:sz w:val="20"/>
                <w:szCs w:val="20"/>
                <w:lang w:val="es"/>
              </w:rPr>
              <w:t>18</w:t>
            </w:r>
          </w:p>
        </w:tc>
        <w:tc>
          <w:tcPr>
            <w:tcW w:w="28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37CA2764" w14:textId="5174F273" w:rsidR="1D18E128" w:rsidRPr="0017692D" w:rsidRDefault="1D18E128" w:rsidP="0017692D">
            <w:pPr>
              <w:jc w:val="center"/>
              <w:rPr>
                <w:rFonts w:ascii="Arial" w:hAnsi="Arial" w:cs="Arial"/>
                <w:sz w:val="20"/>
                <w:szCs w:val="20"/>
              </w:rPr>
            </w:pPr>
            <w:r w:rsidRPr="0017692D">
              <w:rPr>
                <w:rFonts w:ascii="Arial" w:eastAsia="Arial" w:hAnsi="Arial" w:cs="Arial"/>
                <w:sz w:val="20"/>
                <w:szCs w:val="20"/>
                <w:lang w:val="es"/>
              </w:rPr>
              <w:t>2019</w:t>
            </w:r>
          </w:p>
        </w:tc>
        <w:tc>
          <w:tcPr>
            <w:tcW w:w="37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3835C009" w14:textId="17F3014A" w:rsidR="1D18E128" w:rsidRPr="0017692D" w:rsidRDefault="58812BD8" w:rsidP="00B20A52">
            <w:pPr>
              <w:spacing w:line="259" w:lineRule="auto"/>
            </w:pPr>
            <w:r w:rsidRPr="70386E32">
              <w:rPr>
                <w:rFonts w:ascii="Arial" w:eastAsia="Arial" w:hAnsi="Arial" w:cs="Arial"/>
                <w:sz w:val="20"/>
                <w:szCs w:val="20"/>
                <w:lang w:val="es"/>
              </w:rPr>
              <w:t>SB</w:t>
            </w:r>
          </w:p>
        </w:tc>
      </w:tr>
      <w:tr w:rsidR="006D3A7E" w:rsidRPr="0017692D" w14:paraId="64C4CCE7" w14:textId="77777777" w:rsidTr="00074221">
        <w:trPr>
          <w:trHeight w:val="123"/>
          <w:jc w:val="center"/>
        </w:trPr>
        <w:tc>
          <w:tcPr>
            <w:tcW w:w="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F7E3C91" w14:textId="46EF873F" w:rsidR="006D3A7E" w:rsidRPr="0017692D" w:rsidRDefault="006D3A7E" w:rsidP="0017692D">
            <w:pPr>
              <w:jc w:val="center"/>
              <w:rPr>
                <w:rFonts w:ascii="Arial" w:hAnsi="Arial" w:cs="Arial"/>
                <w:sz w:val="20"/>
                <w:szCs w:val="20"/>
              </w:rPr>
            </w:pPr>
            <w:r w:rsidRPr="0017692D">
              <w:rPr>
                <w:rFonts w:ascii="Arial" w:eastAsia="Arial" w:hAnsi="Arial" w:cs="Arial"/>
                <w:sz w:val="20"/>
                <w:szCs w:val="20"/>
                <w:lang w:val="es"/>
              </w:rPr>
              <w:t>2</w:t>
            </w:r>
          </w:p>
        </w:tc>
        <w:tc>
          <w:tcPr>
            <w:tcW w:w="19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38A19144" w14:textId="61C64163" w:rsidR="006D3A7E" w:rsidRPr="0017692D" w:rsidRDefault="006D3A7E" w:rsidP="0017692D">
            <w:pPr>
              <w:jc w:val="center"/>
              <w:rPr>
                <w:rFonts w:ascii="Arial" w:hAnsi="Arial" w:cs="Arial"/>
                <w:sz w:val="20"/>
                <w:szCs w:val="20"/>
              </w:rPr>
            </w:pPr>
            <w:r w:rsidRPr="0017692D">
              <w:rPr>
                <w:rFonts w:ascii="Arial" w:eastAsia="Arial" w:hAnsi="Arial" w:cs="Arial"/>
                <w:sz w:val="20"/>
                <w:szCs w:val="20"/>
                <w:lang w:val="es"/>
              </w:rPr>
              <w:t>51</w:t>
            </w:r>
          </w:p>
        </w:tc>
        <w:tc>
          <w:tcPr>
            <w:tcW w:w="28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E68FFF9" w14:textId="7B42950C" w:rsidR="006D3A7E" w:rsidRPr="0017692D" w:rsidRDefault="006D3A7E" w:rsidP="0017692D">
            <w:pPr>
              <w:jc w:val="center"/>
              <w:rPr>
                <w:rFonts w:ascii="Arial" w:hAnsi="Arial" w:cs="Arial"/>
                <w:sz w:val="20"/>
                <w:szCs w:val="20"/>
              </w:rPr>
            </w:pPr>
            <w:r w:rsidRPr="70386E32">
              <w:rPr>
                <w:rFonts w:ascii="Arial" w:eastAsia="Arial" w:hAnsi="Arial" w:cs="Arial"/>
                <w:sz w:val="20"/>
                <w:szCs w:val="20"/>
                <w:lang w:val="es"/>
              </w:rPr>
              <w:t>2019</w:t>
            </w:r>
          </w:p>
        </w:tc>
        <w:tc>
          <w:tcPr>
            <w:tcW w:w="3703" w:type="dxa"/>
            <w:vMerge w:val="restart"/>
            <w:tcBorders>
              <w:top w:val="single" w:sz="8" w:space="0" w:color="000000" w:themeColor="text1"/>
              <w:left w:val="single" w:sz="8" w:space="0" w:color="000000" w:themeColor="text1"/>
              <w:right w:val="single" w:sz="8" w:space="0" w:color="000000" w:themeColor="text1"/>
            </w:tcBorders>
            <w:tcMar>
              <w:top w:w="40" w:type="dxa"/>
              <w:left w:w="40" w:type="dxa"/>
              <w:bottom w:w="40" w:type="dxa"/>
              <w:right w:w="40" w:type="dxa"/>
            </w:tcMar>
            <w:vAlign w:val="center"/>
          </w:tcPr>
          <w:p w14:paraId="2152FDDA" w14:textId="46834B72" w:rsidR="006D3A7E" w:rsidRPr="0017692D" w:rsidRDefault="006D3A7E" w:rsidP="00B20A52">
            <w:pPr>
              <w:spacing w:line="259" w:lineRule="auto"/>
              <w:rPr>
                <w:rFonts w:ascii="Arial" w:eastAsia="Arial" w:hAnsi="Arial" w:cs="Arial"/>
                <w:sz w:val="20"/>
                <w:szCs w:val="20"/>
                <w:lang w:val="es"/>
              </w:rPr>
            </w:pPr>
            <w:r w:rsidRPr="70386E32">
              <w:rPr>
                <w:rFonts w:ascii="Arial" w:eastAsia="Arial" w:hAnsi="Arial" w:cs="Arial"/>
                <w:sz w:val="20"/>
                <w:szCs w:val="20"/>
                <w:lang w:val="es"/>
              </w:rPr>
              <w:t>SGC</w:t>
            </w:r>
          </w:p>
        </w:tc>
      </w:tr>
      <w:tr w:rsidR="006D3A7E" w:rsidRPr="0017692D" w14:paraId="7303EF32" w14:textId="77777777" w:rsidTr="00074221">
        <w:trPr>
          <w:trHeight w:val="5"/>
          <w:jc w:val="center"/>
        </w:trPr>
        <w:tc>
          <w:tcPr>
            <w:tcW w:w="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3F68D8E3" w14:textId="011E04F1" w:rsidR="006D3A7E" w:rsidRPr="0017692D" w:rsidRDefault="006D3A7E" w:rsidP="0017692D">
            <w:pPr>
              <w:jc w:val="center"/>
              <w:rPr>
                <w:rFonts w:ascii="Arial" w:hAnsi="Arial" w:cs="Arial"/>
                <w:sz w:val="20"/>
                <w:szCs w:val="20"/>
              </w:rPr>
            </w:pPr>
            <w:r w:rsidRPr="0017692D">
              <w:rPr>
                <w:rFonts w:ascii="Arial" w:eastAsia="Arial" w:hAnsi="Arial" w:cs="Arial"/>
                <w:sz w:val="20"/>
                <w:szCs w:val="20"/>
                <w:lang w:val="es"/>
              </w:rPr>
              <w:t>3</w:t>
            </w:r>
          </w:p>
        </w:tc>
        <w:tc>
          <w:tcPr>
            <w:tcW w:w="19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4125F29" w14:textId="7DD36C7B" w:rsidR="006D3A7E" w:rsidRPr="0017692D" w:rsidRDefault="006D3A7E" w:rsidP="0017692D">
            <w:pPr>
              <w:jc w:val="center"/>
              <w:rPr>
                <w:rFonts w:ascii="Arial" w:hAnsi="Arial" w:cs="Arial"/>
                <w:sz w:val="20"/>
                <w:szCs w:val="20"/>
              </w:rPr>
            </w:pPr>
            <w:r w:rsidRPr="0017692D">
              <w:rPr>
                <w:rFonts w:ascii="Arial" w:eastAsia="Arial" w:hAnsi="Arial" w:cs="Arial"/>
                <w:sz w:val="20"/>
                <w:szCs w:val="20"/>
                <w:lang w:val="es"/>
              </w:rPr>
              <w:t>82</w:t>
            </w:r>
          </w:p>
        </w:tc>
        <w:tc>
          <w:tcPr>
            <w:tcW w:w="28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B3E5A39" w14:textId="4BC721BB" w:rsidR="006D3A7E" w:rsidRPr="0017692D" w:rsidRDefault="006D3A7E" w:rsidP="0017692D">
            <w:pPr>
              <w:jc w:val="center"/>
              <w:rPr>
                <w:rFonts w:ascii="Arial" w:hAnsi="Arial" w:cs="Arial"/>
                <w:sz w:val="20"/>
                <w:szCs w:val="20"/>
              </w:rPr>
            </w:pPr>
            <w:r w:rsidRPr="70386E32">
              <w:rPr>
                <w:rFonts w:ascii="Arial" w:eastAsia="Arial" w:hAnsi="Arial" w:cs="Arial"/>
                <w:sz w:val="20"/>
                <w:szCs w:val="20"/>
                <w:lang w:val="es"/>
              </w:rPr>
              <w:t>2019</w:t>
            </w:r>
          </w:p>
        </w:tc>
        <w:tc>
          <w:tcPr>
            <w:tcW w:w="3703" w:type="dxa"/>
            <w:vMerge/>
            <w:tcBorders>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bottom"/>
          </w:tcPr>
          <w:p w14:paraId="55E3C333" w14:textId="23C52871" w:rsidR="006D3A7E" w:rsidRPr="0017692D" w:rsidRDefault="006D3A7E" w:rsidP="00B20A52">
            <w:pPr>
              <w:rPr>
                <w:rFonts w:ascii="Arial" w:hAnsi="Arial" w:cs="Arial"/>
                <w:sz w:val="20"/>
                <w:szCs w:val="20"/>
              </w:rPr>
            </w:pPr>
          </w:p>
        </w:tc>
      </w:tr>
      <w:tr w:rsidR="1D18E128" w:rsidRPr="0017692D" w14:paraId="6016C68B" w14:textId="77777777" w:rsidTr="00074221">
        <w:trPr>
          <w:trHeight w:val="166"/>
          <w:jc w:val="center"/>
        </w:trPr>
        <w:tc>
          <w:tcPr>
            <w:tcW w:w="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2AE42F5" w14:textId="39328B32" w:rsidR="1D18E128" w:rsidRPr="0017692D" w:rsidRDefault="1D18E128" w:rsidP="0017692D">
            <w:pPr>
              <w:jc w:val="center"/>
              <w:rPr>
                <w:rFonts w:ascii="Arial" w:eastAsia="Arial" w:hAnsi="Arial" w:cs="Arial"/>
                <w:sz w:val="20"/>
                <w:szCs w:val="20"/>
                <w:lang w:val="es"/>
              </w:rPr>
            </w:pPr>
            <w:r w:rsidRPr="0017692D">
              <w:rPr>
                <w:rFonts w:ascii="Arial" w:eastAsia="Arial" w:hAnsi="Arial" w:cs="Arial"/>
                <w:sz w:val="20"/>
                <w:szCs w:val="20"/>
                <w:lang w:val="es"/>
              </w:rPr>
              <w:t>4</w:t>
            </w:r>
          </w:p>
        </w:tc>
        <w:tc>
          <w:tcPr>
            <w:tcW w:w="19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98D34D6" w14:textId="4EF6695E" w:rsidR="1D18E128" w:rsidRPr="0017692D" w:rsidRDefault="1D18E128" w:rsidP="0017692D">
            <w:pPr>
              <w:jc w:val="center"/>
              <w:rPr>
                <w:rFonts w:ascii="Arial" w:hAnsi="Arial" w:cs="Arial"/>
                <w:sz w:val="20"/>
                <w:szCs w:val="20"/>
              </w:rPr>
            </w:pPr>
            <w:r w:rsidRPr="0017692D">
              <w:rPr>
                <w:rFonts w:ascii="Arial" w:eastAsia="Arial" w:hAnsi="Arial" w:cs="Arial"/>
                <w:sz w:val="20"/>
                <w:szCs w:val="20"/>
                <w:lang w:val="es"/>
              </w:rPr>
              <w:t>24</w:t>
            </w:r>
          </w:p>
        </w:tc>
        <w:tc>
          <w:tcPr>
            <w:tcW w:w="28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0797C58" w14:textId="62916082" w:rsidR="1D18E128" w:rsidRPr="0017692D" w:rsidRDefault="1D18E128" w:rsidP="0017692D">
            <w:pPr>
              <w:jc w:val="center"/>
              <w:rPr>
                <w:rFonts w:ascii="Arial" w:hAnsi="Arial" w:cs="Arial"/>
                <w:sz w:val="20"/>
                <w:szCs w:val="20"/>
              </w:rPr>
            </w:pPr>
            <w:r w:rsidRPr="0017692D">
              <w:rPr>
                <w:rFonts w:ascii="Arial" w:eastAsia="Arial" w:hAnsi="Arial" w:cs="Arial"/>
                <w:sz w:val="20"/>
                <w:szCs w:val="20"/>
                <w:lang w:val="es"/>
              </w:rPr>
              <w:t>2020</w:t>
            </w:r>
          </w:p>
        </w:tc>
        <w:tc>
          <w:tcPr>
            <w:tcW w:w="37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4892E9A" w14:textId="439BCAA0" w:rsidR="1D18E128" w:rsidRPr="0017692D" w:rsidRDefault="6DC85FA2" w:rsidP="00B20A52">
            <w:pPr>
              <w:rPr>
                <w:rFonts w:ascii="Arial" w:eastAsia="Arial" w:hAnsi="Arial" w:cs="Arial"/>
                <w:sz w:val="20"/>
                <w:szCs w:val="20"/>
                <w:lang w:val="es"/>
              </w:rPr>
            </w:pPr>
            <w:r w:rsidRPr="70386E32">
              <w:rPr>
                <w:rFonts w:ascii="Arial" w:eastAsia="Arial" w:hAnsi="Arial" w:cs="Arial"/>
                <w:sz w:val="20"/>
                <w:szCs w:val="20"/>
                <w:lang w:val="es"/>
              </w:rPr>
              <w:t>DAUITA</w:t>
            </w:r>
          </w:p>
        </w:tc>
      </w:tr>
      <w:tr w:rsidR="006D3A7E" w:rsidRPr="0017692D" w14:paraId="7D3A4905" w14:textId="77777777" w:rsidTr="00074221">
        <w:trPr>
          <w:trHeight w:val="7"/>
          <w:jc w:val="center"/>
        </w:trPr>
        <w:tc>
          <w:tcPr>
            <w:tcW w:w="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442347F" w14:textId="504A57A2" w:rsidR="006D3A7E" w:rsidRPr="0017692D" w:rsidRDefault="006D3A7E" w:rsidP="0017692D">
            <w:pPr>
              <w:jc w:val="center"/>
              <w:rPr>
                <w:rFonts w:ascii="Arial" w:eastAsia="Arial" w:hAnsi="Arial" w:cs="Arial"/>
                <w:sz w:val="20"/>
                <w:szCs w:val="20"/>
                <w:lang w:val="es"/>
              </w:rPr>
            </w:pPr>
            <w:r w:rsidRPr="0017692D">
              <w:rPr>
                <w:rFonts w:ascii="Arial" w:eastAsia="Arial" w:hAnsi="Arial" w:cs="Arial"/>
                <w:sz w:val="20"/>
                <w:szCs w:val="20"/>
                <w:lang w:val="es"/>
              </w:rPr>
              <w:t>5</w:t>
            </w:r>
          </w:p>
        </w:tc>
        <w:tc>
          <w:tcPr>
            <w:tcW w:w="19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1B7853C" w14:textId="1424E51F" w:rsidR="006D3A7E" w:rsidRPr="0017692D" w:rsidRDefault="006D3A7E" w:rsidP="0017692D">
            <w:pPr>
              <w:jc w:val="center"/>
              <w:rPr>
                <w:rFonts w:ascii="Arial" w:hAnsi="Arial" w:cs="Arial"/>
                <w:sz w:val="20"/>
                <w:szCs w:val="20"/>
              </w:rPr>
            </w:pPr>
            <w:r w:rsidRPr="0017692D">
              <w:rPr>
                <w:rFonts w:ascii="Arial" w:eastAsia="Arial" w:hAnsi="Arial" w:cs="Arial"/>
                <w:sz w:val="20"/>
                <w:szCs w:val="20"/>
                <w:lang w:val="es"/>
              </w:rPr>
              <w:t>28</w:t>
            </w:r>
          </w:p>
        </w:tc>
        <w:tc>
          <w:tcPr>
            <w:tcW w:w="28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1E80ABE" w14:textId="69EC8A93" w:rsidR="006D3A7E" w:rsidRPr="0017692D" w:rsidRDefault="006D3A7E" w:rsidP="0017692D">
            <w:pPr>
              <w:jc w:val="center"/>
              <w:rPr>
                <w:rFonts w:ascii="Arial" w:hAnsi="Arial" w:cs="Arial"/>
                <w:sz w:val="20"/>
                <w:szCs w:val="20"/>
              </w:rPr>
            </w:pPr>
            <w:r w:rsidRPr="0017692D">
              <w:rPr>
                <w:rFonts w:ascii="Arial" w:eastAsia="Arial" w:hAnsi="Arial" w:cs="Arial"/>
                <w:sz w:val="20"/>
                <w:szCs w:val="20"/>
                <w:lang w:val="es"/>
              </w:rPr>
              <w:t>2020</w:t>
            </w:r>
          </w:p>
        </w:tc>
        <w:tc>
          <w:tcPr>
            <w:tcW w:w="3703" w:type="dxa"/>
            <w:vMerge w:val="restart"/>
            <w:tcBorders>
              <w:top w:val="single" w:sz="8" w:space="0" w:color="000000" w:themeColor="text1"/>
              <w:left w:val="single" w:sz="8" w:space="0" w:color="000000" w:themeColor="text1"/>
              <w:right w:val="single" w:sz="8" w:space="0" w:color="000000" w:themeColor="text1"/>
            </w:tcBorders>
            <w:tcMar>
              <w:top w:w="40" w:type="dxa"/>
              <w:left w:w="40" w:type="dxa"/>
              <w:bottom w:w="40" w:type="dxa"/>
              <w:right w:w="40" w:type="dxa"/>
            </w:tcMar>
            <w:vAlign w:val="center"/>
          </w:tcPr>
          <w:p w14:paraId="60D07D40" w14:textId="1C28A7EC" w:rsidR="006D3A7E" w:rsidRDefault="006D3A7E" w:rsidP="00B20A52">
            <w:pPr>
              <w:rPr>
                <w:rFonts w:ascii="Arial" w:eastAsia="Arial" w:hAnsi="Arial" w:cs="Arial"/>
                <w:sz w:val="20"/>
                <w:szCs w:val="20"/>
                <w:lang w:val="es-ES"/>
              </w:rPr>
            </w:pPr>
            <w:r w:rsidRPr="70386E32">
              <w:rPr>
                <w:rFonts w:ascii="Arial" w:eastAsia="Arial" w:hAnsi="Arial" w:cs="Arial"/>
                <w:sz w:val="20"/>
                <w:szCs w:val="20"/>
                <w:lang w:val="es-ES"/>
              </w:rPr>
              <w:t>SRA Noroccidental</w:t>
            </w:r>
            <w:r>
              <w:rPr>
                <w:rFonts w:ascii="Arial" w:eastAsia="Arial" w:hAnsi="Arial" w:cs="Arial"/>
                <w:sz w:val="20"/>
                <w:szCs w:val="20"/>
                <w:lang w:val="es-ES"/>
              </w:rPr>
              <w:t>,</w:t>
            </w:r>
            <w:r w:rsidRPr="70386E32">
              <w:rPr>
                <w:rFonts w:ascii="Arial" w:eastAsia="Arial" w:hAnsi="Arial" w:cs="Arial"/>
                <w:sz w:val="20"/>
                <w:szCs w:val="20"/>
                <w:lang w:val="es-ES"/>
              </w:rPr>
              <w:t xml:space="preserve"> SRA Caribe</w:t>
            </w:r>
            <w:r>
              <w:rPr>
                <w:rFonts w:ascii="Arial" w:eastAsia="Arial" w:hAnsi="Arial" w:cs="Arial"/>
                <w:sz w:val="20"/>
                <w:szCs w:val="20"/>
                <w:lang w:val="es-ES"/>
              </w:rPr>
              <w:t xml:space="preserve">, </w:t>
            </w:r>
            <w:r w:rsidRPr="70386E32">
              <w:rPr>
                <w:rFonts w:ascii="Arial" w:eastAsia="Arial" w:hAnsi="Arial" w:cs="Arial"/>
                <w:sz w:val="20"/>
                <w:szCs w:val="20"/>
                <w:lang w:val="es-ES"/>
              </w:rPr>
              <w:t xml:space="preserve">SRA Eje Cafetero </w:t>
            </w:r>
            <w:r>
              <w:rPr>
                <w:rFonts w:ascii="Arial" w:eastAsia="Arial" w:hAnsi="Arial" w:cs="Arial"/>
                <w:sz w:val="20"/>
                <w:szCs w:val="20"/>
                <w:lang w:val="es-ES"/>
              </w:rPr>
              <w:t xml:space="preserve">y </w:t>
            </w:r>
            <w:r w:rsidRPr="70386E32">
              <w:rPr>
                <w:rFonts w:ascii="Arial" w:eastAsia="Arial" w:hAnsi="Arial" w:cs="Arial"/>
                <w:sz w:val="20"/>
                <w:szCs w:val="20"/>
                <w:lang w:val="es-ES"/>
              </w:rPr>
              <w:t>SRA Del Pacífico</w:t>
            </w:r>
          </w:p>
        </w:tc>
      </w:tr>
      <w:tr w:rsidR="006D3A7E" w:rsidRPr="0017692D" w14:paraId="0B66267B" w14:textId="77777777" w:rsidTr="00074221">
        <w:trPr>
          <w:trHeight w:val="5"/>
          <w:jc w:val="center"/>
        </w:trPr>
        <w:tc>
          <w:tcPr>
            <w:tcW w:w="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386D51F2" w14:textId="55F1D6BE" w:rsidR="006D3A7E" w:rsidRPr="0017692D" w:rsidRDefault="006D3A7E" w:rsidP="0017692D">
            <w:pPr>
              <w:jc w:val="center"/>
              <w:rPr>
                <w:rFonts w:ascii="Arial" w:eastAsia="Arial" w:hAnsi="Arial" w:cs="Arial"/>
                <w:sz w:val="20"/>
                <w:szCs w:val="20"/>
                <w:lang w:val="es"/>
              </w:rPr>
            </w:pPr>
            <w:r w:rsidRPr="0017692D">
              <w:rPr>
                <w:rFonts w:ascii="Arial" w:eastAsia="Arial" w:hAnsi="Arial" w:cs="Arial"/>
                <w:sz w:val="20"/>
                <w:szCs w:val="20"/>
                <w:lang w:val="es"/>
              </w:rPr>
              <w:t>6</w:t>
            </w:r>
          </w:p>
        </w:tc>
        <w:tc>
          <w:tcPr>
            <w:tcW w:w="19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61FB23D" w14:textId="43195586" w:rsidR="006D3A7E" w:rsidRPr="0017692D" w:rsidRDefault="006D3A7E" w:rsidP="0017692D">
            <w:pPr>
              <w:jc w:val="center"/>
              <w:rPr>
                <w:rFonts w:ascii="Arial" w:hAnsi="Arial" w:cs="Arial"/>
                <w:sz w:val="20"/>
                <w:szCs w:val="20"/>
              </w:rPr>
            </w:pPr>
            <w:r w:rsidRPr="0017692D">
              <w:rPr>
                <w:rFonts w:ascii="Arial" w:eastAsia="Arial" w:hAnsi="Arial" w:cs="Arial"/>
                <w:sz w:val="20"/>
                <w:szCs w:val="20"/>
                <w:lang w:val="es"/>
              </w:rPr>
              <w:t>29</w:t>
            </w:r>
          </w:p>
        </w:tc>
        <w:tc>
          <w:tcPr>
            <w:tcW w:w="28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A2D931B" w14:textId="6E81E4C6" w:rsidR="006D3A7E" w:rsidRPr="0017692D" w:rsidRDefault="006D3A7E" w:rsidP="0017692D">
            <w:pPr>
              <w:jc w:val="center"/>
              <w:rPr>
                <w:rFonts w:ascii="Arial" w:hAnsi="Arial" w:cs="Arial"/>
                <w:sz w:val="20"/>
                <w:szCs w:val="20"/>
              </w:rPr>
            </w:pPr>
            <w:r w:rsidRPr="0017692D">
              <w:rPr>
                <w:rFonts w:ascii="Arial" w:eastAsia="Arial" w:hAnsi="Arial" w:cs="Arial"/>
                <w:sz w:val="20"/>
                <w:szCs w:val="20"/>
                <w:lang w:val="es"/>
              </w:rPr>
              <w:t>2020</w:t>
            </w:r>
          </w:p>
        </w:tc>
        <w:tc>
          <w:tcPr>
            <w:tcW w:w="3703" w:type="dxa"/>
            <w:vMerge/>
            <w:tcBorders>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bottom"/>
          </w:tcPr>
          <w:p w14:paraId="66D58C1E" w14:textId="265D4C69" w:rsidR="006D3A7E" w:rsidRPr="00A56BB5" w:rsidRDefault="006D3A7E" w:rsidP="00B20A52">
            <w:pPr>
              <w:rPr>
                <w:rFonts w:ascii="Arial" w:eastAsia="Arial" w:hAnsi="Arial" w:cs="Arial"/>
                <w:sz w:val="20"/>
                <w:szCs w:val="20"/>
                <w:lang w:val="es-ES"/>
              </w:rPr>
            </w:pPr>
          </w:p>
        </w:tc>
      </w:tr>
      <w:tr w:rsidR="1D18E128" w:rsidRPr="0017692D" w14:paraId="12FBC0CE" w14:textId="77777777" w:rsidTr="00074221">
        <w:trPr>
          <w:trHeight w:val="5"/>
          <w:jc w:val="center"/>
        </w:trPr>
        <w:tc>
          <w:tcPr>
            <w:tcW w:w="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76EC936" w14:textId="2DD92F7D" w:rsidR="1D18E128" w:rsidRPr="0017692D" w:rsidRDefault="1D18E128" w:rsidP="0017692D">
            <w:pPr>
              <w:jc w:val="center"/>
              <w:rPr>
                <w:rFonts w:ascii="Arial" w:hAnsi="Arial" w:cs="Arial"/>
                <w:sz w:val="20"/>
                <w:szCs w:val="20"/>
              </w:rPr>
            </w:pPr>
            <w:r w:rsidRPr="0017692D">
              <w:rPr>
                <w:rFonts w:ascii="Arial" w:eastAsia="Arial" w:hAnsi="Arial" w:cs="Arial"/>
                <w:sz w:val="20"/>
                <w:szCs w:val="20"/>
                <w:lang w:val="es"/>
              </w:rPr>
              <w:t>7</w:t>
            </w:r>
          </w:p>
        </w:tc>
        <w:tc>
          <w:tcPr>
            <w:tcW w:w="19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A4CC2A0" w14:textId="30F8087A" w:rsidR="1D18E128" w:rsidRPr="0017692D" w:rsidRDefault="1D18E128" w:rsidP="0017692D">
            <w:pPr>
              <w:jc w:val="center"/>
              <w:rPr>
                <w:rFonts w:ascii="Arial" w:hAnsi="Arial" w:cs="Arial"/>
                <w:sz w:val="20"/>
                <w:szCs w:val="20"/>
              </w:rPr>
            </w:pPr>
            <w:r w:rsidRPr="0017692D">
              <w:rPr>
                <w:rFonts w:ascii="Arial" w:eastAsia="Arial" w:hAnsi="Arial" w:cs="Arial"/>
                <w:sz w:val="20"/>
                <w:szCs w:val="20"/>
                <w:lang w:val="es"/>
              </w:rPr>
              <w:t>10</w:t>
            </w:r>
          </w:p>
        </w:tc>
        <w:tc>
          <w:tcPr>
            <w:tcW w:w="28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25C3CA0" w14:textId="0A1F2D63" w:rsidR="1D18E128" w:rsidRPr="0017692D" w:rsidRDefault="1D18E128" w:rsidP="0017692D">
            <w:pPr>
              <w:jc w:val="center"/>
              <w:rPr>
                <w:rFonts w:ascii="Arial" w:hAnsi="Arial" w:cs="Arial"/>
                <w:sz w:val="20"/>
                <w:szCs w:val="20"/>
              </w:rPr>
            </w:pPr>
            <w:r w:rsidRPr="0017692D">
              <w:rPr>
                <w:rFonts w:ascii="Arial" w:eastAsia="Arial" w:hAnsi="Arial" w:cs="Arial"/>
                <w:sz w:val="20"/>
                <w:szCs w:val="20"/>
                <w:lang w:val="es"/>
              </w:rPr>
              <w:t>2021</w:t>
            </w:r>
          </w:p>
        </w:tc>
        <w:tc>
          <w:tcPr>
            <w:tcW w:w="37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4E61AD2" w14:textId="44A607E1" w:rsidR="1D18E128" w:rsidRPr="0017692D" w:rsidRDefault="4089DBF7" w:rsidP="00B20A52">
            <w:pPr>
              <w:spacing w:line="259" w:lineRule="auto"/>
            </w:pPr>
            <w:r w:rsidRPr="70386E32">
              <w:rPr>
                <w:rFonts w:ascii="Arial" w:eastAsia="Arial" w:hAnsi="Arial" w:cs="Arial"/>
                <w:sz w:val="20"/>
                <w:szCs w:val="20"/>
                <w:lang w:val="es"/>
              </w:rPr>
              <w:t>SUBTIC</w:t>
            </w:r>
          </w:p>
        </w:tc>
      </w:tr>
      <w:tr w:rsidR="1D18E128" w:rsidRPr="0017692D" w14:paraId="5FA13494" w14:textId="77777777" w:rsidTr="00074221">
        <w:trPr>
          <w:trHeight w:val="5"/>
          <w:jc w:val="center"/>
        </w:trPr>
        <w:tc>
          <w:tcPr>
            <w:tcW w:w="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C1AD742" w14:textId="2C73D171" w:rsidR="1D18E128" w:rsidRPr="0017692D" w:rsidRDefault="1D18E128" w:rsidP="0017692D">
            <w:pPr>
              <w:jc w:val="center"/>
              <w:rPr>
                <w:rFonts w:ascii="Arial" w:hAnsi="Arial" w:cs="Arial"/>
                <w:sz w:val="20"/>
                <w:szCs w:val="20"/>
              </w:rPr>
            </w:pPr>
            <w:r w:rsidRPr="0017692D">
              <w:rPr>
                <w:rFonts w:ascii="Arial" w:eastAsia="Arial" w:hAnsi="Arial" w:cs="Arial"/>
                <w:sz w:val="20"/>
                <w:szCs w:val="20"/>
                <w:lang w:val="es"/>
              </w:rPr>
              <w:t>8</w:t>
            </w:r>
          </w:p>
        </w:tc>
        <w:tc>
          <w:tcPr>
            <w:tcW w:w="19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1F7CBD8" w14:textId="2FCE6C25" w:rsidR="1D18E128" w:rsidRPr="0017692D" w:rsidRDefault="1D18E128" w:rsidP="0017692D">
            <w:pPr>
              <w:jc w:val="center"/>
              <w:rPr>
                <w:rFonts w:ascii="Arial" w:hAnsi="Arial" w:cs="Arial"/>
                <w:sz w:val="20"/>
                <w:szCs w:val="20"/>
              </w:rPr>
            </w:pPr>
            <w:r w:rsidRPr="0017692D">
              <w:rPr>
                <w:rFonts w:ascii="Arial" w:eastAsia="Arial" w:hAnsi="Arial" w:cs="Arial"/>
                <w:sz w:val="20"/>
                <w:szCs w:val="20"/>
                <w:lang w:val="es"/>
              </w:rPr>
              <w:t>14</w:t>
            </w:r>
          </w:p>
        </w:tc>
        <w:tc>
          <w:tcPr>
            <w:tcW w:w="28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23F53D0" w14:textId="765C9779" w:rsidR="1D18E128" w:rsidRPr="0017692D" w:rsidRDefault="1D18E128" w:rsidP="0017692D">
            <w:pPr>
              <w:jc w:val="center"/>
              <w:rPr>
                <w:rFonts w:ascii="Arial" w:hAnsi="Arial" w:cs="Arial"/>
                <w:sz w:val="20"/>
                <w:szCs w:val="20"/>
              </w:rPr>
            </w:pPr>
            <w:r w:rsidRPr="0017692D">
              <w:rPr>
                <w:rFonts w:ascii="Arial" w:eastAsia="Arial" w:hAnsi="Arial" w:cs="Arial"/>
                <w:sz w:val="20"/>
                <w:szCs w:val="20"/>
                <w:lang w:val="es"/>
              </w:rPr>
              <w:t>2021</w:t>
            </w:r>
          </w:p>
        </w:tc>
        <w:tc>
          <w:tcPr>
            <w:tcW w:w="37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ECA7D26" w14:textId="01157D0B" w:rsidR="1A0789DC" w:rsidRPr="0043652C" w:rsidRDefault="6DC85FA2" w:rsidP="00B20A52">
            <w:pPr>
              <w:rPr>
                <w:rFonts w:ascii="Arial" w:hAnsi="Arial" w:cs="Arial"/>
                <w:sz w:val="20"/>
                <w:szCs w:val="20"/>
              </w:rPr>
            </w:pPr>
            <w:r w:rsidRPr="70386E32">
              <w:rPr>
                <w:rFonts w:ascii="Arial" w:eastAsia="Arial" w:hAnsi="Arial" w:cs="Arial"/>
                <w:sz w:val="20"/>
                <w:szCs w:val="20"/>
                <w:lang w:val="es-ES"/>
              </w:rPr>
              <w:t>S</w:t>
            </w:r>
            <w:r w:rsidR="1803296D" w:rsidRPr="70386E32">
              <w:rPr>
                <w:rFonts w:ascii="Arial" w:eastAsia="Arial" w:hAnsi="Arial" w:cs="Arial"/>
                <w:sz w:val="20"/>
                <w:szCs w:val="20"/>
                <w:lang w:val="es-ES"/>
              </w:rPr>
              <w:t>RA N</w:t>
            </w:r>
            <w:r w:rsidRPr="70386E32">
              <w:rPr>
                <w:rFonts w:ascii="Arial" w:eastAsia="Arial" w:hAnsi="Arial" w:cs="Arial"/>
                <w:sz w:val="20"/>
                <w:szCs w:val="20"/>
                <w:lang w:val="es-ES"/>
              </w:rPr>
              <w:t>ororiental</w:t>
            </w:r>
            <w:r w:rsidR="006D3A7E">
              <w:rPr>
                <w:rFonts w:ascii="Arial" w:eastAsia="Arial" w:hAnsi="Arial" w:cs="Arial"/>
                <w:sz w:val="20"/>
                <w:szCs w:val="20"/>
                <w:lang w:val="es-ES"/>
              </w:rPr>
              <w:t xml:space="preserve"> y </w:t>
            </w:r>
            <w:r w:rsidR="77D6D815" w:rsidRPr="70386E32">
              <w:rPr>
                <w:rFonts w:ascii="Arial" w:eastAsia="Arial" w:hAnsi="Arial" w:cs="Arial"/>
                <w:sz w:val="20"/>
                <w:szCs w:val="20"/>
                <w:lang w:val="es-ES"/>
              </w:rPr>
              <w:t xml:space="preserve">SRA </w:t>
            </w:r>
            <w:r w:rsidR="4B8A7830" w:rsidRPr="70386E32">
              <w:rPr>
                <w:rFonts w:ascii="Arial" w:eastAsia="Arial" w:hAnsi="Arial" w:cs="Arial"/>
                <w:sz w:val="20"/>
                <w:szCs w:val="20"/>
                <w:lang w:val="es-ES"/>
              </w:rPr>
              <w:t xml:space="preserve">Del </w:t>
            </w:r>
            <w:r w:rsidR="77D6D815" w:rsidRPr="70386E32">
              <w:rPr>
                <w:rFonts w:ascii="Arial" w:eastAsia="Arial" w:hAnsi="Arial" w:cs="Arial"/>
                <w:sz w:val="20"/>
                <w:szCs w:val="20"/>
                <w:lang w:val="es-ES"/>
              </w:rPr>
              <w:t>Pacífico</w:t>
            </w:r>
          </w:p>
        </w:tc>
      </w:tr>
      <w:tr w:rsidR="1D18E128" w:rsidRPr="0017692D" w14:paraId="3DF09B58" w14:textId="77777777" w:rsidTr="00074221">
        <w:trPr>
          <w:trHeight w:val="5"/>
          <w:jc w:val="center"/>
        </w:trPr>
        <w:tc>
          <w:tcPr>
            <w:tcW w:w="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3CD329BE" w14:textId="1D9696E3" w:rsidR="1D18E128" w:rsidRPr="0017692D" w:rsidRDefault="1D18E128" w:rsidP="0017692D">
            <w:pPr>
              <w:jc w:val="center"/>
              <w:rPr>
                <w:rFonts w:ascii="Arial" w:hAnsi="Arial" w:cs="Arial"/>
                <w:sz w:val="20"/>
                <w:szCs w:val="20"/>
              </w:rPr>
            </w:pPr>
            <w:r w:rsidRPr="0017692D">
              <w:rPr>
                <w:rFonts w:ascii="Arial" w:eastAsia="Arial" w:hAnsi="Arial" w:cs="Arial"/>
                <w:sz w:val="20"/>
                <w:szCs w:val="20"/>
                <w:lang w:val="es"/>
              </w:rPr>
              <w:t>9</w:t>
            </w:r>
          </w:p>
        </w:tc>
        <w:tc>
          <w:tcPr>
            <w:tcW w:w="19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30D79246" w14:textId="3D1A4DA4" w:rsidR="1D18E128" w:rsidRPr="0017692D" w:rsidRDefault="1D18E128" w:rsidP="0017692D">
            <w:pPr>
              <w:jc w:val="center"/>
              <w:rPr>
                <w:rFonts w:ascii="Arial" w:hAnsi="Arial" w:cs="Arial"/>
                <w:sz w:val="20"/>
                <w:szCs w:val="20"/>
              </w:rPr>
            </w:pPr>
            <w:r w:rsidRPr="0017692D">
              <w:rPr>
                <w:rFonts w:ascii="Arial" w:eastAsia="Arial" w:hAnsi="Arial" w:cs="Arial"/>
                <w:sz w:val="20"/>
                <w:szCs w:val="20"/>
                <w:lang w:val="es"/>
              </w:rPr>
              <w:t>1</w:t>
            </w:r>
          </w:p>
        </w:tc>
        <w:tc>
          <w:tcPr>
            <w:tcW w:w="28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4ED32EB" w14:textId="14C77EC8" w:rsidR="1D18E128" w:rsidRPr="0017692D" w:rsidRDefault="1D18E128" w:rsidP="0017692D">
            <w:pPr>
              <w:jc w:val="center"/>
              <w:rPr>
                <w:rFonts w:ascii="Arial" w:hAnsi="Arial" w:cs="Arial"/>
                <w:sz w:val="20"/>
                <w:szCs w:val="20"/>
              </w:rPr>
            </w:pPr>
            <w:r w:rsidRPr="0017692D">
              <w:rPr>
                <w:rFonts w:ascii="Arial" w:eastAsia="Arial" w:hAnsi="Arial" w:cs="Arial"/>
                <w:sz w:val="20"/>
                <w:szCs w:val="20"/>
                <w:lang w:val="es"/>
              </w:rPr>
              <w:t>2022</w:t>
            </w:r>
          </w:p>
        </w:tc>
        <w:tc>
          <w:tcPr>
            <w:tcW w:w="37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B8639D9" w14:textId="4893714D" w:rsidR="1D18E128" w:rsidRPr="0017692D" w:rsidRDefault="6DC85FA2" w:rsidP="00B20A52">
            <w:pPr>
              <w:rPr>
                <w:rFonts w:ascii="Arial" w:eastAsia="Arial" w:hAnsi="Arial" w:cs="Arial"/>
                <w:sz w:val="20"/>
                <w:szCs w:val="20"/>
                <w:lang w:val="es"/>
              </w:rPr>
            </w:pPr>
            <w:r w:rsidRPr="70386E32">
              <w:rPr>
                <w:rFonts w:ascii="Arial" w:eastAsia="Arial" w:hAnsi="Arial" w:cs="Arial"/>
                <w:sz w:val="20"/>
                <w:szCs w:val="20"/>
                <w:lang w:val="es"/>
              </w:rPr>
              <w:t>S</w:t>
            </w:r>
            <w:r w:rsidR="20087884" w:rsidRPr="70386E32">
              <w:rPr>
                <w:rFonts w:ascii="Arial" w:eastAsia="Arial" w:hAnsi="Arial" w:cs="Arial"/>
                <w:sz w:val="20"/>
                <w:szCs w:val="20"/>
                <w:lang w:val="es"/>
              </w:rPr>
              <w:t>B</w:t>
            </w:r>
          </w:p>
        </w:tc>
      </w:tr>
      <w:tr w:rsidR="006D3A7E" w:rsidRPr="0017692D" w14:paraId="740F0ACC" w14:textId="77777777" w:rsidTr="00074221">
        <w:trPr>
          <w:trHeight w:val="5"/>
          <w:jc w:val="center"/>
        </w:trPr>
        <w:tc>
          <w:tcPr>
            <w:tcW w:w="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F686796" w14:textId="5C59251A" w:rsidR="006D3A7E" w:rsidRPr="0017692D" w:rsidRDefault="006D3A7E" w:rsidP="0017692D">
            <w:pPr>
              <w:jc w:val="center"/>
              <w:rPr>
                <w:rFonts w:ascii="Arial" w:hAnsi="Arial" w:cs="Arial"/>
                <w:sz w:val="20"/>
                <w:szCs w:val="20"/>
              </w:rPr>
            </w:pPr>
            <w:r w:rsidRPr="0017692D">
              <w:rPr>
                <w:rFonts w:ascii="Arial" w:eastAsia="Arial" w:hAnsi="Arial" w:cs="Arial"/>
                <w:sz w:val="20"/>
                <w:szCs w:val="20"/>
                <w:lang w:val="es"/>
              </w:rPr>
              <w:t>10</w:t>
            </w:r>
          </w:p>
        </w:tc>
        <w:tc>
          <w:tcPr>
            <w:tcW w:w="19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40C7525" w14:textId="1DF98971" w:rsidR="006D3A7E" w:rsidRPr="0017692D" w:rsidRDefault="006D3A7E" w:rsidP="0017692D">
            <w:pPr>
              <w:jc w:val="center"/>
              <w:rPr>
                <w:rFonts w:ascii="Arial" w:hAnsi="Arial" w:cs="Arial"/>
                <w:sz w:val="20"/>
                <w:szCs w:val="20"/>
              </w:rPr>
            </w:pPr>
            <w:r w:rsidRPr="0017692D">
              <w:rPr>
                <w:rFonts w:ascii="Arial" w:eastAsia="Arial" w:hAnsi="Arial" w:cs="Arial"/>
                <w:sz w:val="20"/>
                <w:szCs w:val="20"/>
                <w:lang w:val="es"/>
              </w:rPr>
              <w:t>1</w:t>
            </w:r>
          </w:p>
        </w:tc>
        <w:tc>
          <w:tcPr>
            <w:tcW w:w="28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E2A9A3D" w14:textId="40BA51D9" w:rsidR="006D3A7E" w:rsidRPr="0017692D" w:rsidRDefault="006D3A7E" w:rsidP="0017692D">
            <w:pPr>
              <w:jc w:val="center"/>
              <w:rPr>
                <w:rFonts w:ascii="Arial" w:hAnsi="Arial" w:cs="Arial"/>
                <w:sz w:val="20"/>
                <w:szCs w:val="20"/>
              </w:rPr>
            </w:pPr>
            <w:r w:rsidRPr="70386E32">
              <w:rPr>
                <w:rFonts w:ascii="Arial" w:eastAsia="Arial" w:hAnsi="Arial" w:cs="Arial"/>
                <w:sz w:val="20"/>
                <w:szCs w:val="20"/>
                <w:lang w:val="es"/>
              </w:rPr>
              <w:t>2023</w:t>
            </w:r>
          </w:p>
        </w:tc>
        <w:tc>
          <w:tcPr>
            <w:tcW w:w="3703" w:type="dxa"/>
            <w:vMerge w:val="restart"/>
            <w:tcBorders>
              <w:top w:val="single" w:sz="8" w:space="0" w:color="000000" w:themeColor="text1"/>
              <w:left w:val="single" w:sz="8" w:space="0" w:color="000000" w:themeColor="text1"/>
              <w:right w:val="single" w:sz="8" w:space="0" w:color="000000" w:themeColor="text1"/>
            </w:tcBorders>
            <w:tcMar>
              <w:top w:w="40" w:type="dxa"/>
              <w:left w:w="40" w:type="dxa"/>
              <w:bottom w:w="40" w:type="dxa"/>
              <w:right w:w="40" w:type="dxa"/>
            </w:tcMar>
            <w:vAlign w:val="center"/>
          </w:tcPr>
          <w:p w14:paraId="6EBD8F62" w14:textId="474E2F0E" w:rsidR="006D3A7E" w:rsidRDefault="006D3A7E" w:rsidP="00B20A52">
            <w:pPr>
              <w:spacing w:line="259" w:lineRule="auto"/>
              <w:rPr>
                <w:rFonts w:ascii="Arial" w:eastAsia="Arial" w:hAnsi="Arial" w:cs="Arial"/>
                <w:sz w:val="20"/>
                <w:szCs w:val="20"/>
                <w:lang w:val="es"/>
              </w:rPr>
            </w:pPr>
            <w:r w:rsidRPr="70386E32">
              <w:rPr>
                <w:rFonts w:ascii="Arial" w:eastAsia="Arial" w:hAnsi="Arial" w:cs="Arial"/>
                <w:sz w:val="20"/>
                <w:szCs w:val="20"/>
                <w:lang w:val="es"/>
              </w:rPr>
              <w:t>SF</w:t>
            </w:r>
          </w:p>
        </w:tc>
      </w:tr>
      <w:tr w:rsidR="006D3A7E" w:rsidRPr="0017692D" w14:paraId="1D626064" w14:textId="77777777" w:rsidTr="00074221">
        <w:trPr>
          <w:trHeight w:val="117"/>
          <w:jc w:val="center"/>
        </w:trPr>
        <w:tc>
          <w:tcPr>
            <w:tcW w:w="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9CCA6D0" w14:textId="49EECF02" w:rsidR="006D3A7E" w:rsidRPr="0017692D" w:rsidRDefault="006D3A7E" w:rsidP="0017692D">
            <w:pPr>
              <w:jc w:val="center"/>
              <w:rPr>
                <w:rFonts w:ascii="Arial" w:hAnsi="Arial" w:cs="Arial"/>
                <w:sz w:val="20"/>
                <w:szCs w:val="20"/>
              </w:rPr>
            </w:pPr>
            <w:r w:rsidRPr="0017692D">
              <w:rPr>
                <w:rFonts w:ascii="Arial" w:eastAsia="Arial" w:hAnsi="Arial" w:cs="Arial"/>
                <w:sz w:val="20"/>
                <w:szCs w:val="20"/>
                <w:lang w:val="es"/>
              </w:rPr>
              <w:t>11</w:t>
            </w:r>
          </w:p>
        </w:tc>
        <w:tc>
          <w:tcPr>
            <w:tcW w:w="19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3BD2EA7A" w14:textId="626831D2" w:rsidR="006D3A7E" w:rsidRPr="0017692D" w:rsidRDefault="006D3A7E" w:rsidP="0017692D">
            <w:pPr>
              <w:jc w:val="center"/>
              <w:rPr>
                <w:rFonts w:ascii="Arial" w:hAnsi="Arial" w:cs="Arial"/>
                <w:sz w:val="20"/>
                <w:szCs w:val="20"/>
              </w:rPr>
            </w:pPr>
            <w:r w:rsidRPr="0017692D">
              <w:rPr>
                <w:rFonts w:ascii="Arial" w:eastAsia="Arial" w:hAnsi="Arial" w:cs="Arial"/>
                <w:sz w:val="20"/>
                <w:szCs w:val="20"/>
                <w:lang w:val="es"/>
              </w:rPr>
              <w:t>2</w:t>
            </w:r>
          </w:p>
        </w:tc>
        <w:tc>
          <w:tcPr>
            <w:tcW w:w="28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0797CFF" w14:textId="5298114D" w:rsidR="006D3A7E" w:rsidRPr="0017692D" w:rsidRDefault="006D3A7E" w:rsidP="0017692D">
            <w:pPr>
              <w:jc w:val="center"/>
              <w:rPr>
                <w:rFonts w:ascii="Arial" w:hAnsi="Arial" w:cs="Arial"/>
                <w:sz w:val="20"/>
                <w:szCs w:val="20"/>
              </w:rPr>
            </w:pPr>
            <w:r w:rsidRPr="70386E32">
              <w:rPr>
                <w:rFonts w:ascii="Arial" w:eastAsia="Arial" w:hAnsi="Arial" w:cs="Arial"/>
                <w:sz w:val="20"/>
                <w:szCs w:val="20"/>
                <w:lang w:val="es"/>
              </w:rPr>
              <w:t>2023</w:t>
            </w:r>
          </w:p>
        </w:tc>
        <w:tc>
          <w:tcPr>
            <w:tcW w:w="3703" w:type="dxa"/>
            <w:vMerge/>
            <w:tcBorders>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bottom"/>
          </w:tcPr>
          <w:p w14:paraId="3CFC50C8" w14:textId="56533272" w:rsidR="006D3A7E" w:rsidRPr="0017692D" w:rsidRDefault="006D3A7E" w:rsidP="00B20A52">
            <w:pPr>
              <w:rPr>
                <w:rFonts w:ascii="Arial" w:hAnsi="Arial" w:cs="Arial"/>
                <w:sz w:val="20"/>
                <w:szCs w:val="20"/>
              </w:rPr>
            </w:pPr>
          </w:p>
        </w:tc>
      </w:tr>
      <w:tr w:rsidR="1D18E128" w:rsidRPr="0017692D" w14:paraId="637A04A4" w14:textId="77777777" w:rsidTr="00074221">
        <w:trPr>
          <w:trHeight w:val="117"/>
          <w:jc w:val="center"/>
        </w:trPr>
        <w:tc>
          <w:tcPr>
            <w:tcW w:w="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D93ADC8" w14:textId="25D87470" w:rsidR="1D18E128" w:rsidRPr="0017692D" w:rsidRDefault="1D18E128" w:rsidP="0017692D">
            <w:pPr>
              <w:jc w:val="center"/>
              <w:rPr>
                <w:rFonts w:ascii="Arial" w:hAnsi="Arial" w:cs="Arial"/>
                <w:sz w:val="20"/>
                <w:szCs w:val="20"/>
              </w:rPr>
            </w:pPr>
            <w:r w:rsidRPr="0017692D">
              <w:rPr>
                <w:rFonts w:ascii="Arial" w:eastAsia="Arial" w:hAnsi="Arial" w:cs="Arial"/>
                <w:sz w:val="20"/>
                <w:szCs w:val="20"/>
                <w:lang w:val="es"/>
              </w:rPr>
              <w:t>12</w:t>
            </w:r>
          </w:p>
        </w:tc>
        <w:tc>
          <w:tcPr>
            <w:tcW w:w="19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3154DA56" w14:textId="0B85EE12" w:rsidR="1D18E128" w:rsidRPr="0017692D" w:rsidRDefault="1D18E128" w:rsidP="0017692D">
            <w:pPr>
              <w:jc w:val="center"/>
              <w:rPr>
                <w:rFonts w:ascii="Arial" w:hAnsi="Arial" w:cs="Arial"/>
                <w:sz w:val="20"/>
                <w:szCs w:val="20"/>
              </w:rPr>
            </w:pPr>
            <w:r w:rsidRPr="0017692D">
              <w:rPr>
                <w:rFonts w:ascii="Arial" w:eastAsia="Arial" w:hAnsi="Arial" w:cs="Arial"/>
                <w:sz w:val="20"/>
                <w:szCs w:val="20"/>
                <w:lang w:val="es"/>
              </w:rPr>
              <w:t>3</w:t>
            </w:r>
          </w:p>
        </w:tc>
        <w:tc>
          <w:tcPr>
            <w:tcW w:w="28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4E907EA" w14:textId="41E445FD" w:rsidR="1D18E128" w:rsidRPr="0017692D" w:rsidRDefault="1D18E128" w:rsidP="0017692D">
            <w:pPr>
              <w:jc w:val="center"/>
              <w:rPr>
                <w:rFonts w:ascii="Arial" w:hAnsi="Arial" w:cs="Arial"/>
                <w:sz w:val="20"/>
                <w:szCs w:val="20"/>
              </w:rPr>
            </w:pPr>
            <w:r w:rsidRPr="0017692D">
              <w:rPr>
                <w:rFonts w:ascii="Arial" w:eastAsia="Arial" w:hAnsi="Arial" w:cs="Arial"/>
                <w:sz w:val="20"/>
                <w:szCs w:val="20"/>
                <w:lang w:val="es"/>
              </w:rPr>
              <w:t>2023</w:t>
            </w:r>
          </w:p>
        </w:tc>
        <w:tc>
          <w:tcPr>
            <w:tcW w:w="37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36D1CD1" w14:textId="670FE114" w:rsidR="1D18E128" w:rsidRPr="0017692D" w:rsidRDefault="6DC85FA2" w:rsidP="00B20A52">
            <w:pPr>
              <w:rPr>
                <w:rFonts w:ascii="Arial" w:eastAsia="Arial" w:hAnsi="Arial" w:cs="Arial"/>
                <w:sz w:val="20"/>
                <w:szCs w:val="20"/>
                <w:lang w:val="es-ES"/>
              </w:rPr>
            </w:pPr>
            <w:r w:rsidRPr="70386E32">
              <w:rPr>
                <w:rFonts w:ascii="Arial" w:eastAsia="Arial" w:hAnsi="Arial" w:cs="Arial"/>
                <w:sz w:val="20"/>
                <w:szCs w:val="20"/>
                <w:lang w:val="es-ES"/>
              </w:rPr>
              <w:t>S</w:t>
            </w:r>
            <w:r w:rsidR="45D4AE0C" w:rsidRPr="70386E32">
              <w:rPr>
                <w:rFonts w:ascii="Arial" w:eastAsia="Arial" w:hAnsi="Arial" w:cs="Arial"/>
                <w:sz w:val="20"/>
                <w:szCs w:val="20"/>
                <w:lang w:val="es-ES"/>
              </w:rPr>
              <w:t>B</w:t>
            </w:r>
          </w:p>
        </w:tc>
      </w:tr>
      <w:tr w:rsidR="1D18E128" w:rsidRPr="0017692D" w14:paraId="2914B096" w14:textId="77777777" w:rsidTr="00074221">
        <w:trPr>
          <w:trHeight w:val="117"/>
          <w:jc w:val="center"/>
        </w:trPr>
        <w:tc>
          <w:tcPr>
            <w:tcW w:w="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4AF6671" w14:textId="42F004F0" w:rsidR="1D18E128" w:rsidRPr="0017692D" w:rsidRDefault="1D18E128" w:rsidP="0017692D">
            <w:pPr>
              <w:jc w:val="center"/>
              <w:rPr>
                <w:rFonts w:ascii="Arial" w:hAnsi="Arial" w:cs="Arial"/>
                <w:sz w:val="20"/>
                <w:szCs w:val="20"/>
              </w:rPr>
            </w:pPr>
            <w:r w:rsidRPr="0017692D">
              <w:rPr>
                <w:rFonts w:ascii="Arial" w:eastAsia="Arial" w:hAnsi="Arial" w:cs="Arial"/>
                <w:sz w:val="20"/>
                <w:szCs w:val="20"/>
                <w:lang w:val="es"/>
              </w:rPr>
              <w:t>13</w:t>
            </w:r>
          </w:p>
        </w:tc>
        <w:tc>
          <w:tcPr>
            <w:tcW w:w="19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4AEB7F0" w14:textId="74308810" w:rsidR="1D18E128" w:rsidRPr="0017692D" w:rsidRDefault="1D18E128" w:rsidP="0017692D">
            <w:pPr>
              <w:jc w:val="center"/>
              <w:rPr>
                <w:rFonts w:ascii="Arial" w:hAnsi="Arial" w:cs="Arial"/>
                <w:sz w:val="20"/>
                <w:szCs w:val="20"/>
              </w:rPr>
            </w:pPr>
            <w:r w:rsidRPr="0017692D">
              <w:rPr>
                <w:rFonts w:ascii="Arial" w:eastAsia="Arial" w:hAnsi="Arial" w:cs="Arial"/>
                <w:sz w:val="20"/>
                <w:szCs w:val="20"/>
                <w:lang w:val="es"/>
              </w:rPr>
              <w:t>9</w:t>
            </w:r>
          </w:p>
        </w:tc>
        <w:tc>
          <w:tcPr>
            <w:tcW w:w="28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D0227AB" w14:textId="4A21E309" w:rsidR="1D18E128" w:rsidRPr="0017692D" w:rsidRDefault="1D18E128" w:rsidP="0017692D">
            <w:pPr>
              <w:jc w:val="center"/>
              <w:rPr>
                <w:rFonts w:ascii="Arial" w:hAnsi="Arial" w:cs="Arial"/>
                <w:sz w:val="20"/>
                <w:szCs w:val="20"/>
              </w:rPr>
            </w:pPr>
            <w:r w:rsidRPr="0017692D">
              <w:rPr>
                <w:rFonts w:ascii="Arial" w:eastAsia="Arial" w:hAnsi="Arial" w:cs="Arial"/>
                <w:sz w:val="20"/>
                <w:szCs w:val="20"/>
                <w:lang w:val="es"/>
              </w:rPr>
              <w:t>2023</w:t>
            </w:r>
          </w:p>
        </w:tc>
        <w:tc>
          <w:tcPr>
            <w:tcW w:w="37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1B0BD0F" w14:textId="10A82777" w:rsidR="1D18E128" w:rsidRPr="0017692D" w:rsidRDefault="6DC85FA2" w:rsidP="00B20A52">
            <w:pPr>
              <w:rPr>
                <w:rFonts w:ascii="Arial" w:eastAsia="Arial" w:hAnsi="Arial" w:cs="Arial"/>
                <w:sz w:val="20"/>
                <w:szCs w:val="20"/>
                <w:lang w:val="es-ES"/>
              </w:rPr>
            </w:pPr>
            <w:r w:rsidRPr="70386E32">
              <w:rPr>
                <w:rFonts w:ascii="Arial" w:eastAsia="Arial" w:hAnsi="Arial" w:cs="Arial"/>
                <w:sz w:val="20"/>
                <w:szCs w:val="20"/>
                <w:lang w:val="es-ES"/>
              </w:rPr>
              <w:t>D</w:t>
            </w:r>
            <w:r w:rsidR="5DFD716E" w:rsidRPr="70386E32">
              <w:rPr>
                <w:rFonts w:ascii="Arial" w:eastAsia="Arial" w:hAnsi="Arial" w:cs="Arial"/>
                <w:sz w:val="20"/>
                <w:szCs w:val="20"/>
                <w:lang w:val="es"/>
              </w:rPr>
              <w:t>AJ</w:t>
            </w:r>
          </w:p>
        </w:tc>
      </w:tr>
    </w:tbl>
    <w:bookmarkEnd w:id="10"/>
    <w:p w14:paraId="1EA8F398" w14:textId="4A558B21" w:rsidR="0043652C" w:rsidRPr="002E47E4" w:rsidRDefault="634937FD" w:rsidP="0017692D">
      <w:pPr>
        <w:jc w:val="both"/>
      </w:pPr>
      <w:r w:rsidRPr="1D18E128">
        <w:rPr>
          <w:rFonts w:ascii="Arial" w:eastAsia="Arial" w:hAnsi="Arial" w:cs="Arial"/>
          <w:color w:val="000000" w:themeColor="text1"/>
          <w:sz w:val="16"/>
          <w:szCs w:val="16"/>
        </w:rPr>
        <w:t xml:space="preserve"> Fuente: Plan de mejoramiento – papel de trabajo DCI</w:t>
      </w:r>
    </w:p>
    <w:p w14:paraId="703E6352" w14:textId="77777777" w:rsidR="0043652C" w:rsidRPr="00C63B72" w:rsidRDefault="0043652C" w:rsidP="0017692D">
      <w:pPr>
        <w:jc w:val="both"/>
        <w:rPr>
          <w:rFonts w:ascii="Arial" w:eastAsia="Arial" w:hAnsi="Arial" w:cs="Arial"/>
          <w:b/>
          <w:bCs/>
          <w:color w:val="000000" w:themeColor="text1"/>
        </w:rPr>
      </w:pPr>
    </w:p>
    <w:p w14:paraId="0D3A9AFB" w14:textId="5BFB3CAF" w:rsidR="00A74BCA" w:rsidRPr="00C63B72" w:rsidRDefault="17B2AAA4" w:rsidP="00A56BB5">
      <w:pPr>
        <w:pStyle w:val="Ttulo1"/>
        <w:numPr>
          <w:ilvl w:val="1"/>
          <w:numId w:val="33"/>
        </w:numPr>
        <w:ind w:left="709" w:hanging="709"/>
        <w:rPr>
          <w:rFonts w:eastAsia="Arial"/>
          <w:sz w:val="24"/>
          <w:szCs w:val="24"/>
        </w:rPr>
      </w:pPr>
      <w:bookmarkStart w:id="11" w:name="_Toc206575788"/>
      <w:r w:rsidRPr="70386E32">
        <w:rPr>
          <w:rFonts w:eastAsia="Arial"/>
          <w:sz w:val="24"/>
          <w:szCs w:val="24"/>
        </w:rPr>
        <w:t xml:space="preserve">CRITERIOS </w:t>
      </w:r>
      <w:r w:rsidR="6775C174" w:rsidRPr="70386E32">
        <w:rPr>
          <w:rFonts w:eastAsia="Arial"/>
          <w:sz w:val="24"/>
          <w:szCs w:val="24"/>
        </w:rPr>
        <w:t>DEL SEGUIMIENTO NORMATIVO</w:t>
      </w:r>
      <w:bookmarkEnd w:id="11"/>
      <w:r w:rsidR="6775C174" w:rsidRPr="70386E32">
        <w:rPr>
          <w:rFonts w:eastAsia="Arial"/>
          <w:sz w:val="24"/>
          <w:szCs w:val="24"/>
        </w:rPr>
        <w:t xml:space="preserve"> </w:t>
      </w:r>
    </w:p>
    <w:p w14:paraId="1C584489" w14:textId="77777777" w:rsidR="00A74BCA" w:rsidRDefault="00A74BCA" w:rsidP="0017692D">
      <w:pPr>
        <w:jc w:val="both"/>
        <w:rPr>
          <w:rFonts w:ascii="Arial" w:eastAsia="Arial" w:hAnsi="Arial" w:cs="Arial"/>
        </w:rPr>
      </w:pPr>
    </w:p>
    <w:p w14:paraId="16A90E00" w14:textId="34568DC5" w:rsidR="0042188C" w:rsidRPr="00C26C73" w:rsidRDefault="0042188C" w:rsidP="00A56BB5">
      <w:pPr>
        <w:pStyle w:val="Prrafodelista"/>
        <w:numPr>
          <w:ilvl w:val="2"/>
          <w:numId w:val="33"/>
        </w:numPr>
        <w:ind w:left="709" w:hanging="709"/>
        <w:jc w:val="both"/>
        <w:rPr>
          <w:rFonts w:ascii="Arial" w:eastAsia="Arial" w:hAnsi="Arial" w:cs="Arial"/>
          <w:b/>
          <w:bCs/>
        </w:rPr>
      </w:pPr>
      <w:r w:rsidRPr="00C26C73">
        <w:rPr>
          <w:rFonts w:ascii="Arial" w:eastAsia="Arial" w:hAnsi="Arial" w:cs="Arial"/>
          <w:b/>
          <w:bCs/>
        </w:rPr>
        <w:t xml:space="preserve"> Externos</w:t>
      </w:r>
    </w:p>
    <w:p w14:paraId="750372C3" w14:textId="77777777" w:rsidR="0042188C" w:rsidRPr="00C63B72" w:rsidRDefault="0042188C" w:rsidP="0017692D">
      <w:pPr>
        <w:jc w:val="both"/>
        <w:rPr>
          <w:rFonts w:ascii="Arial" w:eastAsia="Arial" w:hAnsi="Arial" w:cs="Arial"/>
        </w:rPr>
      </w:pPr>
    </w:p>
    <w:p w14:paraId="0149FBD6" w14:textId="77777777" w:rsidR="00A74BCA" w:rsidRPr="00C63B72" w:rsidRDefault="007D4AD3" w:rsidP="0017692D">
      <w:pPr>
        <w:jc w:val="both"/>
        <w:rPr>
          <w:rFonts w:ascii="Arial" w:eastAsia="Arial" w:hAnsi="Arial" w:cs="Arial"/>
        </w:rPr>
      </w:pPr>
      <w:r w:rsidRPr="00C63B72">
        <w:rPr>
          <w:rFonts w:ascii="Arial" w:eastAsia="Arial" w:hAnsi="Arial" w:cs="Arial"/>
        </w:rPr>
        <w:t>Para adelantar el seguimiento a los planes de mejoramiento se han establecido los siguientes:</w:t>
      </w:r>
    </w:p>
    <w:p w14:paraId="7F101C37" w14:textId="3AA815E5" w:rsidR="00C26C73" w:rsidRDefault="007D4AD3" w:rsidP="0017692D">
      <w:pPr>
        <w:jc w:val="both"/>
        <w:rPr>
          <w:rFonts w:ascii="Arial" w:eastAsia="Arial" w:hAnsi="Arial" w:cs="Arial"/>
          <w:sz w:val="22"/>
          <w:szCs w:val="22"/>
        </w:rPr>
      </w:pPr>
      <w:r>
        <w:rPr>
          <w:rFonts w:ascii="Arial" w:eastAsia="Arial" w:hAnsi="Arial" w:cs="Arial"/>
          <w:sz w:val="22"/>
          <w:szCs w:val="22"/>
        </w:rPr>
        <w:lastRenderedPageBreak/>
        <w:t xml:space="preserve"> </w:t>
      </w:r>
    </w:p>
    <w:p w14:paraId="31A960AF" w14:textId="2C2C08A5" w:rsidR="17B2AAA4" w:rsidRDefault="17B2AAA4" w:rsidP="70386E32">
      <w:pPr>
        <w:jc w:val="center"/>
        <w:rPr>
          <w:rFonts w:ascii="Arial" w:eastAsia="Arial" w:hAnsi="Arial" w:cs="Arial"/>
          <w:b/>
          <w:bCs/>
          <w:sz w:val="20"/>
          <w:szCs w:val="20"/>
        </w:rPr>
      </w:pPr>
      <w:r w:rsidRPr="70386E32">
        <w:rPr>
          <w:rFonts w:ascii="Arial" w:eastAsia="Arial" w:hAnsi="Arial" w:cs="Arial"/>
          <w:b/>
          <w:bCs/>
          <w:sz w:val="20"/>
          <w:szCs w:val="20"/>
        </w:rPr>
        <w:t xml:space="preserve">Tabla </w:t>
      </w:r>
      <w:proofErr w:type="gramStart"/>
      <w:r w:rsidR="6C7D3504" w:rsidRPr="70386E32">
        <w:rPr>
          <w:rFonts w:ascii="Arial" w:eastAsia="Arial" w:hAnsi="Arial" w:cs="Arial"/>
          <w:b/>
          <w:bCs/>
          <w:sz w:val="20"/>
          <w:szCs w:val="20"/>
        </w:rPr>
        <w:t>N.º</w:t>
      </w:r>
      <w:proofErr w:type="gramEnd"/>
      <w:r w:rsidR="6C7D3504" w:rsidRPr="70386E32">
        <w:rPr>
          <w:rFonts w:ascii="Arial" w:eastAsia="Arial" w:hAnsi="Arial" w:cs="Arial"/>
          <w:b/>
          <w:bCs/>
          <w:sz w:val="20"/>
          <w:szCs w:val="20"/>
        </w:rPr>
        <w:t>4</w:t>
      </w:r>
      <w:r w:rsidRPr="70386E32">
        <w:rPr>
          <w:rFonts w:ascii="Arial" w:eastAsia="Arial" w:hAnsi="Arial" w:cs="Arial"/>
          <w:b/>
          <w:bCs/>
          <w:sz w:val="20"/>
          <w:szCs w:val="20"/>
        </w:rPr>
        <w:t xml:space="preserve"> Criterios</w:t>
      </w:r>
      <w:r w:rsidR="230946E5" w:rsidRPr="70386E32">
        <w:rPr>
          <w:rFonts w:ascii="Arial" w:eastAsia="Arial" w:hAnsi="Arial" w:cs="Arial"/>
          <w:b/>
          <w:bCs/>
          <w:sz w:val="20"/>
          <w:szCs w:val="20"/>
        </w:rPr>
        <w:t xml:space="preserve"> externos</w:t>
      </w:r>
    </w:p>
    <w:p w14:paraId="2E1976E5" w14:textId="5D23357E" w:rsidR="70386E32" w:rsidRDefault="70386E32" w:rsidP="70386E32">
      <w:pPr>
        <w:jc w:val="center"/>
        <w:rPr>
          <w:rFonts w:ascii="Arial" w:eastAsia="Arial" w:hAnsi="Arial" w:cs="Arial"/>
          <w:b/>
          <w:bCs/>
          <w:sz w:val="12"/>
          <w:szCs w:val="12"/>
        </w:rPr>
      </w:pPr>
    </w:p>
    <w:tbl>
      <w:tblPr>
        <w:tblW w:w="8718" w:type="dxa"/>
        <w:tblLayout w:type="fixed"/>
        <w:tblLook w:val="06A0" w:firstRow="1" w:lastRow="0" w:firstColumn="1" w:lastColumn="0" w:noHBand="1" w:noVBand="1"/>
      </w:tblPr>
      <w:tblGrid>
        <w:gridCol w:w="655"/>
        <w:gridCol w:w="1652"/>
        <w:gridCol w:w="1516"/>
        <w:gridCol w:w="4895"/>
      </w:tblGrid>
      <w:tr w:rsidR="44143910" w:rsidRPr="0017692D" w14:paraId="4F6637FD" w14:textId="77777777" w:rsidTr="00597FB2">
        <w:trPr>
          <w:trHeight w:val="168"/>
          <w:tblHeader/>
        </w:trPr>
        <w:tc>
          <w:tcPr>
            <w:tcW w:w="655" w:type="dxa"/>
            <w:tcBorders>
              <w:top w:val="single" w:sz="4" w:space="0" w:color="000000" w:themeColor="text1"/>
              <w:left w:val="single" w:sz="4" w:space="0" w:color="000000" w:themeColor="text1"/>
              <w:bottom w:val="nil"/>
              <w:right w:val="single" w:sz="4" w:space="0" w:color="000000" w:themeColor="text1"/>
            </w:tcBorders>
            <w:shd w:val="clear" w:color="auto" w:fill="2E74B5" w:themeFill="accent5" w:themeFillShade="BF"/>
            <w:tcMar>
              <w:top w:w="15" w:type="dxa"/>
              <w:left w:w="15" w:type="dxa"/>
              <w:right w:w="15" w:type="dxa"/>
            </w:tcMar>
            <w:vAlign w:val="bottom"/>
          </w:tcPr>
          <w:p w14:paraId="0BB0278D" w14:textId="79454BA2" w:rsidR="44143910" w:rsidRPr="0017692D" w:rsidRDefault="390A0634" w:rsidP="0017692D">
            <w:pPr>
              <w:jc w:val="center"/>
              <w:rPr>
                <w:rFonts w:ascii="Arial" w:eastAsia="Arial" w:hAnsi="Arial" w:cs="Arial"/>
                <w:color w:val="FFFFFF" w:themeColor="background1"/>
                <w:sz w:val="20"/>
                <w:szCs w:val="20"/>
              </w:rPr>
            </w:pPr>
            <w:proofErr w:type="spellStart"/>
            <w:r w:rsidRPr="0017692D">
              <w:rPr>
                <w:rFonts w:ascii="Arial" w:eastAsia="Arial" w:hAnsi="Arial" w:cs="Arial"/>
                <w:b/>
                <w:bCs/>
                <w:color w:val="FFFFFF" w:themeColor="background1"/>
                <w:sz w:val="20"/>
                <w:szCs w:val="20"/>
              </w:rPr>
              <w:t>N.°</w:t>
            </w:r>
            <w:proofErr w:type="spellEnd"/>
            <w:r w:rsidRPr="0017692D">
              <w:rPr>
                <w:rFonts w:ascii="Arial" w:eastAsia="Arial" w:hAnsi="Arial" w:cs="Arial"/>
                <w:color w:val="FFFFFF" w:themeColor="background1"/>
                <w:sz w:val="20"/>
                <w:szCs w:val="20"/>
              </w:rPr>
              <w:t xml:space="preserve"> </w:t>
            </w:r>
          </w:p>
        </w:tc>
        <w:tc>
          <w:tcPr>
            <w:tcW w:w="1652" w:type="dxa"/>
            <w:tcBorders>
              <w:top w:val="single" w:sz="4" w:space="0" w:color="000000" w:themeColor="text1"/>
              <w:left w:val="single" w:sz="4" w:space="0" w:color="000000" w:themeColor="text1"/>
              <w:bottom w:val="nil"/>
              <w:right w:val="single" w:sz="4" w:space="0" w:color="000000" w:themeColor="text1"/>
            </w:tcBorders>
            <w:shd w:val="clear" w:color="auto" w:fill="2E74B5" w:themeFill="accent5" w:themeFillShade="BF"/>
            <w:tcMar>
              <w:top w:w="15" w:type="dxa"/>
              <w:left w:w="15" w:type="dxa"/>
              <w:right w:w="15" w:type="dxa"/>
            </w:tcMar>
            <w:vAlign w:val="bottom"/>
          </w:tcPr>
          <w:p w14:paraId="1B9AAFDB" w14:textId="3804BE95" w:rsidR="44143910" w:rsidRPr="0017692D" w:rsidRDefault="390A0634" w:rsidP="0017692D">
            <w:pPr>
              <w:jc w:val="center"/>
              <w:rPr>
                <w:rFonts w:ascii="Arial" w:eastAsia="Arial" w:hAnsi="Arial" w:cs="Arial"/>
                <w:color w:val="FFFFFF" w:themeColor="background1"/>
                <w:sz w:val="20"/>
                <w:szCs w:val="20"/>
              </w:rPr>
            </w:pPr>
            <w:r w:rsidRPr="0017692D">
              <w:rPr>
                <w:rFonts w:ascii="Arial" w:eastAsia="Arial" w:hAnsi="Arial" w:cs="Arial"/>
                <w:b/>
                <w:bCs/>
                <w:color w:val="FFFFFF" w:themeColor="background1"/>
                <w:sz w:val="20"/>
                <w:szCs w:val="20"/>
              </w:rPr>
              <w:t>Norma</w:t>
            </w:r>
            <w:r w:rsidRPr="0017692D">
              <w:rPr>
                <w:rFonts w:ascii="Arial" w:eastAsia="Arial" w:hAnsi="Arial" w:cs="Arial"/>
                <w:color w:val="FFFFFF" w:themeColor="background1"/>
                <w:sz w:val="20"/>
                <w:szCs w:val="20"/>
              </w:rPr>
              <w:t xml:space="preserve"> </w:t>
            </w:r>
          </w:p>
        </w:tc>
        <w:tc>
          <w:tcPr>
            <w:tcW w:w="1516" w:type="dxa"/>
            <w:tcBorders>
              <w:top w:val="single" w:sz="4" w:space="0" w:color="000000" w:themeColor="text1"/>
              <w:left w:val="single" w:sz="4" w:space="0" w:color="000000" w:themeColor="text1"/>
              <w:bottom w:val="nil"/>
              <w:right w:val="single" w:sz="4" w:space="0" w:color="000000" w:themeColor="text1"/>
            </w:tcBorders>
            <w:shd w:val="clear" w:color="auto" w:fill="2E74B5" w:themeFill="accent5" w:themeFillShade="BF"/>
            <w:tcMar>
              <w:top w:w="15" w:type="dxa"/>
              <w:left w:w="15" w:type="dxa"/>
              <w:right w:w="15" w:type="dxa"/>
            </w:tcMar>
            <w:vAlign w:val="bottom"/>
          </w:tcPr>
          <w:p w14:paraId="27F6F08E" w14:textId="1BC124E2" w:rsidR="44143910" w:rsidRPr="0017692D" w:rsidRDefault="10351969" w:rsidP="70386E32">
            <w:pPr>
              <w:jc w:val="center"/>
              <w:rPr>
                <w:rFonts w:ascii="Arial" w:eastAsia="Arial" w:hAnsi="Arial" w:cs="Arial"/>
                <w:b/>
                <w:bCs/>
                <w:color w:val="FFFFFF" w:themeColor="background1"/>
                <w:sz w:val="20"/>
                <w:szCs w:val="20"/>
              </w:rPr>
            </w:pPr>
            <w:r w:rsidRPr="70386E32">
              <w:rPr>
                <w:rFonts w:ascii="Arial" w:eastAsia="Arial" w:hAnsi="Arial" w:cs="Arial"/>
                <w:b/>
                <w:bCs/>
                <w:color w:val="FFFFFF" w:themeColor="background1"/>
                <w:sz w:val="20"/>
                <w:szCs w:val="20"/>
              </w:rPr>
              <w:t xml:space="preserve"> </w:t>
            </w:r>
            <w:r w:rsidR="033A61FD" w:rsidRPr="70386E32">
              <w:rPr>
                <w:rFonts w:ascii="Arial" w:eastAsia="Arial" w:hAnsi="Arial" w:cs="Arial"/>
                <w:b/>
                <w:bCs/>
                <w:color w:val="FFFFFF" w:themeColor="background1"/>
                <w:sz w:val="20"/>
                <w:szCs w:val="20"/>
              </w:rPr>
              <w:t>E</w:t>
            </w:r>
            <w:r w:rsidR="6C8DFF86" w:rsidRPr="70386E32">
              <w:rPr>
                <w:rFonts w:ascii="Arial" w:eastAsia="Arial" w:hAnsi="Arial" w:cs="Arial"/>
                <w:b/>
                <w:bCs/>
                <w:color w:val="FFFFFF" w:themeColor="background1"/>
                <w:sz w:val="20"/>
                <w:szCs w:val="20"/>
              </w:rPr>
              <w:t>xpedi</w:t>
            </w:r>
            <w:r w:rsidR="621167DE" w:rsidRPr="70386E32">
              <w:rPr>
                <w:rFonts w:ascii="Arial" w:eastAsia="Arial" w:hAnsi="Arial" w:cs="Arial"/>
                <w:b/>
                <w:bCs/>
                <w:color w:val="FFFFFF" w:themeColor="background1"/>
                <w:sz w:val="20"/>
                <w:szCs w:val="20"/>
              </w:rPr>
              <w:t>da por</w:t>
            </w:r>
          </w:p>
        </w:tc>
        <w:tc>
          <w:tcPr>
            <w:tcW w:w="4895" w:type="dxa"/>
            <w:tcBorders>
              <w:top w:val="single" w:sz="4" w:space="0" w:color="000000" w:themeColor="text1"/>
              <w:left w:val="single" w:sz="4" w:space="0" w:color="000000" w:themeColor="text1"/>
              <w:bottom w:val="nil"/>
              <w:right w:val="single" w:sz="4" w:space="0" w:color="000000" w:themeColor="text1"/>
            </w:tcBorders>
            <w:shd w:val="clear" w:color="auto" w:fill="2E74B5" w:themeFill="accent5" w:themeFillShade="BF"/>
            <w:tcMar>
              <w:top w:w="15" w:type="dxa"/>
              <w:left w:w="15" w:type="dxa"/>
              <w:right w:w="15" w:type="dxa"/>
            </w:tcMar>
            <w:vAlign w:val="bottom"/>
          </w:tcPr>
          <w:p w14:paraId="349178CB" w14:textId="01FC2B3B" w:rsidR="44143910" w:rsidRPr="0017692D" w:rsidRDefault="390A0634" w:rsidP="0017692D">
            <w:pPr>
              <w:jc w:val="center"/>
              <w:rPr>
                <w:rFonts w:ascii="Arial" w:eastAsia="Arial" w:hAnsi="Arial" w:cs="Arial"/>
                <w:color w:val="FFFFFF" w:themeColor="background1"/>
                <w:sz w:val="20"/>
                <w:szCs w:val="20"/>
              </w:rPr>
            </w:pPr>
            <w:r w:rsidRPr="0017692D">
              <w:rPr>
                <w:rFonts w:ascii="Arial" w:eastAsia="Arial" w:hAnsi="Arial" w:cs="Arial"/>
                <w:b/>
                <w:bCs/>
                <w:color w:val="FFFFFF" w:themeColor="background1"/>
                <w:sz w:val="20"/>
                <w:szCs w:val="20"/>
              </w:rPr>
              <w:t>Descripción</w:t>
            </w:r>
            <w:r w:rsidRPr="0017692D">
              <w:rPr>
                <w:rFonts w:ascii="Arial" w:eastAsia="Arial" w:hAnsi="Arial" w:cs="Arial"/>
                <w:color w:val="FFFFFF" w:themeColor="background1"/>
                <w:sz w:val="20"/>
                <w:szCs w:val="20"/>
              </w:rPr>
              <w:t xml:space="preserve"> </w:t>
            </w:r>
          </w:p>
        </w:tc>
      </w:tr>
      <w:tr w:rsidR="006D3A7E" w:rsidRPr="0017692D" w14:paraId="3083D38B" w14:textId="77777777" w:rsidTr="00597FB2">
        <w:trPr>
          <w:trHeight w:val="168"/>
        </w:trPr>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center"/>
          </w:tcPr>
          <w:p w14:paraId="365B0291" w14:textId="2712ED3B" w:rsidR="006D3A7E" w:rsidRPr="0017692D" w:rsidRDefault="006D3A7E" w:rsidP="0017692D">
            <w:pPr>
              <w:jc w:val="center"/>
              <w:rPr>
                <w:rFonts w:ascii="Arial" w:eastAsia="Arial" w:hAnsi="Arial" w:cs="Arial"/>
                <w:sz w:val="20"/>
                <w:szCs w:val="20"/>
              </w:rPr>
            </w:pPr>
            <w:r w:rsidRPr="0017692D">
              <w:rPr>
                <w:rFonts w:ascii="Arial" w:eastAsia="Arial" w:hAnsi="Arial" w:cs="Arial"/>
                <w:sz w:val="20"/>
                <w:szCs w:val="20"/>
              </w:rPr>
              <w:t xml:space="preserve">1 </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center"/>
          </w:tcPr>
          <w:p w14:paraId="120582AB" w14:textId="350A78F6" w:rsidR="006D3A7E" w:rsidRPr="0017692D" w:rsidRDefault="006D3A7E" w:rsidP="006D3A7E">
            <w:pPr>
              <w:jc w:val="center"/>
              <w:rPr>
                <w:rFonts w:ascii="Arial" w:eastAsia="Arial" w:hAnsi="Arial" w:cs="Arial"/>
                <w:color w:val="0C0C0C"/>
                <w:sz w:val="20"/>
                <w:szCs w:val="20"/>
              </w:rPr>
            </w:pPr>
            <w:r w:rsidRPr="70386E32">
              <w:rPr>
                <w:rFonts w:ascii="Arial" w:eastAsia="Arial" w:hAnsi="Arial" w:cs="Arial"/>
                <w:color w:val="0C0C0C"/>
                <w:sz w:val="20"/>
                <w:szCs w:val="20"/>
              </w:rPr>
              <w:t>Resolución Reglamentaria Orgánica N.º 0066 del 02/04/2024</w:t>
            </w:r>
          </w:p>
        </w:tc>
        <w:tc>
          <w:tcPr>
            <w:tcW w:w="1516"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Mar>
              <w:top w:w="15" w:type="dxa"/>
              <w:left w:w="15" w:type="dxa"/>
              <w:right w:w="15" w:type="dxa"/>
            </w:tcMar>
            <w:vAlign w:val="center"/>
          </w:tcPr>
          <w:p w14:paraId="429BEF72" w14:textId="30EDFCDD" w:rsidR="006D3A7E" w:rsidRPr="006D3A7E" w:rsidRDefault="006D3A7E" w:rsidP="006D3A7E">
            <w:pPr>
              <w:jc w:val="center"/>
              <w:rPr>
                <w:rFonts w:ascii="Arial" w:eastAsia="Arial" w:hAnsi="Arial" w:cs="Arial"/>
                <w:i/>
                <w:iCs/>
                <w:color w:val="0C0C0C"/>
                <w:sz w:val="20"/>
                <w:szCs w:val="20"/>
              </w:rPr>
            </w:pPr>
            <w:r w:rsidRPr="70386E32">
              <w:rPr>
                <w:rFonts w:ascii="Arial" w:eastAsia="Arial" w:hAnsi="Arial" w:cs="Arial"/>
                <w:i/>
                <w:iCs/>
                <w:color w:val="0C0C0C"/>
                <w:sz w:val="20"/>
                <w:szCs w:val="20"/>
              </w:rPr>
              <w:t>Contraloría General de la República</w:t>
            </w:r>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center"/>
          </w:tcPr>
          <w:p w14:paraId="43B30AC6" w14:textId="73112EC4" w:rsidR="006D3A7E" w:rsidRPr="0017692D" w:rsidRDefault="006D3A7E" w:rsidP="0017692D">
            <w:pPr>
              <w:jc w:val="both"/>
              <w:rPr>
                <w:rFonts w:ascii="Arial" w:eastAsia="Arial" w:hAnsi="Arial" w:cs="Arial"/>
                <w:color w:val="0C0C0C"/>
                <w:sz w:val="20"/>
                <w:szCs w:val="20"/>
              </w:rPr>
            </w:pPr>
            <w:r w:rsidRPr="70386E32">
              <w:rPr>
                <w:rFonts w:ascii="Arial" w:eastAsia="Arial" w:hAnsi="Arial" w:cs="Arial"/>
                <w:i/>
                <w:iCs/>
                <w:color w:val="0C0C0C"/>
                <w:sz w:val="20"/>
                <w:szCs w:val="20"/>
              </w:rPr>
              <w:t>“Por la cual se subroga la Resolución Reglamentaria Orgánica 064 de 2023 que reglamenta la rendición electrónica de la cuenta, los informes y otra información que realizan los sujetos de vigilancia y control fiscal a la Contraloría General de la República a través del Sistema de Rendición Electrónico de la Cuenta e Informes (SIRECI)”</w:t>
            </w:r>
            <w:r w:rsidRPr="70386E32">
              <w:rPr>
                <w:rFonts w:ascii="Arial" w:eastAsia="Arial" w:hAnsi="Arial" w:cs="Arial"/>
                <w:color w:val="0C0C0C"/>
                <w:sz w:val="20"/>
                <w:szCs w:val="20"/>
              </w:rPr>
              <w:t>.</w:t>
            </w:r>
          </w:p>
        </w:tc>
      </w:tr>
      <w:tr w:rsidR="006D3A7E" w:rsidRPr="0017692D" w14:paraId="4D91A765" w14:textId="77777777" w:rsidTr="00597FB2">
        <w:trPr>
          <w:trHeight w:val="168"/>
        </w:trPr>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center"/>
          </w:tcPr>
          <w:p w14:paraId="462F0EC6" w14:textId="69EC15E0" w:rsidR="006D3A7E" w:rsidRPr="0017692D" w:rsidRDefault="006D3A7E" w:rsidP="0017692D">
            <w:pPr>
              <w:jc w:val="center"/>
              <w:rPr>
                <w:rFonts w:ascii="Arial" w:eastAsia="Arial" w:hAnsi="Arial" w:cs="Arial"/>
                <w:sz w:val="20"/>
                <w:szCs w:val="20"/>
              </w:rPr>
            </w:pPr>
            <w:r w:rsidRPr="0017692D">
              <w:rPr>
                <w:rFonts w:ascii="Arial" w:eastAsia="Arial" w:hAnsi="Arial" w:cs="Arial"/>
                <w:sz w:val="20"/>
                <w:szCs w:val="20"/>
              </w:rPr>
              <w:t xml:space="preserve">2 </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center"/>
          </w:tcPr>
          <w:p w14:paraId="3D3294C6" w14:textId="4386484A" w:rsidR="006D3A7E" w:rsidRPr="0017692D" w:rsidRDefault="006D3A7E" w:rsidP="006D3A7E">
            <w:pPr>
              <w:jc w:val="center"/>
              <w:rPr>
                <w:rFonts w:ascii="Arial" w:eastAsia="Arial" w:hAnsi="Arial" w:cs="Arial"/>
                <w:color w:val="0C0C0C"/>
                <w:sz w:val="20"/>
                <w:szCs w:val="20"/>
              </w:rPr>
            </w:pPr>
            <w:r w:rsidRPr="70386E32">
              <w:rPr>
                <w:rFonts w:ascii="Arial" w:eastAsia="Arial" w:hAnsi="Arial" w:cs="Arial"/>
                <w:color w:val="0C0C0C"/>
                <w:sz w:val="20"/>
                <w:szCs w:val="20"/>
              </w:rPr>
              <w:t>Circular 015 del 30/09/2020</w:t>
            </w:r>
          </w:p>
        </w:tc>
        <w:tc>
          <w:tcPr>
            <w:tcW w:w="1516" w:type="dxa"/>
            <w:vMerge/>
            <w:tcBorders>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center"/>
          </w:tcPr>
          <w:p w14:paraId="56DB6E09" w14:textId="1755983E" w:rsidR="006D3A7E" w:rsidRPr="0017692D" w:rsidRDefault="006D3A7E" w:rsidP="0017692D">
            <w:pPr>
              <w:jc w:val="center"/>
              <w:rPr>
                <w:rFonts w:ascii="Arial" w:eastAsia="Arial" w:hAnsi="Arial" w:cs="Arial"/>
                <w:color w:val="0C0C0C"/>
                <w:sz w:val="20"/>
                <w:szCs w:val="20"/>
              </w:rPr>
            </w:pPr>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center"/>
          </w:tcPr>
          <w:p w14:paraId="6FF0D514" w14:textId="65BE42BE" w:rsidR="006D3A7E" w:rsidRPr="0017692D" w:rsidRDefault="006D3A7E" w:rsidP="70386E32">
            <w:pPr>
              <w:jc w:val="both"/>
              <w:rPr>
                <w:rFonts w:ascii="Arial" w:eastAsia="Arial" w:hAnsi="Arial" w:cs="Arial"/>
                <w:color w:val="FF0000"/>
                <w:sz w:val="20"/>
                <w:szCs w:val="20"/>
              </w:rPr>
            </w:pPr>
            <w:r w:rsidRPr="70386E32">
              <w:rPr>
                <w:rFonts w:ascii="Arial" w:eastAsia="Arial" w:hAnsi="Arial" w:cs="Arial"/>
                <w:i/>
                <w:iCs/>
                <w:color w:val="0C0C0C"/>
                <w:sz w:val="20"/>
                <w:szCs w:val="20"/>
              </w:rPr>
              <w:t>“Lineamientos Generales sobre los Planes de Mejoramiento y manejo de las acciones cumplidas</w:t>
            </w:r>
            <w:proofErr w:type="gramStart"/>
            <w:r w:rsidRPr="70386E32">
              <w:rPr>
                <w:rFonts w:ascii="Arial" w:eastAsia="Arial" w:hAnsi="Arial" w:cs="Arial"/>
                <w:i/>
                <w:iCs/>
                <w:color w:val="0C0C0C"/>
                <w:sz w:val="20"/>
                <w:szCs w:val="20"/>
              </w:rPr>
              <w:t>”</w:t>
            </w:r>
            <w:r w:rsidRPr="70386E32">
              <w:rPr>
                <w:color w:val="0C0C0C"/>
                <w:sz w:val="20"/>
                <w:szCs w:val="20"/>
              </w:rPr>
              <w:t xml:space="preserve"> .</w:t>
            </w:r>
            <w:proofErr w:type="gramEnd"/>
          </w:p>
        </w:tc>
      </w:tr>
      <w:tr w:rsidR="44143910" w:rsidRPr="0017692D" w14:paraId="5C667943" w14:textId="77777777" w:rsidTr="00597FB2">
        <w:trPr>
          <w:trHeight w:val="168"/>
        </w:trPr>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center"/>
          </w:tcPr>
          <w:p w14:paraId="5304DF9F" w14:textId="59A7AABB" w:rsidR="44143910" w:rsidRPr="0017692D" w:rsidRDefault="390A0634" w:rsidP="0017692D">
            <w:pPr>
              <w:jc w:val="center"/>
              <w:rPr>
                <w:rFonts w:ascii="Arial" w:eastAsia="Arial" w:hAnsi="Arial" w:cs="Arial"/>
                <w:sz w:val="20"/>
                <w:szCs w:val="20"/>
              </w:rPr>
            </w:pPr>
            <w:r w:rsidRPr="0017692D">
              <w:rPr>
                <w:rFonts w:ascii="Arial" w:eastAsia="Arial" w:hAnsi="Arial" w:cs="Arial"/>
                <w:sz w:val="20"/>
                <w:szCs w:val="20"/>
              </w:rPr>
              <w:t>3</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97B38B9" w14:textId="11902204" w:rsidR="3428F287" w:rsidRPr="0017692D" w:rsidRDefault="650CB121" w:rsidP="006D3A7E">
            <w:pPr>
              <w:jc w:val="center"/>
              <w:rPr>
                <w:rFonts w:ascii="Arial" w:eastAsia="Arial" w:hAnsi="Arial" w:cs="Arial"/>
                <w:color w:val="0C0C0C"/>
                <w:sz w:val="20"/>
                <w:szCs w:val="20"/>
              </w:rPr>
            </w:pPr>
            <w:r w:rsidRPr="70386E32">
              <w:rPr>
                <w:rFonts w:ascii="Arial" w:eastAsia="Arial" w:hAnsi="Arial" w:cs="Arial"/>
                <w:color w:val="0C0C0C"/>
                <w:sz w:val="20"/>
                <w:szCs w:val="20"/>
              </w:rPr>
              <w:t>Ley 87</w:t>
            </w:r>
            <w:r w:rsidR="6FF677B7" w:rsidRPr="70386E32">
              <w:rPr>
                <w:rFonts w:ascii="Arial" w:eastAsia="Arial" w:hAnsi="Arial" w:cs="Arial"/>
                <w:color w:val="0C0C0C"/>
                <w:sz w:val="20"/>
                <w:szCs w:val="20"/>
              </w:rPr>
              <w:t xml:space="preserve"> del 29/11/1993</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149B8B2" w14:textId="3AC904A7" w:rsidR="3428F287" w:rsidRPr="00597FB2" w:rsidRDefault="6FF677B7" w:rsidP="00597FB2">
            <w:pPr>
              <w:jc w:val="center"/>
            </w:pPr>
            <w:r w:rsidRPr="70386E32">
              <w:rPr>
                <w:rFonts w:ascii="Arial" w:eastAsia="Arial" w:hAnsi="Arial" w:cs="Arial"/>
                <w:sz w:val="20"/>
                <w:szCs w:val="20"/>
              </w:rPr>
              <w:t>Congreso de la República de Colombia</w:t>
            </w:r>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43C0EED" w14:textId="08AAA03E" w:rsidR="3428F287" w:rsidRPr="0017692D" w:rsidRDefault="650CB121" w:rsidP="70386E32">
            <w:pPr>
              <w:jc w:val="both"/>
              <w:rPr>
                <w:rFonts w:ascii="Arial" w:eastAsia="Arial" w:hAnsi="Arial" w:cs="Arial"/>
                <w:color w:val="FF0000"/>
                <w:sz w:val="20"/>
                <w:szCs w:val="20"/>
              </w:rPr>
            </w:pPr>
            <w:r w:rsidRPr="70386E32">
              <w:rPr>
                <w:rFonts w:ascii="Arial" w:eastAsia="Arial" w:hAnsi="Arial" w:cs="Arial"/>
                <w:color w:val="0C0C0C"/>
                <w:sz w:val="20"/>
                <w:szCs w:val="20"/>
              </w:rPr>
              <w:t xml:space="preserve">En el artículo 12, literales </w:t>
            </w:r>
            <w:r w:rsidRPr="70386E32">
              <w:rPr>
                <w:rFonts w:ascii="Arial" w:eastAsia="Arial" w:hAnsi="Arial" w:cs="Arial"/>
                <w:i/>
                <w:iCs/>
                <w:color w:val="0C0C0C"/>
                <w:sz w:val="20"/>
                <w:szCs w:val="20"/>
              </w:rPr>
              <w:t>c)</w:t>
            </w:r>
            <w:r w:rsidRPr="70386E32">
              <w:rPr>
                <w:rFonts w:ascii="Arial" w:eastAsia="Arial" w:hAnsi="Arial" w:cs="Arial"/>
                <w:color w:val="0C0C0C"/>
                <w:sz w:val="20"/>
                <w:szCs w:val="20"/>
              </w:rPr>
              <w:t xml:space="preserve">, </w:t>
            </w:r>
            <w:r w:rsidRPr="70386E32">
              <w:rPr>
                <w:rFonts w:ascii="Arial" w:eastAsia="Arial" w:hAnsi="Arial" w:cs="Arial"/>
                <w:i/>
                <w:iCs/>
                <w:color w:val="0C0C0C"/>
                <w:sz w:val="20"/>
                <w:szCs w:val="20"/>
              </w:rPr>
              <w:t>d)</w:t>
            </w:r>
            <w:r w:rsidRPr="70386E32">
              <w:rPr>
                <w:rFonts w:ascii="Arial" w:eastAsia="Arial" w:hAnsi="Arial" w:cs="Arial"/>
                <w:color w:val="0C0C0C"/>
                <w:sz w:val="20"/>
                <w:szCs w:val="20"/>
              </w:rPr>
              <w:t xml:space="preserve"> y </w:t>
            </w:r>
            <w:r w:rsidRPr="70386E32">
              <w:rPr>
                <w:rFonts w:ascii="Arial" w:eastAsia="Arial" w:hAnsi="Arial" w:cs="Arial"/>
                <w:i/>
                <w:iCs/>
                <w:color w:val="0C0C0C"/>
                <w:sz w:val="20"/>
                <w:szCs w:val="20"/>
              </w:rPr>
              <w:t>e)</w:t>
            </w:r>
            <w:r w:rsidRPr="70386E32">
              <w:rPr>
                <w:rFonts w:ascii="Arial" w:eastAsia="Arial" w:hAnsi="Arial" w:cs="Arial"/>
                <w:color w:val="0C0C0C"/>
                <w:sz w:val="20"/>
                <w:szCs w:val="20"/>
              </w:rPr>
              <w:t>, estipula: “…</w:t>
            </w:r>
            <w:r w:rsidRPr="70386E32">
              <w:rPr>
                <w:rFonts w:ascii="Arial" w:eastAsia="Arial" w:hAnsi="Arial" w:cs="Arial"/>
                <w:i/>
                <w:iCs/>
                <w:color w:val="0C0C0C"/>
                <w:sz w:val="20"/>
                <w:szCs w:val="20"/>
              </w:rPr>
              <w:t>c)</w:t>
            </w:r>
            <w:r w:rsidRPr="70386E32">
              <w:rPr>
                <w:rFonts w:ascii="Arial" w:eastAsia="Arial" w:hAnsi="Arial" w:cs="Arial"/>
                <w:color w:val="0C0C0C"/>
                <w:sz w:val="20"/>
                <w:szCs w:val="20"/>
              </w:rPr>
              <w:t xml:space="preserve"> Verificar que los controles definidos para los procesos y actividades de la organización se cumplan por los responsables de su ejecución y en especial, que las áreas o empleados encargados de la aplicación del régimen disciplinario ejerzan adecuadamente esta función. </w:t>
            </w:r>
            <w:r w:rsidRPr="70386E32">
              <w:rPr>
                <w:rFonts w:ascii="Arial" w:eastAsia="Arial" w:hAnsi="Arial" w:cs="Arial"/>
                <w:i/>
                <w:iCs/>
                <w:color w:val="0C0C0C"/>
                <w:sz w:val="20"/>
                <w:szCs w:val="20"/>
              </w:rPr>
              <w:t>d)</w:t>
            </w:r>
            <w:r w:rsidRPr="70386E32">
              <w:rPr>
                <w:rFonts w:ascii="Arial" w:eastAsia="Arial" w:hAnsi="Arial" w:cs="Arial"/>
                <w:color w:val="0C0C0C"/>
                <w:sz w:val="20"/>
                <w:szCs w:val="20"/>
              </w:rPr>
              <w:t xml:space="preserve"> Verificar que los controles asociados con todas y cada una de las actividades de la organización estén adecuadamente definidos, sean apropiados y se mejoren permanentemente, de acuerdo con la evolución de la entidad. </w:t>
            </w:r>
            <w:r w:rsidRPr="70386E32">
              <w:rPr>
                <w:rFonts w:ascii="Arial" w:eastAsia="Arial" w:hAnsi="Arial" w:cs="Arial"/>
                <w:i/>
                <w:iCs/>
                <w:color w:val="0C0C0C"/>
                <w:sz w:val="20"/>
                <w:szCs w:val="20"/>
              </w:rPr>
              <w:t>e)</w:t>
            </w:r>
            <w:r w:rsidRPr="70386E32">
              <w:rPr>
                <w:rFonts w:ascii="Arial" w:eastAsia="Arial" w:hAnsi="Arial" w:cs="Arial"/>
                <w:color w:val="0C0C0C"/>
                <w:sz w:val="20"/>
                <w:szCs w:val="20"/>
              </w:rPr>
              <w:t xml:space="preserve"> Velar por el cumplimiento de las leyes, normas, políticas, procedimientos, planes, programas, proyectos y metas de la organización y recomendar los ajustes necesarios…”</w:t>
            </w:r>
            <w:r w:rsidR="4FCBEBF3" w:rsidRPr="70386E32">
              <w:rPr>
                <w:rFonts w:ascii="Arial" w:eastAsia="Arial" w:hAnsi="Arial" w:cs="Arial"/>
                <w:color w:val="0C0C0C"/>
                <w:sz w:val="20"/>
                <w:szCs w:val="20"/>
              </w:rPr>
              <w:t>.</w:t>
            </w:r>
          </w:p>
        </w:tc>
      </w:tr>
      <w:tr w:rsidR="44143910" w:rsidRPr="0017692D" w14:paraId="53656485" w14:textId="77777777" w:rsidTr="00597FB2">
        <w:trPr>
          <w:trHeight w:val="168"/>
        </w:trPr>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center"/>
          </w:tcPr>
          <w:p w14:paraId="29BA0CF0" w14:textId="5BB5E4D1" w:rsidR="44143910" w:rsidRPr="0017692D" w:rsidRDefault="390A0634" w:rsidP="0017692D">
            <w:pPr>
              <w:jc w:val="center"/>
              <w:rPr>
                <w:rFonts w:ascii="Arial" w:eastAsia="Arial" w:hAnsi="Arial" w:cs="Arial"/>
                <w:sz w:val="20"/>
                <w:szCs w:val="20"/>
              </w:rPr>
            </w:pPr>
            <w:r w:rsidRPr="0017692D">
              <w:rPr>
                <w:rFonts w:ascii="Arial" w:eastAsia="Arial" w:hAnsi="Arial" w:cs="Arial"/>
                <w:sz w:val="20"/>
                <w:szCs w:val="20"/>
              </w:rPr>
              <w:t>4</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right w:w="15" w:type="dxa"/>
            </w:tcMar>
            <w:vAlign w:val="center"/>
          </w:tcPr>
          <w:p w14:paraId="4DBF7DF6" w14:textId="6175B2D7" w:rsidR="66FB2759" w:rsidRPr="006D3A7E" w:rsidRDefault="76B80BA1" w:rsidP="006D3A7E">
            <w:pPr>
              <w:jc w:val="center"/>
              <w:rPr>
                <w:rFonts w:ascii="Arial" w:eastAsia="Arial" w:hAnsi="Arial" w:cs="Arial"/>
                <w:color w:val="0C0C0C"/>
                <w:sz w:val="20"/>
                <w:szCs w:val="20"/>
              </w:rPr>
            </w:pPr>
            <w:r w:rsidRPr="70386E32">
              <w:rPr>
                <w:rFonts w:ascii="Arial" w:eastAsia="Arial" w:hAnsi="Arial" w:cs="Arial"/>
                <w:color w:val="0C0C0C"/>
                <w:sz w:val="20"/>
                <w:szCs w:val="20"/>
              </w:rPr>
              <w:t>Decreto Ley 016</w:t>
            </w:r>
            <w:r w:rsidR="5C0B6492" w:rsidRPr="70386E32">
              <w:rPr>
                <w:rFonts w:ascii="Arial" w:eastAsia="Arial" w:hAnsi="Arial" w:cs="Arial"/>
                <w:color w:val="0C0C0C"/>
                <w:sz w:val="20"/>
                <w:szCs w:val="20"/>
              </w:rPr>
              <w:t xml:space="preserve"> 09/01/2014</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391AB78" w14:textId="7B5AD591" w:rsidR="66FB2759" w:rsidRPr="0017692D" w:rsidRDefault="394D5BC2" w:rsidP="006D3A7E">
            <w:pPr>
              <w:jc w:val="center"/>
              <w:rPr>
                <w:rFonts w:ascii="Arial" w:eastAsia="Arial" w:hAnsi="Arial" w:cs="Arial"/>
                <w:color w:val="0C0C0C"/>
                <w:sz w:val="20"/>
                <w:szCs w:val="20"/>
              </w:rPr>
            </w:pPr>
            <w:r w:rsidRPr="70386E32">
              <w:rPr>
                <w:rFonts w:ascii="Arial" w:eastAsia="Arial" w:hAnsi="Arial" w:cs="Arial"/>
                <w:color w:val="0C0C0C"/>
                <w:sz w:val="20"/>
                <w:szCs w:val="20"/>
              </w:rPr>
              <w:t>Presidencia de la República</w:t>
            </w:r>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9D2C6F8" w14:textId="5AC5A51D" w:rsidR="66FB2759" w:rsidRPr="0017692D" w:rsidRDefault="32ADE0ED" w:rsidP="70386E32">
            <w:pPr>
              <w:jc w:val="both"/>
              <w:rPr>
                <w:rFonts w:ascii="Arial" w:eastAsia="Arial" w:hAnsi="Arial" w:cs="Arial"/>
                <w:color w:val="FF0000"/>
                <w:sz w:val="20"/>
                <w:szCs w:val="20"/>
              </w:rPr>
            </w:pPr>
            <w:r w:rsidRPr="70386E32">
              <w:rPr>
                <w:rFonts w:ascii="Arial" w:eastAsia="Arial" w:hAnsi="Arial" w:cs="Arial"/>
                <w:color w:val="0C0C0C"/>
                <w:sz w:val="20"/>
                <w:szCs w:val="20"/>
              </w:rPr>
              <w:t xml:space="preserve">En el artículo 13, numerales 3, 4, 5 y 11, establece: 3. Verificar que los controles definidos para los procesos y actividades de la </w:t>
            </w:r>
            <w:proofErr w:type="gramStart"/>
            <w:r w:rsidRPr="70386E32">
              <w:rPr>
                <w:rFonts w:ascii="Arial" w:eastAsia="Arial" w:hAnsi="Arial" w:cs="Arial"/>
                <w:color w:val="0C0C0C"/>
                <w:sz w:val="20"/>
                <w:szCs w:val="20"/>
              </w:rPr>
              <w:t>Fiscalía General</w:t>
            </w:r>
            <w:proofErr w:type="gramEnd"/>
            <w:r w:rsidRPr="70386E32">
              <w:rPr>
                <w:rFonts w:ascii="Arial" w:eastAsia="Arial" w:hAnsi="Arial" w:cs="Arial"/>
                <w:color w:val="0C0C0C"/>
                <w:sz w:val="20"/>
                <w:szCs w:val="20"/>
              </w:rPr>
              <w:t xml:space="preserve"> de la Nación se cumplan por los responsables de su ejecución. 4. Verificar que los controles asociados con todas y cada una de las actividades de la </w:t>
            </w:r>
            <w:proofErr w:type="gramStart"/>
            <w:r w:rsidRPr="70386E32">
              <w:rPr>
                <w:rFonts w:ascii="Arial" w:eastAsia="Arial" w:hAnsi="Arial" w:cs="Arial"/>
                <w:color w:val="0C0C0C"/>
                <w:sz w:val="20"/>
                <w:szCs w:val="20"/>
              </w:rPr>
              <w:t>Fiscalía General</w:t>
            </w:r>
            <w:proofErr w:type="gramEnd"/>
            <w:r w:rsidRPr="70386E32">
              <w:rPr>
                <w:rFonts w:ascii="Arial" w:eastAsia="Arial" w:hAnsi="Arial" w:cs="Arial"/>
                <w:color w:val="0C0C0C"/>
                <w:sz w:val="20"/>
                <w:szCs w:val="20"/>
              </w:rPr>
              <w:t xml:space="preserve"> de la Nación, estén adecuadamente definidos, sean apropiados y se mejoren permanentemente. 5. Velar por el cumplimiento de las leyes, normas, políticas, procedimientos, planes, programas, proyectos y metas de la </w:t>
            </w:r>
            <w:proofErr w:type="gramStart"/>
            <w:r w:rsidRPr="70386E32">
              <w:rPr>
                <w:rFonts w:ascii="Arial" w:eastAsia="Arial" w:hAnsi="Arial" w:cs="Arial"/>
                <w:color w:val="0C0C0C"/>
                <w:sz w:val="20"/>
                <w:szCs w:val="20"/>
              </w:rPr>
              <w:t>Fiscalía General</w:t>
            </w:r>
            <w:proofErr w:type="gramEnd"/>
            <w:r w:rsidRPr="70386E32">
              <w:rPr>
                <w:rFonts w:ascii="Arial" w:eastAsia="Arial" w:hAnsi="Arial" w:cs="Arial"/>
                <w:color w:val="0C0C0C"/>
                <w:sz w:val="20"/>
                <w:szCs w:val="20"/>
              </w:rPr>
              <w:t xml:space="preserve"> de la Nación y recomendar los ajustes necesarios. 11. Realizar el seguimiento y evaluación a la gestión y resultados de las dependencias de la </w:t>
            </w:r>
            <w:proofErr w:type="gramStart"/>
            <w:r w:rsidRPr="70386E32">
              <w:rPr>
                <w:rFonts w:ascii="Arial" w:eastAsia="Arial" w:hAnsi="Arial" w:cs="Arial"/>
                <w:color w:val="0C0C0C"/>
                <w:sz w:val="20"/>
                <w:szCs w:val="20"/>
              </w:rPr>
              <w:t>Fiscalía General</w:t>
            </w:r>
            <w:proofErr w:type="gramEnd"/>
            <w:r w:rsidRPr="70386E32">
              <w:rPr>
                <w:rFonts w:ascii="Arial" w:eastAsia="Arial" w:hAnsi="Arial" w:cs="Arial"/>
                <w:color w:val="0C0C0C"/>
                <w:sz w:val="20"/>
                <w:szCs w:val="20"/>
              </w:rPr>
              <w:t xml:space="preserve"> de la Nación, presentar los informes, recomendar las acciones de mejora a que haya lugar y verificar su cumplimiento.</w:t>
            </w:r>
          </w:p>
        </w:tc>
      </w:tr>
    </w:tbl>
    <w:p w14:paraId="7C23769B" w14:textId="0DBF12BD" w:rsidR="44143910" w:rsidRDefault="1B375BBA" w:rsidP="0017692D">
      <w:pPr>
        <w:rPr>
          <w:rFonts w:ascii="Arial" w:eastAsia="Arial" w:hAnsi="Arial" w:cs="Arial"/>
          <w:b/>
          <w:bCs/>
          <w:sz w:val="16"/>
          <w:szCs w:val="16"/>
        </w:rPr>
      </w:pPr>
      <w:r w:rsidRPr="1D18E128">
        <w:rPr>
          <w:rFonts w:ascii="Arial" w:eastAsia="Arial" w:hAnsi="Arial" w:cs="Arial"/>
          <w:sz w:val="16"/>
          <w:szCs w:val="16"/>
        </w:rPr>
        <w:t>Fuente: Plan de mejoramiento – papel de trabajo DCI</w:t>
      </w:r>
    </w:p>
    <w:p w14:paraId="09C68090" w14:textId="126DEB2F" w:rsidR="44143910" w:rsidRPr="00846B03" w:rsidRDefault="44143910" w:rsidP="0042188C">
      <w:pPr>
        <w:rPr>
          <w:rFonts w:ascii="Arial" w:eastAsia="Arial" w:hAnsi="Arial" w:cs="Arial"/>
          <w:b/>
          <w:bCs/>
        </w:rPr>
      </w:pPr>
    </w:p>
    <w:p w14:paraId="5D759251" w14:textId="5C631C21" w:rsidR="0042188C" w:rsidRPr="00C26C73" w:rsidRDefault="0042188C" w:rsidP="00A56BB5">
      <w:pPr>
        <w:pStyle w:val="Prrafodelista"/>
        <w:numPr>
          <w:ilvl w:val="2"/>
          <w:numId w:val="33"/>
        </w:numPr>
        <w:ind w:left="709" w:hanging="709"/>
        <w:jc w:val="both"/>
        <w:rPr>
          <w:rFonts w:ascii="Arial" w:eastAsia="Arial" w:hAnsi="Arial" w:cs="Arial"/>
          <w:b/>
          <w:bCs/>
        </w:rPr>
      </w:pPr>
      <w:r w:rsidRPr="00C26C73">
        <w:rPr>
          <w:rFonts w:ascii="Arial" w:eastAsia="Arial" w:hAnsi="Arial" w:cs="Arial"/>
          <w:b/>
          <w:bCs/>
        </w:rPr>
        <w:t xml:space="preserve"> Internos</w:t>
      </w:r>
    </w:p>
    <w:p w14:paraId="04E2C89A" w14:textId="77777777" w:rsidR="0042188C" w:rsidRPr="00846B03" w:rsidRDefault="0042188C" w:rsidP="0042188C">
      <w:pPr>
        <w:rPr>
          <w:rFonts w:ascii="Arial" w:eastAsia="Arial" w:hAnsi="Arial" w:cs="Arial"/>
        </w:rPr>
      </w:pPr>
    </w:p>
    <w:p w14:paraId="1585A851" w14:textId="0142635A" w:rsidR="0042188C" w:rsidRPr="00846B03" w:rsidRDefault="230946E5" w:rsidP="0042188C">
      <w:pPr>
        <w:rPr>
          <w:rFonts w:ascii="Arial" w:eastAsia="Arial" w:hAnsi="Arial" w:cs="Arial"/>
        </w:rPr>
      </w:pPr>
      <w:r w:rsidRPr="70386E32">
        <w:rPr>
          <w:rFonts w:ascii="Arial" w:eastAsia="Arial" w:hAnsi="Arial" w:cs="Arial"/>
        </w:rPr>
        <w:t>N/A</w:t>
      </w:r>
    </w:p>
    <w:p w14:paraId="05ABEA71" w14:textId="53078F1D" w:rsidR="70386E32" w:rsidRDefault="70386E32" w:rsidP="70386E32">
      <w:pPr>
        <w:rPr>
          <w:rFonts w:ascii="Arial" w:eastAsia="Arial" w:hAnsi="Arial" w:cs="Arial"/>
        </w:rPr>
      </w:pPr>
    </w:p>
    <w:p w14:paraId="48973B47" w14:textId="3C90F308" w:rsidR="00920C6F" w:rsidRPr="00597FB2" w:rsidRDefault="6775C174" w:rsidP="00AA6380">
      <w:pPr>
        <w:pStyle w:val="Ttulo1"/>
        <w:numPr>
          <w:ilvl w:val="0"/>
          <w:numId w:val="33"/>
        </w:numPr>
        <w:ind w:left="426" w:hanging="426"/>
        <w:rPr>
          <w:rFonts w:eastAsia="Arial"/>
          <w:color w:val="000000"/>
          <w:sz w:val="24"/>
          <w:szCs w:val="24"/>
        </w:rPr>
      </w:pPr>
      <w:bookmarkStart w:id="12" w:name="_Toc206575789"/>
      <w:r w:rsidRPr="00597FB2">
        <w:rPr>
          <w:rFonts w:eastAsia="Arial"/>
          <w:color w:val="000000" w:themeColor="text1"/>
          <w:sz w:val="24"/>
          <w:szCs w:val="24"/>
        </w:rPr>
        <w:t>LIMITACIONES</w:t>
      </w:r>
      <w:bookmarkEnd w:id="12"/>
    </w:p>
    <w:p w14:paraId="07E78827" w14:textId="3B8833C8" w:rsidR="70386E32" w:rsidRDefault="70386E32" w:rsidP="70386E32">
      <w:pPr>
        <w:jc w:val="both"/>
        <w:rPr>
          <w:rFonts w:ascii="Arial" w:eastAsia="Arial" w:hAnsi="Arial" w:cs="Arial"/>
        </w:rPr>
      </w:pPr>
    </w:p>
    <w:p w14:paraId="17740C74" w14:textId="663937F1" w:rsidR="00920C6F" w:rsidRDefault="00F13D3C" w:rsidP="00920C6F">
      <w:pPr>
        <w:jc w:val="both"/>
        <w:rPr>
          <w:rFonts w:ascii="Arial" w:eastAsia="Arial" w:hAnsi="Arial" w:cs="Arial"/>
        </w:rPr>
      </w:pPr>
      <w:r>
        <w:rPr>
          <w:rFonts w:ascii="Arial" w:eastAsia="Arial" w:hAnsi="Arial" w:cs="Arial"/>
        </w:rPr>
        <w:t>Ninguna</w:t>
      </w:r>
      <w:r w:rsidR="3BAF840A" w:rsidRPr="70386E32">
        <w:rPr>
          <w:rFonts w:ascii="Arial" w:eastAsia="Arial" w:hAnsi="Arial" w:cs="Arial"/>
        </w:rPr>
        <w:t xml:space="preserve">. </w:t>
      </w:r>
    </w:p>
    <w:p w14:paraId="18EF4B4D" w14:textId="2ADE1F15" w:rsidR="70386E32" w:rsidRDefault="70386E32" w:rsidP="70386E32">
      <w:pPr>
        <w:jc w:val="both"/>
        <w:rPr>
          <w:rFonts w:ascii="Arial" w:eastAsia="Arial" w:hAnsi="Arial" w:cs="Arial"/>
          <w:highlight w:val="cyan"/>
        </w:rPr>
      </w:pPr>
    </w:p>
    <w:p w14:paraId="7660551F" w14:textId="32EB6A58" w:rsidR="00920C6F" w:rsidRPr="00846B03" w:rsidRDefault="6775C174" w:rsidP="00AA6380">
      <w:pPr>
        <w:pStyle w:val="Ttulo1"/>
        <w:numPr>
          <w:ilvl w:val="0"/>
          <w:numId w:val="33"/>
        </w:numPr>
        <w:ind w:left="426" w:hanging="426"/>
        <w:rPr>
          <w:rFonts w:eastAsia="Arial"/>
          <w:sz w:val="24"/>
          <w:szCs w:val="24"/>
        </w:rPr>
      </w:pPr>
      <w:bookmarkStart w:id="13" w:name="_Toc206575790"/>
      <w:r w:rsidRPr="70386E32">
        <w:rPr>
          <w:rFonts w:eastAsia="Arial"/>
          <w:sz w:val="24"/>
          <w:szCs w:val="24"/>
        </w:rPr>
        <w:t>SITUACIONES EVIDENCIADAS</w:t>
      </w:r>
      <w:bookmarkEnd w:id="13"/>
      <w:r w:rsidRPr="70386E32">
        <w:rPr>
          <w:rFonts w:eastAsia="Arial"/>
          <w:sz w:val="24"/>
          <w:szCs w:val="24"/>
        </w:rPr>
        <w:t xml:space="preserve"> </w:t>
      </w:r>
    </w:p>
    <w:p w14:paraId="0794F592" w14:textId="77777777" w:rsidR="00920C6F" w:rsidRPr="00846B03" w:rsidRDefault="00920C6F" w:rsidP="00F6653B">
      <w:pPr>
        <w:pStyle w:val="Ttulo1"/>
        <w:numPr>
          <w:ilvl w:val="0"/>
          <w:numId w:val="0"/>
        </w:numPr>
        <w:rPr>
          <w:rFonts w:eastAsia="Arial"/>
          <w:sz w:val="24"/>
          <w:szCs w:val="24"/>
        </w:rPr>
      </w:pPr>
    </w:p>
    <w:p w14:paraId="4DA2BFBB" w14:textId="4F52C24E" w:rsidR="004C48B4" w:rsidRPr="00E2034B" w:rsidRDefault="352DEA7F" w:rsidP="00A56BB5">
      <w:pPr>
        <w:pStyle w:val="Ttulo2"/>
        <w:numPr>
          <w:ilvl w:val="1"/>
          <w:numId w:val="33"/>
        </w:numPr>
        <w:ind w:left="-426" w:firstLine="426"/>
        <w:rPr>
          <w:sz w:val="24"/>
          <w:szCs w:val="24"/>
          <w:lang w:eastAsia="es-ES"/>
        </w:rPr>
      </w:pPr>
      <w:bookmarkStart w:id="14" w:name="_Toc206575791"/>
      <w:r w:rsidRPr="70386E32">
        <w:rPr>
          <w:sz w:val="24"/>
          <w:szCs w:val="24"/>
          <w:lang w:eastAsia="es-ES"/>
        </w:rPr>
        <w:t>Antecedentes</w:t>
      </w:r>
      <w:bookmarkEnd w:id="14"/>
    </w:p>
    <w:p w14:paraId="3095F192" w14:textId="77777777" w:rsidR="001974C4" w:rsidRPr="00846B03" w:rsidRDefault="001974C4" w:rsidP="00F6653B">
      <w:pPr>
        <w:jc w:val="both"/>
        <w:rPr>
          <w:rFonts w:ascii="Arial" w:eastAsia="Arial" w:hAnsi="Arial" w:cs="Arial"/>
        </w:rPr>
      </w:pPr>
    </w:p>
    <w:p w14:paraId="63629F50" w14:textId="556F8EFA" w:rsidR="666EBF79" w:rsidRDefault="1A5F08B2" w:rsidP="00F6653B">
      <w:pPr>
        <w:jc w:val="both"/>
        <w:rPr>
          <w:rFonts w:ascii="Arial" w:eastAsia="Arial" w:hAnsi="Arial" w:cs="Arial"/>
        </w:rPr>
      </w:pPr>
      <w:r w:rsidRPr="00846B03">
        <w:rPr>
          <w:rFonts w:ascii="Arial" w:eastAsia="Arial" w:hAnsi="Arial" w:cs="Arial"/>
        </w:rPr>
        <w:t xml:space="preserve">Es importante indicar que el plan de mejoramiento </w:t>
      </w:r>
      <w:r w:rsidR="00BA7BD7" w:rsidRPr="00846B03">
        <w:rPr>
          <w:rFonts w:ascii="Arial" w:eastAsia="Arial" w:hAnsi="Arial" w:cs="Arial"/>
        </w:rPr>
        <w:t xml:space="preserve">con corte </w:t>
      </w:r>
      <w:r w:rsidRPr="00846B03">
        <w:rPr>
          <w:rFonts w:ascii="Arial" w:eastAsia="Arial" w:hAnsi="Arial" w:cs="Arial"/>
        </w:rPr>
        <w:t>a 30</w:t>
      </w:r>
      <w:r w:rsidR="00C631B1" w:rsidRPr="00846B03">
        <w:rPr>
          <w:rFonts w:ascii="Arial" w:eastAsia="Arial" w:hAnsi="Arial" w:cs="Arial"/>
        </w:rPr>
        <w:t>/06/2025</w:t>
      </w:r>
      <w:r w:rsidRPr="00846B03">
        <w:rPr>
          <w:rFonts w:ascii="Arial" w:eastAsia="Arial" w:hAnsi="Arial" w:cs="Arial"/>
        </w:rPr>
        <w:t xml:space="preserve"> </w:t>
      </w:r>
      <w:r w:rsidR="004C48B4" w:rsidRPr="00846B03">
        <w:rPr>
          <w:rFonts w:ascii="Arial" w:eastAsia="Arial" w:hAnsi="Arial" w:cs="Arial"/>
        </w:rPr>
        <w:t xml:space="preserve">antes del seguimiento </w:t>
      </w:r>
      <w:r w:rsidRPr="00846B03">
        <w:rPr>
          <w:rFonts w:ascii="Arial" w:eastAsia="Arial" w:hAnsi="Arial" w:cs="Arial"/>
        </w:rPr>
        <w:t>constaba de 40 hallazgos y 80 metas de las auditorías financieras adelantadas en las vigencias 2019 a 2023</w:t>
      </w:r>
      <w:r w:rsidR="00BA7BD7" w:rsidRPr="00846B03">
        <w:rPr>
          <w:rFonts w:ascii="Arial" w:eastAsia="Arial" w:hAnsi="Arial" w:cs="Arial"/>
        </w:rPr>
        <w:t>, así:</w:t>
      </w:r>
      <w:r w:rsidRPr="00846B03">
        <w:rPr>
          <w:rFonts w:ascii="Arial" w:eastAsia="Arial" w:hAnsi="Arial" w:cs="Arial"/>
        </w:rPr>
        <w:t xml:space="preserve"> </w:t>
      </w:r>
    </w:p>
    <w:p w14:paraId="213304B0" w14:textId="77777777" w:rsidR="00597FB2" w:rsidRPr="00066DFE" w:rsidRDefault="00597FB2" w:rsidP="00F6653B">
      <w:pPr>
        <w:jc w:val="both"/>
        <w:rPr>
          <w:rFonts w:ascii="Arial" w:eastAsia="Arial" w:hAnsi="Arial" w:cs="Arial"/>
        </w:rPr>
      </w:pPr>
    </w:p>
    <w:p w14:paraId="34987AF7" w14:textId="25CDDB5D" w:rsidR="1A5F08B2" w:rsidRPr="00846B03" w:rsidRDefault="792E4517" w:rsidP="0017692D">
      <w:pPr>
        <w:jc w:val="center"/>
        <w:rPr>
          <w:rFonts w:ascii="Arial" w:eastAsia="Arial" w:hAnsi="Arial" w:cs="Arial"/>
          <w:b/>
          <w:bCs/>
          <w:sz w:val="22"/>
          <w:szCs w:val="22"/>
        </w:rPr>
      </w:pPr>
      <w:r w:rsidRPr="70386E32">
        <w:rPr>
          <w:rFonts w:ascii="Arial" w:eastAsia="Arial" w:hAnsi="Arial" w:cs="Arial"/>
          <w:b/>
          <w:bCs/>
          <w:sz w:val="20"/>
          <w:szCs w:val="20"/>
        </w:rPr>
        <w:t xml:space="preserve">Tabla </w:t>
      </w:r>
      <w:proofErr w:type="gramStart"/>
      <w:r w:rsidR="6C7D3504" w:rsidRPr="70386E32">
        <w:rPr>
          <w:rFonts w:ascii="Arial" w:eastAsia="Arial" w:hAnsi="Arial" w:cs="Arial"/>
          <w:b/>
          <w:bCs/>
          <w:sz w:val="20"/>
          <w:szCs w:val="20"/>
        </w:rPr>
        <w:t>N.º</w:t>
      </w:r>
      <w:proofErr w:type="gramEnd"/>
      <w:r w:rsidR="6C7D3504" w:rsidRPr="70386E32">
        <w:rPr>
          <w:rFonts w:ascii="Arial" w:eastAsia="Arial" w:hAnsi="Arial" w:cs="Arial"/>
          <w:b/>
          <w:bCs/>
          <w:sz w:val="20"/>
          <w:szCs w:val="20"/>
        </w:rPr>
        <w:t xml:space="preserve">5 </w:t>
      </w:r>
      <w:r w:rsidRPr="70386E32">
        <w:rPr>
          <w:rFonts w:ascii="Arial" w:eastAsia="Arial" w:hAnsi="Arial" w:cs="Arial"/>
          <w:b/>
          <w:bCs/>
          <w:sz w:val="20"/>
          <w:szCs w:val="20"/>
        </w:rPr>
        <w:t>Relación hallazgos y metas por auditoría financiera</w:t>
      </w:r>
      <w:r w:rsidRPr="70386E32">
        <w:rPr>
          <w:rFonts w:ascii="Arial" w:eastAsia="Arial" w:hAnsi="Arial" w:cs="Arial"/>
          <w:b/>
          <w:bCs/>
          <w:sz w:val="22"/>
          <w:szCs w:val="22"/>
        </w:rPr>
        <w:t xml:space="preserve"> </w:t>
      </w:r>
    </w:p>
    <w:p w14:paraId="0C77AE63" w14:textId="6BEF0B86" w:rsidR="70386E32" w:rsidRDefault="70386E32" w:rsidP="70386E32">
      <w:pPr>
        <w:jc w:val="center"/>
        <w:rPr>
          <w:rFonts w:ascii="Arial" w:eastAsia="Arial" w:hAnsi="Arial" w:cs="Arial"/>
          <w:b/>
          <w:bCs/>
          <w:sz w:val="12"/>
          <w:szCs w:val="12"/>
        </w:rPr>
      </w:pPr>
    </w:p>
    <w:tbl>
      <w:tblPr>
        <w:tblW w:w="50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395"/>
        <w:gridCol w:w="1067"/>
        <w:gridCol w:w="1237"/>
        <w:gridCol w:w="1237"/>
        <w:gridCol w:w="1237"/>
        <w:gridCol w:w="1237"/>
        <w:gridCol w:w="1464"/>
      </w:tblGrid>
      <w:tr w:rsidR="00846B03" w:rsidRPr="00846B03" w14:paraId="3454F412" w14:textId="77777777" w:rsidTr="00F6653B">
        <w:trPr>
          <w:trHeight w:val="246"/>
          <w:jc w:val="center"/>
        </w:trPr>
        <w:tc>
          <w:tcPr>
            <w:tcW w:w="786" w:type="pct"/>
            <w:shd w:val="clear" w:color="auto" w:fill="2E74B5" w:themeFill="accent5" w:themeFillShade="BF"/>
          </w:tcPr>
          <w:p w14:paraId="5108C907" w14:textId="0CC16055" w:rsidR="666EBF79" w:rsidRPr="00A97B96" w:rsidRDefault="001974C4" w:rsidP="00A97B96">
            <w:pPr>
              <w:keepLines/>
              <w:jc w:val="center"/>
              <w:rPr>
                <w:rFonts w:ascii="Arial" w:eastAsia="Arial" w:hAnsi="Arial" w:cs="Arial"/>
                <w:b/>
                <w:bCs/>
                <w:color w:val="FFFFFF" w:themeColor="background1"/>
                <w:sz w:val="20"/>
                <w:szCs w:val="20"/>
              </w:rPr>
            </w:pPr>
            <w:r w:rsidRPr="00A97B96">
              <w:rPr>
                <w:rFonts w:ascii="Arial" w:eastAsia="Arial" w:hAnsi="Arial" w:cs="Arial"/>
                <w:b/>
                <w:bCs/>
                <w:color w:val="FFFFFF" w:themeColor="background1"/>
                <w:sz w:val="20"/>
                <w:szCs w:val="20"/>
              </w:rPr>
              <w:t>Detalle</w:t>
            </w:r>
          </w:p>
        </w:tc>
        <w:tc>
          <w:tcPr>
            <w:tcW w:w="601" w:type="pct"/>
            <w:shd w:val="clear" w:color="auto" w:fill="2E74B5" w:themeFill="accent5" w:themeFillShade="BF"/>
          </w:tcPr>
          <w:p w14:paraId="64739535" w14:textId="2B1F8C31" w:rsidR="666EBF79" w:rsidRPr="00A97B96" w:rsidRDefault="001974C4" w:rsidP="00A97B96">
            <w:pPr>
              <w:keepLines/>
              <w:jc w:val="center"/>
              <w:rPr>
                <w:rFonts w:ascii="Arial" w:eastAsia="Arial" w:hAnsi="Arial" w:cs="Arial"/>
                <w:b/>
                <w:bCs/>
                <w:color w:val="FFFFFF" w:themeColor="background1"/>
                <w:sz w:val="20"/>
                <w:szCs w:val="20"/>
              </w:rPr>
            </w:pPr>
            <w:r w:rsidRPr="00A97B96">
              <w:rPr>
                <w:rFonts w:ascii="Arial" w:eastAsia="Arial" w:hAnsi="Arial" w:cs="Arial"/>
                <w:b/>
                <w:bCs/>
                <w:color w:val="FFFFFF" w:themeColor="background1"/>
                <w:sz w:val="20"/>
                <w:szCs w:val="20"/>
              </w:rPr>
              <w:t>2019</w:t>
            </w:r>
          </w:p>
        </w:tc>
        <w:tc>
          <w:tcPr>
            <w:tcW w:w="697" w:type="pct"/>
            <w:shd w:val="clear" w:color="auto" w:fill="2E74B5" w:themeFill="accent5" w:themeFillShade="BF"/>
          </w:tcPr>
          <w:p w14:paraId="53BD3812" w14:textId="069DCF66" w:rsidR="666EBF79" w:rsidRPr="00A97B96" w:rsidRDefault="001974C4" w:rsidP="00A97B96">
            <w:pPr>
              <w:keepLines/>
              <w:jc w:val="center"/>
              <w:rPr>
                <w:rFonts w:ascii="Arial" w:eastAsia="Arial" w:hAnsi="Arial" w:cs="Arial"/>
                <w:b/>
                <w:bCs/>
                <w:color w:val="FFFFFF" w:themeColor="background1"/>
                <w:sz w:val="20"/>
                <w:szCs w:val="20"/>
              </w:rPr>
            </w:pPr>
            <w:r w:rsidRPr="00A97B96">
              <w:rPr>
                <w:rFonts w:ascii="Arial" w:eastAsia="Arial" w:hAnsi="Arial" w:cs="Arial"/>
                <w:b/>
                <w:bCs/>
                <w:color w:val="FFFFFF" w:themeColor="background1"/>
                <w:sz w:val="20"/>
                <w:szCs w:val="20"/>
              </w:rPr>
              <w:t>2020</w:t>
            </w:r>
          </w:p>
        </w:tc>
        <w:tc>
          <w:tcPr>
            <w:tcW w:w="697" w:type="pct"/>
            <w:shd w:val="clear" w:color="auto" w:fill="2E74B5" w:themeFill="accent5" w:themeFillShade="BF"/>
          </w:tcPr>
          <w:p w14:paraId="5A2AD0C6" w14:textId="3F5A527E" w:rsidR="666EBF79" w:rsidRPr="00A97B96" w:rsidRDefault="001974C4" w:rsidP="00A97B96">
            <w:pPr>
              <w:keepLines/>
              <w:jc w:val="center"/>
              <w:rPr>
                <w:rFonts w:ascii="Arial" w:eastAsia="Arial" w:hAnsi="Arial" w:cs="Arial"/>
                <w:b/>
                <w:bCs/>
                <w:color w:val="FFFFFF" w:themeColor="background1"/>
                <w:sz w:val="20"/>
                <w:szCs w:val="20"/>
              </w:rPr>
            </w:pPr>
            <w:r w:rsidRPr="00A97B96">
              <w:rPr>
                <w:rFonts w:ascii="Arial" w:eastAsia="Arial" w:hAnsi="Arial" w:cs="Arial"/>
                <w:b/>
                <w:bCs/>
                <w:color w:val="FFFFFF" w:themeColor="background1"/>
                <w:sz w:val="20"/>
                <w:szCs w:val="20"/>
              </w:rPr>
              <w:t>2021</w:t>
            </w:r>
          </w:p>
        </w:tc>
        <w:tc>
          <w:tcPr>
            <w:tcW w:w="697" w:type="pct"/>
            <w:shd w:val="clear" w:color="auto" w:fill="2E74B5" w:themeFill="accent5" w:themeFillShade="BF"/>
          </w:tcPr>
          <w:p w14:paraId="1AD418A5" w14:textId="47A21588" w:rsidR="666EBF79" w:rsidRPr="00A97B96" w:rsidRDefault="001974C4" w:rsidP="00A97B96">
            <w:pPr>
              <w:keepLines/>
              <w:jc w:val="center"/>
              <w:rPr>
                <w:rFonts w:ascii="Arial" w:eastAsia="Arial" w:hAnsi="Arial" w:cs="Arial"/>
                <w:b/>
                <w:bCs/>
                <w:color w:val="FFFFFF" w:themeColor="background1"/>
                <w:sz w:val="20"/>
                <w:szCs w:val="20"/>
              </w:rPr>
            </w:pPr>
            <w:r w:rsidRPr="00A97B96">
              <w:rPr>
                <w:rFonts w:ascii="Arial" w:eastAsia="Arial" w:hAnsi="Arial" w:cs="Arial"/>
                <w:b/>
                <w:bCs/>
                <w:color w:val="FFFFFF" w:themeColor="background1"/>
                <w:sz w:val="20"/>
                <w:szCs w:val="20"/>
              </w:rPr>
              <w:t>2022</w:t>
            </w:r>
          </w:p>
        </w:tc>
        <w:tc>
          <w:tcPr>
            <w:tcW w:w="697" w:type="pct"/>
            <w:shd w:val="clear" w:color="auto" w:fill="2E74B5" w:themeFill="accent5" w:themeFillShade="BF"/>
          </w:tcPr>
          <w:p w14:paraId="5769BEED" w14:textId="79015F4C" w:rsidR="666EBF79" w:rsidRPr="00A97B96" w:rsidRDefault="001974C4" w:rsidP="00A97B96">
            <w:pPr>
              <w:keepLines/>
              <w:jc w:val="center"/>
              <w:rPr>
                <w:rFonts w:ascii="Arial" w:eastAsia="Arial" w:hAnsi="Arial" w:cs="Arial"/>
                <w:b/>
                <w:bCs/>
                <w:color w:val="FFFFFF" w:themeColor="background1"/>
                <w:sz w:val="20"/>
                <w:szCs w:val="20"/>
              </w:rPr>
            </w:pPr>
            <w:r w:rsidRPr="00A97B96">
              <w:rPr>
                <w:rFonts w:ascii="Arial" w:eastAsia="Arial" w:hAnsi="Arial" w:cs="Arial"/>
                <w:b/>
                <w:bCs/>
                <w:color w:val="FFFFFF" w:themeColor="background1"/>
                <w:sz w:val="20"/>
                <w:szCs w:val="20"/>
              </w:rPr>
              <w:t>2023</w:t>
            </w:r>
          </w:p>
        </w:tc>
        <w:tc>
          <w:tcPr>
            <w:tcW w:w="825" w:type="pct"/>
            <w:shd w:val="clear" w:color="auto" w:fill="2E74B5" w:themeFill="accent5" w:themeFillShade="BF"/>
          </w:tcPr>
          <w:p w14:paraId="4802693A" w14:textId="23810FA7" w:rsidR="666EBF79" w:rsidRPr="00A97B96" w:rsidRDefault="001974C4" w:rsidP="00A97B96">
            <w:pPr>
              <w:keepLines/>
              <w:jc w:val="center"/>
              <w:rPr>
                <w:rFonts w:ascii="Arial" w:eastAsia="Arial" w:hAnsi="Arial" w:cs="Arial"/>
                <w:b/>
                <w:bCs/>
                <w:color w:val="FFFFFF" w:themeColor="background1"/>
                <w:sz w:val="20"/>
                <w:szCs w:val="20"/>
              </w:rPr>
            </w:pPr>
            <w:r w:rsidRPr="00A97B96">
              <w:rPr>
                <w:rFonts w:ascii="Arial" w:eastAsia="Arial" w:hAnsi="Arial" w:cs="Arial"/>
                <w:b/>
                <w:bCs/>
                <w:color w:val="FFFFFF" w:themeColor="background1"/>
                <w:sz w:val="20"/>
                <w:szCs w:val="20"/>
              </w:rPr>
              <w:t>Total</w:t>
            </w:r>
          </w:p>
        </w:tc>
      </w:tr>
      <w:tr w:rsidR="00846B03" w:rsidRPr="00846B03" w14:paraId="2C0A8BC6" w14:textId="77777777" w:rsidTr="00F6653B">
        <w:trPr>
          <w:trHeight w:val="246"/>
          <w:jc w:val="center"/>
        </w:trPr>
        <w:tc>
          <w:tcPr>
            <w:tcW w:w="786" w:type="pct"/>
          </w:tcPr>
          <w:p w14:paraId="0AEC51D1" w14:textId="77777777" w:rsidR="666EBF79" w:rsidRPr="00846B03" w:rsidRDefault="666EBF79" w:rsidP="0017692D">
            <w:pPr>
              <w:jc w:val="center"/>
              <w:rPr>
                <w:rFonts w:ascii="Arial" w:eastAsia="Arial" w:hAnsi="Arial" w:cs="Arial"/>
                <w:i/>
                <w:iCs/>
                <w:sz w:val="20"/>
                <w:szCs w:val="20"/>
              </w:rPr>
            </w:pPr>
            <w:r w:rsidRPr="00846B03">
              <w:rPr>
                <w:rFonts w:ascii="Arial" w:eastAsia="Arial" w:hAnsi="Arial" w:cs="Arial"/>
                <w:sz w:val="20"/>
                <w:szCs w:val="20"/>
              </w:rPr>
              <w:t>Hallazgos (H)</w:t>
            </w:r>
          </w:p>
        </w:tc>
        <w:tc>
          <w:tcPr>
            <w:tcW w:w="601" w:type="pct"/>
          </w:tcPr>
          <w:p w14:paraId="378A25FD" w14:textId="77777777" w:rsidR="666EBF79" w:rsidRPr="00846B03" w:rsidRDefault="666EBF79" w:rsidP="0017692D">
            <w:pPr>
              <w:jc w:val="center"/>
              <w:rPr>
                <w:rFonts w:ascii="Arial" w:eastAsia="Arial" w:hAnsi="Arial" w:cs="Arial"/>
                <w:sz w:val="20"/>
                <w:szCs w:val="20"/>
              </w:rPr>
            </w:pPr>
            <w:r w:rsidRPr="00846B03">
              <w:rPr>
                <w:rFonts w:ascii="Arial" w:eastAsia="Arial" w:hAnsi="Arial" w:cs="Arial"/>
                <w:sz w:val="20"/>
                <w:szCs w:val="20"/>
              </w:rPr>
              <w:t>7</w:t>
            </w:r>
          </w:p>
        </w:tc>
        <w:tc>
          <w:tcPr>
            <w:tcW w:w="697" w:type="pct"/>
          </w:tcPr>
          <w:p w14:paraId="2B22096C" w14:textId="77777777" w:rsidR="666EBF79" w:rsidRPr="00846B03" w:rsidRDefault="666EBF79" w:rsidP="0017692D">
            <w:pPr>
              <w:jc w:val="center"/>
              <w:rPr>
                <w:rFonts w:ascii="Arial" w:eastAsia="Arial" w:hAnsi="Arial" w:cs="Arial"/>
                <w:sz w:val="20"/>
                <w:szCs w:val="20"/>
              </w:rPr>
            </w:pPr>
            <w:r w:rsidRPr="00846B03">
              <w:rPr>
                <w:rFonts w:ascii="Arial" w:eastAsia="Arial" w:hAnsi="Arial" w:cs="Arial"/>
                <w:sz w:val="20"/>
                <w:szCs w:val="20"/>
              </w:rPr>
              <w:t>8</w:t>
            </w:r>
          </w:p>
        </w:tc>
        <w:tc>
          <w:tcPr>
            <w:tcW w:w="697" w:type="pct"/>
          </w:tcPr>
          <w:p w14:paraId="69833FFB" w14:textId="77777777" w:rsidR="666EBF79" w:rsidRPr="00846B03" w:rsidRDefault="666EBF79" w:rsidP="0017692D">
            <w:pPr>
              <w:jc w:val="center"/>
              <w:rPr>
                <w:rFonts w:ascii="Arial" w:eastAsia="Arial" w:hAnsi="Arial" w:cs="Arial"/>
                <w:sz w:val="20"/>
                <w:szCs w:val="20"/>
              </w:rPr>
            </w:pPr>
            <w:r w:rsidRPr="00846B03">
              <w:rPr>
                <w:rFonts w:ascii="Arial" w:eastAsia="Arial" w:hAnsi="Arial" w:cs="Arial"/>
                <w:sz w:val="20"/>
                <w:szCs w:val="20"/>
              </w:rPr>
              <w:t>9</w:t>
            </w:r>
          </w:p>
        </w:tc>
        <w:tc>
          <w:tcPr>
            <w:tcW w:w="697" w:type="pct"/>
          </w:tcPr>
          <w:p w14:paraId="68E7C7EE" w14:textId="77777777" w:rsidR="666EBF79" w:rsidRPr="00846B03" w:rsidRDefault="666EBF79" w:rsidP="0017692D">
            <w:pPr>
              <w:jc w:val="center"/>
              <w:rPr>
                <w:rFonts w:ascii="Arial" w:eastAsia="Arial" w:hAnsi="Arial" w:cs="Arial"/>
                <w:sz w:val="20"/>
                <w:szCs w:val="20"/>
              </w:rPr>
            </w:pPr>
            <w:r w:rsidRPr="00846B03">
              <w:rPr>
                <w:rFonts w:ascii="Arial" w:eastAsia="Arial" w:hAnsi="Arial" w:cs="Arial"/>
                <w:sz w:val="20"/>
                <w:szCs w:val="20"/>
              </w:rPr>
              <w:t>7</w:t>
            </w:r>
          </w:p>
        </w:tc>
        <w:tc>
          <w:tcPr>
            <w:tcW w:w="697" w:type="pct"/>
          </w:tcPr>
          <w:p w14:paraId="10EA43B5" w14:textId="77777777" w:rsidR="666EBF79" w:rsidRPr="00846B03" w:rsidRDefault="666EBF79" w:rsidP="0017692D">
            <w:pPr>
              <w:jc w:val="center"/>
              <w:rPr>
                <w:rFonts w:ascii="Arial" w:eastAsia="Arial" w:hAnsi="Arial" w:cs="Arial"/>
                <w:sz w:val="20"/>
                <w:szCs w:val="20"/>
              </w:rPr>
            </w:pPr>
            <w:r w:rsidRPr="00846B03">
              <w:rPr>
                <w:rFonts w:ascii="Arial" w:eastAsia="Arial" w:hAnsi="Arial" w:cs="Arial"/>
                <w:sz w:val="20"/>
                <w:szCs w:val="20"/>
              </w:rPr>
              <w:t>9</w:t>
            </w:r>
          </w:p>
        </w:tc>
        <w:tc>
          <w:tcPr>
            <w:tcW w:w="825" w:type="pct"/>
          </w:tcPr>
          <w:p w14:paraId="6ABCA67E" w14:textId="77777777" w:rsidR="666EBF79" w:rsidRPr="00846B03" w:rsidRDefault="666EBF79" w:rsidP="0017692D">
            <w:pPr>
              <w:jc w:val="center"/>
              <w:rPr>
                <w:rFonts w:ascii="Arial" w:eastAsia="Arial" w:hAnsi="Arial" w:cs="Arial"/>
                <w:sz w:val="20"/>
                <w:szCs w:val="20"/>
              </w:rPr>
            </w:pPr>
            <w:r w:rsidRPr="00846B03">
              <w:rPr>
                <w:rFonts w:ascii="Arial" w:eastAsia="Arial" w:hAnsi="Arial" w:cs="Arial"/>
                <w:sz w:val="20"/>
                <w:szCs w:val="20"/>
              </w:rPr>
              <w:t>40</w:t>
            </w:r>
          </w:p>
        </w:tc>
      </w:tr>
      <w:tr w:rsidR="00846B03" w:rsidRPr="00846B03" w14:paraId="121FE243" w14:textId="77777777" w:rsidTr="00F6653B">
        <w:trPr>
          <w:trHeight w:val="246"/>
          <w:jc w:val="center"/>
        </w:trPr>
        <w:tc>
          <w:tcPr>
            <w:tcW w:w="786" w:type="pct"/>
          </w:tcPr>
          <w:p w14:paraId="624F8155" w14:textId="77777777" w:rsidR="666EBF79" w:rsidRPr="00846B03" w:rsidRDefault="666EBF79" w:rsidP="0017692D">
            <w:pPr>
              <w:jc w:val="center"/>
              <w:rPr>
                <w:rFonts w:ascii="Arial" w:eastAsia="Arial" w:hAnsi="Arial" w:cs="Arial"/>
                <w:i/>
                <w:iCs/>
                <w:sz w:val="20"/>
                <w:szCs w:val="20"/>
              </w:rPr>
            </w:pPr>
            <w:r w:rsidRPr="00846B03">
              <w:rPr>
                <w:rFonts w:ascii="Arial" w:eastAsia="Arial" w:hAnsi="Arial" w:cs="Arial"/>
                <w:sz w:val="20"/>
                <w:szCs w:val="20"/>
              </w:rPr>
              <w:t>Metas (M)</w:t>
            </w:r>
          </w:p>
        </w:tc>
        <w:tc>
          <w:tcPr>
            <w:tcW w:w="601" w:type="pct"/>
          </w:tcPr>
          <w:p w14:paraId="344B1AEA" w14:textId="77777777" w:rsidR="666EBF79" w:rsidRPr="00846B03" w:rsidRDefault="666EBF79" w:rsidP="0017692D">
            <w:pPr>
              <w:jc w:val="center"/>
              <w:rPr>
                <w:rFonts w:ascii="Arial" w:eastAsia="Arial" w:hAnsi="Arial" w:cs="Arial"/>
                <w:sz w:val="20"/>
                <w:szCs w:val="20"/>
              </w:rPr>
            </w:pPr>
            <w:r w:rsidRPr="00846B03">
              <w:rPr>
                <w:rFonts w:ascii="Arial" w:eastAsia="Arial" w:hAnsi="Arial" w:cs="Arial"/>
                <w:sz w:val="20"/>
                <w:szCs w:val="20"/>
              </w:rPr>
              <w:t>14</w:t>
            </w:r>
          </w:p>
        </w:tc>
        <w:tc>
          <w:tcPr>
            <w:tcW w:w="697" w:type="pct"/>
          </w:tcPr>
          <w:p w14:paraId="6BE8000D" w14:textId="77777777" w:rsidR="666EBF79" w:rsidRPr="00846B03" w:rsidRDefault="666EBF79" w:rsidP="0017692D">
            <w:pPr>
              <w:jc w:val="center"/>
              <w:rPr>
                <w:rFonts w:ascii="Arial" w:eastAsia="Arial" w:hAnsi="Arial" w:cs="Arial"/>
                <w:sz w:val="20"/>
                <w:szCs w:val="20"/>
              </w:rPr>
            </w:pPr>
            <w:r w:rsidRPr="00846B03">
              <w:rPr>
                <w:rFonts w:ascii="Arial" w:eastAsia="Arial" w:hAnsi="Arial" w:cs="Arial"/>
                <w:sz w:val="20"/>
                <w:szCs w:val="20"/>
              </w:rPr>
              <w:t>10</w:t>
            </w:r>
          </w:p>
        </w:tc>
        <w:tc>
          <w:tcPr>
            <w:tcW w:w="697" w:type="pct"/>
          </w:tcPr>
          <w:p w14:paraId="3AE097AE" w14:textId="77777777" w:rsidR="666EBF79" w:rsidRPr="00846B03" w:rsidRDefault="666EBF79" w:rsidP="0017692D">
            <w:pPr>
              <w:jc w:val="center"/>
              <w:rPr>
                <w:rFonts w:ascii="Arial" w:eastAsia="Arial" w:hAnsi="Arial" w:cs="Arial"/>
                <w:sz w:val="20"/>
                <w:szCs w:val="20"/>
              </w:rPr>
            </w:pPr>
            <w:r w:rsidRPr="00846B03">
              <w:rPr>
                <w:rFonts w:ascii="Arial" w:eastAsia="Arial" w:hAnsi="Arial" w:cs="Arial"/>
                <w:sz w:val="20"/>
                <w:szCs w:val="20"/>
              </w:rPr>
              <w:t>16</w:t>
            </w:r>
          </w:p>
        </w:tc>
        <w:tc>
          <w:tcPr>
            <w:tcW w:w="697" w:type="pct"/>
          </w:tcPr>
          <w:p w14:paraId="222B71CD" w14:textId="77777777" w:rsidR="666EBF79" w:rsidRPr="00846B03" w:rsidRDefault="666EBF79" w:rsidP="0017692D">
            <w:pPr>
              <w:jc w:val="center"/>
              <w:rPr>
                <w:rFonts w:ascii="Arial" w:eastAsia="Arial" w:hAnsi="Arial" w:cs="Arial"/>
                <w:sz w:val="20"/>
                <w:szCs w:val="20"/>
              </w:rPr>
            </w:pPr>
            <w:r w:rsidRPr="00846B03">
              <w:rPr>
                <w:rFonts w:ascii="Arial" w:eastAsia="Arial" w:hAnsi="Arial" w:cs="Arial"/>
                <w:sz w:val="20"/>
                <w:szCs w:val="20"/>
              </w:rPr>
              <w:t>16</w:t>
            </w:r>
          </w:p>
        </w:tc>
        <w:tc>
          <w:tcPr>
            <w:tcW w:w="697" w:type="pct"/>
          </w:tcPr>
          <w:p w14:paraId="0BE31BB7" w14:textId="77777777" w:rsidR="666EBF79" w:rsidRPr="00846B03" w:rsidRDefault="666EBF79" w:rsidP="0017692D">
            <w:pPr>
              <w:jc w:val="center"/>
              <w:rPr>
                <w:rFonts w:ascii="Arial" w:eastAsia="Arial" w:hAnsi="Arial" w:cs="Arial"/>
                <w:sz w:val="20"/>
                <w:szCs w:val="20"/>
              </w:rPr>
            </w:pPr>
            <w:r w:rsidRPr="00846B03">
              <w:rPr>
                <w:rFonts w:ascii="Arial" w:eastAsia="Arial" w:hAnsi="Arial" w:cs="Arial"/>
                <w:sz w:val="20"/>
                <w:szCs w:val="20"/>
              </w:rPr>
              <w:t>24</w:t>
            </w:r>
          </w:p>
        </w:tc>
        <w:tc>
          <w:tcPr>
            <w:tcW w:w="825" w:type="pct"/>
          </w:tcPr>
          <w:p w14:paraId="6DA741D0" w14:textId="77777777" w:rsidR="666EBF79" w:rsidRPr="00846B03" w:rsidRDefault="666EBF79" w:rsidP="0017692D">
            <w:pPr>
              <w:jc w:val="center"/>
              <w:rPr>
                <w:rFonts w:ascii="Arial" w:eastAsia="Arial" w:hAnsi="Arial" w:cs="Arial"/>
                <w:sz w:val="20"/>
                <w:szCs w:val="20"/>
              </w:rPr>
            </w:pPr>
            <w:r w:rsidRPr="00846B03">
              <w:rPr>
                <w:rFonts w:ascii="Arial" w:eastAsia="Arial" w:hAnsi="Arial" w:cs="Arial"/>
                <w:sz w:val="20"/>
                <w:szCs w:val="20"/>
              </w:rPr>
              <w:t>80</w:t>
            </w:r>
          </w:p>
        </w:tc>
      </w:tr>
    </w:tbl>
    <w:p w14:paraId="4EAA1FF2" w14:textId="6918E9C4" w:rsidR="666EBF79" w:rsidRDefault="1A5F08B2" w:rsidP="0017692D">
      <w:pPr>
        <w:jc w:val="both"/>
        <w:rPr>
          <w:rFonts w:ascii="Arial" w:eastAsia="Arial" w:hAnsi="Arial" w:cs="Arial"/>
          <w:b/>
          <w:bCs/>
          <w:sz w:val="16"/>
          <w:szCs w:val="16"/>
        </w:rPr>
      </w:pPr>
      <w:r w:rsidRPr="00846B03">
        <w:rPr>
          <w:rFonts w:ascii="Arial" w:eastAsia="Arial" w:hAnsi="Arial" w:cs="Arial"/>
          <w:sz w:val="16"/>
          <w:szCs w:val="16"/>
        </w:rPr>
        <w:t>Fuente: Plan de mejoramiento – papel de trabajo DCI</w:t>
      </w:r>
      <w:r w:rsidRPr="00846B03">
        <w:rPr>
          <w:rFonts w:ascii="Arial" w:eastAsia="Arial" w:hAnsi="Arial" w:cs="Arial"/>
          <w:b/>
          <w:bCs/>
          <w:sz w:val="16"/>
          <w:szCs w:val="16"/>
        </w:rPr>
        <w:t>.</w:t>
      </w:r>
    </w:p>
    <w:p w14:paraId="7970A18A" w14:textId="77777777" w:rsidR="00E0153B" w:rsidRPr="00F6653B" w:rsidRDefault="00E0153B" w:rsidP="0017692D">
      <w:pPr>
        <w:jc w:val="both"/>
        <w:rPr>
          <w:rFonts w:ascii="Arial" w:eastAsia="Arial" w:hAnsi="Arial" w:cs="Arial"/>
          <w:b/>
          <w:bCs/>
          <w:sz w:val="16"/>
          <w:szCs w:val="16"/>
        </w:rPr>
      </w:pPr>
    </w:p>
    <w:p w14:paraId="430FC9A0" w14:textId="0AEE9D0A" w:rsidR="1A5F08B2" w:rsidRPr="00846B03" w:rsidRDefault="1A5F08B2" w:rsidP="0017692D">
      <w:pPr>
        <w:jc w:val="both"/>
        <w:rPr>
          <w:rFonts w:ascii="Arial" w:eastAsia="Arial" w:hAnsi="Arial" w:cs="Arial"/>
        </w:rPr>
      </w:pPr>
      <w:r w:rsidRPr="00846B03">
        <w:rPr>
          <w:rFonts w:ascii="Arial" w:eastAsia="Arial" w:hAnsi="Arial" w:cs="Arial"/>
        </w:rPr>
        <w:t>A continuación, se relacionan los hallazgos y metas citados en la tabla anterior de manera detallada con las respectivas áreas responsables de su cumplimiento</w:t>
      </w:r>
      <w:r w:rsidR="008D28A3" w:rsidRPr="00846B03">
        <w:rPr>
          <w:rFonts w:ascii="Arial" w:eastAsia="Arial" w:hAnsi="Arial" w:cs="Arial"/>
        </w:rPr>
        <w:t>.</w:t>
      </w:r>
    </w:p>
    <w:p w14:paraId="3406F83E" w14:textId="77777777" w:rsidR="00C63B72" w:rsidRPr="00846B03" w:rsidRDefault="00C63B72" w:rsidP="0017692D">
      <w:pPr>
        <w:jc w:val="both"/>
        <w:rPr>
          <w:rFonts w:ascii="Arial" w:eastAsia="Arial" w:hAnsi="Arial" w:cs="Arial"/>
          <w:sz w:val="22"/>
          <w:szCs w:val="22"/>
        </w:rPr>
      </w:pPr>
    </w:p>
    <w:p w14:paraId="75F27C28" w14:textId="6D0990D1" w:rsidR="00C631B1" w:rsidRPr="002F767A" w:rsidRDefault="792E4517" w:rsidP="70386E32">
      <w:pPr>
        <w:jc w:val="center"/>
        <w:rPr>
          <w:rFonts w:ascii="Arial" w:eastAsia="Arial" w:hAnsi="Arial" w:cs="Arial"/>
          <w:b/>
          <w:bCs/>
          <w:color w:val="FF0000"/>
          <w:sz w:val="20"/>
          <w:szCs w:val="20"/>
        </w:rPr>
      </w:pPr>
      <w:r w:rsidRPr="70386E32">
        <w:rPr>
          <w:rFonts w:ascii="Arial" w:eastAsia="Arial" w:hAnsi="Arial" w:cs="Arial"/>
          <w:b/>
          <w:bCs/>
          <w:sz w:val="20"/>
          <w:szCs w:val="20"/>
        </w:rPr>
        <w:t xml:space="preserve">Tabla </w:t>
      </w:r>
      <w:proofErr w:type="gramStart"/>
      <w:r w:rsidR="6C7D3504" w:rsidRPr="70386E32">
        <w:rPr>
          <w:rFonts w:ascii="Arial" w:eastAsia="Arial" w:hAnsi="Arial" w:cs="Arial"/>
          <w:b/>
          <w:bCs/>
          <w:sz w:val="20"/>
          <w:szCs w:val="20"/>
        </w:rPr>
        <w:t>N.º</w:t>
      </w:r>
      <w:proofErr w:type="gramEnd"/>
      <w:r w:rsidR="6C7D3504" w:rsidRPr="70386E32">
        <w:rPr>
          <w:rFonts w:ascii="Arial" w:eastAsia="Arial" w:hAnsi="Arial" w:cs="Arial"/>
          <w:b/>
          <w:bCs/>
          <w:sz w:val="20"/>
          <w:szCs w:val="20"/>
        </w:rPr>
        <w:t xml:space="preserve">6 </w:t>
      </w:r>
      <w:r w:rsidRPr="70386E32">
        <w:rPr>
          <w:rFonts w:ascii="Arial" w:eastAsia="Arial" w:hAnsi="Arial" w:cs="Arial"/>
          <w:b/>
          <w:bCs/>
          <w:sz w:val="20"/>
          <w:szCs w:val="20"/>
        </w:rPr>
        <w:t>Total plan de mejoramiento con corte 30</w:t>
      </w:r>
      <w:r w:rsidR="006E4885" w:rsidRPr="70386E32">
        <w:rPr>
          <w:rFonts w:ascii="Arial" w:eastAsia="Arial" w:hAnsi="Arial" w:cs="Arial"/>
          <w:b/>
          <w:bCs/>
          <w:sz w:val="20"/>
          <w:szCs w:val="20"/>
        </w:rPr>
        <w:t>/</w:t>
      </w:r>
      <w:r w:rsidRPr="70386E32">
        <w:rPr>
          <w:rFonts w:ascii="Arial" w:eastAsia="Arial" w:hAnsi="Arial" w:cs="Arial"/>
          <w:b/>
          <w:bCs/>
          <w:sz w:val="20"/>
          <w:szCs w:val="20"/>
        </w:rPr>
        <w:t>06</w:t>
      </w:r>
      <w:r w:rsidR="006E4885" w:rsidRPr="70386E32">
        <w:rPr>
          <w:rFonts w:ascii="Arial" w:eastAsia="Arial" w:hAnsi="Arial" w:cs="Arial"/>
          <w:b/>
          <w:bCs/>
          <w:sz w:val="20"/>
          <w:szCs w:val="20"/>
        </w:rPr>
        <w:t>/</w:t>
      </w:r>
      <w:r w:rsidRPr="70386E32">
        <w:rPr>
          <w:rFonts w:ascii="Arial" w:eastAsia="Arial" w:hAnsi="Arial" w:cs="Arial"/>
          <w:b/>
          <w:bCs/>
          <w:sz w:val="20"/>
          <w:szCs w:val="20"/>
        </w:rPr>
        <w:t>2025</w:t>
      </w:r>
      <w:r w:rsidR="7E1F8B9A" w:rsidRPr="70386E32">
        <w:rPr>
          <w:rFonts w:ascii="Arial" w:eastAsia="Arial" w:hAnsi="Arial" w:cs="Arial"/>
          <w:b/>
          <w:bCs/>
          <w:sz w:val="20"/>
          <w:szCs w:val="20"/>
        </w:rPr>
        <w:t xml:space="preserve"> </w:t>
      </w:r>
    </w:p>
    <w:p w14:paraId="22A9F032" w14:textId="22AF0429" w:rsidR="70386E32" w:rsidRDefault="70386E32" w:rsidP="70386E32">
      <w:pPr>
        <w:jc w:val="center"/>
        <w:rPr>
          <w:rFonts w:ascii="Arial" w:eastAsia="Arial" w:hAnsi="Arial" w:cs="Arial"/>
          <w:b/>
          <w:bCs/>
          <w:sz w:val="12"/>
          <w:szCs w:val="12"/>
        </w:rPr>
      </w:pPr>
    </w:p>
    <w:tbl>
      <w:tblPr>
        <w:tblStyle w:val="Tablaconcuadrcula"/>
        <w:tblW w:w="8994" w:type="dxa"/>
        <w:jc w:val="center"/>
        <w:tblLook w:val="06A0" w:firstRow="1" w:lastRow="0" w:firstColumn="1" w:lastColumn="0" w:noHBand="1" w:noVBand="1"/>
      </w:tblPr>
      <w:tblGrid>
        <w:gridCol w:w="489"/>
        <w:gridCol w:w="1383"/>
        <w:gridCol w:w="1067"/>
        <w:gridCol w:w="1033"/>
        <w:gridCol w:w="1033"/>
        <w:gridCol w:w="1044"/>
        <w:gridCol w:w="1071"/>
        <w:gridCol w:w="1107"/>
        <w:gridCol w:w="767"/>
      </w:tblGrid>
      <w:tr w:rsidR="006C33B9" w:rsidRPr="002F767A" w14:paraId="72A18856" w14:textId="77777777" w:rsidTr="00074221">
        <w:trPr>
          <w:trHeight w:val="138"/>
          <w:tblHeader/>
          <w:jc w:val="center"/>
        </w:trPr>
        <w:tc>
          <w:tcPr>
            <w:tcW w:w="489" w:type="dxa"/>
            <w:shd w:val="clear" w:color="auto" w:fill="2E74B5" w:themeFill="accent5" w:themeFillShade="BF"/>
            <w:vAlign w:val="center"/>
          </w:tcPr>
          <w:p w14:paraId="10203D2C" w14:textId="6424EBEC" w:rsidR="00644973" w:rsidRPr="008D4FC6" w:rsidRDefault="00644973" w:rsidP="0017692D">
            <w:pPr>
              <w:keepLines/>
              <w:jc w:val="center"/>
              <w:rPr>
                <w:rFonts w:ascii="Arial" w:eastAsia="Arial" w:hAnsi="Arial" w:cs="Arial"/>
                <w:b/>
                <w:bCs/>
                <w:color w:val="FFFFFF" w:themeColor="background1"/>
                <w:sz w:val="19"/>
                <w:szCs w:val="19"/>
              </w:rPr>
            </w:pPr>
            <w:proofErr w:type="spellStart"/>
            <w:r w:rsidRPr="008D4FC6">
              <w:rPr>
                <w:rFonts w:ascii="Arial" w:eastAsia="Arial" w:hAnsi="Arial" w:cs="Arial"/>
                <w:b/>
                <w:bCs/>
                <w:color w:val="FFFFFF" w:themeColor="background1"/>
                <w:sz w:val="19"/>
                <w:szCs w:val="19"/>
              </w:rPr>
              <w:t>N.°</w:t>
            </w:r>
            <w:proofErr w:type="spellEnd"/>
          </w:p>
        </w:tc>
        <w:tc>
          <w:tcPr>
            <w:tcW w:w="1383" w:type="dxa"/>
            <w:shd w:val="clear" w:color="auto" w:fill="2E74B5" w:themeFill="accent5" w:themeFillShade="BF"/>
            <w:vAlign w:val="center"/>
          </w:tcPr>
          <w:p w14:paraId="52F662C5" w14:textId="77777777" w:rsidR="00644973" w:rsidRPr="008D4FC6" w:rsidRDefault="00644973" w:rsidP="0017692D">
            <w:pPr>
              <w:keepLines/>
              <w:jc w:val="center"/>
              <w:rPr>
                <w:rFonts w:ascii="Arial" w:eastAsia="Arial" w:hAnsi="Arial" w:cs="Arial"/>
                <w:b/>
                <w:bCs/>
                <w:color w:val="FFFFFF" w:themeColor="background1"/>
                <w:sz w:val="19"/>
                <w:szCs w:val="19"/>
              </w:rPr>
            </w:pPr>
            <w:r w:rsidRPr="008D4FC6">
              <w:rPr>
                <w:rFonts w:ascii="Arial" w:eastAsia="Arial" w:hAnsi="Arial" w:cs="Arial"/>
                <w:b/>
                <w:bCs/>
                <w:color w:val="FFFFFF" w:themeColor="background1"/>
                <w:sz w:val="19"/>
                <w:szCs w:val="19"/>
              </w:rPr>
              <w:t>Área responsable</w:t>
            </w:r>
          </w:p>
        </w:tc>
        <w:tc>
          <w:tcPr>
            <w:tcW w:w="1067" w:type="dxa"/>
            <w:shd w:val="clear" w:color="auto" w:fill="2E74B5" w:themeFill="accent5" w:themeFillShade="BF"/>
            <w:vAlign w:val="center"/>
          </w:tcPr>
          <w:p w14:paraId="246BC902" w14:textId="77777777" w:rsidR="00644973" w:rsidRPr="008D4FC6" w:rsidRDefault="00644973" w:rsidP="0017692D">
            <w:pPr>
              <w:keepLines/>
              <w:jc w:val="center"/>
              <w:rPr>
                <w:rFonts w:ascii="Arial" w:eastAsia="Arial" w:hAnsi="Arial" w:cs="Arial"/>
                <w:b/>
                <w:bCs/>
                <w:color w:val="FFFFFF" w:themeColor="background1"/>
                <w:sz w:val="19"/>
                <w:szCs w:val="19"/>
              </w:rPr>
            </w:pPr>
            <w:r w:rsidRPr="008D4FC6">
              <w:rPr>
                <w:rFonts w:ascii="Arial" w:eastAsia="Arial" w:hAnsi="Arial" w:cs="Arial"/>
                <w:b/>
                <w:bCs/>
                <w:color w:val="FFFFFF" w:themeColor="background1"/>
                <w:sz w:val="19"/>
                <w:szCs w:val="19"/>
              </w:rPr>
              <w:t>2019</w:t>
            </w:r>
          </w:p>
          <w:p w14:paraId="7E954F2E" w14:textId="70E5D1FC" w:rsidR="00644973" w:rsidRPr="008D4FC6" w:rsidRDefault="00597FB2" w:rsidP="0017692D">
            <w:pPr>
              <w:keepLines/>
              <w:jc w:val="center"/>
              <w:rPr>
                <w:rFonts w:ascii="Arial" w:eastAsia="Arial" w:hAnsi="Arial" w:cs="Arial"/>
                <w:b/>
                <w:bCs/>
                <w:color w:val="FFFFFF" w:themeColor="background1"/>
                <w:sz w:val="19"/>
                <w:szCs w:val="19"/>
              </w:rPr>
            </w:pPr>
            <w:proofErr w:type="spellStart"/>
            <w:r>
              <w:rPr>
                <w:rFonts w:ascii="Arial" w:eastAsia="Arial" w:hAnsi="Arial" w:cs="Arial"/>
                <w:b/>
                <w:bCs/>
                <w:color w:val="FFFFFF" w:themeColor="background1"/>
                <w:sz w:val="19"/>
                <w:szCs w:val="19"/>
              </w:rPr>
              <w:t>N.°</w:t>
            </w:r>
            <w:proofErr w:type="spellEnd"/>
            <w:r>
              <w:rPr>
                <w:rFonts w:ascii="Arial" w:eastAsia="Arial" w:hAnsi="Arial" w:cs="Arial"/>
                <w:b/>
                <w:bCs/>
                <w:color w:val="FFFFFF" w:themeColor="background1"/>
                <w:sz w:val="19"/>
                <w:szCs w:val="19"/>
              </w:rPr>
              <w:t xml:space="preserve"> H.</w:t>
            </w:r>
            <w:r w:rsidR="00644973" w:rsidRPr="008D4FC6">
              <w:rPr>
                <w:rFonts w:ascii="Arial" w:eastAsia="Arial" w:hAnsi="Arial" w:cs="Arial"/>
                <w:b/>
                <w:bCs/>
                <w:color w:val="FFFFFF" w:themeColor="background1"/>
                <w:sz w:val="19"/>
                <w:szCs w:val="19"/>
              </w:rPr>
              <w:t xml:space="preserve"> y </w:t>
            </w:r>
            <w:r>
              <w:rPr>
                <w:rFonts w:ascii="Arial" w:eastAsia="Arial" w:hAnsi="Arial" w:cs="Arial"/>
                <w:b/>
                <w:bCs/>
                <w:color w:val="FFFFFF" w:themeColor="background1"/>
                <w:sz w:val="19"/>
                <w:szCs w:val="19"/>
              </w:rPr>
              <w:t xml:space="preserve">Cantidad </w:t>
            </w:r>
            <w:r w:rsidR="00644973" w:rsidRPr="008D4FC6">
              <w:rPr>
                <w:rFonts w:ascii="Arial" w:eastAsia="Arial" w:hAnsi="Arial" w:cs="Arial"/>
                <w:b/>
                <w:bCs/>
                <w:color w:val="FFFFFF" w:themeColor="background1"/>
                <w:sz w:val="19"/>
                <w:szCs w:val="19"/>
              </w:rPr>
              <w:t>M.</w:t>
            </w:r>
          </w:p>
        </w:tc>
        <w:tc>
          <w:tcPr>
            <w:tcW w:w="1033" w:type="dxa"/>
            <w:shd w:val="clear" w:color="auto" w:fill="2E74B5" w:themeFill="accent5" w:themeFillShade="BF"/>
            <w:vAlign w:val="center"/>
          </w:tcPr>
          <w:p w14:paraId="0BC89B04" w14:textId="77777777" w:rsidR="00644973" w:rsidRPr="008D4FC6" w:rsidRDefault="00644973" w:rsidP="0017692D">
            <w:pPr>
              <w:keepLines/>
              <w:jc w:val="center"/>
              <w:rPr>
                <w:rFonts w:ascii="Arial" w:eastAsia="Arial" w:hAnsi="Arial" w:cs="Arial"/>
                <w:b/>
                <w:bCs/>
                <w:color w:val="FFFFFF" w:themeColor="background1"/>
                <w:sz w:val="19"/>
                <w:szCs w:val="19"/>
              </w:rPr>
            </w:pPr>
            <w:r w:rsidRPr="008D4FC6">
              <w:rPr>
                <w:rFonts w:ascii="Arial" w:eastAsia="Arial" w:hAnsi="Arial" w:cs="Arial"/>
                <w:b/>
                <w:bCs/>
                <w:color w:val="FFFFFF" w:themeColor="background1"/>
                <w:sz w:val="19"/>
                <w:szCs w:val="19"/>
              </w:rPr>
              <w:t>2020</w:t>
            </w:r>
          </w:p>
          <w:p w14:paraId="65744F32" w14:textId="69326A01" w:rsidR="00644973" w:rsidRPr="008D4FC6" w:rsidRDefault="00597FB2" w:rsidP="0017692D">
            <w:pPr>
              <w:keepLines/>
              <w:jc w:val="center"/>
              <w:rPr>
                <w:rFonts w:ascii="Arial" w:eastAsia="Arial" w:hAnsi="Arial" w:cs="Arial"/>
                <w:b/>
                <w:bCs/>
                <w:color w:val="FFFFFF" w:themeColor="background1"/>
                <w:sz w:val="19"/>
                <w:szCs w:val="19"/>
              </w:rPr>
            </w:pPr>
            <w:proofErr w:type="spellStart"/>
            <w:r>
              <w:rPr>
                <w:rFonts w:ascii="Arial" w:eastAsia="Arial" w:hAnsi="Arial" w:cs="Arial"/>
                <w:b/>
                <w:bCs/>
                <w:color w:val="FFFFFF" w:themeColor="background1"/>
                <w:sz w:val="19"/>
                <w:szCs w:val="19"/>
              </w:rPr>
              <w:t>N.°</w:t>
            </w:r>
            <w:proofErr w:type="spellEnd"/>
            <w:r>
              <w:rPr>
                <w:rFonts w:ascii="Arial" w:eastAsia="Arial" w:hAnsi="Arial" w:cs="Arial"/>
                <w:b/>
                <w:bCs/>
                <w:color w:val="FFFFFF" w:themeColor="background1"/>
                <w:sz w:val="19"/>
                <w:szCs w:val="19"/>
              </w:rPr>
              <w:t xml:space="preserve"> H.</w:t>
            </w:r>
            <w:r w:rsidRPr="008D4FC6">
              <w:rPr>
                <w:rFonts w:ascii="Arial" w:eastAsia="Arial" w:hAnsi="Arial" w:cs="Arial"/>
                <w:b/>
                <w:bCs/>
                <w:color w:val="FFFFFF" w:themeColor="background1"/>
                <w:sz w:val="19"/>
                <w:szCs w:val="19"/>
              </w:rPr>
              <w:t xml:space="preserve"> y </w:t>
            </w:r>
            <w:r>
              <w:rPr>
                <w:rFonts w:ascii="Arial" w:eastAsia="Arial" w:hAnsi="Arial" w:cs="Arial"/>
                <w:b/>
                <w:bCs/>
                <w:color w:val="FFFFFF" w:themeColor="background1"/>
                <w:sz w:val="19"/>
                <w:szCs w:val="19"/>
              </w:rPr>
              <w:t xml:space="preserve">Cantidad </w:t>
            </w:r>
            <w:r w:rsidRPr="008D4FC6">
              <w:rPr>
                <w:rFonts w:ascii="Arial" w:eastAsia="Arial" w:hAnsi="Arial" w:cs="Arial"/>
                <w:b/>
                <w:bCs/>
                <w:color w:val="FFFFFF" w:themeColor="background1"/>
                <w:sz w:val="19"/>
                <w:szCs w:val="19"/>
              </w:rPr>
              <w:t>M.</w:t>
            </w:r>
          </w:p>
        </w:tc>
        <w:tc>
          <w:tcPr>
            <w:tcW w:w="1033" w:type="dxa"/>
            <w:shd w:val="clear" w:color="auto" w:fill="2E74B5" w:themeFill="accent5" w:themeFillShade="BF"/>
            <w:vAlign w:val="center"/>
          </w:tcPr>
          <w:p w14:paraId="1F4AA8F7" w14:textId="0A66E1A1" w:rsidR="00644973" w:rsidRPr="008D4FC6" w:rsidRDefault="00644973" w:rsidP="0017692D">
            <w:pPr>
              <w:keepLines/>
              <w:jc w:val="center"/>
              <w:rPr>
                <w:rFonts w:ascii="Arial" w:eastAsia="Arial" w:hAnsi="Arial" w:cs="Arial"/>
                <w:b/>
                <w:bCs/>
                <w:color w:val="FFFFFF" w:themeColor="background1"/>
                <w:sz w:val="19"/>
                <w:szCs w:val="19"/>
              </w:rPr>
            </w:pPr>
            <w:r w:rsidRPr="008D4FC6">
              <w:rPr>
                <w:rFonts w:ascii="Arial" w:eastAsia="Arial" w:hAnsi="Arial" w:cs="Arial"/>
                <w:b/>
                <w:bCs/>
                <w:color w:val="FFFFFF" w:themeColor="background1"/>
                <w:sz w:val="19"/>
                <w:szCs w:val="19"/>
              </w:rPr>
              <w:t>2021</w:t>
            </w:r>
          </w:p>
          <w:p w14:paraId="19B21B2C" w14:textId="482582B4" w:rsidR="00644973" w:rsidRPr="008D4FC6" w:rsidRDefault="00597FB2" w:rsidP="0017692D">
            <w:pPr>
              <w:keepLines/>
              <w:jc w:val="center"/>
              <w:rPr>
                <w:rFonts w:ascii="Arial" w:eastAsia="Arial" w:hAnsi="Arial" w:cs="Arial"/>
                <w:b/>
                <w:bCs/>
                <w:color w:val="FFFFFF" w:themeColor="background1"/>
                <w:sz w:val="19"/>
                <w:szCs w:val="19"/>
              </w:rPr>
            </w:pPr>
            <w:proofErr w:type="spellStart"/>
            <w:r>
              <w:rPr>
                <w:rFonts w:ascii="Arial" w:eastAsia="Arial" w:hAnsi="Arial" w:cs="Arial"/>
                <w:b/>
                <w:bCs/>
                <w:color w:val="FFFFFF" w:themeColor="background1"/>
                <w:sz w:val="19"/>
                <w:szCs w:val="19"/>
              </w:rPr>
              <w:t>N.°</w:t>
            </w:r>
            <w:proofErr w:type="spellEnd"/>
            <w:r>
              <w:rPr>
                <w:rFonts w:ascii="Arial" w:eastAsia="Arial" w:hAnsi="Arial" w:cs="Arial"/>
                <w:b/>
                <w:bCs/>
                <w:color w:val="FFFFFF" w:themeColor="background1"/>
                <w:sz w:val="19"/>
                <w:szCs w:val="19"/>
              </w:rPr>
              <w:t xml:space="preserve"> H.</w:t>
            </w:r>
            <w:r w:rsidRPr="008D4FC6">
              <w:rPr>
                <w:rFonts w:ascii="Arial" w:eastAsia="Arial" w:hAnsi="Arial" w:cs="Arial"/>
                <w:b/>
                <w:bCs/>
                <w:color w:val="FFFFFF" w:themeColor="background1"/>
                <w:sz w:val="19"/>
                <w:szCs w:val="19"/>
              </w:rPr>
              <w:t xml:space="preserve"> y </w:t>
            </w:r>
            <w:r>
              <w:rPr>
                <w:rFonts w:ascii="Arial" w:eastAsia="Arial" w:hAnsi="Arial" w:cs="Arial"/>
                <w:b/>
                <w:bCs/>
                <w:color w:val="FFFFFF" w:themeColor="background1"/>
                <w:sz w:val="19"/>
                <w:szCs w:val="19"/>
              </w:rPr>
              <w:t xml:space="preserve">Cantidad </w:t>
            </w:r>
            <w:r w:rsidRPr="008D4FC6">
              <w:rPr>
                <w:rFonts w:ascii="Arial" w:eastAsia="Arial" w:hAnsi="Arial" w:cs="Arial"/>
                <w:b/>
                <w:bCs/>
                <w:color w:val="FFFFFF" w:themeColor="background1"/>
                <w:sz w:val="19"/>
                <w:szCs w:val="19"/>
              </w:rPr>
              <w:t>M.</w:t>
            </w:r>
          </w:p>
        </w:tc>
        <w:tc>
          <w:tcPr>
            <w:tcW w:w="1044" w:type="dxa"/>
            <w:shd w:val="clear" w:color="auto" w:fill="2E74B5" w:themeFill="accent5" w:themeFillShade="BF"/>
            <w:vAlign w:val="center"/>
          </w:tcPr>
          <w:p w14:paraId="48BE31AD" w14:textId="77777777" w:rsidR="00644973" w:rsidRPr="008D4FC6" w:rsidRDefault="00644973" w:rsidP="0017692D">
            <w:pPr>
              <w:keepLines/>
              <w:pBdr>
                <w:top w:val="nil"/>
                <w:left w:val="nil"/>
                <w:bottom w:val="nil"/>
                <w:right w:val="nil"/>
                <w:between w:val="nil"/>
              </w:pBdr>
              <w:jc w:val="center"/>
              <w:rPr>
                <w:rFonts w:ascii="Arial" w:eastAsia="Arial" w:hAnsi="Arial" w:cs="Arial"/>
                <w:b/>
                <w:bCs/>
                <w:color w:val="FFFFFF" w:themeColor="background1"/>
                <w:sz w:val="19"/>
                <w:szCs w:val="19"/>
              </w:rPr>
            </w:pPr>
            <w:r w:rsidRPr="008D4FC6">
              <w:rPr>
                <w:rFonts w:ascii="Arial" w:eastAsia="Arial" w:hAnsi="Arial" w:cs="Arial"/>
                <w:b/>
                <w:bCs/>
                <w:color w:val="FFFFFF" w:themeColor="background1"/>
                <w:sz w:val="19"/>
                <w:szCs w:val="19"/>
              </w:rPr>
              <w:t>2022</w:t>
            </w:r>
          </w:p>
          <w:p w14:paraId="29418251" w14:textId="35CB07ED" w:rsidR="00644973" w:rsidRPr="008D4FC6" w:rsidRDefault="00597FB2" w:rsidP="0017692D">
            <w:pPr>
              <w:keepLines/>
              <w:pBdr>
                <w:top w:val="nil"/>
                <w:left w:val="nil"/>
                <w:bottom w:val="nil"/>
                <w:right w:val="nil"/>
                <w:between w:val="nil"/>
              </w:pBdr>
              <w:jc w:val="center"/>
              <w:rPr>
                <w:rFonts w:ascii="Arial" w:eastAsia="Arial" w:hAnsi="Arial" w:cs="Arial"/>
                <w:b/>
                <w:bCs/>
                <w:color w:val="FFFFFF" w:themeColor="background1"/>
                <w:sz w:val="19"/>
                <w:szCs w:val="19"/>
              </w:rPr>
            </w:pPr>
            <w:proofErr w:type="spellStart"/>
            <w:r>
              <w:rPr>
                <w:rFonts w:ascii="Arial" w:eastAsia="Arial" w:hAnsi="Arial" w:cs="Arial"/>
                <w:b/>
                <w:bCs/>
                <w:color w:val="FFFFFF" w:themeColor="background1"/>
                <w:sz w:val="19"/>
                <w:szCs w:val="19"/>
              </w:rPr>
              <w:t>N.°</w:t>
            </w:r>
            <w:proofErr w:type="spellEnd"/>
            <w:r>
              <w:rPr>
                <w:rFonts w:ascii="Arial" w:eastAsia="Arial" w:hAnsi="Arial" w:cs="Arial"/>
                <w:b/>
                <w:bCs/>
                <w:color w:val="FFFFFF" w:themeColor="background1"/>
                <w:sz w:val="19"/>
                <w:szCs w:val="19"/>
              </w:rPr>
              <w:t xml:space="preserve"> H.</w:t>
            </w:r>
            <w:r w:rsidRPr="008D4FC6">
              <w:rPr>
                <w:rFonts w:ascii="Arial" w:eastAsia="Arial" w:hAnsi="Arial" w:cs="Arial"/>
                <w:b/>
                <w:bCs/>
                <w:color w:val="FFFFFF" w:themeColor="background1"/>
                <w:sz w:val="19"/>
                <w:szCs w:val="19"/>
              </w:rPr>
              <w:t xml:space="preserve"> y </w:t>
            </w:r>
            <w:r>
              <w:rPr>
                <w:rFonts w:ascii="Arial" w:eastAsia="Arial" w:hAnsi="Arial" w:cs="Arial"/>
                <w:b/>
                <w:bCs/>
                <w:color w:val="FFFFFF" w:themeColor="background1"/>
                <w:sz w:val="19"/>
                <w:szCs w:val="19"/>
              </w:rPr>
              <w:t xml:space="preserve">Cantidad </w:t>
            </w:r>
            <w:r w:rsidRPr="008D4FC6">
              <w:rPr>
                <w:rFonts w:ascii="Arial" w:eastAsia="Arial" w:hAnsi="Arial" w:cs="Arial"/>
                <w:b/>
                <w:bCs/>
                <w:color w:val="FFFFFF" w:themeColor="background1"/>
                <w:sz w:val="19"/>
                <w:szCs w:val="19"/>
              </w:rPr>
              <w:t>M.</w:t>
            </w:r>
          </w:p>
        </w:tc>
        <w:tc>
          <w:tcPr>
            <w:tcW w:w="1071" w:type="dxa"/>
            <w:shd w:val="clear" w:color="auto" w:fill="2E74B5" w:themeFill="accent5" w:themeFillShade="BF"/>
            <w:vAlign w:val="center"/>
          </w:tcPr>
          <w:p w14:paraId="4B645E6C" w14:textId="77777777" w:rsidR="00644973" w:rsidRPr="008D4FC6" w:rsidRDefault="00644973" w:rsidP="0017692D">
            <w:pPr>
              <w:keepLines/>
              <w:pBdr>
                <w:top w:val="nil"/>
                <w:left w:val="nil"/>
                <w:bottom w:val="nil"/>
                <w:right w:val="nil"/>
                <w:between w:val="nil"/>
              </w:pBdr>
              <w:jc w:val="center"/>
              <w:rPr>
                <w:rFonts w:ascii="Arial" w:eastAsia="Arial" w:hAnsi="Arial" w:cs="Arial"/>
                <w:b/>
                <w:bCs/>
                <w:color w:val="FFFFFF" w:themeColor="background1"/>
                <w:sz w:val="19"/>
                <w:szCs w:val="19"/>
              </w:rPr>
            </w:pPr>
            <w:r w:rsidRPr="008D4FC6">
              <w:rPr>
                <w:rFonts w:ascii="Arial" w:eastAsia="Arial" w:hAnsi="Arial" w:cs="Arial"/>
                <w:b/>
                <w:bCs/>
                <w:color w:val="FFFFFF" w:themeColor="background1"/>
                <w:sz w:val="19"/>
                <w:szCs w:val="19"/>
              </w:rPr>
              <w:t>2023</w:t>
            </w:r>
          </w:p>
          <w:p w14:paraId="28B33FB3" w14:textId="021E7CA2" w:rsidR="00644973" w:rsidRPr="008D4FC6" w:rsidRDefault="00597FB2" w:rsidP="0017692D">
            <w:pPr>
              <w:keepLines/>
              <w:pBdr>
                <w:top w:val="nil"/>
                <w:left w:val="nil"/>
                <w:bottom w:val="nil"/>
                <w:right w:val="nil"/>
                <w:between w:val="nil"/>
              </w:pBdr>
              <w:jc w:val="center"/>
              <w:rPr>
                <w:rFonts w:ascii="Arial" w:eastAsia="Arial" w:hAnsi="Arial" w:cs="Arial"/>
                <w:b/>
                <w:bCs/>
                <w:color w:val="FFFFFF" w:themeColor="background1"/>
                <w:sz w:val="19"/>
                <w:szCs w:val="19"/>
              </w:rPr>
            </w:pPr>
            <w:proofErr w:type="spellStart"/>
            <w:r>
              <w:rPr>
                <w:rFonts w:ascii="Arial" w:eastAsia="Arial" w:hAnsi="Arial" w:cs="Arial"/>
                <w:b/>
                <w:bCs/>
                <w:color w:val="FFFFFF" w:themeColor="background1"/>
                <w:sz w:val="19"/>
                <w:szCs w:val="19"/>
              </w:rPr>
              <w:t>N.°</w:t>
            </w:r>
            <w:proofErr w:type="spellEnd"/>
            <w:r>
              <w:rPr>
                <w:rFonts w:ascii="Arial" w:eastAsia="Arial" w:hAnsi="Arial" w:cs="Arial"/>
                <w:b/>
                <w:bCs/>
                <w:color w:val="FFFFFF" w:themeColor="background1"/>
                <w:sz w:val="19"/>
                <w:szCs w:val="19"/>
              </w:rPr>
              <w:t xml:space="preserve"> H.</w:t>
            </w:r>
            <w:r w:rsidRPr="008D4FC6">
              <w:rPr>
                <w:rFonts w:ascii="Arial" w:eastAsia="Arial" w:hAnsi="Arial" w:cs="Arial"/>
                <w:b/>
                <w:bCs/>
                <w:color w:val="FFFFFF" w:themeColor="background1"/>
                <w:sz w:val="19"/>
                <w:szCs w:val="19"/>
              </w:rPr>
              <w:t xml:space="preserve"> y </w:t>
            </w:r>
            <w:r>
              <w:rPr>
                <w:rFonts w:ascii="Arial" w:eastAsia="Arial" w:hAnsi="Arial" w:cs="Arial"/>
                <w:b/>
                <w:bCs/>
                <w:color w:val="FFFFFF" w:themeColor="background1"/>
                <w:sz w:val="19"/>
                <w:szCs w:val="19"/>
              </w:rPr>
              <w:t xml:space="preserve">Cantidad </w:t>
            </w:r>
            <w:r w:rsidRPr="008D4FC6">
              <w:rPr>
                <w:rFonts w:ascii="Arial" w:eastAsia="Arial" w:hAnsi="Arial" w:cs="Arial"/>
                <w:b/>
                <w:bCs/>
                <w:color w:val="FFFFFF" w:themeColor="background1"/>
                <w:sz w:val="19"/>
                <w:szCs w:val="19"/>
              </w:rPr>
              <w:t>M.</w:t>
            </w:r>
          </w:p>
        </w:tc>
        <w:tc>
          <w:tcPr>
            <w:tcW w:w="1107" w:type="dxa"/>
            <w:shd w:val="clear" w:color="auto" w:fill="2E74B5" w:themeFill="accent5" w:themeFillShade="BF"/>
            <w:vAlign w:val="center"/>
          </w:tcPr>
          <w:p w14:paraId="706AE50E" w14:textId="2F3EACFE" w:rsidR="00644973" w:rsidRPr="008D4FC6" w:rsidRDefault="00644973" w:rsidP="0017692D">
            <w:pPr>
              <w:keepLines/>
              <w:jc w:val="center"/>
              <w:rPr>
                <w:rFonts w:ascii="Arial" w:eastAsia="Arial" w:hAnsi="Arial" w:cs="Arial"/>
                <w:b/>
                <w:bCs/>
                <w:color w:val="FFFFFF" w:themeColor="background1"/>
                <w:sz w:val="19"/>
                <w:szCs w:val="19"/>
              </w:rPr>
            </w:pPr>
            <w:proofErr w:type="gramStart"/>
            <w:r w:rsidRPr="008D4FC6">
              <w:rPr>
                <w:rFonts w:ascii="Arial" w:eastAsia="Arial" w:hAnsi="Arial" w:cs="Arial"/>
                <w:b/>
                <w:bCs/>
                <w:color w:val="FFFFFF" w:themeColor="background1"/>
                <w:sz w:val="19"/>
                <w:szCs w:val="19"/>
              </w:rPr>
              <w:t>Total</w:t>
            </w:r>
            <w:proofErr w:type="gramEnd"/>
            <w:r w:rsidRPr="008D4FC6">
              <w:rPr>
                <w:rFonts w:ascii="Arial" w:eastAsia="Arial" w:hAnsi="Arial" w:cs="Arial"/>
                <w:b/>
                <w:bCs/>
                <w:color w:val="FFFFFF" w:themeColor="background1"/>
                <w:sz w:val="19"/>
                <w:szCs w:val="19"/>
              </w:rPr>
              <w:t xml:space="preserve"> Hallazgos</w:t>
            </w:r>
          </w:p>
        </w:tc>
        <w:tc>
          <w:tcPr>
            <w:tcW w:w="767" w:type="dxa"/>
            <w:shd w:val="clear" w:color="auto" w:fill="2E74B5" w:themeFill="accent5" w:themeFillShade="BF"/>
            <w:vAlign w:val="center"/>
          </w:tcPr>
          <w:p w14:paraId="5F025C4C" w14:textId="77777777" w:rsidR="00644973" w:rsidRPr="008D4FC6" w:rsidRDefault="00644973" w:rsidP="0017692D">
            <w:pPr>
              <w:keepLines/>
              <w:jc w:val="center"/>
              <w:rPr>
                <w:rFonts w:ascii="Arial" w:eastAsia="Arial" w:hAnsi="Arial" w:cs="Arial"/>
                <w:b/>
                <w:bCs/>
                <w:color w:val="FFFFFF" w:themeColor="background1"/>
                <w:sz w:val="19"/>
                <w:szCs w:val="19"/>
              </w:rPr>
            </w:pPr>
            <w:proofErr w:type="gramStart"/>
            <w:r w:rsidRPr="008D4FC6">
              <w:rPr>
                <w:rFonts w:ascii="Arial" w:eastAsia="Arial" w:hAnsi="Arial" w:cs="Arial"/>
                <w:b/>
                <w:bCs/>
                <w:color w:val="FFFFFF" w:themeColor="background1"/>
                <w:sz w:val="19"/>
                <w:szCs w:val="19"/>
              </w:rPr>
              <w:t>Total</w:t>
            </w:r>
            <w:proofErr w:type="gramEnd"/>
            <w:r w:rsidRPr="008D4FC6">
              <w:rPr>
                <w:rFonts w:ascii="Arial" w:eastAsia="Arial" w:hAnsi="Arial" w:cs="Arial"/>
                <w:b/>
                <w:bCs/>
                <w:color w:val="FFFFFF" w:themeColor="background1"/>
                <w:sz w:val="19"/>
                <w:szCs w:val="19"/>
              </w:rPr>
              <w:t xml:space="preserve"> Metas</w:t>
            </w:r>
          </w:p>
        </w:tc>
      </w:tr>
      <w:tr w:rsidR="008D4FC6" w:rsidRPr="002F767A" w14:paraId="4E56EB38" w14:textId="77777777" w:rsidTr="00074221">
        <w:trPr>
          <w:trHeight w:val="138"/>
          <w:jc w:val="center"/>
        </w:trPr>
        <w:tc>
          <w:tcPr>
            <w:tcW w:w="489" w:type="dxa"/>
            <w:vAlign w:val="center"/>
          </w:tcPr>
          <w:p w14:paraId="11198C11"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1</w:t>
            </w:r>
          </w:p>
        </w:tc>
        <w:tc>
          <w:tcPr>
            <w:tcW w:w="1383" w:type="dxa"/>
            <w:vAlign w:val="center"/>
          </w:tcPr>
          <w:p w14:paraId="143DE59A" w14:textId="77777777" w:rsidR="00644973" w:rsidRPr="008D4FC6" w:rsidRDefault="7E1F8B9A" w:rsidP="0017692D">
            <w:pPr>
              <w:keepLines/>
              <w:jc w:val="center"/>
              <w:rPr>
                <w:rFonts w:ascii="Arial" w:eastAsia="Arial" w:hAnsi="Arial" w:cs="Arial"/>
                <w:sz w:val="19"/>
                <w:szCs w:val="19"/>
              </w:rPr>
            </w:pPr>
            <w:r w:rsidRPr="008D4FC6">
              <w:rPr>
                <w:rFonts w:ascii="Arial" w:eastAsia="Arial" w:hAnsi="Arial" w:cs="Arial"/>
                <w:sz w:val="19"/>
                <w:szCs w:val="19"/>
              </w:rPr>
              <w:t>DAUITA</w:t>
            </w:r>
          </w:p>
        </w:tc>
        <w:tc>
          <w:tcPr>
            <w:tcW w:w="1067" w:type="dxa"/>
            <w:vAlign w:val="center"/>
          </w:tcPr>
          <w:p w14:paraId="2B520887" w14:textId="77777777" w:rsidR="00644973" w:rsidRPr="008D4FC6" w:rsidRDefault="00644973" w:rsidP="0017692D">
            <w:pPr>
              <w:keepLines/>
              <w:jc w:val="center"/>
              <w:rPr>
                <w:rFonts w:ascii="Arial" w:eastAsia="Arial" w:hAnsi="Arial" w:cs="Arial"/>
                <w:sz w:val="19"/>
                <w:szCs w:val="19"/>
              </w:rPr>
            </w:pPr>
          </w:p>
        </w:tc>
        <w:tc>
          <w:tcPr>
            <w:tcW w:w="1033" w:type="dxa"/>
            <w:vAlign w:val="center"/>
          </w:tcPr>
          <w:p w14:paraId="45EE8D72"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24 (1)</w:t>
            </w:r>
          </w:p>
        </w:tc>
        <w:tc>
          <w:tcPr>
            <w:tcW w:w="1033" w:type="dxa"/>
            <w:vAlign w:val="center"/>
          </w:tcPr>
          <w:p w14:paraId="49D870F9" w14:textId="77777777" w:rsidR="00644973" w:rsidRPr="008D4FC6" w:rsidRDefault="00644973" w:rsidP="0017692D">
            <w:pPr>
              <w:keepLines/>
              <w:jc w:val="center"/>
              <w:rPr>
                <w:rFonts w:ascii="Arial" w:eastAsia="Arial" w:hAnsi="Arial" w:cs="Arial"/>
                <w:sz w:val="19"/>
                <w:szCs w:val="19"/>
              </w:rPr>
            </w:pPr>
          </w:p>
        </w:tc>
        <w:tc>
          <w:tcPr>
            <w:tcW w:w="1044" w:type="dxa"/>
            <w:vAlign w:val="center"/>
          </w:tcPr>
          <w:p w14:paraId="359B34A1" w14:textId="77777777" w:rsidR="00644973" w:rsidRPr="008D4FC6" w:rsidRDefault="00644973" w:rsidP="0017692D">
            <w:pPr>
              <w:keepLines/>
              <w:jc w:val="center"/>
              <w:rPr>
                <w:rFonts w:ascii="Arial" w:eastAsia="Arial" w:hAnsi="Arial" w:cs="Arial"/>
                <w:sz w:val="19"/>
                <w:szCs w:val="19"/>
              </w:rPr>
            </w:pPr>
          </w:p>
        </w:tc>
        <w:tc>
          <w:tcPr>
            <w:tcW w:w="1071" w:type="dxa"/>
            <w:vAlign w:val="center"/>
          </w:tcPr>
          <w:p w14:paraId="11FC4C8A" w14:textId="77777777" w:rsidR="00644973" w:rsidRPr="008D4FC6" w:rsidRDefault="00644973" w:rsidP="0017692D">
            <w:pPr>
              <w:keepLines/>
              <w:jc w:val="center"/>
              <w:rPr>
                <w:rFonts w:ascii="Arial" w:eastAsia="Arial" w:hAnsi="Arial" w:cs="Arial"/>
                <w:sz w:val="19"/>
                <w:szCs w:val="19"/>
              </w:rPr>
            </w:pPr>
          </w:p>
        </w:tc>
        <w:tc>
          <w:tcPr>
            <w:tcW w:w="1107" w:type="dxa"/>
            <w:vAlign w:val="center"/>
          </w:tcPr>
          <w:p w14:paraId="1B28E261" w14:textId="3C9165B0"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1</w:t>
            </w:r>
          </w:p>
        </w:tc>
        <w:tc>
          <w:tcPr>
            <w:tcW w:w="767" w:type="dxa"/>
            <w:vAlign w:val="center"/>
          </w:tcPr>
          <w:p w14:paraId="7B662545"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1</w:t>
            </w:r>
          </w:p>
        </w:tc>
      </w:tr>
      <w:tr w:rsidR="008D4FC6" w:rsidRPr="002F767A" w14:paraId="17DB3BD3" w14:textId="77777777" w:rsidTr="00074221">
        <w:trPr>
          <w:trHeight w:val="138"/>
          <w:jc w:val="center"/>
        </w:trPr>
        <w:tc>
          <w:tcPr>
            <w:tcW w:w="489" w:type="dxa"/>
            <w:vAlign w:val="center"/>
          </w:tcPr>
          <w:p w14:paraId="119E13E3"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2</w:t>
            </w:r>
          </w:p>
        </w:tc>
        <w:tc>
          <w:tcPr>
            <w:tcW w:w="1383" w:type="dxa"/>
            <w:vAlign w:val="center"/>
          </w:tcPr>
          <w:p w14:paraId="1EC05815" w14:textId="77777777" w:rsidR="00644973" w:rsidRPr="008D4FC6" w:rsidRDefault="7E1F8B9A" w:rsidP="0017692D">
            <w:pPr>
              <w:keepLines/>
              <w:jc w:val="center"/>
              <w:rPr>
                <w:rFonts w:ascii="Arial" w:eastAsia="Arial" w:hAnsi="Arial" w:cs="Arial"/>
                <w:sz w:val="19"/>
                <w:szCs w:val="19"/>
              </w:rPr>
            </w:pPr>
            <w:r w:rsidRPr="008D4FC6">
              <w:rPr>
                <w:rFonts w:ascii="Arial" w:eastAsia="Arial" w:hAnsi="Arial" w:cs="Arial"/>
                <w:sz w:val="19"/>
                <w:szCs w:val="19"/>
              </w:rPr>
              <w:t>DAJ</w:t>
            </w:r>
          </w:p>
        </w:tc>
        <w:tc>
          <w:tcPr>
            <w:tcW w:w="1067" w:type="dxa"/>
            <w:vAlign w:val="center"/>
          </w:tcPr>
          <w:p w14:paraId="2704B232" w14:textId="77777777" w:rsidR="00644973" w:rsidRPr="008D4FC6" w:rsidRDefault="00644973" w:rsidP="0017692D">
            <w:pPr>
              <w:keepLines/>
              <w:jc w:val="center"/>
              <w:rPr>
                <w:rFonts w:ascii="Arial" w:eastAsia="Arial" w:hAnsi="Arial" w:cs="Arial"/>
                <w:sz w:val="19"/>
                <w:szCs w:val="19"/>
              </w:rPr>
            </w:pPr>
          </w:p>
        </w:tc>
        <w:tc>
          <w:tcPr>
            <w:tcW w:w="1033" w:type="dxa"/>
            <w:vAlign w:val="center"/>
          </w:tcPr>
          <w:p w14:paraId="73C1E71D" w14:textId="77777777" w:rsidR="00644973" w:rsidRPr="008D4FC6" w:rsidRDefault="00644973" w:rsidP="0017692D">
            <w:pPr>
              <w:keepLines/>
              <w:jc w:val="center"/>
              <w:rPr>
                <w:rFonts w:ascii="Arial" w:eastAsia="Arial" w:hAnsi="Arial" w:cs="Arial"/>
                <w:sz w:val="19"/>
                <w:szCs w:val="19"/>
              </w:rPr>
            </w:pPr>
          </w:p>
        </w:tc>
        <w:tc>
          <w:tcPr>
            <w:tcW w:w="1033" w:type="dxa"/>
            <w:vAlign w:val="center"/>
          </w:tcPr>
          <w:p w14:paraId="10E0E831" w14:textId="77777777" w:rsidR="00644973" w:rsidRPr="008D4FC6" w:rsidRDefault="00644973" w:rsidP="0017692D">
            <w:pPr>
              <w:keepLines/>
              <w:jc w:val="center"/>
              <w:rPr>
                <w:rFonts w:ascii="Arial" w:eastAsia="Arial" w:hAnsi="Arial" w:cs="Arial"/>
                <w:sz w:val="19"/>
                <w:szCs w:val="19"/>
              </w:rPr>
            </w:pPr>
          </w:p>
        </w:tc>
        <w:tc>
          <w:tcPr>
            <w:tcW w:w="1044" w:type="dxa"/>
            <w:vAlign w:val="center"/>
          </w:tcPr>
          <w:p w14:paraId="777CC4C1"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5 (1)</w:t>
            </w:r>
          </w:p>
        </w:tc>
        <w:tc>
          <w:tcPr>
            <w:tcW w:w="1071" w:type="dxa"/>
            <w:vAlign w:val="center"/>
          </w:tcPr>
          <w:p w14:paraId="2BB9789E"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9 (2)</w:t>
            </w:r>
          </w:p>
        </w:tc>
        <w:tc>
          <w:tcPr>
            <w:tcW w:w="1107" w:type="dxa"/>
            <w:vAlign w:val="center"/>
          </w:tcPr>
          <w:p w14:paraId="7819F4E4" w14:textId="0C3D7E99"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2</w:t>
            </w:r>
          </w:p>
        </w:tc>
        <w:tc>
          <w:tcPr>
            <w:tcW w:w="767" w:type="dxa"/>
            <w:vAlign w:val="center"/>
          </w:tcPr>
          <w:p w14:paraId="4A97347B"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3</w:t>
            </w:r>
          </w:p>
        </w:tc>
      </w:tr>
      <w:tr w:rsidR="008D4FC6" w:rsidRPr="002F767A" w14:paraId="0B879597" w14:textId="77777777" w:rsidTr="00074221">
        <w:trPr>
          <w:trHeight w:val="138"/>
          <w:jc w:val="center"/>
        </w:trPr>
        <w:tc>
          <w:tcPr>
            <w:tcW w:w="489" w:type="dxa"/>
            <w:vAlign w:val="center"/>
          </w:tcPr>
          <w:p w14:paraId="5C33ADAA"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3</w:t>
            </w:r>
          </w:p>
        </w:tc>
        <w:tc>
          <w:tcPr>
            <w:tcW w:w="1383" w:type="dxa"/>
            <w:vAlign w:val="center"/>
          </w:tcPr>
          <w:p w14:paraId="165FBA2E" w14:textId="0DA21042" w:rsidR="00644973" w:rsidRPr="008D4FC6" w:rsidRDefault="69BF38A8" w:rsidP="70386E32">
            <w:pPr>
              <w:keepLines/>
              <w:spacing w:line="259" w:lineRule="auto"/>
              <w:jc w:val="center"/>
              <w:rPr>
                <w:rFonts w:ascii="Arial" w:eastAsia="Arial" w:hAnsi="Arial" w:cs="Arial"/>
                <w:sz w:val="19"/>
                <w:szCs w:val="19"/>
              </w:rPr>
            </w:pPr>
            <w:r w:rsidRPr="008D4FC6">
              <w:rPr>
                <w:rFonts w:ascii="Arial" w:eastAsia="Arial" w:hAnsi="Arial" w:cs="Arial"/>
                <w:sz w:val="19"/>
                <w:szCs w:val="19"/>
              </w:rPr>
              <w:t>SGC</w:t>
            </w:r>
          </w:p>
        </w:tc>
        <w:tc>
          <w:tcPr>
            <w:tcW w:w="1067" w:type="dxa"/>
            <w:vAlign w:val="center"/>
          </w:tcPr>
          <w:p w14:paraId="15345836"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51 (2)</w:t>
            </w:r>
          </w:p>
          <w:p w14:paraId="2B8F4C6B"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68 (1)</w:t>
            </w:r>
          </w:p>
          <w:p w14:paraId="04B5836C"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78 (2)</w:t>
            </w:r>
          </w:p>
          <w:p w14:paraId="1E03540F"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82 (1)</w:t>
            </w:r>
          </w:p>
        </w:tc>
        <w:tc>
          <w:tcPr>
            <w:tcW w:w="1033" w:type="dxa"/>
            <w:vAlign w:val="center"/>
          </w:tcPr>
          <w:p w14:paraId="290C2DEB" w14:textId="77777777" w:rsidR="00644973" w:rsidRPr="008D4FC6" w:rsidRDefault="00644973" w:rsidP="0017692D">
            <w:pPr>
              <w:keepLines/>
              <w:jc w:val="center"/>
              <w:rPr>
                <w:rFonts w:ascii="Arial" w:eastAsia="Arial" w:hAnsi="Arial" w:cs="Arial"/>
                <w:sz w:val="19"/>
                <w:szCs w:val="19"/>
              </w:rPr>
            </w:pPr>
          </w:p>
        </w:tc>
        <w:tc>
          <w:tcPr>
            <w:tcW w:w="1033" w:type="dxa"/>
            <w:vAlign w:val="center"/>
          </w:tcPr>
          <w:p w14:paraId="7C75053C"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6 (2)</w:t>
            </w:r>
          </w:p>
        </w:tc>
        <w:tc>
          <w:tcPr>
            <w:tcW w:w="1044" w:type="dxa"/>
            <w:vAlign w:val="center"/>
          </w:tcPr>
          <w:p w14:paraId="140BFC99" w14:textId="77777777" w:rsidR="00644973" w:rsidRPr="008D4FC6" w:rsidRDefault="00644973" w:rsidP="0017692D">
            <w:pPr>
              <w:keepLines/>
              <w:jc w:val="center"/>
              <w:rPr>
                <w:rFonts w:ascii="Arial" w:eastAsia="Arial" w:hAnsi="Arial" w:cs="Arial"/>
                <w:sz w:val="19"/>
                <w:szCs w:val="19"/>
              </w:rPr>
            </w:pPr>
          </w:p>
        </w:tc>
        <w:tc>
          <w:tcPr>
            <w:tcW w:w="1071" w:type="dxa"/>
            <w:vAlign w:val="center"/>
          </w:tcPr>
          <w:p w14:paraId="149E531B" w14:textId="77777777" w:rsidR="00644973" w:rsidRPr="008D4FC6" w:rsidRDefault="00644973" w:rsidP="0017692D">
            <w:pPr>
              <w:keepLines/>
              <w:jc w:val="center"/>
              <w:rPr>
                <w:rFonts w:ascii="Arial" w:eastAsia="Arial" w:hAnsi="Arial" w:cs="Arial"/>
                <w:sz w:val="19"/>
                <w:szCs w:val="19"/>
              </w:rPr>
            </w:pPr>
          </w:p>
        </w:tc>
        <w:tc>
          <w:tcPr>
            <w:tcW w:w="1107" w:type="dxa"/>
            <w:vAlign w:val="center"/>
          </w:tcPr>
          <w:p w14:paraId="5F16CC6D" w14:textId="446E250B"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5*</w:t>
            </w:r>
          </w:p>
        </w:tc>
        <w:tc>
          <w:tcPr>
            <w:tcW w:w="767" w:type="dxa"/>
            <w:vAlign w:val="center"/>
          </w:tcPr>
          <w:p w14:paraId="50D3B629"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8</w:t>
            </w:r>
          </w:p>
        </w:tc>
      </w:tr>
      <w:tr w:rsidR="008D4FC6" w:rsidRPr="002F767A" w14:paraId="7DB76CAC" w14:textId="77777777" w:rsidTr="00074221">
        <w:trPr>
          <w:trHeight w:val="138"/>
          <w:jc w:val="center"/>
        </w:trPr>
        <w:tc>
          <w:tcPr>
            <w:tcW w:w="489" w:type="dxa"/>
            <w:vAlign w:val="center"/>
          </w:tcPr>
          <w:p w14:paraId="39089207"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4</w:t>
            </w:r>
          </w:p>
        </w:tc>
        <w:tc>
          <w:tcPr>
            <w:tcW w:w="1383" w:type="dxa"/>
            <w:vAlign w:val="center"/>
          </w:tcPr>
          <w:p w14:paraId="47EF3D78" w14:textId="75C84AF9" w:rsidR="00644973" w:rsidRPr="008D4FC6" w:rsidRDefault="25D5998E" w:rsidP="70386E32">
            <w:pPr>
              <w:keepLines/>
              <w:spacing w:line="259" w:lineRule="auto"/>
              <w:jc w:val="center"/>
              <w:rPr>
                <w:rFonts w:ascii="Arial" w:hAnsi="Arial" w:cs="Arial"/>
                <w:sz w:val="19"/>
                <w:szCs w:val="19"/>
              </w:rPr>
            </w:pPr>
            <w:r w:rsidRPr="008D4FC6">
              <w:rPr>
                <w:rFonts w:ascii="Arial" w:eastAsia="Arial" w:hAnsi="Arial" w:cs="Arial"/>
                <w:sz w:val="19"/>
                <w:szCs w:val="19"/>
              </w:rPr>
              <w:t>SB</w:t>
            </w:r>
          </w:p>
        </w:tc>
        <w:tc>
          <w:tcPr>
            <w:tcW w:w="1067" w:type="dxa"/>
            <w:vAlign w:val="center"/>
          </w:tcPr>
          <w:p w14:paraId="23B5CEC3"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18 (3)</w:t>
            </w:r>
          </w:p>
        </w:tc>
        <w:tc>
          <w:tcPr>
            <w:tcW w:w="1033" w:type="dxa"/>
            <w:vAlign w:val="center"/>
          </w:tcPr>
          <w:p w14:paraId="59514D9B" w14:textId="77777777" w:rsidR="00644973" w:rsidRPr="008D4FC6" w:rsidRDefault="00644973" w:rsidP="0017692D">
            <w:pPr>
              <w:keepLines/>
              <w:jc w:val="center"/>
              <w:rPr>
                <w:rFonts w:ascii="Arial" w:eastAsia="Arial" w:hAnsi="Arial" w:cs="Arial"/>
                <w:sz w:val="19"/>
                <w:szCs w:val="19"/>
              </w:rPr>
            </w:pPr>
          </w:p>
        </w:tc>
        <w:tc>
          <w:tcPr>
            <w:tcW w:w="1033" w:type="dxa"/>
            <w:vAlign w:val="center"/>
          </w:tcPr>
          <w:p w14:paraId="08F90A34"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11(2)</w:t>
            </w:r>
          </w:p>
          <w:p w14:paraId="62559EB7"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12(1)</w:t>
            </w:r>
          </w:p>
          <w:p w14:paraId="175B68BC"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14(3)</w:t>
            </w:r>
          </w:p>
          <w:p w14:paraId="4040662D"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19(2)</w:t>
            </w:r>
          </w:p>
        </w:tc>
        <w:tc>
          <w:tcPr>
            <w:tcW w:w="1044" w:type="dxa"/>
            <w:vAlign w:val="center"/>
          </w:tcPr>
          <w:p w14:paraId="7589A126"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1 (5)</w:t>
            </w:r>
          </w:p>
          <w:p w14:paraId="02A8DB5D"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2 (2)</w:t>
            </w:r>
          </w:p>
          <w:p w14:paraId="4B855FD9"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3 (2)</w:t>
            </w:r>
          </w:p>
          <w:p w14:paraId="51841681"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6 (3)</w:t>
            </w:r>
          </w:p>
          <w:p w14:paraId="603ECE3D"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7 (1)</w:t>
            </w:r>
          </w:p>
        </w:tc>
        <w:tc>
          <w:tcPr>
            <w:tcW w:w="1071" w:type="dxa"/>
            <w:vAlign w:val="center"/>
          </w:tcPr>
          <w:p w14:paraId="076F563E"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3 (1)</w:t>
            </w:r>
          </w:p>
        </w:tc>
        <w:tc>
          <w:tcPr>
            <w:tcW w:w="1107" w:type="dxa"/>
            <w:vAlign w:val="center"/>
          </w:tcPr>
          <w:p w14:paraId="694216F3" w14:textId="3F6458E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11*</w:t>
            </w:r>
          </w:p>
        </w:tc>
        <w:tc>
          <w:tcPr>
            <w:tcW w:w="767" w:type="dxa"/>
            <w:vAlign w:val="center"/>
          </w:tcPr>
          <w:p w14:paraId="06660F1E"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25</w:t>
            </w:r>
          </w:p>
        </w:tc>
      </w:tr>
      <w:tr w:rsidR="008D4FC6" w:rsidRPr="002F767A" w14:paraId="02B2BAF7" w14:textId="77777777" w:rsidTr="00074221">
        <w:trPr>
          <w:trHeight w:val="138"/>
          <w:jc w:val="center"/>
        </w:trPr>
        <w:tc>
          <w:tcPr>
            <w:tcW w:w="489" w:type="dxa"/>
            <w:vAlign w:val="center"/>
          </w:tcPr>
          <w:p w14:paraId="7AF2A7BD"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5</w:t>
            </w:r>
          </w:p>
        </w:tc>
        <w:tc>
          <w:tcPr>
            <w:tcW w:w="1383" w:type="dxa"/>
            <w:vAlign w:val="center"/>
          </w:tcPr>
          <w:p w14:paraId="10A30CE6" w14:textId="29B6D8AC" w:rsidR="00644973" w:rsidRPr="008D4FC6" w:rsidRDefault="3E40375B" w:rsidP="70386E32">
            <w:pPr>
              <w:keepLines/>
              <w:spacing w:line="259" w:lineRule="auto"/>
              <w:jc w:val="center"/>
              <w:rPr>
                <w:rFonts w:ascii="Arial" w:hAnsi="Arial" w:cs="Arial"/>
                <w:sz w:val="19"/>
                <w:szCs w:val="19"/>
              </w:rPr>
            </w:pPr>
            <w:r w:rsidRPr="008D4FC6">
              <w:rPr>
                <w:rFonts w:ascii="Arial" w:eastAsia="Arial" w:hAnsi="Arial" w:cs="Arial"/>
                <w:sz w:val="19"/>
                <w:szCs w:val="19"/>
              </w:rPr>
              <w:t>SF</w:t>
            </w:r>
          </w:p>
        </w:tc>
        <w:tc>
          <w:tcPr>
            <w:tcW w:w="1067" w:type="dxa"/>
            <w:vAlign w:val="center"/>
          </w:tcPr>
          <w:p w14:paraId="10A13BA0" w14:textId="77777777" w:rsidR="00644973" w:rsidRPr="008D4FC6" w:rsidRDefault="00644973" w:rsidP="0017692D">
            <w:pPr>
              <w:keepLines/>
              <w:jc w:val="center"/>
              <w:rPr>
                <w:rFonts w:ascii="Arial" w:eastAsia="Arial" w:hAnsi="Arial" w:cs="Arial"/>
                <w:sz w:val="19"/>
                <w:szCs w:val="19"/>
              </w:rPr>
            </w:pPr>
          </w:p>
        </w:tc>
        <w:tc>
          <w:tcPr>
            <w:tcW w:w="1033" w:type="dxa"/>
            <w:vAlign w:val="center"/>
          </w:tcPr>
          <w:p w14:paraId="5ED053E8" w14:textId="77777777" w:rsidR="00644973" w:rsidRPr="008D4FC6" w:rsidRDefault="00644973" w:rsidP="0017692D">
            <w:pPr>
              <w:keepLines/>
              <w:jc w:val="center"/>
              <w:rPr>
                <w:rFonts w:ascii="Arial" w:eastAsia="Arial" w:hAnsi="Arial" w:cs="Arial"/>
                <w:sz w:val="19"/>
                <w:szCs w:val="19"/>
              </w:rPr>
            </w:pPr>
          </w:p>
        </w:tc>
        <w:tc>
          <w:tcPr>
            <w:tcW w:w="1033" w:type="dxa"/>
            <w:vAlign w:val="center"/>
          </w:tcPr>
          <w:p w14:paraId="2F436711" w14:textId="77777777" w:rsidR="00644973" w:rsidRPr="008D4FC6" w:rsidRDefault="00644973" w:rsidP="0017692D">
            <w:pPr>
              <w:keepLines/>
              <w:jc w:val="center"/>
              <w:rPr>
                <w:rFonts w:ascii="Arial" w:eastAsia="Arial" w:hAnsi="Arial" w:cs="Arial"/>
                <w:sz w:val="19"/>
                <w:szCs w:val="19"/>
              </w:rPr>
            </w:pPr>
          </w:p>
        </w:tc>
        <w:tc>
          <w:tcPr>
            <w:tcW w:w="1044" w:type="dxa"/>
            <w:vAlign w:val="center"/>
          </w:tcPr>
          <w:p w14:paraId="5FAA5D56" w14:textId="77777777" w:rsidR="00644973" w:rsidRPr="008D4FC6" w:rsidRDefault="00644973" w:rsidP="0017692D">
            <w:pPr>
              <w:keepLines/>
              <w:jc w:val="center"/>
              <w:rPr>
                <w:rFonts w:ascii="Arial" w:eastAsia="Arial" w:hAnsi="Arial" w:cs="Arial"/>
                <w:sz w:val="19"/>
                <w:szCs w:val="19"/>
              </w:rPr>
            </w:pPr>
          </w:p>
        </w:tc>
        <w:tc>
          <w:tcPr>
            <w:tcW w:w="1071" w:type="dxa"/>
            <w:vAlign w:val="center"/>
          </w:tcPr>
          <w:p w14:paraId="15D112DB"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1 (4)</w:t>
            </w:r>
          </w:p>
          <w:p w14:paraId="75CEF558"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2 (4)</w:t>
            </w:r>
          </w:p>
          <w:p w14:paraId="649E5469"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4 (4)</w:t>
            </w:r>
          </w:p>
          <w:p w14:paraId="424DF8E1"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5 (4)</w:t>
            </w:r>
          </w:p>
        </w:tc>
        <w:tc>
          <w:tcPr>
            <w:tcW w:w="1107" w:type="dxa"/>
            <w:vAlign w:val="center"/>
          </w:tcPr>
          <w:p w14:paraId="612EA164" w14:textId="09A2595A"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 xml:space="preserve"> 4</w:t>
            </w:r>
          </w:p>
        </w:tc>
        <w:tc>
          <w:tcPr>
            <w:tcW w:w="767" w:type="dxa"/>
            <w:vAlign w:val="center"/>
          </w:tcPr>
          <w:p w14:paraId="501F3F6A"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16</w:t>
            </w:r>
          </w:p>
        </w:tc>
      </w:tr>
      <w:tr w:rsidR="008D4FC6" w:rsidRPr="002F767A" w14:paraId="41D8D7D5" w14:textId="77777777" w:rsidTr="00074221">
        <w:trPr>
          <w:trHeight w:val="138"/>
          <w:jc w:val="center"/>
        </w:trPr>
        <w:tc>
          <w:tcPr>
            <w:tcW w:w="489" w:type="dxa"/>
            <w:vAlign w:val="center"/>
          </w:tcPr>
          <w:p w14:paraId="01724428"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6</w:t>
            </w:r>
          </w:p>
        </w:tc>
        <w:tc>
          <w:tcPr>
            <w:tcW w:w="1383" w:type="dxa"/>
            <w:vAlign w:val="center"/>
          </w:tcPr>
          <w:p w14:paraId="7C6EE313" w14:textId="316F6635" w:rsidR="00644973" w:rsidRPr="008D4FC6" w:rsidRDefault="2ACEF6AC" w:rsidP="70386E32">
            <w:pPr>
              <w:keepLines/>
              <w:spacing w:line="259" w:lineRule="auto"/>
              <w:jc w:val="center"/>
              <w:rPr>
                <w:rFonts w:ascii="Arial" w:hAnsi="Arial" w:cs="Arial"/>
                <w:sz w:val="19"/>
                <w:szCs w:val="19"/>
              </w:rPr>
            </w:pPr>
            <w:r w:rsidRPr="008D4FC6">
              <w:rPr>
                <w:rFonts w:ascii="Arial" w:eastAsia="Arial" w:hAnsi="Arial" w:cs="Arial"/>
                <w:sz w:val="19"/>
                <w:szCs w:val="19"/>
              </w:rPr>
              <w:t>SUBTIC</w:t>
            </w:r>
          </w:p>
        </w:tc>
        <w:tc>
          <w:tcPr>
            <w:tcW w:w="1067" w:type="dxa"/>
            <w:vAlign w:val="center"/>
          </w:tcPr>
          <w:p w14:paraId="24CE0D83" w14:textId="77777777" w:rsidR="00644973" w:rsidRPr="008D4FC6" w:rsidRDefault="00644973" w:rsidP="0017692D">
            <w:pPr>
              <w:keepLines/>
              <w:jc w:val="center"/>
              <w:rPr>
                <w:rFonts w:ascii="Arial" w:eastAsia="Arial" w:hAnsi="Arial" w:cs="Arial"/>
                <w:sz w:val="19"/>
                <w:szCs w:val="19"/>
              </w:rPr>
            </w:pPr>
          </w:p>
        </w:tc>
        <w:tc>
          <w:tcPr>
            <w:tcW w:w="1033" w:type="dxa"/>
            <w:vAlign w:val="center"/>
          </w:tcPr>
          <w:p w14:paraId="094004BE" w14:textId="77777777" w:rsidR="00644973" w:rsidRPr="008D4FC6" w:rsidRDefault="00644973" w:rsidP="0017692D">
            <w:pPr>
              <w:keepLines/>
              <w:jc w:val="center"/>
              <w:rPr>
                <w:rFonts w:ascii="Arial" w:eastAsia="Arial" w:hAnsi="Arial" w:cs="Arial"/>
                <w:sz w:val="19"/>
                <w:szCs w:val="19"/>
              </w:rPr>
            </w:pPr>
          </w:p>
        </w:tc>
        <w:tc>
          <w:tcPr>
            <w:tcW w:w="1033" w:type="dxa"/>
            <w:vAlign w:val="center"/>
          </w:tcPr>
          <w:p w14:paraId="3A0A138A"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8 (1)</w:t>
            </w:r>
          </w:p>
          <w:p w14:paraId="62B37413"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9 (1)</w:t>
            </w:r>
          </w:p>
          <w:p w14:paraId="755B0C61"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10(1)</w:t>
            </w:r>
          </w:p>
          <w:p w14:paraId="01F3B3BE"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11(2)</w:t>
            </w:r>
          </w:p>
        </w:tc>
        <w:tc>
          <w:tcPr>
            <w:tcW w:w="1044" w:type="dxa"/>
            <w:vAlign w:val="center"/>
          </w:tcPr>
          <w:p w14:paraId="5FF35022" w14:textId="77777777" w:rsidR="00644973" w:rsidRPr="008D4FC6" w:rsidRDefault="00644973" w:rsidP="0017692D">
            <w:pPr>
              <w:keepLines/>
              <w:jc w:val="center"/>
              <w:rPr>
                <w:rFonts w:ascii="Arial" w:eastAsia="Arial" w:hAnsi="Arial" w:cs="Arial"/>
                <w:sz w:val="19"/>
                <w:szCs w:val="19"/>
              </w:rPr>
            </w:pPr>
          </w:p>
        </w:tc>
        <w:tc>
          <w:tcPr>
            <w:tcW w:w="1071" w:type="dxa"/>
            <w:vAlign w:val="center"/>
          </w:tcPr>
          <w:p w14:paraId="711CE441" w14:textId="77777777" w:rsidR="00644973" w:rsidRPr="008D4FC6" w:rsidRDefault="00644973" w:rsidP="0017692D">
            <w:pPr>
              <w:keepLines/>
              <w:jc w:val="center"/>
              <w:rPr>
                <w:rFonts w:ascii="Arial" w:eastAsia="Arial" w:hAnsi="Arial" w:cs="Arial"/>
                <w:sz w:val="19"/>
                <w:szCs w:val="19"/>
              </w:rPr>
            </w:pPr>
          </w:p>
        </w:tc>
        <w:tc>
          <w:tcPr>
            <w:tcW w:w="1107" w:type="dxa"/>
            <w:vAlign w:val="center"/>
          </w:tcPr>
          <w:p w14:paraId="43975709" w14:textId="28D2A6F2"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4</w:t>
            </w:r>
          </w:p>
        </w:tc>
        <w:tc>
          <w:tcPr>
            <w:tcW w:w="767" w:type="dxa"/>
            <w:vAlign w:val="center"/>
          </w:tcPr>
          <w:p w14:paraId="368B4903"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5</w:t>
            </w:r>
          </w:p>
        </w:tc>
      </w:tr>
      <w:tr w:rsidR="008D4FC6" w:rsidRPr="002F767A" w14:paraId="4724A93C" w14:textId="77777777" w:rsidTr="00074221">
        <w:trPr>
          <w:trHeight w:val="138"/>
          <w:jc w:val="center"/>
        </w:trPr>
        <w:tc>
          <w:tcPr>
            <w:tcW w:w="489" w:type="dxa"/>
            <w:vAlign w:val="center"/>
          </w:tcPr>
          <w:p w14:paraId="08661F86"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7</w:t>
            </w:r>
          </w:p>
        </w:tc>
        <w:tc>
          <w:tcPr>
            <w:tcW w:w="1383" w:type="dxa"/>
            <w:vAlign w:val="center"/>
          </w:tcPr>
          <w:p w14:paraId="202A7BB1" w14:textId="656AECE3" w:rsidR="00644973" w:rsidRPr="008D4FC6" w:rsidRDefault="007E1E28" w:rsidP="0017692D">
            <w:pPr>
              <w:keepLines/>
              <w:jc w:val="center"/>
              <w:rPr>
                <w:rFonts w:ascii="Arial" w:eastAsia="Arial" w:hAnsi="Arial" w:cs="Arial"/>
                <w:sz w:val="19"/>
                <w:szCs w:val="19"/>
              </w:rPr>
            </w:pPr>
            <w:r w:rsidRPr="008D4FC6">
              <w:rPr>
                <w:rFonts w:ascii="Arial" w:eastAsia="Arial" w:hAnsi="Arial" w:cs="Arial"/>
                <w:sz w:val="19"/>
                <w:szCs w:val="19"/>
              </w:rPr>
              <w:t>SRA Noroccidental</w:t>
            </w:r>
          </w:p>
        </w:tc>
        <w:tc>
          <w:tcPr>
            <w:tcW w:w="1067" w:type="dxa"/>
            <w:vAlign w:val="center"/>
          </w:tcPr>
          <w:p w14:paraId="3A584735" w14:textId="77777777" w:rsidR="00644973" w:rsidRPr="008D4FC6" w:rsidRDefault="00644973" w:rsidP="0017692D">
            <w:pPr>
              <w:keepLines/>
              <w:jc w:val="center"/>
              <w:rPr>
                <w:rFonts w:ascii="Arial" w:eastAsia="Arial" w:hAnsi="Arial" w:cs="Arial"/>
                <w:sz w:val="19"/>
                <w:szCs w:val="19"/>
              </w:rPr>
            </w:pPr>
          </w:p>
        </w:tc>
        <w:tc>
          <w:tcPr>
            <w:tcW w:w="1033" w:type="dxa"/>
            <w:vAlign w:val="center"/>
          </w:tcPr>
          <w:p w14:paraId="48FD6022"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28 (1)</w:t>
            </w:r>
          </w:p>
          <w:p w14:paraId="64EB9D21"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29 (1)</w:t>
            </w:r>
          </w:p>
          <w:p w14:paraId="58736DD2"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31 (1)</w:t>
            </w:r>
          </w:p>
          <w:p w14:paraId="72ACDE76"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32 (1)</w:t>
            </w:r>
          </w:p>
          <w:p w14:paraId="167E9DB2"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33 (1)</w:t>
            </w:r>
          </w:p>
          <w:p w14:paraId="02096924"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34 (1)</w:t>
            </w:r>
          </w:p>
          <w:p w14:paraId="773A75F8"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35 (3)</w:t>
            </w:r>
          </w:p>
        </w:tc>
        <w:tc>
          <w:tcPr>
            <w:tcW w:w="1033" w:type="dxa"/>
            <w:vAlign w:val="center"/>
          </w:tcPr>
          <w:p w14:paraId="5FDD8718" w14:textId="77777777" w:rsidR="00644973" w:rsidRPr="008D4FC6" w:rsidRDefault="00644973" w:rsidP="0017692D">
            <w:pPr>
              <w:keepLines/>
              <w:jc w:val="center"/>
              <w:rPr>
                <w:rFonts w:ascii="Arial" w:eastAsia="Arial" w:hAnsi="Arial" w:cs="Arial"/>
                <w:sz w:val="19"/>
                <w:szCs w:val="19"/>
              </w:rPr>
            </w:pPr>
          </w:p>
        </w:tc>
        <w:tc>
          <w:tcPr>
            <w:tcW w:w="1044" w:type="dxa"/>
            <w:vAlign w:val="center"/>
          </w:tcPr>
          <w:p w14:paraId="19D41570" w14:textId="77777777" w:rsidR="00644973" w:rsidRPr="008D4FC6" w:rsidRDefault="00644973" w:rsidP="0017692D">
            <w:pPr>
              <w:keepLines/>
              <w:jc w:val="center"/>
              <w:rPr>
                <w:rFonts w:ascii="Arial" w:eastAsia="Arial" w:hAnsi="Arial" w:cs="Arial"/>
                <w:sz w:val="19"/>
                <w:szCs w:val="19"/>
              </w:rPr>
            </w:pPr>
          </w:p>
          <w:p w14:paraId="7509D5EF" w14:textId="77777777" w:rsidR="00644973" w:rsidRPr="008D4FC6" w:rsidRDefault="00644973" w:rsidP="0017692D">
            <w:pPr>
              <w:keepLines/>
              <w:jc w:val="center"/>
              <w:rPr>
                <w:rFonts w:ascii="Arial" w:eastAsia="Arial" w:hAnsi="Arial" w:cs="Arial"/>
                <w:sz w:val="19"/>
                <w:szCs w:val="19"/>
              </w:rPr>
            </w:pPr>
          </w:p>
          <w:p w14:paraId="06B3E207" w14:textId="77777777" w:rsidR="00644973" w:rsidRPr="008D4FC6" w:rsidRDefault="00644973" w:rsidP="0017692D">
            <w:pPr>
              <w:keepLines/>
              <w:jc w:val="center"/>
              <w:rPr>
                <w:rFonts w:ascii="Arial" w:eastAsia="Arial" w:hAnsi="Arial" w:cs="Arial"/>
                <w:sz w:val="19"/>
                <w:szCs w:val="19"/>
              </w:rPr>
            </w:pPr>
          </w:p>
          <w:p w14:paraId="0F138C4D" w14:textId="77777777" w:rsidR="00644973" w:rsidRPr="008D4FC6" w:rsidRDefault="00644973" w:rsidP="0017692D">
            <w:pPr>
              <w:keepLines/>
              <w:jc w:val="center"/>
              <w:rPr>
                <w:rFonts w:ascii="Arial" w:eastAsia="Arial" w:hAnsi="Arial" w:cs="Arial"/>
                <w:sz w:val="19"/>
                <w:szCs w:val="19"/>
              </w:rPr>
            </w:pPr>
          </w:p>
          <w:p w14:paraId="2C3A8747" w14:textId="77777777" w:rsidR="00644973" w:rsidRPr="008D4FC6" w:rsidRDefault="00644973" w:rsidP="0017692D">
            <w:pPr>
              <w:keepLines/>
              <w:jc w:val="center"/>
              <w:rPr>
                <w:rFonts w:ascii="Arial" w:eastAsia="Arial" w:hAnsi="Arial" w:cs="Arial"/>
                <w:sz w:val="19"/>
                <w:szCs w:val="19"/>
              </w:rPr>
            </w:pPr>
          </w:p>
          <w:p w14:paraId="27B21C88"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2 (1)</w:t>
            </w:r>
          </w:p>
        </w:tc>
        <w:tc>
          <w:tcPr>
            <w:tcW w:w="1071" w:type="dxa"/>
            <w:vAlign w:val="center"/>
          </w:tcPr>
          <w:p w14:paraId="6951D962" w14:textId="77777777" w:rsidR="00644973" w:rsidRPr="008D4FC6" w:rsidRDefault="00644973" w:rsidP="0017692D">
            <w:pPr>
              <w:keepLines/>
              <w:jc w:val="center"/>
              <w:rPr>
                <w:rFonts w:ascii="Arial" w:eastAsia="Arial" w:hAnsi="Arial" w:cs="Arial"/>
                <w:sz w:val="19"/>
                <w:szCs w:val="19"/>
              </w:rPr>
            </w:pPr>
          </w:p>
        </w:tc>
        <w:tc>
          <w:tcPr>
            <w:tcW w:w="1107" w:type="dxa"/>
            <w:vAlign w:val="center"/>
          </w:tcPr>
          <w:p w14:paraId="79000435" w14:textId="2D9E7233"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8*</w:t>
            </w:r>
          </w:p>
        </w:tc>
        <w:tc>
          <w:tcPr>
            <w:tcW w:w="767" w:type="dxa"/>
            <w:vAlign w:val="center"/>
          </w:tcPr>
          <w:p w14:paraId="7F405FD8"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10</w:t>
            </w:r>
          </w:p>
        </w:tc>
      </w:tr>
      <w:tr w:rsidR="008D4FC6" w:rsidRPr="002F767A" w14:paraId="0F935EC9" w14:textId="77777777" w:rsidTr="00074221">
        <w:trPr>
          <w:trHeight w:val="138"/>
          <w:jc w:val="center"/>
        </w:trPr>
        <w:tc>
          <w:tcPr>
            <w:tcW w:w="489" w:type="dxa"/>
            <w:vAlign w:val="center"/>
          </w:tcPr>
          <w:p w14:paraId="21D46082"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8</w:t>
            </w:r>
          </w:p>
        </w:tc>
        <w:tc>
          <w:tcPr>
            <w:tcW w:w="1383" w:type="dxa"/>
            <w:vAlign w:val="center"/>
          </w:tcPr>
          <w:p w14:paraId="5E853BEB" w14:textId="4554A656" w:rsidR="00644973" w:rsidRPr="008D4FC6" w:rsidRDefault="7E1F8B9A" w:rsidP="0017692D">
            <w:pPr>
              <w:keepLines/>
              <w:jc w:val="center"/>
              <w:rPr>
                <w:rFonts w:ascii="Arial" w:eastAsia="Arial" w:hAnsi="Arial" w:cs="Arial"/>
                <w:sz w:val="19"/>
                <w:szCs w:val="19"/>
              </w:rPr>
            </w:pPr>
            <w:r w:rsidRPr="008D4FC6">
              <w:rPr>
                <w:rFonts w:ascii="Arial" w:eastAsia="Arial" w:hAnsi="Arial" w:cs="Arial"/>
                <w:sz w:val="19"/>
                <w:szCs w:val="19"/>
              </w:rPr>
              <w:t>SRA Caribe</w:t>
            </w:r>
          </w:p>
        </w:tc>
        <w:tc>
          <w:tcPr>
            <w:tcW w:w="1067" w:type="dxa"/>
            <w:vAlign w:val="center"/>
          </w:tcPr>
          <w:p w14:paraId="4F426541" w14:textId="77777777" w:rsidR="00644973" w:rsidRPr="008D4FC6" w:rsidRDefault="00644973" w:rsidP="0017692D">
            <w:pPr>
              <w:keepLines/>
              <w:jc w:val="center"/>
              <w:rPr>
                <w:rFonts w:ascii="Arial" w:eastAsia="Arial" w:hAnsi="Arial" w:cs="Arial"/>
                <w:sz w:val="19"/>
                <w:szCs w:val="19"/>
              </w:rPr>
            </w:pPr>
          </w:p>
        </w:tc>
        <w:tc>
          <w:tcPr>
            <w:tcW w:w="1033" w:type="dxa"/>
            <w:vAlign w:val="center"/>
          </w:tcPr>
          <w:p w14:paraId="42879FEE" w14:textId="77777777" w:rsidR="00644973" w:rsidRPr="008D4FC6" w:rsidRDefault="00644973" w:rsidP="0017692D">
            <w:pPr>
              <w:keepLines/>
              <w:jc w:val="center"/>
              <w:rPr>
                <w:rFonts w:ascii="Arial" w:eastAsia="Arial" w:hAnsi="Arial" w:cs="Arial"/>
                <w:sz w:val="19"/>
                <w:szCs w:val="19"/>
              </w:rPr>
            </w:pPr>
          </w:p>
        </w:tc>
        <w:tc>
          <w:tcPr>
            <w:tcW w:w="1033" w:type="dxa"/>
            <w:vAlign w:val="center"/>
          </w:tcPr>
          <w:p w14:paraId="4533BD29" w14:textId="77777777" w:rsidR="00644973" w:rsidRPr="008D4FC6" w:rsidRDefault="00644973" w:rsidP="0017692D">
            <w:pPr>
              <w:keepLines/>
              <w:jc w:val="center"/>
              <w:rPr>
                <w:rFonts w:ascii="Arial" w:eastAsia="Arial" w:hAnsi="Arial" w:cs="Arial"/>
                <w:sz w:val="19"/>
                <w:szCs w:val="19"/>
              </w:rPr>
            </w:pPr>
          </w:p>
        </w:tc>
        <w:tc>
          <w:tcPr>
            <w:tcW w:w="1044" w:type="dxa"/>
            <w:vAlign w:val="center"/>
          </w:tcPr>
          <w:p w14:paraId="5458C91A" w14:textId="77777777" w:rsidR="00644973" w:rsidRPr="008D4FC6" w:rsidRDefault="00644973" w:rsidP="0017692D">
            <w:pPr>
              <w:keepLines/>
              <w:jc w:val="center"/>
              <w:rPr>
                <w:rFonts w:ascii="Arial" w:eastAsia="Arial" w:hAnsi="Arial" w:cs="Arial"/>
                <w:sz w:val="19"/>
                <w:szCs w:val="19"/>
              </w:rPr>
            </w:pPr>
          </w:p>
        </w:tc>
        <w:tc>
          <w:tcPr>
            <w:tcW w:w="1071" w:type="dxa"/>
            <w:vAlign w:val="center"/>
          </w:tcPr>
          <w:p w14:paraId="42919BD3"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7 (1)</w:t>
            </w:r>
          </w:p>
        </w:tc>
        <w:tc>
          <w:tcPr>
            <w:tcW w:w="1107" w:type="dxa"/>
            <w:vAlign w:val="center"/>
          </w:tcPr>
          <w:p w14:paraId="651E31EB" w14:textId="521ABAA0"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1</w:t>
            </w:r>
          </w:p>
        </w:tc>
        <w:tc>
          <w:tcPr>
            <w:tcW w:w="767" w:type="dxa"/>
            <w:vAlign w:val="center"/>
          </w:tcPr>
          <w:p w14:paraId="5CCF936D"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1</w:t>
            </w:r>
          </w:p>
        </w:tc>
      </w:tr>
      <w:tr w:rsidR="008D4FC6" w:rsidRPr="002F767A" w14:paraId="2BF5AA4E" w14:textId="77777777" w:rsidTr="00074221">
        <w:trPr>
          <w:trHeight w:val="138"/>
          <w:jc w:val="center"/>
        </w:trPr>
        <w:tc>
          <w:tcPr>
            <w:tcW w:w="489" w:type="dxa"/>
            <w:vAlign w:val="center"/>
          </w:tcPr>
          <w:p w14:paraId="7ED01EC0"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9</w:t>
            </w:r>
          </w:p>
        </w:tc>
        <w:tc>
          <w:tcPr>
            <w:tcW w:w="1383" w:type="dxa"/>
            <w:vAlign w:val="center"/>
          </w:tcPr>
          <w:p w14:paraId="304C7957" w14:textId="1D519C4E" w:rsidR="00644973" w:rsidRPr="008D4FC6" w:rsidRDefault="7E1F8B9A" w:rsidP="0017692D">
            <w:pPr>
              <w:keepLines/>
              <w:jc w:val="center"/>
              <w:rPr>
                <w:rFonts w:ascii="Arial" w:eastAsia="Arial" w:hAnsi="Arial" w:cs="Arial"/>
                <w:sz w:val="19"/>
                <w:szCs w:val="19"/>
              </w:rPr>
            </w:pPr>
            <w:r w:rsidRPr="008D4FC6">
              <w:rPr>
                <w:rFonts w:ascii="Arial" w:eastAsia="Arial" w:hAnsi="Arial" w:cs="Arial"/>
                <w:sz w:val="19"/>
                <w:szCs w:val="19"/>
              </w:rPr>
              <w:t>SRA Orinoquía</w:t>
            </w:r>
          </w:p>
        </w:tc>
        <w:tc>
          <w:tcPr>
            <w:tcW w:w="1067" w:type="dxa"/>
            <w:vAlign w:val="center"/>
          </w:tcPr>
          <w:p w14:paraId="23557A04" w14:textId="77777777" w:rsidR="00644973" w:rsidRPr="008D4FC6" w:rsidRDefault="00644973" w:rsidP="0017692D">
            <w:pPr>
              <w:keepLines/>
              <w:jc w:val="center"/>
              <w:rPr>
                <w:rFonts w:ascii="Arial" w:eastAsia="Arial" w:hAnsi="Arial" w:cs="Arial"/>
                <w:sz w:val="19"/>
                <w:szCs w:val="19"/>
              </w:rPr>
            </w:pPr>
          </w:p>
        </w:tc>
        <w:tc>
          <w:tcPr>
            <w:tcW w:w="1033" w:type="dxa"/>
            <w:vAlign w:val="center"/>
          </w:tcPr>
          <w:p w14:paraId="19F95AB2" w14:textId="77777777" w:rsidR="00644973" w:rsidRPr="008D4FC6" w:rsidRDefault="00644973" w:rsidP="0017692D">
            <w:pPr>
              <w:keepLines/>
              <w:jc w:val="center"/>
              <w:rPr>
                <w:rFonts w:ascii="Arial" w:eastAsia="Arial" w:hAnsi="Arial" w:cs="Arial"/>
                <w:sz w:val="19"/>
                <w:szCs w:val="19"/>
              </w:rPr>
            </w:pPr>
          </w:p>
        </w:tc>
        <w:tc>
          <w:tcPr>
            <w:tcW w:w="1033" w:type="dxa"/>
            <w:vAlign w:val="center"/>
          </w:tcPr>
          <w:p w14:paraId="74865813" w14:textId="77777777" w:rsidR="00644973" w:rsidRPr="008D4FC6" w:rsidRDefault="00644973" w:rsidP="0017692D">
            <w:pPr>
              <w:keepLines/>
              <w:jc w:val="center"/>
              <w:rPr>
                <w:rFonts w:ascii="Arial" w:eastAsia="Arial" w:hAnsi="Arial" w:cs="Arial"/>
                <w:sz w:val="19"/>
                <w:szCs w:val="19"/>
              </w:rPr>
            </w:pPr>
          </w:p>
        </w:tc>
        <w:tc>
          <w:tcPr>
            <w:tcW w:w="1044" w:type="dxa"/>
            <w:vAlign w:val="center"/>
          </w:tcPr>
          <w:p w14:paraId="499C8C3C"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4 (1)</w:t>
            </w:r>
          </w:p>
        </w:tc>
        <w:tc>
          <w:tcPr>
            <w:tcW w:w="1071" w:type="dxa"/>
            <w:vAlign w:val="center"/>
          </w:tcPr>
          <w:p w14:paraId="44B86783" w14:textId="77777777" w:rsidR="00644973" w:rsidRPr="008D4FC6" w:rsidRDefault="00644973" w:rsidP="0017692D">
            <w:pPr>
              <w:keepLines/>
              <w:jc w:val="center"/>
              <w:rPr>
                <w:rFonts w:ascii="Arial" w:eastAsia="Arial" w:hAnsi="Arial" w:cs="Arial"/>
                <w:sz w:val="19"/>
                <w:szCs w:val="19"/>
              </w:rPr>
            </w:pPr>
          </w:p>
        </w:tc>
        <w:tc>
          <w:tcPr>
            <w:tcW w:w="1107" w:type="dxa"/>
            <w:vAlign w:val="center"/>
          </w:tcPr>
          <w:p w14:paraId="69743212" w14:textId="6A548251"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1</w:t>
            </w:r>
          </w:p>
        </w:tc>
        <w:tc>
          <w:tcPr>
            <w:tcW w:w="767" w:type="dxa"/>
            <w:vAlign w:val="center"/>
          </w:tcPr>
          <w:p w14:paraId="52A12093"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1</w:t>
            </w:r>
          </w:p>
        </w:tc>
      </w:tr>
      <w:tr w:rsidR="008D4FC6" w:rsidRPr="002F767A" w14:paraId="33593256" w14:textId="77777777" w:rsidTr="00074221">
        <w:trPr>
          <w:trHeight w:val="138"/>
          <w:jc w:val="center"/>
        </w:trPr>
        <w:tc>
          <w:tcPr>
            <w:tcW w:w="489" w:type="dxa"/>
            <w:vAlign w:val="center"/>
          </w:tcPr>
          <w:p w14:paraId="60AA6B6B"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10</w:t>
            </w:r>
          </w:p>
        </w:tc>
        <w:tc>
          <w:tcPr>
            <w:tcW w:w="1383" w:type="dxa"/>
            <w:vAlign w:val="center"/>
          </w:tcPr>
          <w:p w14:paraId="36187014" w14:textId="2A0AE014" w:rsidR="00644973" w:rsidRPr="008D4FC6" w:rsidRDefault="007E1E28" w:rsidP="0017692D">
            <w:pPr>
              <w:keepLines/>
              <w:jc w:val="center"/>
              <w:rPr>
                <w:rFonts w:ascii="Arial" w:eastAsia="Arial" w:hAnsi="Arial" w:cs="Arial"/>
                <w:sz w:val="19"/>
                <w:szCs w:val="19"/>
              </w:rPr>
            </w:pPr>
            <w:r w:rsidRPr="008D4FC6">
              <w:rPr>
                <w:rFonts w:ascii="Arial" w:eastAsia="Arial" w:hAnsi="Arial" w:cs="Arial"/>
                <w:sz w:val="19"/>
                <w:szCs w:val="19"/>
              </w:rPr>
              <w:t>SRA Eje</w:t>
            </w:r>
            <w:r w:rsidR="7E1F8B9A" w:rsidRPr="008D4FC6">
              <w:rPr>
                <w:rFonts w:ascii="Arial" w:eastAsia="Arial" w:hAnsi="Arial" w:cs="Arial"/>
                <w:sz w:val="19"/>
                <w:szCs w:val="19"/>
              </w:rPr>
              <w:t xml:space="preserve"> Cafetero</w:t>
            </w:r>
          </w:p>
        </w:tc>
        <w:tc>
          <w:tcPr>
            <w:tcW w:w="1067" w:type="dxa"/>
            <w:vAlign w:val="center"/>
          </w:tcPr>
          <w:p w14:paraId="39F31CC1"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80 (1)</w:t>
            </w:r>
          </w:p>
          <w:p w14:paraId="5F2CF462"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51 (1)</w:t>
            </w:r>
          </w:p>
        </w:tc>
        <w:tc>
          <w:tcPr>
            <w:tcW w:w="1033" w:type="dxa"/>
            <w:vAlign w:val="center"/>
          </w:tcPr>
          <w:p w14:paraId="6DDF2408" w14:textId="77777777" w:rsidR="00644973" w:rsidRPr="008D4FC6" w:rsidRDefault="00644973" w:rsidP="0017692D">
            <w:pPr>
              <w:keepLines/>
              <w:jc w:val="center"/>
              <w:rPr>
                <w:rFonts w:ascii="Arial" w:eastAsia="Arial" w:hAnsi="Arial" w:cs="Arial"/>
                <w:sz w:val="19"/>
                <w:szCs w:val="19"/>
              </w:rPr>
            </w:pPr>
          </w:p>
        </w:tc>
        <w:tc>
          <w:tcPr>
            <w:tcW w:w="1033" w:type="dxa"/>
            <w:vAlign w:val="center"/>
          </w:tcPr>
          <w:p w14:paraId="7AF40150" w14:textId="77777777" w:rsidR="00644973" w:rsidRPr="008D4FC6" w:rsidRDefault="00644973" w:rsidP="0017692D">
            <w:pPr>
              <w:keepLines/>
              <w:jc w:val="center"/>
              <w:rPr>
                <w:rFonts w:ascii="Arial" w:eastAsia="Arial" w:hAnsi="Arial" w:cs="Arial"/>
                <w:sz w:val="19"/>
                <w:szCs w:val="19"/>
              </w:rPr>
            </w:pPr>
          </w:p>
        </w:tc>
        <w:tc>
          <w:tcPr>
            <w:tcW w:w="1044" w:type="dxa"/>
            <w:vAlign w:val="center"/>
          </w:tcPr>
          <w:p w14:paraId="3E56EB4D" w14:textId="77777777" w:rsidR="00644973" w:rsidRPr="008D4FC6" w:rsidRDefault="00644973" w:rsidP="0017692D">
            <w:pPr>
              <w:keepLines/>
              <w:jc w:val="center"/>
              <w:rPr>
                <w:rFonts w:ascii="Arial" w:eastAsia="Arial" w:hAnsi="Arial" w:cs="Arial"/>
                <w:sz w:val="19"/>
                <w:szCs w:val="19"/>
              </w:rPr>
            </w:pPr>
          </w:p>
        </w:tc>
        <w:tc>
          <w:tcPr>
            <w:tcW w:w="1071" w:type="dxa"/>
            <w:vAlign w:val="center"/>
          </w:tcPr>
          <w:p w14:paraId="33DDB0E1" w14:textId="77777777" w:rsidR="00644973" w:rsidRPr="008D4FC6" w:rsidRDefault="00644973" w:rsidP="0017692D">
            <w:pPr>
              <w:keepLines/>
              <w:jc w:val="center"/>
              <w:rPr>
                <w:rFonts w:ascii="Arial" w:eastAsia="Arial" w:hAnsi="Arial" w:cs="Arial"/>
                <w:sz w:val="19"/>
                <w:szCs w:val="19"/>
              </w:rPr>
            </w:pPr>
          </w:p>
        </w:tc>
        <w:tc>
          <w:tcPr>
            <w:tcW w:w="1107" w:type="dxa"/>
            <w:vAlign w:val="center"/>
          </w:tcPr>
          <w:p w14:paraId="63A470BA" w14:textId="0CE69A00"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2*</w:t>
            </w:r>
          </w:p>
        </w:tc>
        <w:tc>
          <w:tcPr>
            <w:tcW w:w="767" w:type="dxa"/>
            <w:vAlign w:val="center"/>
          </w:tcPr>
          <w:p w14:paraId="6404FB17"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2</w:t>
            </w:r>
          </w:p>
        </w:tc>
      </w:tr>
      <w:tr w:rsidR="008D4FC6" w:rsidRPr="002F767A" w14:paraId="1B007E4B" w14:textId="77777777" w:rsidTr="00074221">
        <w:trPr>
          <w:trHeight w:val="138"/>
          <w:jc w:val="center"/>
        </w:trPr>
        <w:tc>
          <w:tcPr>
            <w:tcW w:w="489" w:type="dxa"/>
            <w:vAlign w:val="center"/>
          </w:tcPr>
          <w:p w14:paraId="697CA3C0"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11</w:t>
            </w:r>
          </w:p>
        </w:tc>
        <w:tc>
          <w:tcPr>
            <w:tcW w:w="1383" w:type="dxa"/>
            <w:vAlign w:val="center"/>
          </w:tcPr>
          <w:p w14:paraId="14566E2E" w14:textId="73B91510" w:rsidR="00644973" w:rsidRPr="008D4FC6" w:rsidRDefault="007E1E28" w:rsidP="0017692D">
            <w:pPr>
              <w:keepLines/>
              <w:jc w:val="center"/>
              <w:rPr>
                <w:rFonts w:ascii="Arial" w:eastAsia="Arial" w:hAnsi="Arial" w:cs="Arial"/>
                <w:sz w:val="19"/>
                <w:szCs w:val="19"/>
              </w:rPr>
            </w:pPr>
            <w:r w:rsidRPr="008D4FC6">
              <w:rPr>
                <w:rFonts w:ascii="Arial" w:eastAsia="Arial" w:hAnsi="Arial" w:cs="Arial"/>
                <w:sz w:val="19"/>
                <w:szCs w:val="19"/>
              </w:rPr>
              <w:t>SRA Nororiental</w:t>
            </w:r>
          </w:p>
        </w:tc>
        <w:tc>
          <w:tcPr>
            <w:tcW w:w="1067" w:type="dxa"/>
            <w:vAlign w:val="center"/>
          </w:tcPr>
          <w:p w14:paraId="73995653" w14:textId="77777777" w:rsidR="00644973" w:rsidRPr="008D4FC6" w:rsidRDefault="00644973" w:rsidP="0017692D">
            <w:pPr>
              <w:keepLines/>
              <w:jc w:val="center"/>
              <w:rPr>
                <w:rFonts w:ascii="Arial" w:eastAsia="Arial" w:hAnsi="Arial" w:cs="Arial"/>
                <w:sz w:val="19"/>
                <w:szCs w:val="19"/>
              </w:rPr>
            </w:pPr>
          </w:p>
        </w:tc>
        <w:tc>
          <w:tcPr>
            <w:tcW w:w="1033" w:type="dxa"/>
            <w:vAlign w:val="center"/>
          </w:tcPr>
          <w:p w14:paraId="5A03E900" w14:textId="77777777" w:rsidR="00644973" w:rsidRPr="008D4FC6" w:rsidRDefault="00644973" w:rsidP="0017692D">
            <w:pPr>
              <w:keepLines/>
              <w:jc w:val="center"/>
              <w:rPr>
                <w:rFonts w:ascii="Arial" w:eastAsia="Arial" w:hAnsi="Arial" w:cs="Arial"/>
                <w:sz w:val="19"/>
                <w:szCs w:val="19"/>
              </w:rPr>
            </w:pPr>
          </w:p>
        </w:tc>
        <w:tc>
          <w:tcPr>
            <w:tcW w:w="1033" w:type="dxa"/>
            <w:vAlign w:val="center"/>
          </w:tcPr>
          <w:p w14:paraId="68FD8C1A"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21(1)</w:t>
            </w:r>
          </w:p>
        </w:tc>
        <w:tc>
          <w:tcPr>
            <w:tcW w:w="1044" w:type="dxa"/>
            <w:vAlign w:val="center"/>
          </w:tcPr>
          <w:p w14:paraId="02091FA4" w14:textId="77777777" w:rsidR="00644973" w:rsidRPr="008D4FC6" w:rsidRDefault="00644973" w:rsidP="0017692D">
            <w:pPr>
              <w:keepLines/>
              <w:jc w:val="center"/>
              <w:rPr>
                <w:rFonts w:ascii="Arial" w:eastAsia="Arial" w:hAnsi="Arial" w:cs="Arial"/>
                <w:sz w:val="19"/>
                <w:szCs w:val="19"/>
              </w:rPr>
            </w:pPr>
          </w:p>
        </w:tc>
        <w:tc>
          <w:tcPr>
            <w:tcW w:w="1071" w:type="dxa"/>
            <w:vAlign w:val="center"/>
          </w:tcPr>
          <w:p w14:paraId="1C7FB528" w14:textId="77777777" w:rsidR="00644973" w:rsidRPr="008D4FC6" w:rsidRDefault="00644973" w:rsidP="0017692D">
            <w:pPr>
              <w:keepLines/>
              <w:jc w:val="center"/>
              <w:rPr>
                <w:rFonts w:ascii="Arial" w:eastAsia="Arial" w:hAnsi="Arial" w:cs="Arial"/>
                <w:sz w:val="19"/>
                <w:szCs w:val="19"/>
              </w:rPr>
            </w:pPr>
          </w:p>
        </w:tc>
        <w:tc>
          <w:tcPr>
            <w:tcW w:w="1107" w:type="dxa"/>
            <w:vAlign w:val="center"/>
          </w:tcPr>
          <w:p w14:paraId="296A5919" w14:textId="182EA993"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1</w:t>
            </w:r>
          </w:p>
        </w:tc>
        <w:tc>
          <w:tcPr>
            <w:tcW w:w="767" w:type="dxa"/>
            <w:vAlign w:val="center"/>
          </w:tcPr>
          <w:p w14:paraId="08843524"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1</w:t>
            </w:r>
          </w:p>
        </w:tc>
      </w:tr>
      <w:tr w:rsidR="008D4FC6" w:rsidRPr="002F767A" w14:paraId="3B99FF36" w14:textId="77777777" w:rsidTr="00074221">
        <w:trPr>
          <w:trHeight w:val="138"/>
          <w:jc w:val="center"/>
        </w:trPr>
        <w:tc>
          <w:tcPr>
            <w:tcW w:w="489" w:type="dxa"/>
            <w:vAlign w:val="center"/>
          </w:tcPr>
          <w:p w14:paraId="0E307419"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12</w:t>
            </w:r>
          </w:p>
        </w:tc>
        <w:tc>
          <w:tcPr>
            <w:tcW w:w="1383" w:type="dxa"/>
            <w:vAlign w:val="center"/>
          </w:tcPr>
          <w:p w14:paraId="3A812F7C" w14:textId="6F4494F6" w:rsidR="00644973" w:rsidRPr="008D4FC6" w:rsidRDefault="7E1F8B9A" w:rsidP="0017692D">
            <w:pPr>
              <w:keepLines/>
              <w:jc w:val="center"/>
              <w:rPr>
                <w:rFonts w:ascii="Arial" w:eastAsia="Arial" w:hAnsi="Arial" w:cs="Arial"/>
                <w:sz w:val="19"/>
                <w:szCs w:val="19"/>
              </w:rPr>
            </w:pPr>
            <w:r w:rsidRPr="008D4FC6">
              <w:rPr>
                <w:rFonts w:ascii="Arial" w:eastAsia="Arial" w:hAnsi="Arial" w:cs="Arial"/>
                <w:sz w:val="19"/>
                <w:szCs w:val="19"/>
              </w:rPr>
              <w:t>S</w:t>
            </w:r>
            <w:r w:rsidR="035155B7" w:rsidRPr="008D4FC6">
              <w:rPr>
                <w:rFonts w:ascii="Arial" w:eastAsia="Arial" w:hAnsi="Arial" w:cs="Arial"/>
                <w:sz w:val="19"/>
                <w:szCs w:val="19"/>
              </w:rPr>
              <w:t>GD</w:t>
            </w:r>
          </w:p>
        </w:tc>
        <w:tc>
          <w:tcPr>
            <w:tcW w:w="1067" w:type="dxa"/>
            <w:vAlign w:val="center"/>
          </w:tcPr>
          <w:p w14:paraId="677DF061"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24 (3)</w:t>
            </w:r>
          </w:p>
        </w:tc>
        <w:tc>
          <w:tcPr>
            <w:tcW w:w="1033" w:type="dxa"/>
            <w:vAlign w:val="center"/>
          </w:tcPr>
          <w:p w14:paraId="68052EDA" w14:textId="77777777" w:rsidR="00644973" w:rsidRPr="008D4FC6" w:rsidRDefault="00644973" w:rsidP="0017692D">
            <w:pPr>
              <w:keepLines/>
              <w:jc w:val="center"/>
              <w:rPr>
                <w:rFonts w:ascii="Arial" w:eastAsia="Arial" w:hAnsi="Arial" w:cs="Arial"/>
                <w:sz w:val="19"/>
                <w:szCs w:val="19"/>
              </w:rPr>
            </w:pPr>
          </w:p>
        </w:tc>
        <w:tc>
          <w:tcPr>
            <w:tcW w:w="1033" w:type="dxa"/>
            <w:vAlign w:val="center"/>
          </w:tcPr>
          <w:p w14:paraId="1E833BBA" w14:textId="77777777" w:rsidR="00644973" w:rsidRPr="008D4FC6" w:rsidRDefault="00644973" w:rsidP="0017692D">
            <w:pPr>
              <w:keepLines/>
              <w:jc w:val="center"/>
              <w:rPr>
                <w:rFonts w:ascii="Arial" w:eastAsia="Arial" w:hAnsi="Arial" w:cs="Arial"/>
                <w:sz w:val="19"/>
                <w:szCs w:val="19"/>
              </w:rPr>
            </w:pPr>
          </w:p>
        </w:tc>
        <w:tc>
          <w:tcPr>
            <w:tcW w:w="1044" w:type="dxa"/>
            <w:vAlign w:val="center"/>
          </w:tcPr>
          <w:p w14:paraId="5EFB7B72" w14:textId="77777777" w:rsidR="00644973" w:rsidRPr="008D4FC6" w:rsidRDefault="00644973" w:rsidP="0017692D">
            <w:pPr>
              <w:keepLines/>
              <w:jc w:val="center"/>
              <w:rPr>
                <w:rFonts w:ascii="Arial" w:eastAsia="Arial" w:hAnsi="Arial" w:cs="Arial"/>
                <w:sz w:val="19"/>
                <w:szCs w:val="19"/>
              </w:rPr>
            </w:pPr>
          </w:p>
        </w:tc>
        <w:tc>
          <w:tcPr>
            <w:tcW w:w="1071" w:type="dxa"/>
            <w:vAlign w:val="center"/>
          </w:tcPr>
          <w:p w14:paraId="02FB27FD" w14:textId="77777777" w:rsidR="00644973" w:rsidRPr="008D4FC6" w:rsidRDefault="00644973" w:rsidP="0017692D">
            <w:pPr>
              <w:keepLines/>
              <w:jc w:val="center"/>
              <w:rPr>
                <w:rFonts w:ascii="Arial" w:eastAsia="Arial" w:hAnsi="Arial" w:cs="Arial"/>
                <w:sz w:val="19"/>
                <w:szCs w:val="19"/>
              </w:rPr>
            </w:pPr>
          </w:p>
        </w:tc>
        <w:tc>
          <w:tcPr>
            <w:tcW w:w="1107" w:type="dxa"/>
            <w:vAlign w:val="center"/>
          </w:tcPr>
          <w:p w14:paraId="4A287AB3" w14:textId="23B3393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1</w:t>
            </w:r>
          </w:p>
        </w:tc>
        <w:tc>
          <w:tcPr>
            <w:tcW w:w="767" w:type="dxa"/>
            <w:vAlign w:val="center"/>
          </w:tcPr>
          <w:p w14:paraId="0294AC96" w14:textId="77777777" w:rsidR="00644973" w:rsidRPr="008D4FC6" w:rsidRDefault="00644973" w:rsidP="0017692D">
            <w:pPr>
              <w:keepLines/>
              <w:jc w:val="center"/>
              <w:rPr>
                <w:rFonts w:ascii="Arial" w:eastAsia="Arial" w:hAnsi="Arial" w:cs="Arial"/>
                <w:sz w:val="19"/>
                <w:szCs w:val="19"/>
              </w:rPr>
            </w:pPr>
            <w:r w:rsidRPr="008D4FC6">
              <w:rPr>
                <w:rFonts w:ascii="Arial" w:eastAsia="Arial" w:hAnsi="Arial" w:cs="Arial"/>
                <w:sz w:val="19"/>
                <w:szCs w:val="19"/>
              </w:rPr>
              <w:t>3</w:t>
            </w:r>
          </w:p>
        </w:tc>
      </w:tr>
      <w:tr w:rsidR="008D4FC6" w:rsidRPr="002F767A" w14:paraId="1D5621B4" w14:textId="77777777" w:rsidTr="00074221">
        <w:trPr>
          <w:trHeight w:val="138"/>
          <w:jc w:val="center"/>
        </w:trPr>
        <w:tc>
          <w:tcPr>
            <w:tcW w:w="489" w:type="dxa"/>
            <w:vAlign w:val="center"/>
          </w:tcPr>
          <w:p w14:paraId="404116EA" w14:textId="10A70FFA" w:rsidR="00644973" w:rsidRPr="008D4FC6" w:rsidRDefault="00644973" w:rsidP="0017692D">
            <w:pPr>
              <w:keepLines/>
              <w:jc w:val="center"/>
              <w:rPr>
                <w:rFonts w:ascii="Arial" w:eastAsia="Arial" w:hAnsi="Arial" w:cs="Arial"/>
                <w:color w:val="000000" w:themeColor="text1"/>
                <w:sz w:val="19"/>
                <w:szCs w:val="19"/>
              </w:rPr>
            </w:pPr>
            <w:r w:rsidRPr="008D4FC6">
              <w:rPr>
                <w:rFonts w:ascii="Arial" w:eastAsia="Arial" w:hAnsi="Arial" w:cs="Arial"/>
                <w:color w:val="000000" w:themeColor="text1"/>
                <w:sz w:val="19"/>
                <w:szCs w:val="19"/>
              </w:rPr>
              <w:t>13</w:t>
            </w:r>
          </w:p>
        </w:tc>
        <w:tc>
          <w:tcPr>
            <w:tcW w:w="1383" w:type="dxa"/>
            <w:vAlign w:val="center"/>
          </w:tcPr>
          <w:p w14:paraId="69C1959A" w14:textId="609F3055" w:rsidR="00644973" w:rsidRPr="008D4FC6" w:rsidRDefault="7E1F8B9A" w:rsidP="0017692D">
            <w:pPr>
              <w:keepLines/>
              <w:jc w:val="center"/>
              <w:rPr>
                <w:rFonts w:ascii="Arial" w:eastAsia="Arial" w:hAnsi="Arial" w:cs="Arial"/>
                <w:color w:val="000000" w:themeColor="text1"/>
                <w:sz w:val="19"/>
                <w:szCs w:val="19"/>
              </w:rPr>
            </w:pPr>
            <w:r w:rsidRPr="008D4FC6">
              <w:rPr>
                <w:rFonts w:ascii="Arial" w:eastAsia="Arial" w:hAnsi="Arial" w:cs="Arial"/>
                <w:color w:val="000000" w:themeColor="text1"/>
                <w:sz w:val="19"/>
                <w:szCs w:val="19"/>
              </w:rPr>
              <w:t xml:space="preserve"> DP</w:t>
            </w:r>
            <w:r w:rsidR="48C4855A" w:rsidRPr="008D4FC6">
              <w:rPr>
                <w:rFonts w:ascii="Arial" w:eastAsia="Arial" w:hAnsi="Arial" w:cs="Arial"/>
                <w:color w:val="000000" w:themeColor="text1"/>
                <w:sz w:val="19"/>
                <w:szCs w:val="19"/>
              </w:rPr>
              <w:t>E</w:t>
            </w:r>
          </w:p>
        </w:tc>
        <w:tc>
          <w:tcPr>
            <w:tcW w:w="1067" w:type="dxa"/>
            <w:vAlign w:val="center"/>
          </w:tcPr>
          <w:p w14:paraId="7384E2F2" w14:textId="23A335FC" w:rsidR="00644973" w:rsidRPr="008D4FC6" w:rsidRDefault="00644973" w:rsidP="0017692D">
            <w:pPr>
              <w:keepLines/>
              <w:jc w:val="center"/>
              <w:rPr>
                <w:rFonts w:ascii="Arial" w:eastAsia="Arial" w:hAnsi="Arial" w:cs="Arial"/>
                <w:color w:val="000000" w:themeColor="text1"/>
                <w:sz w:val="19"/>
                <w:szCs w:val="19"/>
              </w:rPr>
            </w:pPr>
            <w:r w:rsidRPr="008D4FC6">
              <w:rPr>
                <w:rFonts w:ascii="Arial" w:eastAsia="Arial" w:hAnsi="Arial" w:cs="Arial"/>
                <w:color w:val="000000" w:themeColor="text1"/>
                <w:sz w:val="19"/>
                <w:szCs w:val="19"/>
              </w:rPr>
              <w:t xml:space="preserve"> </w:t>
            </w:r>
          </w:p>
        </w:tc>
        <w:tc>
          <w:tcPr>
            <w:tcW w:w="1033" w:type="dxa"/>
            <w:vAlign w:val="center"/>
          </w:tcPr>
          <w:p w14:paraId="7C1EA6F3" w14:textId="585F50BC" w:rsidR="00644973" w:rsidRPr="008D4FC6" w:rsidRDefault="00644973" w:rsidP="0017692D">
            <w:pPr>
              <w:keepLines/>
              <w:jc w:val="center"/>
              <w:rPr>
                <w:rFonts w:ascii="Arial" w:eastAsia="Arial" w:hAnsi="Arial" w:cs="Arial"/>
                <w:color w:val="000000" w:themeColor="text1"/>
                <w:sz w:val="19"/>
                <w:szCs w:val="19"/>
              </w:rPr>
            </w:pPr>
            <w:r w:rsidRPr="008D4FC6">
              <w:rPr>
                <w:rFonts w:ascii="Arial" w:eastAsia="Arial" w:hAnsi="Arial" w:cs="Arial"/>
                <w:color w:val="000000" w:themeColor="text1"/>
                <w:sz w:val="19"/>
                <w:szCs w:val="19"/>
              </w:rPr>
              <w:t xml:space="preserve"> </w:t>
            </w:r>
          </w:p>
        </w:tc>
        <w:tc>
          <w:tcPr>
            <w:tcW w:w="1033" w:type="dxa"/>
            <w:vAlign w:val="center"/>
          </w:tcPr>
          <w:p w14:paraId="1980CE16" w14:textId="3418C7C1" w:rsidR="00644973" w:rsidRPr="008D4FC6" w:rsidRDefault="00644973" w:rsidP="0017692D">
            <w:pPr>
              <w:keepLines/>
              <w:jc w:val="center"/>
              <w:rPr>
                <w:rFonts w:ascii="Arial" w:eastAsia="Arial" w:hAnsi="Arial" w:cs="Arial"/>
                <w:color w:val="000000" w:themeColor="text1"/>
                <w:sz w:val="19"/>
                <w:szCs w:val="19"/>
              </w:rPr>
            </w:pPr>
            <w:r w:rsidRPr="008D4FC6">
              <w:rPr>
                <w:rFonts w:ascii="Arial" w:eastAsia="Arial" w:hAnsi="Arial" w:cs="Arial"/>
                <w:color w:val="000000" w:themeColor="text1"/>
                <w:sz w:val="19"/>
                <w:szCs w:val="19"/>
              </w:rPr>
              <w:t xml:space="preserve"> </w:t>
            </w:r>
          </w:p>
        </w:tc>
        <w:tc>
          <w:tcPr>
            <w:tcW w:w="1044" w:type="dxa"/>
            <w:vAlign w:val="center"/>
          </w:tcPr>
          <w:p w14:paraId="476AE9AE" w14:textId="7CEFF1C7" w:rsidR="00644973" w:rsidRPr="008D4FC6" w:rsidRDefault="00644973" w:rsidP="0017692D">
            <w:pPr>
              <w:keepLines/>
              <w:jc w:val="center"/>
              <w:rPr>
                <w:rFonts w:ascii="Arial" w:eastAsia="Arial" w:hAnsi="Arial" w:cs="Arial"/>
                <w:color w:val="000000" w:themeColor="text1"/>
                <w:sz w:val="19"/>
                <w:szCs w:val="19"/>
              </w:rPr>
            </w:pPr>
            <w:r w:rsidRPr="008D4FC6">
              <w:rPr>
                <w:rFonts w:ascii="Arial" w:eastAsia="Arial" w:hAnsi="Arial" w:cs="Arial"/>
                <w:color w:val="000000" w:themeColor="text1"/>
                <w:sz w:val="19"/>
                <w:szCs w:val="19"/>
              </w:rPr>
              <w:t xml:space="preserve"> </w:t>
            </w:r>
          </w:p>
        </w:tc>
        <w:tc>
          <w:tcPr>
            <w:tcW w:w="1071" w:type="dxa"/>
            <w:vAlign w:val="center"/>
          </w:tcPr>
          <w:p w14:paraId="411CC546" w14:textId="64FA3AF6" w:rsidR="00644973" w:rsidRPr="008D4FC6" w:rsidRDefault="00644973" w:rsidP="0017692D">
            <w:pPr>
              <w:keepLines/>
              <w:jc w:val="center"/>
              <w:rPr>
                <w:rFonts w:ascii="Arial" w:eastAsia="Arial" w:hAnsi="Arial" w:cs="Arial"/>
                <w:color w:val="000000" w:themeColor="text1"/>
                <w:sz w:val="19"/>
                <w:szCs w:val="19"/>
              </w:rPr>
            </w:pPr>
            <w:r w:rsidRPr="008D4FC6">
              <w:rPr>
                <w:rFonts w:ascii="Arial" w:eastAsia="Arial" w:hAnsi="Arial" w:cs="Arial"/>
                <w:color w:val="000000" w:themeColor="text1"/>
                <w:sz w:val="19"/>
                <w:szCs w:val="19"/>
              </w:rPr>
              <w:t xml:space="preserve"> 8 (1)</w:t>
            </w:r>
          </w:p>
        </w:tc>
        <w:tc>
          <w:tcPr>
            <w:tcW w:w="1107" w:type="dxa"/>
            <w:vAlign w:val="center"/>
          </w:tcPr>
          <w:p w14:paraId="1DB8C6B0" w14:textId="70E19EEB" w:rsidR="00644973" w:rsidRPr="008D4FC6" w:rsidRDefault="00644973" w:rsidP="0017692D">
            <w:pPr>
              <w:keepLines/>
              <w:jc w:val="center"/>
              <w:rPr>
                <w:rFonts w:ascii="Arial" w:eastAsia="Arial" w:hAnsi="Arial" w:cs="Arial"/>
                <w:color w:val="000000" w:themeColor="text1"/>
                <w:sz w:val="19"/>
                <w:szCs w:val="19"/>
              </w:rPr>
            </w:pPr>
            <w:r w:rsidRPr="008D4FC6">
              <w:rPr>
                <w:rFonts w:ascii="Arial" w:eastAsia="Arial" w:hAnsi="Arial" w:cs="Arial"/>
                <w:color w:val="000000" w:themeColor="text1"/>
                <w:sz w:val="19"/>
                <w:szCs w:val="19"/>
              </w:rPr>
              <w:t xml:space="preserve"> 1</w:t>
            </w:r>
          </w:p>
        </w:tc>
        <w:tc>
          <w:tcPr>
            <w:tcW w:w="767" w:type="dxa"/>
            <w:vAlign w:val="center"/>
          </w:tcPr>
          <w:p w14:paraId="1E63C1C5" w14:textId="58F8A4A4" w:rsidR="00644973" w:rsidRPr="008D4FC6" w:rsidRDefault="00644973" w:rsidP="0017692D">
            <w:pPr>
              <w:keepLines/>
              <w:jc w:val="center"/>
              <w:rPr>
                <w:rFonts w:ascii="Arial" w:eastAsia="Arial" w:hAnsi="Arial" w:cs="Arial"/>
                <w:color w:val="000000" w:themeColor="text1"/>
                <w:sz w:val="19"/>
                <w:szCs w:val="19"/>
              </w:rPr>
            </w:pPr>
            <w:r w:rsidRPr="008D4FC6">
              <w:rPr>
                <w:rFonts w:ascii="Arial" w:eastAsia="Arial" w:hAnsi="Arial" w:cs="Arial"/>
                <w:color w:val="000000" w:themeColor="text1"/>
                <w:sz w:val="19"/>
                <w:szCs w:val="19"/>
              </w:rPr>
              <w:t xml:space="preserve"> 1</w:t>
            </w:r>
          </w:p>
        </w:tc>
      </w:tr>
      <w:tr w:rsidR="008D4FC6" w:rsidRPr="002F767A" w14:paraId="75DFF159" w14:textId="77777777" w:rsidTr="00074221">
        <w:trPr>
          <w:trHeight w:val="306"/>
          <w:jc w:val="center"/>
        </w:trPr>
        <w:tc>
          <w:tcPr>
            <w:tcW w:w="489" w:type="dxa"/>
            <w:vAlign w:val="center"/>
          </w:tcPr>
          <w:p w14:paraId="4C00595D" w14:textId="556B46F3" w:rsidR="00644973" w:rsidRPr="008D4FC6" w:rsidRDefault="00644973" w:rsidP="0017692D">
            <w:pPr>
              <w:keepLines/>
              <w:jc w:val="center"/>
              <w:rPr>
                <w:rFonts w:ascii="Arial" w:eastAsia="Arial" w:hAnsi="Arial" w:cs="Arial"/>
                <w:color w:val="000000" w:themeColor="text1"/>
                <w:sz w:val="19"/>
                <w:szCs w:val="19"/>
              </w:rPr>
            </w:pPr>
            <w:r w:rsidRPr="008D4FC6">
              <w:rPr>
                <w:rFonts w:ascii="Arial" w:eastAsia="Arial" w:hAnsi="Arial" w:cs="Arial"/>
                <w:color w:val="000000" w:themeColor="text1"/>
                <w:sz w:val="19"/>
                <w:szCs w:val="19"/>
              </w:rPr>
              <w:t xml:space="preserve"> 14</w:t>
            </w:r>
          </w:p>
        </w:tc>
        <w:tc>
          <w:tcPr>
            <w:tcW w:w="1383" w:type="dxa"/>
            <w:vAlign w:val="center"/>
          </w:tcPr>
          <w:p w14:paraId="16D467DF" w14:textId="39D99AB1" w:rsidR="00644973" w:rsidRPr="008D4FC6" w:rsidRDefault="7E1F8B9A" w:rsidP="0017692D">
            <w:pPr>
              <w:keepLines/>
              <w:jc w:val="center"/>
              <w:rPr>
                <w:rFonts w:ascii="Arial" w:eastAsia="Arial" w:hAnsi="Arial" w:cs="Arial"/>
                <w:color w:val="000000" w:themeColor="text1"/>
                <w:sz w:val="19"/>
                <w:szCs w:val="19"/>
              </w:rPr>
            </w:pPr>
            <w:r w:rsidRPr="008D4FC6">
              <w:rPr>
                <w:rFonts w:ascii="Arial" w:eastAsia="Arial" w:hAnsi="Arial" w:cs="Arial"/>
                <w:color w:val="000000" w:themeColor="text1"/>
                <w:sz w:val="19"/>
                <w:szCs w:val="19"/>
              </w:rPr>
              <w:t xml:space="preserve"> D</w:t>
            </w:r>
            <w:r w:rsidR="6F93E4F2" w:rsidRPr="008D4FC6">
              <w:rPr>
                <w:rFonts w:ascii="Arial" w:eastAsia="Arial" w:hAnsi="Arial" w:cs="Arial"/>
                <w:color w:val="000000" w:themeColor="text1"/>
                <w:sz w:val="19"/>
                <w:szCs w:val="19"/>
              </w:rPr>
              <w:t>CTI</w:t>
            </w:r>
          </w:p>
        </w:tc>
        <w:tc>
          <w:tcPr>
            <w:tcW w:w="1067" w:type="dxa"/>
            <w:vAlign w:val="center"/>
          </w:tcPr>
          <w:p w14:paraId="0422FF69" w14:textId="77777777" w:rsidR="00644973" w:rsidRPr="008D4FC6" w:rsidRDefault="00644973" w:rsidP="0017692D">
            <w:pPr>
              <w:keepLines/>
              <w:jc w:val="center"/>
              <w:rPr>
                <w:rFonts w:ascii="Arial" w:eastAsia="Arial" w:hAnsi="Arial" w:cs="Arial"/>
                <w:color w:val="000000" w:themeColor="text1"/>
                <w:sz w:val="19"/>
                <w:szCs w:val="19"/>
              </w:rPr>
            </w:pPr>
            <w:r w:rsidRPr="008D4FC6">
              <w:rPr>
                <w:rFonts w:ascii="Arial" w:eastAsia="Arial" w:hAnsi="Arial" w:cs="Arial"/>
                <w:color w:val="000000" w:themeColor="text1"/>
                <w:sz w:val="19"/>
                <w:szCs w:val="19"/>
              </w:rPr>
              <w:t xml:space="preserve"> </w:t>
            </w:r>
          </w:p>
          <w:p w14:paraId="5E4257A5" w14:textId="77777777" w:rsidR="00644973" w:rsidRPr="008D4FC6" w:rsidRDefault="00644973" w:rsidP="0043652C">
            <w:pPr>
              <w:keepLines/>
              <w:rPr>
                <w:rFonts w:ascii="Arial" w:eastAsia="Arial" w:hAnsi="Arial" w:cs="Arial"/>
                <w:color w:val="000000" w:themeColor="text1"/>
                <w:sz w:val="19"/>
                <w:szCs w:val="19"/>
              </w:rPr>
            </w:pPr>
          </w:p>
          <w:p w14:paraId="7E790E03" w14:textId="0944DA4C" w:rsidR="00644973" w:rsidRPr="008D4FC6" w:rsidRDefault="00644973" w:rsidP="0017692D">
            <w:pPr>
              <w:keepLines/>
              <w:jc w:val="center"/>
              <w:rPr>
                <w:rFonts w:ascii="Arial" w:eastAsia="Arial" w:hAnsi="Arial" w:cs="Arial"/>
                <w:color w:val="000000" w:themeColor="text1"/>
                <w:sz w:val="19"/>
                <w:szCs w:val="19"/>
              </w:rPr>
            </w:pPr>
          </w:p>
        </w:tc>
        <w:tc>
          <w:tcPr>
            <w:tcW w:w="1033" w:type="dxa"/>
            <w:vAlign w:val="center"/>
          </w:tcPr>
          <w:p w14:paraId="1F5DC0CA" w14:textId="4504911B" w:rsidR="00644973" w:rsidRPr="008D4FC6" w:rsidRDefault="00644973" w:rsidP="0017692D">
            <w:pPr>
              <w:keepLines/>
              <w:jc w:val="center"/>
              <w:rPr>
                <w:rFonts w:ascii="Arial" w:eastAsia="Arial" w:hAnsi="Arial" w:cs="Arial"/>
                <w:color w:val="000000" w:themeColor="text1"/>
                <w:sz w:val="19"/>
                <w:szCs w:val="19"/>
              </w:rPr>
            </w:pPr>
            <w:r w:rsidRPr="008D4FC6">
              <w:rPr>
                <w:rFonts w:ascii="Arial" w:eastAsia="Arial" w:hAnsi="Arial" w:cs="Arial"/>
                <w:color w:val="000000" w:themeColor="text1"/>
                <w:sz w:val="19"/>
                <w:szCs w:val="19"/>
              </w:rPr>
              <w:t xml:space="preserve"> </w:t>
            </w:r>
          </w:p>
        </w:tc>
        <w:tc>
          <w:tcPr>
            <w:tcW w:w="1033" w:type="dxa"/>
            <w:vAlign w:val="center"/>
          </w:tcPr>
          <w:p w14:paraId="1ED34792" w14:textId="1AF615C3" w:rsidR="00644973" w:rsidRPr="008D4FC6" w:rsidRDefault="00644973" w:rsidP="0017692D">
            <w:pPr>
              <w:keepLines/>
              <w:jc w:val="center"/>
              <w:rPr>
                <w:rFonts w:ascii="Arial" w:eastAsia="Arial" w:hAnsi="Arial" w:cs="Arial"/>
                <w:color w:val="000000" w:themeColor="text1"/>
                <w:sz w:val="19"/>
                <w:szCs w:val="19"/>
              </w:rPr>
            </w:pPr>
            <w:r w:rsidRPr="008D4FC6">
              <w:rPr>
                <w:rFonts w:ascii="Arial" w:eastAsia="Arial" w:hAnsi="Arial" w:cs="Arial"/>
                <w:color w:val="000000" w:themeColor="text1"/>
                <w:sz w:val="19"/>
                <w:szCs w:val="19"/>
              </w:rPr>
              <w:t xml:space="preserve"> </w:t>
            </w:r>
          </w:p>
        </w:tc>
        <w:tc>
          <w:tcPr>
            <w:tcW w:w="1044" w:type="dxa"/>
            <w:vAlign w:val="center"/>
          </w:tcPr>
          <w:p w14:paraId="19FE979C" w14:textId="7E477642" w:rsidR="00644973" w:rsidRPr="008D4FC6" w:rsidRDefault="00644973" w:rsidP="0017692D">
            <w:pPr>
              <w:keepLines/>
              <w:jc w:val="center"/>
              <w:rPr>
                <w:rFonts w:ascii="Arial" w:eastAsia="Arial" w:hAnsi="Arial" w:cs="Arial"/>
                <w:color w:val="000000" w:themeColor="text1"/>
                <w:sz w:val="19"/>
                <w:szCs w:val="19"/>
              </w:rPr>
            </w:pPr>
            <w:r w:rsidRPr="008D4FC6">
              <w:rPr>
                <w:rFonts w:ascii="Arial" w:eastAsia="Arial" w:hAnsi="Arial" w:cs="Arial"/>
                <w:color w:val="000000" w:themeColor="text1"/>
                <w:sz w:val="19"/>
                <w:szCs w:val="19"/>
              </w:rPr>
              <w:t xml:space="preserve"> </w:t>
            </w:r>
          </w:p>
        </w:tc>
        <w:tc>
          <w:tcPr>
            <w:tcW w:w="1071" w:type="dxa"/>
            <w:vAlign w:val="center"/>
          </w:tcPr>
          <w:p w14:paraId="39E40D63" w14:textId="4B0557CC" w:rsidR="00644973" w:rsidRPr="008D4FC6" w:rsidRDefault="00644973" w:rsidP="0017692D">
            <w:pPr>
              <w:keepLines/>
              <w:jc w:val="center"/>
              <w:rPr>
                <w:rFonts w:ascii="Arial" w:eastAsia="Arial" w:hAnsi="Arial" w:cs="Arial"/>
                <w:color w:val="000000" w:themeColor="text1"/>
                <w:sz w:val="19"/>
                <w:szCs w:val="19"/>
              </w:rPr>
            </w:pPr>
            <w:r w:rsidRPr="008D4FC6">
              <w:rPr>
                <w:rFonts w:ascii="Arial" w:eastAsia="Arial" w:hAnsi="Arial" w:cs="Arial"/>
                <w:color w:val="000000" w:themeColor="text1"/>
                <w:sz w:val="19"/>
                <w:szCs w:val="19"/>
              </w:rPr>
              <w:t xml:space="preserve"> 6 (3)</w:t>
            </w:r>
          </w:p>
        </w:tc>
        <w:tc>
          <w:tcPr>
            <w:tcW w:w="1107" w:type="dxa"/>
            <w:vAlign w:val="center"/>
          </w:tcPr>
          <w:p w14:paraId="07992290" w14:textId="61AA4631" w:rsidR="00644973" w:rsidRPr="008D4FC6" w:rsidRDefault="00644973" w:rsidP="009E51F5">
            <w:pPr>
              <w:keepLines/>
              <w:jc w:val="center"/>
              <w:rPr>
                <w:rFonts w:ascii="Arial" w:eastAsia="Arial" w:hAnsi="Arial" w:cs="Arial"/>
                <w:color w:val="000000" w:themeColor="text1"/>
                <w:sz w:val="19"/>
                <w:szCs w:val="19"/>
              </w:rPr>
            </w:pPr>
            <w:r w:rsidRPr="008D4FC6">
              <w:rPr>
                <w:rFonts w:ascii="Arial" w:eastAsia="Arial" w:hAnsi="Arial" w:cs="Arial"/>
                <w:color w:val="000000" w:themeColor="text1"/>
                <w:sz w:val="19"/>
                <w:szCs w:val="19"/>
              </w:rPr>
              <w:t>1</w:t>
            </w:r>
          </w:p>
        </w:tc>
        <w:tc>
          <w:tcPr>
            <w:tcW w:w="767" w:type="dxa"/>
            <w:vAlign w:val="center"/>
          </w:tcPr>
          <w:p w14:paraId="6B30451D" w14:textId="13AF33BF" w:rsidR="00644973" w:rsidRPr="008D4FC6" w:rsidRDefault="00644973" w:rsidP="009E51F5">
            <w:pPr>
              <w:keepLines/>
              <w:jc w:val="center"/>
              <w:rPr>
                <w:rFonts w:ascii="Arial" w:eastAsia="Arial" w:hAnsi="Arial" w:cs="Arial"/>
                <w:color w:val="000000" w:themeColor="text1"/>
                <w:sz w:val="19"/>
                <w:szCs w:val="19"/>
              </w:rPr>
            </w:pPr>
            <w:r w:rsidRPr="008D4FC6">
              <w:rPr>
                <w:rFonts w:ascii="Arial" w:eastAsia="Arial" w:hAnsi="Arial" w:cs="Arial"/>
                <w:color w:val="000000" w:themeColor="text1"/>
                <w:sz w:val="19"/>
                <w:szCs w:val="19"/>
              </w:rPr>
              <w:t>3</w:t>
            </w:r>
          </w:p>
        </w:tc>
      </w:tr>
      <w:tr w:rsidR="00FF514E" w:rsidRPr="002F767A" w14:paraId="211FC121" w14:textId="77777777" w:rsidTr="00074221">
        <w:trPr>
          <w:trHeight w:val="138"/>
          <w:jc w:val="center"/>
        </w:trPr>
        <w:tc>
          <w:tcPr>
            <w:tcW w:w="1872" w:type="dxa"/>
            <w:gridSpan w:val="2"/>
            <w:shd w:val="clear" w:color="auto" w:fill="2E74B5" w:themeFill="accent5" w:themeFillShade="BF"/>
          </w:tcPr>
          <w:p w14:paraId="5EF08EBD" w14:textId="74D27DD7" w:rsidR="00644973" w:rsidRPr="008D4FC6" w:rsidRDefault="7E1F8B9A" w:rsidP="0017692D">
            <w:pPr>
              <w:keepLines/>
              <w:jc w:val="center"/>
              <w:rPr>
                <w:rFonts w:ascii="Arial" w:eastAsia="Arial" w:hAnsi="Arial" w:cs="Arial"/>
                <w:b/>
                <w:bCs/>
                <w:color w:val="FFFFFF" w:themeColor="background1"/>
                <w:sz w:val="19"/>
                <w:szCs w:val="19"/>
              </w:rPr>
            </w:pPr>
            <w:proofErr w:type="gramStart"/>
            <w:r w:rsidRPr="008D4FC6">
              <w:rPr>
                <w:rFonts w:ascii="Arial" w:eastAsia="Arial" w:hAnsi="Arial" w:cs="Arial"/>
                <w:b/>
                <w:bCs/>
                <w:color w:val="FFFFFF" w:themeColor="background1"/>
                <w:sz w:val="19"/>
                <w:szCs w:val="19"/>
              </w:rPr>
              <w:t>Total</w:t>
            </w:r>
            <w:proofErr w:type="gramEnd"/>
            <w:r w:rsidRPr="008D4FC6">
              <w:rPr>
                <w:rFonts w:ascii="Arial" w:eastAsia="Arial" w:hAnsi="Arial" w:cs="Arial"/>
                <w:b/>
                <w:bCs/>
                <w:color w:val="FFFFFF" w:themeColor="background1"/>
                <w:sz w:val="19"/>
                <w:szCs w:val="19"/>
              </w:rPr>
              <w:t xml:space="preserve"> hallazgos (H) y metas (M) </w:t>
            </w:r>
          </w:p>
        </w:tc>
        <w:tc>
          <w:tcPr>
            <w:tcW w:w="1067" w:type="dxa"/>
            <w:shd w:val="clear" w:color="auto" w:fill="2E74B5" w:themeFill="accent5" w:themeFillShade="BF"/>
            <w:vAlign w:val="center"/>
          </w:tcPr>
          <w:p w14:paraId="5FAF5117" w14:textId="3B1EAB25" w:rsidR="00644973" w:rsidRPr="008D4FC6" w:rsidRDefault="00644973" w:rsidP="0017692D">
            <w:pPr>
              <w:keepLines/>
              <w:jc w:val="center"/>
              <w:rPr>
                <w:rFonts w:ascii="Arial" w:eastAsia="Arial" w:hAnsi="Arial" w:cs="Arial"/>
                <w:b/>
                <w:bCs/>
                <w:color w:val="FFFFFF" w:themeColor="background1"/>
                <w:sz w:val="19"/>
                <w:szCs w:val="19"/>
              </w:rPr>
            </w:pPr>
            <w:r w:rsidRPr="008D4FC6">
              <w:rPr>
                <w:rFonts w:ascii="Arial" w:eastAsia="Arial" w:hAnsi="Arial" w:cs="Arial"/>
                <w:b/>
                <w:bCs/>
                <w:color w:val="FFFFFF" w:themeColor="background1"/>
                <w:sz w:val="19"/>
                <w:szCs w:val="19"/>
              </w:rPr>
              <w:t>H 7</w:t>
            </w:r>
          </w:p>
          <w:p w14:paraId="7DF7D96C" w14:textId="18A14EC7" w:rsidR="00644973" w:rsidRPr="008D4FC6" w:rsidRDefault="00644973" w:rsidP="0017692D">
            <w:pPr>
              <w:keepLines/>
              <w:jc w:val="center"/>
              <w:rPr>
                <w:rFonts w:ascii="Arial" w:eastAsia="Arial" w:hAnsi="Arial" w:cs="Arial"/>
                <w:b/>
                <w:bCs/>
                <w:color w:val="FFFFFF" w:themeColor="background1"/>
                <w:sz w:val="19"/>
                <w:szCs w:val="19"/>
              </w:rPr>
            </w:pPr>
            <w:r w:rsidRPr="008D4FC6">
              <w:rPr>
                <w:rFonts w:ascii="Arial" w:eastAsia="Arial" w:hAnsi="Arial" w:cs="Arial"/>
                <w:b/>
                <w:bCs/>
                <w:color w:val="FFFFFF" w:themeColor="background1"/>
                <w:sz w:val="19"/>
                <w:szCs w:val="19"/>
              </w:rPr>
              <w:t>M 14</w:t>
            </w:r>
          </w:p>
        </w:tc>
        <w:tc>
          <w:tcPr>
            <w:tcW w:w="1033" w:type="dxa"/>
            <w:shd w:val="clear" w:color="auto" w:fill="2E74B5" w:themeFill="accent5" w:themeFillShade="BF"/>
            <w:vAlign w:val="center"/>
          </w:tcPr>
          <w:p w14:paraId="654DF1C4" w14:textId="7B49E94E" w:rsidR="00644973" w:rsidRPr="008D4FC6" w:rsidRDefault="00644973" w:rsidP="0017692D">
            <w:pPr>
              <w:keepLines/>
              <w:jc w:val="center"/>
              <w:rPr>
                <w:rFonts w:ascii="Arial" w:eastAsia="Arial" w:hAnsi="Arial" w:cs="Arial"/>
                <w:b/>
                <w:bCs/>
                <w:color w:val="FFFFFF" w:themeColor="background1"/>
                <w:sz w:val="19"/>
                <w:szCs w:val="19"/>
              </w:rPr>
            </w:pPr>
            <w:r w:rsidRPr="008D4FC6">
              <w:rPr>
                <w:rFonts w:ascii="Arial" w:eastAsia="Arial" w:hAnsi="Arial" w:cs="Arial"/>
                <w:b/>
                <w:bCs/>
                <w:color w:val="FFFFFF" w:themeColor="background1"/>
                <w:sz w:val="19"/>
                <w:szCs w:val="19"/>
              </w:rPr>
              <w:t>H 8</w:t>
            </w:r>
          </w:p>
          <w:p w14:paraId="40486B84" w14:textId="2E29F54C" w:rsidR="00644973" w:rsidRPr="008D4FC6" w:rsidRDefault="00644973" w:rsidP="0017692D">
            <w:pPr>
              <w:keepLines/>
              <w:jc w:val="center"/>
              <w:rPr>
                <w:rFonts w:ascii="Arial" w:eastAsia="Arial" w:hAnsi="Arial" w:cs="Arial"/>
                <w:b/>
                <w:bCs/>
                <w:color w:val="FFFFFF" w:themeColor="background1"/>
                <w:sz w:val="19"/>
                <w:szCs w:val="19"/>
              </w:rPr>
            </w:pPr>
            <w:r w:rsidRPr="008D4FC6">
              <w:rPr>
                <w:rFonts w:ascii="Arial" w:eastAsia="Arial" w:hAnsi="Arial" w:cs="Arial"/>
                <w:b/>
                <w:bCs/>
                <w:color w:val="FFFFFF" w:themeColor="background1"/>
                <w:sz w:val="19"/>
                <w:szCs w:val="19"/>
              </w:rPr>
              <w:t>M 10</w:t>
            </w:r>
          </w:p>
        </w:tc>
        <w:tc>
          <w:tcPr>
            <w:tcW w:w="1033" w:type="dxa"/>
            <w:shd w:val="clear" w:color="auto" w:fill="2E74B5" w:themeFill="accent5" w:themeFillShade="BF"/>
            <w:vAlign w:val="center"/>
          </w:tcPr>
          <w:p w14:paraId="37BCC0EB" w14:textId="37486828" w:rsidR="00644973" w:rsidRPr="008D4FC6" w:rsidRDefault="00644973" w:rsidP="0017692D">
            <w:pPr>
              <w:keepLines/>
              <w:jc w:val="center"/>
              <w:rPr>
                <w:rFonts w:ascii="Arial" w:eastAsia="Arial" w:hAnsi="Arial" w:cs="Arial"/>
                <w:b/>
                <w:bCs/>
                <w:color w:val="FFFFFF" w:themeColor="background1"/>
                <w:sz w:val="19"/>
                <w:szCs w:val="19"/>
              </w:rPr>
            </w:pPr>
            <w:r w:rsidRPr="008D4FC6">
              <w:rPr>
                <w:rFonts w:ascii="Arial" w:eastAsia="Arial" w:hAnsi="Arial" w:cs="Arial"/>
                <w:b/>
                <w:bCs/>
                <w:color w:val="FFFFFF" w:themeColor="background1"/>
                <w:sz w:val="19"/>
                <w:szCs w:val="19"/>
              </w:rPr>
              <w:t>H9</w:t>
            </w:r>
          </w:p>
          <w:p w14:paraId="6D97C23D" w14:textId="0EEA761E" w:rsidR="00644973" w:rsidRPr="008D4FC6" w:rsidRDefault="00644973" w:rsidP="0017692D">
            <w:pPr>
              <w:keepLines/>
              <w:jc w:val="center"/>
              <w:rPr>
                <w:rFonts w:ascii="Arial" w:eastAsia="Arial" w:hAnsi="Arial" w:cs="Arial"/>
                <w:b/>
                <w:bCs/>
                <w:color w:val="FFFFFF" w:themeColor="background1"/>
                <w:sz w:val="19"/>
                <w:szCs w:val="19"/>
              </w:rPr>
            </w:pPr>
            <w:r w:rsidRPr="008D4FC6">
              <w:rPr>
                <w:rFonts w:ascii="Arial" w:eastAsia="Arial" w:hAnsi="Arial" w:cs="Arial"/>
                <w:b/>
                <w:bCs/>
                <w:color w:val="FFFFFF" w:themeColor="background1"/>
                <w:sz w:val="19"/>
                <w:szCs w:val="19"/>
              </w:rPr>
              <w:t>M 16</w:t>
            </w:r>
          </w:p>
        </w:tc>
        <w:tc>
          <w:tcPr>
            <w:tcW w:w="1044" w:type="dxa"/>
            <w:shd w:val="clear" w:color="auto" w:fill="2E74B5" w:themeFill="accent5" w:themeFillShade="BF"/>
            <w:vAlign w:val="center"/>
          </w:tcPr>
          <w:p w14:paraId="12FF22C2" w14:textId="17DEEE01" w:rsidR="00644973" w:rsidRPr="008D4FC6" w:rsidRDefault="00644973" w:rsidP="0017692D">
            <w:pPr>
              <w:keepLines/>
              <w:jc w:val="center"/>
              <w:rPr>
                <w:rFonts w:ascii="Arial" w:eastAsia="Arial" w:hAnsi="Arial" w:cs="Arial"/>
                <w:b/>
                <w:bCs/>
                <w:color w:val="FFFFFF" w:themeColor="background1"/>
                <w:sz w:val="19"/>
                <w:szCs w:val="19"/>
              </w:rPr>
            </w:pPr>
            <w:r w:rsidRPr="008D4FC6">
              <w:rPr>
                <w:rFonts w:ascii="Arial" w:eastAsia="Arial" w:hAnsi="Arial" w:cs="Arial"/>
                <w:b/>
                <w:bCs/>
                <w:color w:val="FFFFFF" w:themeColor="background1"/>
                <w:sz w:val="19"/>
                <w:szCs w:val="19"/>
              </w:rPr>
              <w:t>H 7</w:t>
            </w:r>
          </w:p>
          <w:p w14:paraId="5ECEC110" w14:textId="0425930E" w:rsidR="00644973" w:rsidRPr="008D4FC6" w:rsidRDefault="00644973" w:rsidP="0017692D">
            <w:pPr>
              <w:keepLines/>
              <w:jc w:val="center"/>
              <w:rPr>
                <w:rFonts w:ascii="Arial" w:eastAsia="Arial" w:hAnsi="Arial" w:cs="Arial"/>
                <w:b/>
                <w:bCs/>
                <w:color w:val="FFFFFF" w:themeColor="background1"/>
                <w:sz w:val="19"/>
                <w:szCs w:val="19"/>
              </w:rPr>
            </w:pPr>
            <w:r w:rsidRPr="008D4FC6">
              <w:rPr>
                <w:rFonts w:ascii="Arial" w:eastAsia="Arial" w:hAnsi="Arial" w:cs="Arial"/>
                <w:b/>
                <w:bCs/>
                <w:color w:val="FFFFFF" w:themeColor="background1"/>
                <w:sz w:val="19"/>
                <w:szCs w:val="19"/>
              </w:rPr>
              <w:t>M 16</w:t>
            </w:r>
          </w:p>
        </w:tc>
        <w:tc>
          <w:tcPr>
            <w:tcW w:w="1071" w:type="dxa"/>
            <w:shd w:val="clear" w:color="auto" w:fill="2E74B5" w:themeFill="accent5" w:themeFillShade="BF"/>
            <w:vAlign w:val="center"/>
          </w:tcPr>
          <w:p w14:paraId="65B22A76" w14:textId="7F12C3A6" w:rsidR="00644973" w:rsidRPr="008D4FC6" w:rsidRDefault="00644973" w:rsidP="0017692D">
            <w:pPr>
              <w:keepLines/>
              <w:jc w:val="center"/>
              <w:rPr>
                <w:rFonts w:ascii="Arial" w:eastAsia="Arial" w:hAnsi="Arial" w:cs="Arial"/>
                <w:b/>
                <w:bCs/>
                <w:color w:val="FFFFFF" w:themeColor="background1"/>
                <w:sz w:val="19"/>
                <w:szCs w:val="19"/>
              </w:rPr>
            </w:pPr>
            <w:r w:rsidRPr="008D4FC6">
              <w:rPr>
                <w:rFonts w:ascii="Arial" w:eastAsia="Arial" w:hAnsi="Arial" w:cs="Arial"/>
                <w:b/>
                <w:bCs/>
                <w:color w:val="FFFFFF" w:themeColor="background1"/>
                <w:sz w:val="19"/>
                <w:szCs w:val="19"/>
              </w:rPr>
              <w:t>H 9</w:t>
            </w:r>
          </w:p>
          <w:p w14:paraId="2B1CA9CF" w14:textId="288CCE7F" w:rsidR="00644973" w:rsidRPr="008D4FC6" w:rsidRDefault="00644973" w:rsidP="0017692D">
            <w:pPr>
              <w:keepLines/>
              <w:jc w:val="center"/>
              <w:rPr>
                <w:rFonts w:ascii="Arial" w:eastAsia="Arial" w:hAnsi="Arial" w:cs="Arial"/>
                <w:b/>
                <w:bCs/>
                <w:color w:val="FFFFFF" w:themeColor="background1"/>
                <w:sz w:val="19"/>
                <w:szCs w:val="19"/>
              </w:rPr>
            </w:pPr>
            <w:r w:rsidRPr="008D4FC6">
              <w:rPr>
                <w:rFonts w:ascii="Arial" w:eastAsia="Arial" w:hAnsi="Arial" w:cs="Arial"/>
                <w:b/>
                <w:bCs/>
                <w:color w:val="FFFFFF" w:themeColor="background1"/>
                <w:sz w:val="19"/>
                <w:szCs w:val="19"/>
              </w:rPr>
              <w:t>M 24</w:t>
            </w:r>
          </w:p>
        </w:tc>
        <w:tc>
          <w:tcPr>
            <w:tcW w:w="1107" w:type="dxa"/>
            <w:shd w:val="clear" w:color="auto" w:fill="2E74B5" w:themeFill="accent5" w:themeFillShade="BF"/>
            <w:vAlign w:val="center"/>
          </w:tcPr>
          <w:p w14:paraId="537961CD" w14:textId="12D55A7B" w:rsidR="00644973" w:rsidRPr="008D4FC6" w:rsidRDefault="00644973" w:rsidP="0017692D">
            <w:pPr>
              <w:keepLines/>
              <w:jc w:val="center"/>
              <w:rPr>
                <w:rFonts w:ascii="Arial" w:eastAsia="Arial" w:hAnsi="Arial" w:cs="Arial"/>
                <w:b/>
                <w:bCs/>
                <w:color w:val="FFFFFF" w:themeColor="background1"/>
                <w:sz w:val="19"/>
                <w:szCs w:val="19"/>
              </w:rPr>
            </w:pPr>
            <w:r w:rsidRPr="008D4FC6">
              <w:rPr>
                <w:rFonts w:ascii="Arial" w:eastAsia="Arial" w:hAnsi="Arial" w:cs="Arial"/>
                <w:b/>
                <w:bCs/>
                <w:color w:val="FFFFFF" w:themeColor="background1"/>
                <w:sz w:val="19"/>
                <w:szCs w:val="19"/>
              </w:rPr>
              <w:t>40</w:t>
            </w:r>
          </w:p>
        </w:tc>
        <w:tc>
          <w:tcPr>
            <w:tcW w:w="767" w:type="dxa"/>
            <w:shd w:val="clear" w:color="auto" w:fill="2E74B5" w:themeFill="accent5" w:themeFillShade="BF"/>
            <w:vAlign w:val="center"/>
          </w:tcPr>
          <w:p w14:paraId="7C77B486" w14:textId="62DFD32D" w:rsidR="00644973" w:rsidRPr="008D4FC6" w:rsidRDefault="00644973" w:rsidP="0017692D">
            <w:pPr>
              <w:keepLines/>
              <w:jc w:val="center"/>
              <w:rPr>
                <w:rFonts w:ascii="Arial" w:eastAsia="Arial" w:hAnsi="Arial" w:cs="Arial"/>
                <w:color w:val="000000" w:themeColor="text1"/>
                <w:sz w:val="19"/>
                <w:szCs w:val="19"/>
              </w:rPr>
            </w:pPr>
            <w:r w:rsidRPr="008D4FC6">
              <w:rPr>
                <w:rFonts w:ascii="Arial" w:eastAsia="Arial" w:hAnsi="Arial" w:cs="Arial"/>
                <w:b/>
                <w:bCs/>
                <w:color w:val="FFFFFF" w:themeColor="background1"/>
                <w:sz w:val="19"/>
                <w:szCs w:val="19"/>
              </w:rPr>
              <w:t>80</w:t>
            </w:r>
          </w:p>
        </w:tc>
      </w:tr>
    </w:tbl>
    <w:p w14:paraId="2D38DCDF" w14:textId="5F6A8D88" w:rsidR="666EBF79" w:rsidRPr="009E51F5" w:rsidRDefault="00C631B1" w:rsidP="009E51F5">
      <w:pPr>
        <w:jc w:val="both"/>
        <w:rPr>
          <w:rFonts w:ascii="Arial" w:eastAsia="Arial" w:hAnsi="Arial" w:cs="Arial"/>
          <w:b/>
          <w:bCs/>
          <w:sz w:val="16"/>
          <w:szCs w:val="16"/>
        </w:rPr>
      </w:pPr>
      <w:r w:rsidRPr="666EBF79">
        <w:rPr>
          <w:rFonts w:ascii="Arial" w:eastAsia="Arial" w:hAnsi="Arial" w:cs="Arial"/>
          <w:sz w:val="16"/>
          <w:szCs w:val="16"/>
        </w:rPr>
        <w:t>Fuente: Plan de mejoramiento – papel de trabajo DCI</w:t>
      </w:r>
      <w:r w:rsidRPr="666EBF79">
        <w:rPr>
          <w:rFonts w:ascii="Arial" w:eastAsia="Arial" w:hAnsi="Arial" w:cs="Arial"/>
          <w:b/>
          <w:bCs/>
          <w:sz w:val="16"/>
          <w:szCs w:val="16"/>
        </w:rPr>
        <w:t>.</w:t>
      </w:r>
    </w:p>
    <w:p w14:paraId="17C3772C" w14:textId="77777777" w:rsidR="007E1E28" w:rsidRDefault="007E1E28" w:rsidP="0043652C">
      <w:pPr>
        <w:jc w:val="both"/>
        <w:rPr>
          <w:rFonts w:ascii="Arial" w:hAnsi="Arial" w:cs="Arial"/>
        </w:rPr>
      </w:pPr>
    </w:p>
    <w:p w14:paraId="6FEE72D9" w14:textId="520EAB03" w:rsidR="00F6653B" w:rsidRDefault="36F398D2" w:rsidP="0043652C">
      <w:pPr>
        <w:jc w:val="both"/>
        <w:rPr>
          <w:rFonts w:ascii="Arial" w:hAnsi="Arial" w:cs="Arial"/>
        </w:rPr>
      </w:pPr>
      <w:r w:rsidRPr="70386E32">
        <w:rPr>
          <w:rFonts w:ascii="Arial" w:hAnsi="Arial" w:cs="Arial"/>
        </w:rPr>
        <w:t>Teniendo en cuenta el resultado de la auditoría con corte a 31</w:t>
      </w:r>
      <w:r w:rsidR="006E4885" w:rsidRPr="70386E32">
        <w:rPr>
          <w:rFonts w:ascii="Arial" w:hAnsi="Arial" w:cs="Arial"/>
        </w:rPr>
        <w:t>/12/2024</w:t>
      </w:r>
      <w:r w:rsidRPr="70386E32">
        <w:rPr>
          <w:rFonts w:ascii="Arial" w:hAnsi="Arial" w:cs="Arial"/>
        </w:rPr>
        <w:t xml:space="preserve"> la DCI estableció en su momento un </w:t>
      </w:r>
      <w:r w:rsidR="6B117D8A" w:rsidRPr="70386E32">
        <w:rPr>
          <w:rFonts w:ascii="Arial" w:hAnsi="Arial" w:cs="Arial"/>
        </w:rPr>
        <w:t>cumplimiento al 100% de 3</w:t>
      </w:r>
      <w:r w:rsidR="4E812F1C" w:rsidRPr="70386E32">
        <w:rPr>
          <w:rFonts w:ascii="Arial" w:hAnsi="Arial" w:cs="Arial"/>
        </w:rPr>
        <w:t>2</w:t>
      </w:r>
      <w:r w:rsidR="6B117D8A" w:rsidRPr="70386E32">
        <w:rPr>
          <w:rFonts w:ascii="Arial" w:hAnsi="Arial" w:cs="Arial"/>
        </w:rPr>
        <w:t xml:space="preserve"> hallazgos y 66 metas</w:t>
      </w:r>
      <w:r w:rsidR="0CEE3CF1" w:rsidRPr="70386E32">
        <w:rPr>
          <w:rFonts w:ascii="Arial" w:hAnsi="Arial" w:cs="Arial"/>
        </w:rPr>
        <w:t>,</w:t>
      </w:r>
      <w:r w:rsidR="6B117D8A" w:rsidRPr="70386E32">
        <w:rPr>
          <w:rFonts w:ascii="Arial" w:hAnsi="Arial" w:cs="Arial"/>
        </w:rPr>
        <w:t xml:space="preserve"> las cuales se detallan a continuación:</w:t>
      </w:r>
    </w:p>
    <w:p w14:paraId="30443D2D" w14:textId="77777777" w:rsidR="009E51F5" w:rsidRDefault="009E51F5" w:rsidP="0043652C">
      <w:pPr>
        <w:jc w:val="both"/>
        <w:rPr>
          <w:rFonts w:ascii="Arial" w:hAnsi="Arial" w:cs="Arial"/>
        </w:rPr>
      </w:pPr>
    </w:p>
    <w:p w14:paraId="4CE277CC" w14:textId="77777777" w:rsidR="00F13D3C" w:rsidRPr="0043652C" w:rsidRDefault="00F13D3C" w:rsidP="0043652C">
      <w:pPr>
        <w:jc w:val="both"/>
        <w:rPr>
          <w:rFonts w:ascii="Arial" w:hAnsi="Arial" w:cs="Arial"/>
        </w:rPr>
      </w:pPr>
    </w:p>
    <w:p w14:paraId="2D2834D8" w14:textId="40BF87BC" w:rsidR="00C631B1" w:rsidRPr="00875179" w:rsidRDefault="792E4517" w:rsidP="0017692D">
      <w:pPr>
        <w:jc w:val="center"/>
        <w:rPr>
          <w:rFonts w:ascii="Arial" w:eastAsia="Arial" w:hAnsi="Arial" w:cs="Arial"/>
          <w:b/>
          <w:bCs/>
          <w:sz w:val="20"/>
          <w:szCs w:val="20"/>
        </w:rPr>
      </w:pPr>
      <w:r w:rsidRPr="70386E32">
        <w:rPr>
          <w:rFonts w:ascii="Arial" w:eastAsia="Arial" w:hAnsi="Arial" w:cs="Arial"/>
          <w:b/>
          <w:bCs/>
          <w:sz w:val="20"/>
          <w:szCs w:val="20"/>
        </w:rPr>
        <w:t xml:space="preserve">Tabla </w:t>
      </w:r>
      <w:proofErr w:type="gramStart"/>
      <w:r w:rsidR="6C7D3504" w:rsidRPr="70386E32">
        <w:rPr>
          <w:rFonts w:ascii="Arial" w:eastAsia="Arial" w:hAnsi="Arial" w:cs="Arial"/>
          <w:b/>
          <w:bCs/>
          <w:sz w:val="20"/>
          <w:szCs w:val="20"/>
        </w:rPr>
        <w:t>N.º</w:t>
      </w:r>
      <w:proofErr w:type="gramEnd"/>
      <w:r w:rsidR="6C7D3504" w:rsidRPr="70386E32">
        <w:rPr>
          <w:rFonts w:ascii="Arial" w:eastAsia="Arial" w:hAnsi="Arial" w:cs="Arial"/>
          <w:b/>
          <w:bCs/>
          <w:sz w:val="20"/>
          <w:szCs w:val="20"/>
        </w:rPr>
        <w:t xml:space="preserve">7 </w:t>
      </w:r>
      <w:r w:rsidRPr="70386E32">
        <w:rPr>
          <w:rFonts w:ascii="Arial" w:eastAsia="Arial" w:hAnsi="Arial" w:cs="Arial"/>
          <w:b/>
          <w:bCs/>
          <w:sz w:val="20"/>
          <w:szCs w:val="20"/>
        </w:rPr>
        <w:t>Hallazgos y metas que vienen cumplidos a 31</w:t>
      </w:r>
      <w:r w:rsidR="006E4885" w:rsidRPr="70386E32">
        <w:rPr>
          <w:rFonts w:ascii="Arial" w:eastAsia="Arial" w:hAnsi="Arial" w:cs="Arial"/>
          <w:b/>
          <w:bCs/>
          <w:sz w:val="20"/>
          <w:szCs w:val="20"/>
        </w:rPr>
        <w:t>/12/2024</w:t>
      </w:r>
    </w:p>
    <w:p w14:paraId="5D1B4126" w14:textId="21F35588" w:rsidR="70386E32" w:rsidRDefault="70386E32" w:rsidP="70386E32">
      <w:pPr>
        <w:jc w:val="center"/>
        <w:rPr>
          <w:rFonts w:ascii="Arial" w:eastAsia="Arial" w:hAnsi="Arial" w:cs="Arial"/>
          <w:b/>
          <w:bCs/>
          <w:sz w:val="12"/>
          <w:szCs w:val="12"/>
        </w:rPr>
      </w:pPr>
    </w:p>
    <w:tbl>
      <w:tblPr>
        <w:tblW w:w="5003"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6A0" w:firstRow="1" w:lastRow="0" w:firstColumn="1" w:lastColumn="0" w:noHBand="1" w:noVBand="1"/>
      </w:tblPr>
      <w:tblGrid>
        <w:gridCol w:w="304"/>
        <w:gridCol w:w="2963"/>
        <w:gridCol w:w="1655"/>
        <w:gridCol w:w="291"/>
        <w:gridCol w:w="502"/>
        <w:gridCol w:w="502"/>
        <w:gridCol w:w="502"/>
        <w:gridCol w:w="502"/>
        <w:gridCol w:w="511"/>
        <w:gridCol w:w="1105"/>
      </w:tblGrid>
      <w:tr w:rsidR="666EBF79" w:rsidRPr="00875179" w14:paraId="02A09F6C" w14:textId="77777777" w:rsidTr="00074221">
        <w:trPr>
          <w:trHeight w:val="120"/>
          <w:tblHeader/>
          <w:jc w:val="center"/>
        </w:trPr>
        <w:tc>
          <w:tcPr>
            <w:tcW w:w="171" w:type="pct"/>
            <w:vMerge w:val="restart"/>
            <w:shd w:val="clear" w:color="auto" w:fill="2E74B5" w:themeFill="accent5" w:themeFillShade="BF"/>
            <w:tcMar>
              <w:top w:w="15" w:type="dxa"/>
              <w:left w:w="15" w:type="dxa"/>
              <w:right w:w="15" w:type="dxa"/>
            </w:tcMar>
            <w:vAlign w:val="center"/>
          </w:tcPr>
          <w:p w14:paraId="681399FF" w14:textId="13FDA2C4" w:rsidR="666EBF79" w:rsidRPr="00875179" w:rsidRDefault="666EBF79" w:rsidP="0017692D">
            <w:pPr>
              <w:jc w:val="center"/>
              <w:rPr>
                <w:rFonts w:ascii="Arial" w:hAnsi="Arial" w:cs="Arial"/>
                <w:sz w:val="20"/>
                <w:szCs w:val="20"/>
              </w:rPr>
            </w:pPr>
            <w:r w:rsidRPr="00875179">
              <w:rPr>
                <w:rFonts w:ascii="Arial" w:eastAsia="Arial" w:hAnsi="Arial" w:cs="Arial"/>
                <w:b/>
                <w:bCs/>
                <w:color w:val="FFFFFF" w:themeColor="background1"/>
                <w:sz w:val="20"/>
                <w:szCs w:val="20"/>
              </w:rPr>
              <w:t>N</w:t>
            </w:r>
            <w:r w:rsidR="00875179">
              <w:rPr>
                <w:rFonts w:ascii="Arial" w:eastAsia="Arial" w:hAnsi="Arial" w:cs="Arial"/>
                <w:b/>
                <w:bCs/>
                <w:color w:val="FFFFFF" w:themeColor="background1"/>
                <w:sz w:val="20"/>
                <w:szCs w:val="20"/>
              </w:rPr>
              <w:t>.</w:t>
            </w:r>
            <w:r w:rsidRPr="00875179">
              <w:rPr>
                <w:rFonts w:ascii="Arial" w:eastAsia="Arial" w:hAnsi="Arial" w:cs="Arial"/>
                <w:b/>
                <w:bCs/>
                <w:color w:val="FFFFFF" w:themeColor="background1"/>
                <w:sz w:val="20"/>
                <w:szCs w:val="20"/>
              </w:rPr>
              <w:t>º</w:t>
            </w:r>
            <w:r w:rsidRPr="00875179">
              <w:rPr>
                <w:rFonts w:ascii="Arial" w:eastAsia="Arial" w:hAnsi="Arial" w:cs="Arial"/>
                <w:color w:val="FFFFFF" w:themeColor="background1"/>
                <w:sz w:val="20"/>
                <w:szCs w:val="20"/>
              </w:rPr>
              <w:t xml:space="preserve"> </w:t>
            </w:r>
          </w:p>
        </w:tc>
        <w:tc>
          <w:tcPr>
            <w:tcW w:w="1676" w:type="pct"/>
            <w:vMerge w:val="restart"/>
            <w:shd w:val="clear" w:color="auto" w:fill="2E74B5" w:themeFill="accent5" w:themeFillShade="BF"/>
            <w:tcMar>
              <w:top w:w="15" w:type="dxa"/>
              <w:left w:w="15" w:type="dxa"/>
              <w:right w:w="15" w:type="dxa"/>
            </w:tcMar>
            <w:vAlign w:val="center"/>
          </w:tcPr>
          <w:p w14:paraId="6CEE4F44" w14:textId="610BF6EB" w:rsidR="666EBF79" w:rsidRPr="00875179" w:rsidRDefault="666EBF79" w:rsidP="0017692D">
            <w:pPr>
              <w:jc w:val="center"/>
              <w:rPr>
                <w:rFonts w:ascii="Arial" w:hAnsi="Arial" w:cs="Arial"/>
                <w:sz w:val="20"/>
                <w:szCs w:val="20"/>
              </w:rPr>
            </w:pPr>
            <w:r w:rsidRPr="00875179">
              <w:rPr>
                <w:rFonts w:ascii="Arial" w:eastAsia="Arial" w:hAnsi="Arial" w:cs="Arial"/>
                <w:b/>
                <w:bCs/>
                <w:color w:val="FFFFFF" w:themeColor="background1"/>
                <w:sz w:val="20"/>
                <w:szCs w:val="20"/>
              </w:rPr>
              <w:t>Áreas responsables</w:t>
            </w:r>
            <w:r w:rsidRPr="00875179">
              <w:rPr>
                <w:rFonts w:ascii="Arial" w:eastAsia="Arial" w:hAnsi="Arial" w:cs="Arial"/>
                <w:color w:val="FFFFFF" w:themeColor="background1"/>
                <w:sz w:val="20"/>
                <w:szCs w:val="20"/>
              </w:rPr>
              <w:t xml:space="preserve"> </w:t>
            </w:r>
          </w:p>
        </w:tc>
        <w:tc>
          <w:tcPr>
            <w:tcW w:w="1102" w:type="pct"/>
            <w:gridSpan w:val="2"/>
            <w:vMerge w:val="restart"/>
            <w:shd w:val="clear" w:color="auto" w:fill="2E74B5" w:themeFill="accent5" w:themeFillShade="BF"/>
            <w:tcMar>
              <w:top w:w="15" w:type="dxa"/>
              <w:left w:w="15" w:type="dxa"/>
              <w:right w:w="15" w:type="dxa"/>
            </w:tcMar>
            <w:vAlign w:val="center"/>
          </w:tcPr>
          <w:p w14:paraId="1399F853" w14:textId="64427B19" w:rsidR="666EBF79" w:rsidRPr="00875179" w:rsidRDefault="666EBF79" w:rsidP="0017692D">
            <w:pPr>
              <w:jc w:val="center"/>
              <w:rPr>
                <w:rFonts w:ascii="Arial" w:hAnsi="Arial" w:cs="Arial"/>
                <w:sz w:val="20"/>
                <w:szCs w:val="20"/>
              </w:rPr>
            </w:pPr>
            <w:r w:rsidRPr="00875179">
              <w:rPr>
                <w:rFonts w:ascii="Arial" w:eastAsia="Arial" w:hAnsi="Arial" w:cs="Arial"/>
                <w:b/>
                <w:bCs/>
                <w:color w:val="FFFFFF" w:themeColor="background1"/>
                <w:sz w:val="20"/>
                <w:szCs w:val="20"/>
              </w:rPr>
              <w:t>Número del Hallazgo</w:t>
            </w:r>
            <w:r w:rsidRPr="00875179">
              <w:rPr>
                <w:rFonts w:ascii="Arial" w:eastAsia="Arial" w:hAnsi="Arial" w:cs="Arial"/>
                <w:color w:val="FFFFFF" w:themeColor="background1"/>
                <w:sz w:val="20"/>
                <w:szCs w:val="20"/>
              </w:rPr>
              <w:t xml:space="preserve"> </w:t>
            </w:r>
          </w:p>
        </w:tc>
        <w:tc>
          <w:tcPr>
            <w:tcW w:w="1425" w:type="pct"/>
            <w:gridSpan w:val="5"/>
            <w:shd w:val="clear" w:color="auto" w:fill="2E74B5" w:themeFill="accent5" w:themeFillShade="BF"/>
            <w:tcMar>
              <w:top w:w="15" w:type="dxa"/>
              <w:left w:w="15" w:type="dxa"/>
              <w:right w:w="15" w:type="dxa"/>
            </w:tcMar>
            <w:vAlign w:val="center"/>
          </w:tcPr>
          <w:p w14:paraId="797573E8" w14:textId="12F27E5B" w:rsidR="666EBF79" w:rsidRPr="00875179" w:rsidRDefault="666EBF79" w:rsidP="0017692D">
            <w:pPr>
              <w:jc w:val="center"/>
              <w:rPr>
                <w:rFonts w:ascii="Arial" w:hAnsi="Arial" w:cs="Arial"/>
                <w:sz w:val="20"/>
                <w:szCs w:val="20"/>
              </w:rPr>
            </w:pPr>
            <w:r w:rsidRPr="00875179">
              <w:rPr>
                <w:rFonts w:ascii="Arial" w:eastAsia="Arial" w:hAnsi="Arial" w:cs="Arial"/>
                <w:b/>
                <w:bCs/>
                <w:color w:val="FFFFFF" w:themeColor="background1"/>
                <w:sz w:val="20"/>
                <w:szCs w:val="20"/>
              </w:rPr>
              <w:t>Cantidad de metas por año</w:t>
            </w:r>
            <w:r w:rsidRPr="00875179">
              <w:rPr>
                <w:rFonts w:ascii="Arial" w:eastAsia="Arial" w:hAnsi="Arial" w:cs="Arial"/>
                <w:color w:val="FFFFFF" w:themeColor="background1"/>
                <w:sz w:val="20"/>
                <w:szCs w:val="20"/>
              </w:rPr>
              <w:t xml:space="preserve"> </w:t>
            </w:r>
          </w:p>
        </w:tc>
        <w:tc>
          <w:tcPr>
            <w:tcW w:w="626" w:type="pct"/>
            <w:vMerge w:val="restart"/>
            <w:tcBorders>
              <w:left w:val="single" w:sz="4" w:space="0" w:color="FFFFFF" w:themeColor="background1"/>
            </w:tcBorders>
            <w:shd w:val="clear" w:color="auto" w:fill="2E74B5" w:themeFill="accent5" w:themeFillShade="BF"/>
            <w:tcMar>
              <w:top w:w="15" w:type="dxa"/>
              <w:left w:w="15" w:type="dxa"/>
              <w:right w:w="15" w:type="dxa"/>
            </w:tcMar>
            <w:vAlign w:val="center"/>
          </w:tcPr>
          <w:p w14:paraId="55B822CE" w14:textId="332804F8" w:rsidR="666EBF79" w:rsidRPr="00875179" w:rsidRDefault="666EBF79" w:rsidP="0017692D">
            <w:pPr>
              <w:jc w:val="center"/>
              <w:rPr>
                <w:rFonts w:ascii="Arial" w:hAnsi="Arial" w:cs="Arial"/>
                <w:sz w:val="20"/>
                <w:szCs w:val="20"/>
              </w:rPr>
            </w:pPr>
            <w:proofErr w:type="gramStart"/>
            <w:r w:rsidRPr="00875179">
              <w:rPr>
                <w:rFonts w:ascii="Arial" w:eastAsia="Arial" w:hAnsi="Arial" w:cs="Arial"/>
                <w:b/>
                <w:bCs/>
                <w:color w:val="FFFFFF" w:themeColor="background1"/>
                <w:sz w:val="20"/>
                <w:szCs w:val="20"/>
              </w:rPr>
              <w:t>Total</w:t>
            </w:r>
            <w:proofErr w:type="gramEnd"/>
            <w:r w:rsidRPr="00875179">
              <w:rPr>
                <w:rFonts w:ascii="Arial" w:eastAsia="Arial" w:hAnsi="Arial" w:cs="Arial"/>
                <w:b/>
                <w:bCs/>
                <w:color w:val="FFFFFF" w:themeColor="background1"/>
                <w:sz w:val="20"/>
                <w:szCs w:val="20"/>
              </w:rPr>
              <w:t xml:space="preserve"> metas</w:t>
            </w:r>
            <w:r w:rsidRPr="00875179">
              <w:rPr>
                <w:rFonts w:ascii="Arial" w:eastAsia="Arial" w:hAnsi="Arial" w:cs="Arial"/>
                <w:color w:val="FFFFFF" w:themeColor="background1"/>
                <w:sz w:val="20"/>
                <w:szCs w:val="20"/>
              </w:rPr>
              <w:t xml:space="preserve"> </w:t>
            </w:r>
          </w:p>
        </w:tc>
      </w:tr>
      <w:tr w:rsidR="0037355C" w:rsidRPr="00875179" w14:paraId="00F9648B" w14:textId="77777777" w:rsidTr="00074221">
        <w:trPr>
          <w:trHeight w:val="120"/>
          <w:tblHeader/>
          <w:jc w:val="center"/>
        </w:trPr>
        <w:tc>
          <w:tcPr>
            <w:tcW w:w="171" w:type="pct"/>
            <w:vMerge/>
          </w:tcPr>
          <w:p w14:paraId="33C0BBCB" w14:textId="77777777" w:rsidR="004A28E5" w:rsidRPr="00875179" w:rsidRDefault="004A28E5" w:rsidP="0017692D">
            <w:pPr>
              <w:rPr>
                <w:rFonts w:ascii="Arial" w:hAnsi="Arial" w:cs="Arial"/>
                <w:sz w:val="20"/>
                <w:szCs w:val="20"/>
              </w:rPr>
            </w:pPr>
          </w:p>
        </w:tc>
        <w:tc>
          <w:tcPr>
            <w:tcW w:w="1676" w:type="pct"/>
            <w:vMerge/>
          </w:tcPr>
          <w:p w14:paraId="733EFF1A" w14:textId="77777777" w:rsidR="004A28E5" w:rsidRPr="00875179" w:rsidRDefault="004A28E5" w:rsidP="0017692D">
            <w:pPr>
              <w:rPr>
                <w:rFonts w:ascii="Arial" w:hAnsi="Arial" w:cs="Arial"/>
                <w:sz w:val="20"/>
                <w:szCs w:val="20"/>
              </w:rPr>
            </w:pPr>
          </w:p>
        </w:tc>
        <w:tc>
          <w:tcPr>
            <w:tcW w:w="1102" w:type="pct"/>
            <w:gridSpan w:val="2"/>
            <w:vMerge/>
          </w:tcPr>
          <w:p w14:paraId="64950160" w14:textId="77777777" w:rsidR="004A28E5" w:rsidRPr="00875179" w:rsidRDefault="004A28E5" w:rsidP="0017692D">
            <w:pPr>
              <w:rPr>
                <w:rFonts w:ascii="Arial" w:hAnsi="Arial" w:cs="Arial"/>
                <w:sz w:val="20"/>
                <w:szCs w:val="20"/>
              </w:rPr>
            </w:pPr>
          </w:p>
        </w:tc>
        <w:tc>
          <w:tcPr>
            <w:tcW w:w="284" w:type="pct"/>
            <w:shd w:val="clear" w:color="auto" w:fill="2E74B5" w:themeFill="accent5" w:themeFillShade="BF"/>
            <w:tcMar>
              <w:top w:w="15" w:type="dxa"/>
              <w:left w:w="15" w:type="dxa"/>
              <w:right w:w="15" w:type="dxa"/>
            </w:tcMar>
            <w:vAlign w:val="center"/>
          </w:tcPr>
          <w:p w14:paraId="0B7246A6" w14:textId="60D5D6C0" w:rsidR="666EBF79" w:rsidRPr="00875179" w:rsidRDefault="666EBF79" w:rsidP="0017692D">
            <w:pPr>
              <w:jc w:val="center"/>
              <w:rPr>
                <w:rFonts w:ascii="Arial" w:hAnsi="Arial" w:cs="Arial"/>
                <w:sz w:val="20"/>
                <w:szCs w:val="20"/>
              </w:rPr>
            </w:pPr>
            <w:r w:rsidRPr="00875179">
              <w:rPr>
                <w:rFonts w:ascii="Arial" w:eastAsia="Arial" w:hAnsi="Arial" w:cs="Arial"/>
                <w:b/>
                <w:bCs/>
                <w:color w:val="FFFFFF" w:themeColor="background1"/>
                <w:sz w:val="20"/>
                <w:szCs w:val="20"/>
              </w:rPr>
              <w:t>2019</w:t>
            </w:r>
            <w:r w:rsidRPr="00875179">
              <w:rPr>
                <w:rFonts w:ascii="Arial" w:eastAsia="Arial" w:hAnsi="Arial" w:cs="Arial"/>
                <w:color w:val="FFFFFF" w:themeColor="background1"/>
                <w:sz w:val="20"/>
                <w:szCs w:val="20"/>
              </w:rPr>
              <w:t xml:space="preserve"> </w:t>
            </w:r>
          </w:p>
        </w:tc>
        <w:tc>
          <w:tcPr>
            <w:tcW w:w="284" w:type="pct"/>
            <w:shd w:val="clear" w:color="auto" w:fill="2E74B5" w:themeFill="accent5" w:themeFillShade="BF"/>
            <w:tcMar>
              <w:top w:w="15" w:type="dxa"/>
              <w:left w:w="15" w:type="dxa"/>
              <w:right w:w="15" w:type="dxa"/>
            </w:tcMar>
            <w:vAlign w:val="center"/>
          </w:tcPr>
          <w:p w14:paraId="165CBD65" w14:textId="78781A2F" w:rsidR="666EBF79" w:rsidRPr="00875179" w:rsidRDefault="666EBF79" w:rsidP="0017692D">
            <w:pPr>
              <w:jc w:val="center"/>
              <w:rPr>
                <w:rFonts w:ascii="Arial" w:hAnsi="Arial" w:cs="Arial"/>
                <w:sz w:val="20"/>
                <w:szCs w:val="20"/>
              </w:rPr>
            </w:pPr>
            <w:r w:rsidRPr="00875179">
              <w:rPr>
                <w:rFonts w:ascii="Arial" w:eastAsia="Arial" w:hAnsi="Arial" w:cs="Arial"/>
                <w:b/>
                <w:bCs/>
                <w:color w:val="FFFFFF" w:themeColor="background1"/>
                <w:sz w:val="20"/>
                <w:szCs w:val="20"/>
              </w:rPr>
              <w:t>2020</w:t>
            </w:r>
            <w:r w:rsidRPr="00875179">
              <w:rPr>
                <w:rFonts w:ascii="Arial" w:eastAsia="Arial" w:hAnsi="Arial" w:cs="Arial"/>
                <w:color w:val="FFFFFF" w:themeColor="background1"/>
                <w:sz w:val="20"/>
                <w:szCs w:val="20"/>
              </w:rPr>
              <w:t xml:space="preserve"> </w:t>
            </w:r>
          </w:p>
        </w:tc>
        <w:tc>
          <w:tcPr>
            <w:tcW w:w="284" w:type="pct"/>
            <w:shd w:val="clear" w:color="auto" w:fill="2E74B5" w:themeFill="accent5" w:themeFillShade="BF"/>
            <w:tcMar>
              <w:top w:w="15" w:type="dxa"/>
              <w:left w:w="15" w:type="dxa"/>
              <w:right w:w="15" w:type="dxa"/>
            </w:tcMar>
            <w:vAlign w:val="center"/>
          </w:tcPr>
          <w:p w14:paraId="31D207D9" w14:textId="0502C7B7" w:rsidR="666EBF79" w:rsidRPr="00875179" w:rsidRDefault="666EBF79" w:rsidP="0017692D">
            <w:pPr>
              <w:jc w:val="center"/>
              <w:rPr>
                <w:rFonts w:ascii="Arial" w:hAnsi="Arial" w:cs="Arial"/>
                <w:sz w:val="20"/>
                <w:szCs w:val="20"/>
              </w:rPr>
            </w:pPr>
            <w:r w:rsidRPr="00875179">
              <w:rPr>
                <w:rFonts w:ascii="Arial" w:eastAsia="Arial" w:hAnsi="Arial" w:cs="Arial"/>
                <w:b/>
                <w:bCs/>
                <w:color w:val="FFFFFF" w:themeColor="background1"/>
                <w:sz w:val="20"/>
                <w:szCs w:val="20"/>
              </w:rPr>
              <w:t>2021</w:t>
            </w:r>
            <w:r w:rsidRPr="00875179">
              <w:rPr>
                <w:rFonts w:ascii="Arial" w:eastAsia="Arial" w:hAnsi="Arial" w:cs="Arial"/>
                <w:color w:val="FFFFFF" w:themeColor="background1"/>
                <w:sz w:val="20"/>
                <w:szCs w:val="20"/>
              </w:rPr>
              <w:t xml:space="preserve"> </w:t>
            </w:r>
          </w:p>
        </w:tc>
        <w:tc>
          <w:tcPr>
            <w:tcW w:w="284" w:type="pct"/>
            <w:shd w:val="clear" w:color="auto" w:fill="2E74B5" w:themeFill="accent5" w:themeFillShade="BF"/>
            <w:tcMar>
              <w:top w:w="15" w:type="dxa"/>
              <w:left w:w="15" w:type="dxa"/>
              <w:right w:w="15" w:type="dxa"/>
            </w:tcMar>
            <w:vAlign w:val="center"/>
          </w:tcPr>
          <w:p w14:paraId="045D64CD" w14:textId="5A1800BA" w:rsidR="666EBF79" w:rsidRPr="00875179" w:rsidRDefault="666EBF79" w:rsidP="0017692D">
            <w:pPr>
              <w:jc w:val="center"/>
              <w:rPr>
                <w:rFonts w:ascii="Arial" w:hAnsi="Arial" w:cs="Arial"/>
                <w:sz w:val="20"/>
                <w:szCs w:val="20"/>
              </w:rPr>
            </w:pPr>
            <w:r w:rsidRPr="00875179">
              <w:rPr>
                <w:rFonts w:ascii="Arial" w:eastAsia="Arial" w:hAnsi="Arial" w:cs="Arial"/>
                <w:b/>
                <w:bCs/>
                <w:color w:val="FFFFFF" w:themeColor="background1"/>
                <w:sz w:val="20"/>
                <w:szCs w:val="20"/>
              </w:rPr>
              <w:t>2022</w:t>
            </w:r>
            <w:r w:rsidRPr="00875179">
              <w:rPr>
                <w:rFonts w:ascii="Arial" w:eastAsia="Arial" w:hAnsi="Arial" w:cs="Arial"/>
                <w:color w:val="FFFFFF" w:themeColor="background1"/>
                <w:sz w:val="20"/>
                <w:szCs w:val="20"/>
              </w:rPr>
              <w:t xml:space="preserve"> </w:t>
            </w:r>
          </w:p>
        </w:tc>
        <w:tc>
          <w:tcPr>
            <w:tcW w:w="288" w:type="pct"/>
            <w:shd w:val="clear" w:color="auto" w:fill="2E74B5" w:themeFill="accent5" w:themeFillShade="BF"/>
            <w:tcMar>
              <w:top w:w="15" w:type="dxa"/>
              <w:left w:w="15" w:type="dxa"/>
              <w:right w:w="15" w:type="dxa"/>
            </w:tcMar>
            <w:vAlign w:val="center"/>
          </w:tcPr>
          <w:p w14:paraId="0CFAAE68" w14:textId="1C4006BF" w:rsidR="666EBF79" w:rsidRPr="00875179" w:rsidRDefault="666EBF79" w:rsidP="0017692D">
            <w:pPr>
              <w:jc w:val="center"/>
              <w:rPr>
                <w:rFonts w:ascii="Arial" w:hAnsi="Arial" w:cs="Arial"/>
                <w:sz w:val="20"/>
                <w:szCs w:val="20"/>
              </w:rPr>
            </w:pPr>
            <w:r w:rsidRPr="00875179">
              <w:rPr>
                <w:rFonts w:ascii="Arial" w:eastAsia="Arial" w:hAnsi="Arial" w:cs="Arial"/>
                <w:b/>
                <w:bCs/>
                <w:color w:val="FFFFFF" w:themeColor="background1"/>
                <w:sz w:val="20"/>
                <w:szCs w:val="20"/>
              </w:rPr>
              <w:t>2023</w:t>
            </w:r>
            <w:r w:rsidRPr="00875179">
              <w:rPr>
                <w:rFonts w:ascii="Arial" w:eastAsia="Arial" w:hAnsi="Arial" w:cs="Arial"/>
                <w:color w:val="FFFFFF" w:themeColor="background1"/>
                <w:sz w:val="20"/>
                <w:szCs w:val="20"/>
              </w:rPr>
              <w:t xml:space="preserve"> </w:t>
            </w:r>
          </w:p>
        </w:tc>
        <w:tc>
          <w:tcPr>
            <w:tcW w:w="626" w:type="pct"/>
            <w:vMerge/>
          </w:tcPr>
          <w:p w14:paraId="585996A5" w14:textId="77777777" w:rsidR="004A28E5" w:rsidRPr="00875179" w:rsidRDefault="004A28E5" w:rsidP="0017692D">
            <w:pPr>
              <w:rPr>
                <w:rFonts w:ascii="Arial" w:hAnsi="Arial" w:cs="Arial"/>
                <w:sz w:val="20"/>
                <w:szCs w:val="20"/>
              </w:rPr>
            </w:pPr>
          </w:p>
        </w:tc>
      </w:tr>
      <w:tr w:rsidR="0037355C" w:rsidRPr="00875179" w14:paraId="5CF2337B" w14:textId="77777777" w:rsidTr="00074221">
        <w:trPr>
          <w:trHeight w:val="60"/>
          <w:jc w:val="center"/>
        </w:trPr>
        <w:tc>
          <w:tcPr>
            <w:tcW w:w="171" w:type="pct"/>
            <w:vMerge w:val="restart"/>
            <w:tcMar>
              <w:top w:w="15" w:type="dxa"/>
              <w:left w:w="15" w:type="dxa"/>
              <w:right w:w="15" w:type="dxa"/>
            </w:tcMar>
            <w:vAlign w:val="center"/>
          </w:tcPr>
          <w:p w14:paraId="0CD31E0D" w14:textId="39BCF732"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1 </w:t>
            </w:r>
          </w:p>
        </w:tc>
        <w:tc>
          <w:tcPr>
            <w:tcW w:w="1676" w:type="pct"/>
            <w:vMerge w:val="restart"/>
            <w:tcMar>
              <w:top w:w="15" w:type="dxa"/>
              <w:left w:w="15" w:type="dxa"/>
              <w:right w:w="15" w:type="dxa"/>
            </w:tcMar>
            <w:vAlign w:val="center"/>
          </w:tcPr>
          <w:p w14:paraId="44CCD64F" w14:textId="3C9B160A" w:rsidR="666EBF79" w:rsidRPr="00875179" w:rsidRDefault="22C333EE" w:rsidP="0017692D">
            <w:pPr>
              <w:jc w:val="center"/>
              <w:rPr>
                <w:rFonts w:ascii="Arial" w:hAnsi="Arial" w:cs="Arial"/>
                <w:sz w:val="20"/>
                <w:szCs w:val="20"/>
              </w:rPr>
            </w:pPr>
            <w:r w:rsidRPr="70386E32">
              <w:rPr>
                <w:rFonts w:ascii="Arial" w:eastAsia="Arial" w:hAnsi="Arial" w:cs="Arial"/>
                <w:color w:val="000000" w:themeColor="text1"/>
                <w:sz w:val="20"/>
                <w:szCs w:val="20"/>
              </w:rPr>
              <w:t xml:space="preserve">SRA Eje Cafetero </w:t>
            </w:r>
          </w:p>
        </w:tc>
        <w:tc>
          <w:tcPr>
            <w:tcW w:w="937" w:type="pct"/>
            <w:tcMar>
              <w:top w:w="15" w:type="dxa"/>
              <w:left w:w="15" w:type="dxa"/>
              <w:right w:w="15" w:type="dxa"/>
            </w:tcMar>
            <w:vAlign w:val="center"/>
          </w:tcPr>
          <w:p w14:paraId="6C5098C8" w14:textId="53DFEDFA"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51</w:t>
            </w:r>
          </w:p>
        </w:tc>
        <w:tc>
          <w:tcPr>
            <w:tcW w:w="165" w:type="pct"/>
            <w:tcMar>
              <w:top w:w="15" w:type="dxa"/>
              <w:left w:w="15" w:type="dxa"/>
              <w:right w:w="15" w:type="dxa"/>
            </w:tcMar>
            <w:vAlign w:val="center"/>
          </w:tcPr>
          <w:p w14:paraId="317266FF" w14:textId="22EB177F"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w:t>
            </w:r>
          </w:p>
        </w:tc>
        <w:tc>
          <w:tcPr>
            <w:tcW w:w="284" w:type="pct"/>
            <w:tcMar>
              <w:top w:w="15" w:type="dxa"/>
              <w:left w:w="15" w:type="dxa"/>
              <w:right w:w="15" w:type="dxa"/>
            </w:tcMar>
            <w:vAlign w:val="center"/>
          </w:tcPr>
          <w:p w14:paraId="0CD0222D" w14:textId="07875474"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c>
          <w:tcPr>
            <w:tcW w:w="284" w:type="pct"/>
            <w:tcMar>
              <w:top w:w="15" w:type="dxa"/>
              <w:left w:w="15" w:type="dxa"/>
              <w:right w:w="15" w:type="dxa"/>
            </w:tcMar>
            <w:vAlign w:val="center"/>
          </w:tcPr>
          <w:p w14:paraId="5D6B4B29" w14:textId="594E0020"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2F3D416A" w14:textId="717702D3"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5AB149F1" w14:textId="3EC7E6F1"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8" w:type="pct"/>
            <w:tcMar>
              <w:top w:w="15" w:type="dxa"/>
              <w:left w:w="15" w:type="dxa"/>
              <w:right w:w="15" w:type="dxa"/>
            </w:tcMar>
            <w:vAlign w:val="center"/>
          </w:tcPr>
          <w:p w14:paraId="4FEA6D1A" w14:textId="55115C32"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626" w:type="pct"/>
            <w:tcMar>
              <w:top w:w="15" w:type="dxa"/>
              <w:left w:w="15" w:type="dxa"/>
              <w:right w:w="15" w:type="dxa"/>
            </w:tcMar>
            <w:vAlign w:val="center"/>
          </w:tcPr>
          <w:p w14:paraId="0D5434C4" w14:textId="12F5BA97"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r>
      <w:tr w:rsidR="0037355C" w:rsidRPr="00875179" w14:paraId="771A54B1" w14:textId="77777777" w:rsidTr="00074221">
        <w:trPr>
          <w:trHeight w:val="120"/>
          <w:jc w:val="center"/>
        </w:trPr>
        <w:tc>
          <w:tcPr>
            <w:tcW w:w="171" w:type="pct"/>
            <w:vMerge/>
          </w:tcPr>
          <w:p w14:paraId="2B9C9515" w14:textId="77777777" w:rsidR="004A28E5" w:rsidRPr="00875179" w:rsidRDefault="004A28E5" w:rsidP="0017692D">
            <w:pPr>
              <w:rPr>
                <w:rFonts w:ascii="Arial" w:hAnsi="Arial" w:cs="Arial"/>
                <w:sz w:val="20"/>
                <w:szCs w:val="20"/>
              </w:rPr>
            </w:pPr>
          </w:p>
        </w:tc>
        <w:tc>
          <w:tcPr>
            <w:tcW w:w="1676" w:type="pct"/>
            <w:vMerge/>
          </w:tcPr>
          <w:p w14:paraId="2F3CE82C" w14:textId="77777777" w:rsidR="004A28E5" w:rsidRPr="00875179" w:rsidRDefault="004A28E5" w:rsidP="0017692D">
            <w:pPr>
              <w:rPr>
                <w:rFonts w:ascii="Arial" w:hAnsi="Arial" w:cs="Arial"/>
                <w:sz w:val="20"/>
                <w:szCs w:val="20"/>
              </w:rPr>
            </w:pPr>
          </w:p>
        </w:tc>
        <w:tc>
          <w:tcPr>
            <w:tcW w:w="937" w:type="pct"/>
            <w:tcMar>
              <w:top w:w="15" w:type="dxa"/>
              <w:left w:w="15" w:type="dxa"/>
              <w:right w:w="15" w:type="dxa"/>
            </w:tcMar>
            <w:vAlign w:val="center"/>
          </w:tcPr>
          <w:p w14:paraId="7705A0A9" w14:textId="6FFE6EBB"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80</w:t>
            </w:r>
          </w:p>
        </w:tc>
        <w:tc>
          <w:tcPr>
            <w:tcW w:w="165" w:type="pct"/>
            <w:tcMar>
              <w:top w:w="15" w:type="dxa"/>
              <w:left w:w="15" w:type="dxa"/>
              <w:right w:w="15" w:type="dxa"/>
            </w:tcMar>
            <w:vAlign w:val="center"/>
          </w:tcPr>
          <w:p w14:paraId="5E3D772F" w14:textId="418F8BAC"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69CCFFFE" w14:textId="01B6A409"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c>
          <w:tcPr>
            <w:tcW w:w="284" w:type="pct"/>
            <w:tcMar>
              <w:top w:w="15" w:type="dxa"/>
              <w:left w:w="15" w:type="dxa"/>
              <w:right w:w="15" w:type="dxa"/>
            </w:tcMar>
            <w:vAlign w:val="center"/>
          </w:tcPr>
          <w:p w14:paraId="39E01843" w14:textId="694667CD"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7430E332" w14:textId="63D4340F"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42FAF23A" w14:textId="747CD48E"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8" w:type="pct"/>
            <w:tcMar>
              <w:top w:w="15" w:type="dxa"/>
              <w:left w:w="15" w:type="dxa"/>
              <w:right w:w="15" w:type="dxa"/>
            </w:tcMar>
            <w:vAlign w:val="center"/>
          </w:tcPr>
          <w:p w14:paraId="6F5CE6D3" w14:textId="46C67C5B"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626" w:type="pct"/>
            <w:tcMar>
              <w:top w:w="15" w:type="dxa"/>
              <w:left w:w="15" w:type="dxa"/>
              <w:right w:w="15" w:type="dxa"/>
            </w:tcMar>
            <w:vAlign w:val="center"/>
          </w:tcPr>
          <w:p w14:paraId="3C10BF8A" w14:textId="1573C8BE"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r>
      <w:tr w:rsidR="00074221" w:rsidRPr="00875179" w14:paraId="3ED8EBCA" w14:textId="77777777" w:rsidTr="00074221">
        <w:trPr>
          <w:trHeight w:val="120"/>
          <w:jc w:val="center"/>
        </w:trPr>
        <w:tc>
          <w:tcPr>
            <w:tcW w:w="171" w:type="pct"/>
            <w:vMerge/>
          </w:tcPr>
          <w:p w14:paraId="1A8B8EA1" w14:textId="77777777" w:rsidR="004A28E5" w:rsidRPr="00875179" w:rsidRDefault="004A28E5" w:rsidP="0017692D">
            <w:pPr>
              <w:rPr>
                <w:rFonts w:ascii="Arial" w:hAnsi="Arial" w:cs="Arial"/>
                <w:sz w:val="20"/>
                <w:szCs w:val="20"/>
              </w:rPr>
            </w:pPr>
          </w:p>
        </w:tc>
        <w:tc>
          <w:tcPr>
            <w:tcW w:w="1676" w:type="pct"/>
            <w:vMerge/>
          </w:tcPr>
          <w:p w14:paraId="411B8E31" w14:textId="77777777" w:rsidR="004A28E5" w:rsidRPr="00875179" w:rsidRDefault="004A28E5" w:rsidP="0017692D">
            <w:pPr>
              <w:rPr>
                <w:rFonts w:ascii="Arial" w:hAnsi="Arial" w:cs="Arial"/>
                <w:sz w:val="20"/>
                <w:szCs w:val="20"/>
              </w:rPr>
            </w:pPr>
          </w:p>
        </w:tc>
        <w:tc>
          <w:tcPr>
            <w:tcW w:w="937" w:type="pct"/>
            <w:shd w:val="clear" w:color="auto" w:fill="D9E1F2"/>
            <w:tcMar>
              <w:top w:w="15" w:type="dxa"/>
              <w:left w:w="15" w:type="dxa"/>
              <w:right w:w="15" w:type="dxa"/>
            </w:tcMar>
            <w:vAlign w:val="center"/>
          </w:tcPr>
          <w:p w14:paraId="497DBB6D" w14:textId="603E04A0" w:rsidR="666EBF79" w:rsidRPr="00875179" w:rsidRDefault="666EBF79" w:rsidP="0017692D">
            <w:pPr>
              <w:jc w:val="center"/>
              <w:rPr>
                <w:rFonts w:ascii="Arial" w:hAnsi="Arial" w:cs="Arial"/>
                <w:sz w:val="20"/>
                <w:szCs w:val="20"/>
              </w:rPr>
            </w:pPr>
            <w:proofErr w:type="gramStart"/>
            <w:r w:rsidRPr="00875179">
              <w:rPr>
                <w:rFonts w:ascii="Arial" w:eastAsia="Arial" w:hAnsi="Arial" w:cs="Arial"/>
                <w:b/>
                <w:bCs/>
                <w:color w:val="000000" w:themeColor="text1"/>
                <w:sz w:val="20"/>
                <w:szCs w:val="20"/>
              </w:rPr>
              <w:t>Total</w:t>
            </w:r>
            <w:proofErr w:type="gramEnd"/>
            <w:r w:rsidRPr="00875179">
              <w:rPr>
                <w:rFonts w:ascii="Arial" w:eastAsia="Arial" w:hAnsi="Arial" w:cs="Arial"/>
                <w:b/>
                <w:bCs/>
                <w:color w:val="000000" w:themeColor="text1"/>
                <w:sz w:val="20"/>
                <w:szCs w:val="20"/>
              </w:rPr>
              <w:t xml:space="preserve"> metas</w:t>
            </w:r>
            <w:r w:rsidRPr="00875179">
              <w:rPr>
                <w:rFonts w:ascii="Arial" w:eastAsia="Arial" w:hAnsi="Arial" w:cs="Arial"/>
                <w:color w:val="000000" w:themeColor="text1"/>
                <w:sz w:val="20"/>
                <w:szCs w:val="20"/>
              </w:rPr>
              <w:t xml:space="preserve"> </w:t>
            </w:r>
            <w:r w:rsidR="00050476">
              <w:rPr>
                <w:rFonts w:ascii="Arial" w:eastAsia="Arial" w:hAnsi="Arial" w:cs="Arial"/>
                <w:color w:val="000000" w:themeColor="text1"/>
                <w:sz w:val="20"/>
                <w:szCs w:val="20"/>
              </w:rPr>
              <w:t>=&gt;</w:t>
            </w:r>
          </w:p>
        </w:tc>
        <w:tc>
          <w:tcPr>
            <w:tcW w:w="165" w:type="pct"/>
            <w:shd w:val="clear" w:color="auto" w:fill="D9E1F2"/>
            <w:tcMar>
              <w:top w:w="15" w:type="dxa"/>
              <w:left w:w="15" w:type="dxa"/>
              <w:right w:w="15" w:type="dxa"/>
            </w:tcMar>
            <w:vAlign w:val="center"/>
          </w:tcPr>
          <w:p w14:paraId="3F369539" w14:textId="78AE8815" w:rsidR="666EBF79" w:rsidRPr="00875179" w:rsidRDefault="666EBF79" w:rsidP="0017692D">
            <w:pPr>
              <w:rPr>
                <w:rFonts w:ascii="Arial" w:hAnsi="Arial" w:cs="Arial"/>
                <w:sz w:val="20"/>
                <w:szCs w:val="20"/>
              </w:rPr>
            </w:pPr>
          </w:p>
        </w:tc>
        <w:tc>
          <w:tcPr>
            <w:tcW w:w="284" w:type="pct"/>
            <w:shd w:val="clear" w:color="auto" w:fill="D9E1F2"/>
            <w:tcMar>
              <w:top w:w="15" w:type="dxa"/>
              <w:left w:w="15" w:type="dxa"/>
              <w:right w:w="15" w:type="dxa"/>
            </w:tcMar>
            <w:vAlign w:val="center"/>
          </w:tcPr>
          <w:p w14:paraId="141677FD" w14:textId="6EA78348" w:rsidR="666EBF79" w:rsidRPr="00F02255" w:rsidRDefault="666EBF79" w:rsidP="0017692D">
            <w:pPr>
              <w:jc w:val="center"/>
              <w:rPr>
                <w:rFonts w:ascii="Arial" w:hAnsi="Arial" w:cs="Arial"/>
                <w:sz w:val="20"/>
                <w:szCs w:val="20"/>
              </w:rPr>
            </w:pPr>
            <w:r w:rsidRPr="00F02255">
              <w:rPr>
                <w:rFonts w:ascii="Arial" w:eastAsia="Arial" w:hAnsi="Arial" w:cs="Arial"/>
                <w:color w:val="000000" w:themeColor="text1"/>
                <w:sz w:val="20"/>
                <w:szCs w:val="20"/>
              </w:rPr>
              <w:t>2</w:t>
            </w:r>
          </w:p>
        </w:tc>
        <w:tc>
          <w:tcPr>
            <w:tcW w:w="284" w:type="pct"/>
            <w:shd w:val="clear" w:color="auto" w:fill="D9E1F2"/>
            <w:tcMar>
              <w:top w:w="15" w:type="dxa"/>
              <w:left w:w="15" w:type="dxa"/>
              <w:right w:w="15" w:type="dxa"/>
            </w:tcMar>
            <w:vAlign w:val="center"/>
          </w:tcPr>
          <w:p w14:paraId="0B8912D5" w14:textId="1ED9D73D" w:rsidR="666EBF79" w:rsidRPr="00F02255" w:rsidRDefault="666EBF79" w:rsidP="0017692D">
            <w:pPr>
              <w:jc w:val="center"/>
              <w:rPr>
                <w:rFonts w:ascii="Arial" w:hAnsi="Arial" w:cs="Arial"/>
                <w:sz w:val="20"/>
                <w:szCs w:val="20"/>
              </w:rPr>
            </w:pPr>
            <w:r w:rsidRPr="00F02255">
              <w:rPr>
                <w:rFonts w:ascii="Arial" w:eastAsia="Arial" w:hAnsi="Arial" w:cs="Arial"/>
                <w:color w:val="000000" w:themeColor="text1"/>
                <w:sz w:val="20"/>
                <w:szCs w:val="20"/>
              </w:rPr>
              <w:t>0</w:t>
            </w:r>
          </w:p>
        </w:tc>
        <w:tc>
          <w:tcPr>
            <w:tcW w:w="284" w:type="pct"/>
            <w:shd w:val="clear" w:color="auto" w:fill="D9E1F2"/>
            <w:tcMar>
              <w:top w:w="15" w:type="dxa"/>
              <w:left w:w="15" w:type="dxa"/>
              <w:right w:w="15" w:type="dxa"/>
            </w:tcMar>
            <w:vAlign w:val="center"/>
          </w:tcPr>
          <w:p w14:paraId="469D726A" w14:textId="343743A8"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0</w:t>
            </w:r>
          </w:p>
        </w:tc>
        <w:tc>
          <w:tcPr>
            <w:tcW w:w="284" w:type="pct"/>
            <w:shd w:val="clear" w:color="auto" w:fill="D9E1F2"/>
            <w:tcMar>
              <w:top w:w="15" w:type="dxa"/>
              <w:left w:w="15" w:type="dxa"/>
              <w:right w:w="15" w:type="dxa"/>
            </w:tcMar>
            <w:vAlign w:val="center"/>
          </w:tcPr>
          <w:p w14:paraId="62C6553F" w14:textId="53A0967B"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0</w:t>
            </w:r>
          </w:p>
        </w:tc>
        <w:tc>
          <w:tcPr>
            <w:tcW w:w="288" w:type="pct"/>
            <w:shd w:val="clear" w:color="auto" w:fill="D9E1F2"/>
            <w:tcMar>
              <w:top w:w="15" w:type="dxa"/>
              <w:left w:w="15" w:type="dxa"/>
              <w:right w:w="15" w:type="dxa"/>
            </w:tcMar>
            <w:vAlign w:val="center"/>
          </w:tcPr>
          <w:p w14:paraId="4184FAA8" w14:textId="55FE55B6"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0</w:t>
            </w:r>
          </w:p>
        </w:tc>
        <w:tc>
          <w:tcPr>
            <w:tcW w:w="626" w:type="pct"/>
            <w:shd w:val="clear" w:color="auto" w:fill="D9E1F2"/>
            <w:tcMar>
              <w:top w:w="15" w:type="dxa"/>
              <w:left w:w="15" w:type="dxa"/>
              <w:right w:w="15" w:type="dxa"/>
            </w:tcMar>
            <w:vAlign w:val="center"/>
          </w:tcPr>
          <w:p w14:paraId="58BD60D6" w14:textId="7FB613B6"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2</w:t>
            </w:r>
          </w:p>
        </w:tc>
      </w:tr>
      <w:tr w:rsidR="0037355C" w:rsidRPr="00875179" w14:paraId="000BDA3D" w14:textId="77777777" w:rsidTr="00074221">
        <w:trPr>
          <w:trHeight w:val="120"/>
          <w:jc w:val="center"/>
        </w:trPr>
        <w:tc>
          <w:tcPr>
            <w:tcW w:w="171" w:type="pct"/>
            <w:vMerge w:val="restart"/>
            <w:tcMar>
              <w:top w:w="15" w:type="dxa"/>
              <w:left w:w="15" w:type="dxa"/>
              <w:right w:w="15" w:type="dxa"/>
            </w:tcMar>
            <w:vAlign w:val="center"/>
          </w:tcPr>
          <w:p w14:paraId="3012F1DE" w14:textId="74AD3CCE"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2 </w:t>
            </w:r>
          </w:p>
        </w:tc>
        <w:tc>
          <w:tcPr>
            <w:tcW w:w="1676" w:type="pct"/>
            <w:vMerge w:val="restart"/>
            <w:tcMar>
              <w:top w:w="15" w:type="dxa"/>
              <w:left w:w="15" w:type="dxa"/>
              <w:right w:w="15" w:type="dxa"/>
            </w:tcMar>
            <w:vAlign w:val="center"/>
          </w:tcPr>
          <w:p w14:paraId="2AD73661" w14:textId="3B1949BC" w:rsidR="666EBF79" w:rsidRPr="00875179" w:rsidRDefault="22C333EE" w:rsidP="0017692D">
            <w:pPr>
              <w:jc w:val="center"/>
              <w:rPr>
                <w:rFonts w:ascii="Arial" w:hAnsi="Arial" w:cs="Arial"/>
                <w:sz w:val="20"/>
                <w:szCs w:val="20"/>
              </w:rPr>
            </w:pPr>
            <w:r w:rsidRPr="70386E32">
              <w:rPr>
                <w:rFonts w:ascii="Arial" w:eastAsia="Arial" w:hAnsi="Arial" w:cs="Arial"/>
                <w:color w:val="000000" w:themeColor="text1"/>
                <w:sz w:val="20"/>
                <w:szCs w:val="20"/>
              </w:rPr>
              <w:t xml:space="preserve">SRA Nororiental </w:t>
            </w:r>
          </w:p>
        </w:tc>
        <w:tc>
          <w:tcPr>
            <w:tcW w:w="937" w:type="pct"/>
            <w:tcMar>
              <w:top w:w="15" w:type="dxa"/>
              <w:left w:w="15" w:type="dxa"/>
              <w:right w:w="15" w:type="dxa"/>
            </w:tcMar>
            <w:vAlign w:val="center"/>
          </w:tcPr>
          <w:p w14:paraId="75920BCA" w14:textId="0E336B12"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21</w:t>
            </w:r>
          </w:p>
        </w:tc>
        <w:tc>
          <w:tcPr>
            <w:tcW w:w="165" w:type="pct"/>
            <w:tcMar>
              <w:top w:w="15" w:type="dxa"/>
              <w:left w:w="15" w:type="dxa"/>
              <w:right w:w="15" w:type="dxa"/>
            </w:tcMar>
            <w:vAlign w:val="center"/>
          </w:tcPr>
          <w:p w14:paraId="7A5A7865" w14:textId="071D0AAC"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39B33564" w14:textId="6949217A"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409A0DEF" w14:textId="7E5C5528"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41945544" w14:textId="1B4AC3FC"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c>
          <w:tcPr>
            <w:tcW w:w="284" w:type="pct"/>
            <w:tcMar>
              <w:top w:w="15" w:type="dxa"/>
              <w:left w:w="15" w:type="dxa"/>
              <w:right w:w="15" w:type="dxa"/>
            </w:tcMar>
            <w:vAlign w:val="center"/>
          </w:tcPr>
          <w:p w14:paraId="73E92545" w14:textId="4E71BB01"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8" w:type="pct"/>
            <w:tcMar>
              <w:top w:w="15" w:type="dxa"/>
              <w:left w:w="15" w:type="dxa"/>
              <w:right w:w="15" w:type="dxa"/>
            </w:tcMar>
            <w:vAlign w:val="center"/>
          </w:tcPr>
          <w:p w14:paraId="7F5AD2C6" w14:textId="71BBD62D"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626" w:type="pct"/>
            <w:tcMar>
              <w:top w:w="15" w:type="dxa"/>
              <w:left w:w="15" w:type="dxa"/>
              <w:right w:w="15" w:type="dxa"/>
            </w:tcMar>
            <w:vAlign w:val="center"/>
          </w:tcPr>
          <w:p w14:paraId="7D5655D7" w14:textId="51FE5C3B"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r>
      <w:tr w:rsidR="00074221" w:rsidRPr="00875179" w14:paraId="2D5FB1B0" w14:textId="77777777" w:rsidTr="00074221">
        <w:trPr>
          <w:trHeight w:val="120"/>
          <w:jc w:val="center"/>
        </w:trPr>
        <w:tc>
          <w:tcPr>
            <w:tcW w:w="171" w:type="pct"/>
            <w:vMerge/>
          </w:tcPr>
          <w:p w14:paraId="5CD44D42" w14:textId="77777777" w:rsidR="004A28E5" w:rsidRPr="00875179" w:rsidRDefault="004A28E5" w:rsidP="0017692D">
            <w:pPr>
              <w:rPr>
                <w:rFonts w:ascii="Arial" w:hAnsi="Arial" w:cs="Arial"/>
                <w:sz w:val="20"/>
                <w:szCs w:val="20"/>
              </w:rPr>
            </w:pPr>
          </w:p>
        </w:tc>
        <w:tc>
          <w:tcPr>
            <w:tcW w:w="1676" w:type="pct"/>
            <w:vMerge/>
          </w:tcPr>
          <w:p w14:paraId="5BA74D58" w14:textId="77777777" w:rsidR="004A28E5" w:rsidRPr="00875179" w:rsidRDefault="004A28E5" w:rsidP="0017692D">
            <w:pPr>
              <w:rPr>
                <w:rFonts w:ascii="Arial" w:hAnsi="Arial" w:cs="Arial"/>
                <w:sz w:val="20"/>
                <w:szCs w:val="20"/>
              </w:rPr>
            </w:pPr>
          </w:p>
        </w:tc>
        <w:tc>
          <w:tcPr>
            <w:tcW w:w="937" w:type="pct"/>
            <w:shd w:val="clear" w:color="auto" w:fill="D9E1F2"/>
            <w:tcMar>
              <w:top w:w="15" w:type="dxa"/>
              <w:left w:w="15" w:type="dxa"/>
              <w:right w:w="15" w:type="dxa"/>
            </w:tcMar>
            <w:vAlign w:val="center"/>
          </w:tcPr>
          <w:p w14:paraId="409D027D" w14:textId="49692846" w:rsidR="666EBF79" w:rsidRPr="00875179" w:rsidRDefault="666EBF79" w:rsidP="0017692D">
            <w:pPr>
              <w:jc w:val="center"/>
              <w:rPr>
                <w:rFonts w:ascii="Arial" w:hAnsi="Arial" w:cs="Arial"/>
                <w:sz w:val="20"/>
                <w:szCs w:val="20"/>
              </w:rPr>
            </w:pPr>
            <w:proofErr w:type="gramStart"/>
            <w:r w:rsidRPr="00875179">
              <w:rPr>
                <w:rFonts w:ascii="Arial" w:eastAsia="Arial" w:hAnsi="Arial" w:cs="Arial"/>
                <w:b/>
                <w:bCs/>
                <w:color w:val="000000" w:themeColor="text1"/>
                <w:sz w:val="20"/>
                <w:szCs w:val="20"/>
              </w:rPr>
              <w:t>Total</w:t>
            </w:r>
            <w:proofErr w:type="gramEnd"/>
            <w:r w:rsidRPr="00875179">
              <w:rPr>
                <w:rFonts w:ascii="Arial" w:eastAsia="Arial" w:hAnsi="Arial" w:cs="Arial"/>
                <w:b/>
                <w:bCs/>
                <w:color w:val="000000" w:themeColor="text1"/>
                <w:sz w:val="20"/>
                <w:szCs w:val="20"/>
              </w:rPr>
              <w:t xml:space="preserve"> metas</w:t>
            </w:r>
            <w:r w:rsidRPr="00875179">
              <w:rPr>
                <w:rFonts w:ascii="Arial" w:eastAsia="Arial" w:hAnsi="Arial" w:cs="Arial"/>
                <w:color w:val="000000" w:themeColor="text1"/>
                <w:sz w:val="20"/>
                <w:szCs w:val="20"/>
              </w:rPr>
              <w:t xml:space="preserve"> </w:t>
            </w:r>
            <w:r w:rsidR="00050476">
              <w:rPr>
                <w:rFonts w:ascii="Arial" w:eastAsia="Arial" w:hAnsi="Arial" w:cs="Arial"/>
                <w:color w:val="000000" w:themeColor="text1"/>
                <w:sz w:val="20"/>
                <w:szCs w:val="20"/>
              </w:rPr>
              <w:t>=&gt;</w:t>
            </w:r>
          </w:p>
        </w:tc>
        <w:tc>
          <w:tcPr>
            <w:tcW w:w="165" w:type="pct"/>
            <w:shd w:val="clear" w:color="auto" w:fill="D9E1F2"/>
            <w:tcMar>
              <w:top w:w="15" w:type="dxa"/>
              <w:left w:w="15" w:type="dxa"/>
              <w:right w:w="15" w:type="dxa"/>
            </w:tcMar>
            <w:vAlign w:val="center"/>
          </w:tcPr>
          <w:p w14:paraId="24CE204D" w14:textId="4A38C819" w:rsidR="666EBF79" w:rsidRPr="00875179" w:rsidRDefault="666EBF79" w:rsidP="0017692D">
            <w:pPr>
              <w:rPr>
                <w:rFonts w:ascii="Arial" w:hAnsi="Arial" w:cs="Arial"/>
                <w:sz w:val="20"/>
                <w:szCs w:val="20"/>
              </w:rPr>
            </w:pPr>
          </w:p>
        </w:tc>
        <w:tc>
          <w:tcPr>
            <w:tcW w:w="284" w:type="pct"/>
            <w:shd w:val="clear" w:color="auto" w:fill="D9E1F2"/>
            <w:tcMar>
              <w:top w:w="15" w:type="dxa"/>
              <w:left w:w="15" w:type="dxa"/>
              <w:right w:w="15" w:type="dxa"/>
            </w:tcMar>
            <w:vAlign w:val="center"/>
          </w:tcPr>
          <w:p w14:paraId="1978A411" w14:textId="08BFC0ED"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0</w:t>
            </w:r>
          </w:p>
        </w:tc>
        <w:tc>
          <w:tcPr>
            <w:tcW w:w="284" w:type="pct"/>
            <w:shd w:val="clear" w:color="auto" w:fill="D9E1F2"/>
            <w:tcMar>
              <w:top w:w="15" w:type="dxa"/>
              <w:left w:w="15" w:type="dxa"/>
              <w:right w:w="15" w:type="dxa"/>
            </w:tcMar>
            <w:vAlign w:val="center"/>
          </w:tcPr>
          <w:p w14:paraId="6617595D" w14:textId="10D4BCB4"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0</w:t>
            </w:r>
          </w:p>
        </w:tc>
        <w:tc>
          <w:tcPr>
            <w:tcW w:w="284" w:type="pct"/>
            <w:shd w:val="clear" w:color="auto" w:fill="D9E1F2"/>
            <w:tcMar>
              <w:top w:w="15" w:type="dxa"/>
              <w:left w:w="15" w:type="dxa"/>
              <w:right w:w="15" w:type="dxa"/>
            </w:tcMar>
            <w:vAlign w:val="center"/>
          </w:tcPr>
          <w:p w14:paraId="1BB4AD63" w14:textId="6E120962"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1</w:t>
            </w:r>
          </w:p>
        </w:tc>
        <w:tc>
          <w:tcPr>
            <w:tcW w:w="284" w:type="pct"/>
            <w:shd w:val="clear" w:color="auto" w:fill="D9E1F2"/>
            <w:tcMar>
              <w:top w:w="15" w:type="dxa"/>
              <w:left w:w="15" w:type="dxa"/>
              <w:right w:w="15" w:type="dxa"/>
            </w:tcMar>
            <w:vAlign w:val="center"/>
          </w:tcPr>
          <w:p w14:paraId="166E73CF" w14:textId="57EF6461"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0</w:t>
            </w:r>
          </w:p>
        </w:tc>
        <w:tc>
          <w:tcPr>
            <w:tcW w:w="288" w:type="pct"/>
            <w:shd w:val="clear" w:color="auto" w:fill="D9E1F2"/>
            <w:tcMar>
              <w:top w:w="15" w:type="dxa"/>
              <w:left w:w="15" w:type="dxa"/>
              <w:right w:w="15" w:type="dxa"/>
            </w:tcMar>
            <w:vAlign w:val="center"/>
          </w:tcPr>
          <w:p w14:paraId="3EA36C83" w14:textId="4560A9B0"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0</w:t>
            </w:r>
          </w:p>
        </w:tc>
        <w:tc>
          <w:tcPr>
            <w:tcW w:w="626" w:type="pct"/>
            <w:shd w:val="clear" w:color="auto" w:fill="D9E1F2"/>
            <w:tcMar>
              <w:top w:w="15" w:type="dxa"/>
              <w:left w:w="15" w:type="dxa"/>
              <w:right w:w="15" w:type="dxa"/>
            </w:tcMar>
            <w:vAlign w:val="center"/>
          </w:tcPr>
          <w:p w14:paraId="3F89623D" w14:textId="0744F98C"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1</w:t>
            </w:r>
          </w:p>
        </w:tc>
      </w:tr>
      <w:tr w:rsidR="0037355C" w:rsidRPr="00875179" w14:paraId="2E2E72D7" w14:textId="77777777" w:rsidTr="00074221">
        <w:trPr>
          <w:trHeight w:val="120"/>
          <w:jc w:val="center"/>
        </w:trPr>
        <w:tc>
          <w:tcPr>
            <w:tcW w:w="171" w:type="pct"/>
            <w:vMerge w:val="restart"/>
            <w:tcMar>
              <w:top w:w="15" w:type="dxa"/>
              <w:left w:w="15" w:type="dxa"/>
              <w:right w:w="15" w:type="dxa"/>
            </w:tcMar>
            <w:vAlign w:val="center"/>
          </w:tcPr>
          <w:p w14:paraId="5B86D36F" w14:textId="24A9E649"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3 </w:t>
            </w:r>
          </w:p>
        </w:tc>
        <w:tc>
          <w:tcPr>
            <w:tcW w:w="1676" w:type="pct"/>
            <w:vMerge w:val="restart"/>
            <w:tcMar>
              <w:top w:w="15" w:type="dxa"/>
              <w:left w:w="15" w:type="dxa"/>
              <w:right w:w="15" w:type="dxa"/>
            </w:tcMar>
            <w:vAlign w:val="center"/>
          </w:tcPr>
          <w:p w14:paraId="273AB853" w14:textId="48F6D25C" w:rsidR="666EBF79" w:rsidRPr="00875179" w:rsidRDefault="22C333EE" w:rsidP="0017692D">
            <w:pPr>
              <w:jc w:val="center"/>
              <w:rPr>
                <w:rFonts w:ascii="Arial" w:hAnsi="Arial" w:cs="Arial"/>
                <w:sz w:val="20"/>
                <w:szCs w:val="20"/>
              </w:rPr>
            </w:pPr>
            <w:r w:rsidRPr="70386E32">
              <w:rPr>
                <w:rFonts w:ascii="Arial" w:eastAsia="Arial" w:hAnsi="Arial" w:cs="Arial"/>
                <w:color w:val="000000" w:themeColor="text1"/>
                <w:sz w:val="20"/>
                <w:szCs w:val="20"/>
              </w:rPr>
              <w:t xml:space="preserve">SRA Noroccidental </w:t>
            </w:r>
          </w:p>
        </w:tc>
        <w:tc>
          <w:tcPr>
            <w:tcW w:w="937" w:type="pct"/>
            <w:tcMar>
              <w:top w:w="15" w:type="dxa"/>
              <w:left w:w="15" w:type="dxa"/>
              <w:right w:w="15" w:type="dxa"/>
            </w:tcMar>
            <w:vAlign w:val="center"/>
          </w:tcPr>
          <w:p w14:paraId="73D494FD" w14:textId="0496F101"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28</w:t>
            </w:r>
          </w:p>
        </w:tc>
        <w:tc>
          <w:tcPr>
            <w:tcW w:w="165" w:type="pct"/>
            <w:tcMar>
              <w:top w:w="15" w:type="dxa"/>
              <w:left w:w="15" w:type="dxa"/>
              <w:right w:w="15" w:type="dxa"/>
            </w:tcMar>
            <w:vAlign w:val="center"/>
          </w:tcPr>
          <w:p w14:paraId="0123C90E" w14:textId="72BF29F2"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2A573448" w14:textId="3797F0AF"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3BD8386D" w14:textId="7CCC3137"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c>
          <w:tcPr>
            <w:tcW w:w="284" w:type="pct"/>
            <w:tcMar>
              <w:top w:w="15" w:type="dxa"/>
              <w:left w:w="15" w:type="dxa"/>
              <w:right w:w="15" w:type="dxa"/>
            </w:tcMar>
            <w:vAlign w:val="center"/>
          </w:tcPr>
          <w:p w14:paraId="47AC1A42" w14:textId="68015778"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1FC35660" w14:textId="386ADD81" w:rsidR="666EBF79" w:rsidRPr="00875179" w:rsidRDefault="666EBF79" w:rsidP="0017692D">
            <w:pPr>
              <w:rPr>
                <w:rFonts w:ascii="Arial" w:hAnsi="Arial" w:cs="Arial"/>
                <w:sz w:val="20"/>
                <w:szCs w:val="20"/>
              </w:rPr>
            </w:pPr>
          </w:p>
        </w:tc>
        <w:tc>
          <w:tcPr>
            <w:tcW w:w="288" w:type="pct"/>
            <w:tcMar>
              <w:top w:w="15" w:type="dxa"/>
              <w:left w:w="15" w:type="dxa"/>
              <w:right w:w="15" w:type="dxa"/>
            </w:tcMar>
            <w:vAlign w:val="center"/>
          </w:tcPr>
          <w:p w14:paraId="41AE078E" w14:textId="7074CD7D" w:rsidR="666EBF79" w:rsidRPr="00875179" w:rsidRDefault="666EBF79" w:rsidP="0017692D">
            <w:pPr>
              <w:rPr>
                <w:rFonts w:ascii="Arial" w:hAnsi="Arial" w:cs="Arial"/>
                <w:sz w:val="20"/>
                <w:szCs w:val="20"/>
              </w:rPr>
            </w:pPr>
          </w:p>
        </w:tc>
        <w:tc>
          <w:tcPr>
            <w:tcW w:w="626" w:type="pct"/>
            <w:tcMar>
              <w:top w:w="15" w:type="dxa"/>
              <w:left w:w="15" w:type="dxa"/>
              <w:right w:w="15" w:type="dxa"/>
            </w:tcMar>
            <w:vAlign w:val="center"/>
          </w:tcPr>
          <w:p w14:paraId="29CBD3AB" w14:textId="504889B0"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r>
      <w:tr w:rsidR="0037355C" w:rsidRPr="00875179" w14:paraId="32153DDE" w14:textId="77777777" w:rsidTr="00074221">
        <w:trPr>
          <w:trHeight w:val="121"/>
          <w:jc w:val="center"/>
        </w:trPr>
        <w:tc>
          <w:tcPr>
            <w:tcW w:w="171" w:type="pct"/>
            <w:vMerge/>
          </w:tcPr>
          <w:p w14:paraId="1F225C06" w14:textId="77777777" w:rsidR="004A28E5" w:rsidRPr="00875179" w:rsidRDefault="004A28E5" w:rsidP="0017692D">
            <w:pPr>
              <w:rPr>
                <w:rFonts w:ascii="Arial" w:hAnsi="Arial" w:cs="Arial"/>
                <w:sz w:val="20"/>
                <w:szCs w:val="20"/>
              </w:rPr>
            </w:pPr>
          </w:p>
        </w:tc>
        <w:tc>
          <w:tcPr>
            <w:tcW w:w="1676" w:type="pct"/>
            <w:vMerge/>
          </w:tcPr>
          <w:p w14:paraId="79A4F55B" w14:textId="77777777" w:rsidR="004A28E5" w:rsidRPr="00875179" w:rsidRDefault="004A28E5" w:rsidP="0017692D">
            <w:pPr>
              <w:rPr>
                <w:rFonts w:ascii="Arial" w:hAnsi="Arial" w:cs="Arial"/>
                <w:sz w:val="20"/>
                <w:szCs w:val="20"/>
              </w:rPr>
            </w:pPr>
          </w:p>
        </w:tc>
        <w:tc>
          <w:tcPr>
            <w:tcW w:w="937" w:type="pct"/>
            <w:tcMar>
              <w:top w:w="15" w:type="dxa"/>
              <w:left w:w="15" w:type="dxa"/>
              <w:right w:w="15" w:type="dxa"/>
            </w:tcMar>
            <w:vAlign w:val="center"/>
          </w:tcPr>
          <w:p w14:paraId="7E7B237B" w14:textId="49DEE35A"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29</w:t>
            </w:r>
          </w:p>
        </w:tc>
        <w:tc>
          <w:tcPr>
            <w:tcW w:w="165" w:type="pct"/>
            <w:tcMar>
              <w:top w:w="15" w:type="dxa"/>
              <w:left w:w="15" w:type="dxa"/>
              <w:right w:w="15" w:type="dxa"/>
            </w:tcMar>
            <w:vAlign w:val="center"/>
          </w:tcPr>
          <w:p w14:paraId="0C7C0E32" w14:textId="440954FF"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6E472655" w14:textId="38F4C1E9"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296F422E" w14:textId="6447ACD7"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c>
          <w:tcPr>
            <w:tcW w:w="284" w:type="pct"/>
            <w:tcMar>
              <w:top w:w="15" w:type="dxa"/>
              <w:left w:w="15" w:type="dxa"/>
              <w:right w:w="15" w:type="dxa"/>
            </w:tcMar>
            <w:vAlign w:val="center"/>
          </w:tcPr>
          <w:p w14:paraId="1C94383D" w14:textId="0940F42A"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5D9FAD0E" w14:textId="018F1B13" w:rsidR="666EBF79" w:rsidRPr="00875179" w:rsidRDefault="666EBF79" w:rsidP="0017692D">
            <w:pPr>
              <w:rPr>
                <w:rFonts w:ascii="Arial" w:hAnsi="Arial" w:cs="Arial"/>
                <w:sz w:val="20"/>
                <w:szCs w:val="20"/>
              </w:rPr>
            </w:pPr>
          </w:p>
        </w:tc>
        <w:tc>
          <w:tcPr>
            <w:tcW w:w="288" w:type="pct"/>
            <w:tcMar>
              <w:top w:w="15" w:type="dxa"/>
              <w:left w:w="15" w:type="dxa"/>
              <w:right w:w="15" w:type="dxa"/>
            </w:tcMar>
            <w:vAlign w:val="center"/>
          </w:tcPr>
          <w:p w14:paraId="0C9CBFC7" w14:textId="3718FB0A" w:rsidR="666EBF79" w:rsidRPr="00875179" w:rsidRDefault="666EBF79" w:rsidP="0017692D">
            <w:pPr>
              <w:rPr>
                <w:rFonts w:ascii="Arial" w:hAnsi="Arial" w:cs="Arial"/>
                <w:sz w:val="20"/>
                <w:szCs w:val="20"/>
              </w:rPr>
            </w:pPr>
          </w:p>
        </w:tc>
        <w:tc>
          <w:tcPr>
            <w:tcW w:w="626" w:type="pct"/>
            <w:tcMar>
              <w:top w:w="15" w:type="dxa"/>
              <w:left w:w="15" w:type="dxa"/>
              <w:right w:w="15" w:type="dxa"/>
            </w:tcMar>
            <w:vAlign w:val="center"/>
          </w:tcPr>
          <w:p w14:paraId="13B69884" w14:textId="48F83932"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r>
      <w:tr w:rsidR="0037355C" w:rsidRPr="00875179" w14:paraId="2B089675" w14:textId="77777777" w:rsidTr="00074221">
        <w:trPr>
          <w:trHeight w:val="120"/>
          <w:jc w:val="center"/>
        </w:trPr>
        <w:tc>
          <w:tcPr>
            <w:tcW w:w="171" w:type="pct"/>
            <w:vMerge/>
          </w:tcPr>
          <w:p w14:paraId="620C8FED" w14:textId="77777777" w:rsidR="004A28E5" w:rsidRPr="00875179" w:rsidRDefault="004A28E5" w:rsidP="0017692D">
            <w:pPr>
              <w:rPr>
                <w:rFonts w:ascii="Arial" w:hAnsi="Arial" w:cs="Arial"/>
                <w:sz w:val="20"/>
                <w:szCs w:val="20"/>
              </w:rPr>
            </w:pPr>
          </w:p>
        </w:tc>
        <w:tc>
          <w:tcPr>
            <w:tcW w:w="1676" w:type="pct"/>
            <w:vMerge/>
          </w:tcPr>
          <w:p w14:paraId="13162867" w14:textId="77777777" w:rsidR="004A28E5" w:rsidRPr="00875179" w:rsidRDefault="004A28E5" w:rsidP="0017692D">
            <w:pPr>
              <w:rPr>
                <w:rFonts w:ascii="Arial" w:hAnsi="Arial" w:cs="Arial"/>
                <w:sz w:val="20"/>
                <w:szCs w:val="20"/>
              </w:rPr>
            </w:pPr>
          </w:p>
        </w:tc>
        <w:tc>
          <w:tcPr>
            <w:tcW w:w="937" w:type="pct"/>
            <w:tcMar>
              <w:top w:w="15" w:type="dxa"/>
              <w:left w:w="15" w:type="dxa"/>
              <w:right w:w="15" w:type="dxa"/>
            </w:tcMar>
            <w:vAlign w:val="center"/>
          </w:tcPr>
          <w:p w14:paraId="66A23028" w14:textId="3814E260"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31</w:t>
            </w:r>
          </w:p>
        </w:tc>
        <w:tc>
          <w:tcPr>
            <w:tcW w:w="165" w:type="pct"/>
            <w:tcMar>
              <w:top w:w="15" w:type="dxa"/>
              <w:left w:w="15" w:type="dxa"/>
              <w:right w:w="15" w:type="dxa"/>
            </w:tcMar>
            <w:vAlign w:val="center"/>
          </w:tcPr>
          <w:p w14:paraId="635844DD" w14:textId="161CA0FC"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42F8E2F6" w14:textId="73AC5A40"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5181C99B" w14:textId="29B2EEA7"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c>
          <w:tcPr>
            <w:tcW w:w="284" w:type="pct"/>
            <w:tcMar>
              <w:top w:w="15" w:type="dxa"/>
              <w:left w:w="15" w:type="dxa"/>
              <w:right w:w="15" w:type="dxa"/>
            </w:tcMar>
            <w:vAlign w:val="center"/>
          </w:tcPr>
          <w:p w14:paraId="4A1D9033" w14:textId="3A0A0EA5"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28921612" w14:textId="513B241C"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8" w:type="pct"/>
            <w:tcMar>
              <w:top w:w="15" w:type="dxa"/>
              <w:left w:w="15" w:type="dxa"/>
              <w:right w:w="15" w:type="dxa"/>
            </w:tcMar>
            <w:vAlign w:val="center"/>
          </w:tcPr>
          <w:p w14:paraId="2C50D3FE" w14:textId="5196EAAC"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626" w:type="pct"/>
            <w:tcMar>
              <w:top w:w="15" w:type="dxa"/>
              <w:left w:w="15" w:type="dxa"/>
              <w:right w:w="15" w:type="dxa"/>
            </w:tcMar>
            <w:vAlign w:val="center"/>
          </w:tcPr>
          <w:p w14:paraId="605C0514" w14:textId="7A2E078A"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r>
      <w:tr w:rsidR="0037355C" w:rsidRPr="00875179" w14:paraId="7B5B92D1" w14:textId="77777777" w:rsidTr="00074221">
        <w:trPr>
          <w:trHeight w:val="120"/>
          <w:jc w:val="center"/>
        </w:trPr>
        <w:tc>
          <w:tcPr>
            <w:tcW w:w="171" w:type="pct"/>
            <w:vMerge/>
          </w:tcPr>
          <w:p w14:paraId="0A712919" w14:textId="77777777" w:rsidR="004A28E5" w:rsidRPr="00875179" w:rsidRDefault="004A28E5" w:rsidP="0017692D">
            <w:pPr>
              <w:rPr>
                <w:rFonts w:ascii="Arial" w:hAnsi="Arial" w:cs="Arial"/>
                <w:sz w:val="20"/>
                <w:szCs w:val="20"/>
              </w:rPr>
            </w:pPr>
          </w:p>
        </w:tc>
        <w:tc>
          <w:tcPr>
            <w:tcW w:w="1676" w:type="pct"/>
            <w:vMerge/>
          </w:tcPr>
          <w:p w14:paraId="31B4674B" w14:textId="77777777" w:rsidR="004A28E5" w:rsidRPr="00875179" w:rsidRDefault="004A28E5" w:rsidP="0017692D">
            <w:pPr>
              <w:rPr>
                <w:rFonts w:ascii="Arial" w:hAnsi="Arial" w:cs="Arial"/>
                <w:sz w:val="20"/>
                <w:szCs w:val="20"/>
              </w:rPr>
            </w:pPr>
          </w:p>
        </w:tc>
        <w:tc>
          <w:tcPr>
            <w:tcW w:w="937" w:type="pct"/>
            <w:tcMar>
              <w:top w:w="15" w:type="dxa"/>
              <w:left w:w="15" w:type="dxa"/>
              <w:right w:w="15" w:type="dxa"/>
            </w:tcMar>
            <w:vAlign w:val="center"/>
          </w:tcPr>
          <w:p w14:paraId="040A6AC8" w14:textId="0AAA4E47"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32</w:t>
            </w:r>
          </w:p>
        </w:tc>
        <w:tc>
          <w:tcPr>
            <w:tcW w:w="165" w:type="pct"/>
            <w:tcMar>
              <w:top w:w="15" w:type="dxa"/>
              <w:left w:w="15" w:type="dxa"/>
              <w:right w:w="15" w:type="dxa"/>
            </w:tcMar>
            <w:vAlign w:val="center"/>
          </w:tcPr>
          <w:p w14:paraId="0135ABAD" w14:textId="212596BB"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2F8B895B" w14:textId="4B9B608B"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5D5C921D" w14:textId="30BE160B"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c>
          <w:tcPr>
            <w:tcW w:w="284" w:type="pct"/>
            <w:tcMar>
              <w:top w:w="15" w:type="dxa"/>
              <w:left w:w="15" w:type="dxa"/>
              <w:right w:w="15" w:type="dxa"/>
            </w:tcMar>
            <w:vAlign w:val="center"/>
          </w:tcPr>
          <w:p w14:paraId="56126496" w14:textId="15EF6E5E"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0A2BBF2E" w14:textId="43CB72FF"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8" w:type="pct"/>
            <w:tcMar>
              <w:top w:w="15" w:type="dxa"/>
              <w:left w:w="15" w:type="dxa"/>
              <w:right w:w="15" w:type="dxa"/>
            </w:tcMar>
            <w:vAlign w:val="center"/>
          </w:tcPr>
          <w:p w14:paraId="45C1B2A3" w14:textId="4911A74F"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626" w:type="pct"/>
            <w:tcMar>
              <w:top w:w="15" w:type="dxa"/>
              <w:left w:w="15" w:type="dxa"/>
              <w:right w:w="15" w:type="dxa"/>
            </w:tcMar>
            <w:vAlign w:val="center"/>
          </w:tcPr>
          <w:p w14:paraId="1289B8DA" w14:textId="001237BF"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r>
      <w:tr w:rsidR="0037355C" w:rsidRPr="00875179" w14:paraId="029FAF45" w14:textId="77777777" w:rsidTr="00074221">
        <w:trPr>
          <w:trHeight w:val="120"/>
          <w:jc w:val="center"/>
        </w:trPr>
        <w:tc>
          <w:tcPr>
            <w:tcW w:w="171" w:type="pct"/>
            <w:vMerge/>
          </w:tcPr>
          <w:p w14:paraId="2F34E3EC" w14:textId="77777777" w:rsidR="004A28E5" w:rsidRPr="00875179" w:rsidRDefault="004A28E5" w:rsidP="0017692D">
            <w:pPr>
              <w:rPr>
                <w:rFonts w:ascii="Arial" w:hAnsi="Arial" w:cs="Arial"/>
                <w:sz w:val="20"/>
                <w:szCs w:val="20"/>
              </w:rPr>
            </w:pPr>
          </w:p>
        </w:tc>
        <w:tc>
          <w:tcPr>
            <w:tcW w:w="1676" w:type="pct"/>
            <w:vMerge/>
          </w:tcPr>
          <w:p w14:paraId="56DCFC4B" w14:textId="77777777" w:rsidR="004A28E5" w:rsidRPr="00875179" w:rsidRDefault="004A28E5" w:rsidP="0017692D">
            <w:pPr>
              <w:rPr>
                <w:rFonts w:ascii="Arial" w:hAnsi="Arial" w:cs="Arial"/>
                <w:sz w:val="20"/>
                <w:szCs w:val="20"/>
              </w:rPr>
            </w:pPr>
          </w:p>
        </w:tc>
        <w:tc>
          <w:tcPr>
            <w:tcW w:w="937" w:type="pct"/>
            <w:tcMar>
              <w:top w:w="15" w:type="dxa"/>
              <w:left w:w="15" w:type="dxa"/>
              <w:right w:w="15" w:type="dxa"/>
            </w:tcMar>
            <w:vAlign w:val="center"/>
          </w:tcPr>
          <w:p w14:paraId="2F71006B" w14:textId="6ABFAF2E"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33</w:t>
            </w:r>
          </w:p>
        </w:tc>
        <w:tc>
          <w:tcPr>
            <w:tcW w:w="165" w:type="pct"/>
            <w:tcMar>
              <w:top w:w="15" w:type="dxa"/>
              <w:left w:w="15" w:type="dxa"/>
              <w:right w:w="15" w:type="dxa"/>
            </w:tcMar>
            <w:vAlign w:val="center"/>
          </w:tcPr>
          <w:p w14:paraId="4CBC191E" w14:textId="28CE47C2"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31DDCE8A" w14:textId="1A7D3286"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4BC00D6F" w14:textId="33BFFE14"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c>
          <w:tcPr>
            <w:tcW w:w="284" w:type="pct"/>
            <w:tcMar>
              <w:top w:w="15" w:type="dxa"/>
              <w:left w:w="15" w:type="dxa"/>
              <w:right w:w="15" w:type="dxa"/>
            </w:tcMar>
            <w:vAlign w:val="center"/>
          </w:tcPr>
          <w:p w14:paraId="56A929F5" w14:textId="0AFCE014"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2AA5DF07" w14:textId="237E0CC4"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8" w:type="pct"/>
            <w:tcMar>
              <w:top w:w="15" w:type="dxa"/>
              <w:left w:w="15" w:type="dxa"/>
              <w:right w:w="15" w:type="dxa"/>
            </w:tcMar>
            <w:vAlign w:val="center"/>
          </w:tcPr>
          <w:p w14:paraId="58CC2B44" w14:textId="59EA7578"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626" w:type="pct"/>
            <w:tcMar>
              <w:top w:w="15" w:type="dxa"/>
              <w:left w:w="15" w:type="dxa"/>
              <w:right w:w="15" w:type="dxa"/>
            </w:tcMar>
            <w:vAlign w:val="center"/>
          </w:tcPr>
          <w:p w14:paraId="19DB3A4F" w14:textId="45BDAECC"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r>
      <w:tr w:rsidR="0037355C" w:rsidRPr="00875179" w14:paraId="1BFB23BA" w14:textId="77777777" w:rsidTr="00074221">
        <w:trPr>
          <w:trHeight w:val="120"/>
          <w:jc w:val="center"/>
        </w:trPr>
        <w:tc>
          <w:tcPr>
            <w:tcW w:w="171" w:type="pct"/>
            <w:vMerge/>
          </w:tcPr>
          <w:p w14:paraId="69DBAB8F" w14:textId="77777777" w:rsidR="004A28E5" w:rsidRPr="00875179" w:rsidRDefault="004A28E5" w:rsidP="0017692D">
            <w:pPr>
              <w:rPr>
                <w:rFonts w:ascii="Arial" w:hAnsi="Arial" w:cs="Arial"/>
                <w:sz w:val="20"/>
                <w:szCs w:val="20"/>
              </w:rPr>
            </w:pPr>
          </w:p>
        </w:tc>
        <w:tc>
          <w:tcPr>
            <w:tcW w:w="1676" w:type="pct"/>
            <w:vMerge/>
          </w:tcPr>
          <w:p w14:paraId="3F6C34AC" w14:textId="77777777" w:rsidR="004A28E5" w:rsidRPr="00875179" w:rsidRDefault="004A28E5" w:rsidP="0017692D">
            <w:pPr>
              <w:rPr>
                <w:rFonts w:ascii="Arial" w:hAnsi="Arial" w:cs="Arial"/>
                <w:sz w:val="20"/>
                <w:szCs w:val="20"/>
              </w:rPr>
            </w:pPr>
          </w:p>
        </w:tc>
        <w:tc>
          <w:tcPr>
            <w:tcW w:w="937" w:type="pct"/>
            <w:tcMar>
              <w:top w:w="15" w:type="dxa"/>
              <w:left w:w="15" w:type="dxa"/>
              <w:right w:w="15" w:type="dxa"/>
            </w:tcMar>
            <w:vAlign w:val="center"/>
          </w:tcPr>
          <w:p w14:paraId="64D0194F" w14:textId="73297196"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34</w:t>
            </w:r>
          </w:p>
        </w:tc>
        <w:tc>
          <w:tcPr>
            <w:tcW w:w="165" w:type="pct"/>
            <w:tcMar>
              <w:top w:w="15" w:type="dxa"/>
              <w:left w:w="15" w:type="dxa"/>
              <w:right w:w="15" w:type="dxa"/>
            </w:tcMar>
            <w:vAlign w:val="center"/>
          </w:tcPr>
          <w:p w14:paraId="0ED156FF" w14:textId="31806220"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2A95545B" w14:textId="411A3B38"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1E49DF5B" w14:textId="2BD02463"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c>
          <w:tcPr>
            <w:tcW w:w="284" w:type="pct"/>
            <w:tcMar>
              <w:top w:w="15" w:type="dxa"/>
              <w:left w:w="15" w:type="dxa"/>
              <w:right w:w="15" w:type="dxa"/>
            </w:tcMar>
            <w:vAlign w:val="center"/>
          </w:tcPr>
          <w:p w14:paraId="180631E3" w14:textId="79F89E88"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544DDF75" w14:textId="7398D6B0"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8" w:type="pct"/>
            <w:tcMar>
              <w:top w:w="15" w:type="dxa"/>
              <w:left w:w="15" w:type="dxa"/>
              <w:right w:w="15" w:type="dxa"/>
            </w:tcMar>
            <w:vAlign w:val="center"/>
          </w:tcPr>
          <w:p w14:paraId="3E742FFC" w14:textId="76A814B8"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626" w:type="pct"/>
            <w:tcMar>
              <w:top w:w="15" w:type="dxa"/>
              <w:left w:w="15" w:type="dxa"/>
              <w:right w:w="15" w:type="dxa"/>
            </w:tcMar>
            <w:vAlign w:val="center"/>
          </w:tcPr>
          <w:p w14:paraId="3C5A4EA4" w14:textId="52543F0F"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r>
      <w:tr w:rsidR="0037355C" w:rsidRPr="00875179" w14:paraId="1F88B484" w14:textId="77777777" w:rsidTr="00074221">
        <w:trPr>
          <w:trHeight w:val="120"/>
          <w:jc w:val="center"/>
        </w:trPr>
        <w:tc>
          <w:tcPr>
            <w:tcW w:w="171" w:type="pct"/>
            <w:vMerge/>
          </w:tcPr>
          <w:p w14:paraId="4818CD79" w14:textId="77777777" w:rsidR="004A28E5" w:rsidRPr="00875179" w:rsidRDefault="004A28E5" w:rsidP="0017692D">
            <w:pPr>
              <w:rPr>
                <w:rFonts w:ascii="Arial" w:hAnsi="Arial" w:cs="Arial"/>
                <w:sz w:val="20"/>
                <w:szCs w:val="20"/>
              </w:rPr>
            </w:pPr>
          </w:p>
        </w:tc>
        <w:tc>
          <w:tcPr>
            <w:tcW w:w="1676" w:type="pct"/>
            <w:vMerge/>
          </w:tcPr>
          <w:p w14:paraId="55ADFDE1" w14:textId="77777777" w:rsidR="004A28E5" w:rsidRPr="00875179" w:rsidRDefault="004A28E5" w:rsidP="0017692D">
            <w:pPr>
              <w:rPr>
                <w:rFonts w:ascii="Arial" w:hAnsi="Arial" w:cs="Arial"/>
                <w:sz w:val="20"/>
                <w:szCs w:val="20"/>
              </w:rPr>
            </w:pPr>
          </w:p>
        </w:tc>
        <w:tc>
          <w:tcPr>
            <w:tcW w:w="937" w:type="pct"/>
            <w:tcMar>
              <w:top w:w="15" w:type="dxa"/>
              <w:left w:w="15" w:type="dxa"/>
              <w:right w:w="15" w:type="dxa"/>
            </w:tcMar>
            <w:vAlign w:val="center"/>
          </w:tcPr>
          <w:p w14:paraId="57D196E2" w14:textId="7853ADBF"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35</w:t>
            </w:r>
          </w:p>
        </w:tc>
        <w:tc>
          <w:tcPr>
            <w:tcW w:w="165" w:type="pct"/>
            <w:tcMar>
              <w:top w:w="15" w:type="dxa"/>
              <w:left w:w="15" w:type="dxa"/>
              <w:right w:w="15" w:type="dxa"/>
            </w:tcMar>
            <w:vAlign w:val="center"/>
          </w:tcPr>
          <w:p w14:paraId="705B61AA" w14:textId="4BD00027"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35B12997" w14:textId="45B31B48"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2BAA5275" w14:textId="0A4FDEEA"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3</w:t>
            </w:r>
          </w:p>
        </w:tc>
        <w:tc>
          <w:tcPr>
            <w:tcW w:w="284" w:type="pct"/>
            <w:tcMar>
              <w:top w:w="15" w:type="dxa"/>
              <w:left w:w="15" w:type="dxa"/>
              <w:right w:w="15" w:type="dxa"/>
            </w:tcMar>
            <w:vAlign w:val="center"/>
          </w:tcPr>
          <w:p w14:paraId="53D39DEA" w14:textId="052B35AB"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2D96E0DA" w14:textId="57CA915C"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8" w:type="pct"/>
            <w:tcMar>
              <w:top w:w="15" w:type="dxa"/>
              <w:left w:w="15" w:type="dxa"/>
              <w:right w:w="15" w:type="dxa"/>
            </w:tcMar>
            <w:vAlign w:val="center"/>
          </w:tcPr>
          <w:p w14:paraId="7C5884DB" w14:textId="6DF01F17"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626" w:type="pct"/>
            <w:tcMar>
              <w:top w:w="15" w:type="dxa"/>
              <w:left w:w="15" w:type="dxa"/>
              <w:right w:w="15" w:type="dxa"/>
            </w:tcMar>
            <w:vAlign w:val="center"/>
          </w:tcPr>
          <w:p w14:paraId="2753C89E" w14:textId="2DE5A894"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3</w:t>
            </w:r>
          </w:p>
        </w:tc>
      </w:tr>
      <w:tr w:rsidR="0037355C" w:rsidRPr="00875179" w14:paraId="5AD2F4F6" w14:textId="77777777" w:rsidTr="00074221">
        <w:trPr>
          <w:trHeight w:val="120"/>
          <w:jc w:val="center"/>
        </w:trPr>
        <w:tc>
          <w:tcPr>
            <w:tcW w:w="171" w:type="pct"/>
            <w:vMerge/>
          </w:tcPr>
          <w:p w14:paraId="00A6C32E" w14:textId="77777777" w:rsidR="004A28E5" w:rsidRPr="00875179" w:rsidRDefault="004A28E5" w:rsidP="0017692D">
            <w:pPr>
              <w:rPr>
                <w:rFonts w:ascii="Arial" w:hAnsi="Arial" w:cs="Arial"/>
                <w:sz w:val="20"/>
                <w:szCs w:val="20"/>
              </w:rPr>
            </w:pPr>
          </w:p>
        </w:tc>
        <w:tc>
          <w:tcPr>
            <w:tcW w:w="1676" w:type="pct"/>
            <w:vMerge/>
          </w:tcPr>
          <w:p w14:paraId="793C5E35" w14:textId="77777777" w:rsidR="004A28E5" w:rsidRPr="00875179" w:rsidRDefault="004A28E5" w:rsidP="0017692D">
            <w:pPr>
              <w:rPr>
                <w:rFonts w:ascii="Arial" w:hAnsi="Arial" w:cs="Arial"/>
                <w:sz w:val="20"/>
                <w:szCs w:val="20"/>
              </w:rPr>
            </w:pPr>
          </w:p>
        </w:tc>
        <w:tc>
          <w:tcPr>
            <w:tcW w:w="937" w:type="pct"/>
            <w:tcMar>
              <w:top w:w="15" w:type="dxa"/>
              <w:left w:w="15" w:type="dxa"/>
              <w:right w:w="15" w:type="dxa"/>
            </w:tcMar>
            <w:vAlign w:val="center"/>
          </w:tcPr>
          <w:p w14:paraId="7CC15B01" w14:textId="5596397C"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2</w:t>
            </w:r>
          </w:p>
        </w:tc>
        <w:tc>
          <w:tcPr>
            <w:tcW w:w="165" w:type="pct"/>
            <w:tcMar>
              <w:top w:w="15" w:type="dxa"/>
              <w:left w:w="15" w:type="dxa"/>
              <w:right w:w="15" w:type="dxa"/>
            </w:tcMar>
            <w:vAlign w:val="center"/>
          </w:tcPr>
          <w:p w14:paraId="19BFB3C3" w14:textId="7DDFD891"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w:t>
            </w:r>
          </w:p>
        </w:tc>
        <w:tc>
          <w:tcPr>
            <w:tcW w:w="284" w:type="pct"/>
            <w:tcMar>
              <w:top w:w="15" w:type="dxa"/>
              <w:left w:w="15" w:type="dxa"/>
              <w:right w:w="15" w:type="dxa"/>
            </w:tcMar>
            <w:vAlign w:val="center"/>
          </w:tcPr>
          <w:p w14:paraId="664A6DD7" w14:textId="51413293"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71DF2CD6" w14:textId="7C1E4158"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6E732223" w14:textId="00EBF9AA"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2C4A1E6F" w14:textId="78B16D72"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c>
          <w:tcPr>
            <w:tcW w:w="288" w:type="pct"/>
            <w:tcMar>
              <w:top w:w="15" w:type="dxa"/>
              <w:left w:w="15" w:type="dxa"/>
              <w:right w:w="15" w:type="dxa"/>
            </w:tcMar>
            <w:vAlign w:val="center"/>
          </w:tcPr>
          <w:p w14:paraId="70ED4A75" w14:textId="4F7D6CC9"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626" w:type="pct"/>
            <w:tcMar>
              <w:top w:w="15" w:type="dxa"/>
              <w:left w:w="15" w:type="dxa"/>
              <w:right w:w="15" w:type="dxa"/>
            </w:tcMar>
            <w:vAlign w:val="center"/>
          </w:tcPr>
          <w:p w14:paraId="74472D37" w14:textId="3F9BE4E5"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r>
      <w:tr w:rsidR="00074221" w:rsidRPr="00875179" w14:paraId="4E604154" w14:textId="77777777" w:rsidTr="00074221">
        <w:trPr>
          <w:trHeight w:val="120"/>
          <w:jc w:val="center"/>
        </w:trPr>
        <w:tc>
          <w:tcPr>
            <w:tcW w:w="171" w:type="pct"/>
            <w:vMerge/>
          </w:tcPr>
          <w:p w14:paraId="5765FD1F" w14:textId="77777777" w:rsidR="004A28E5" w:rsidRPr="00875179" w:rsidRDefault="004A28E5" w:rsidP="0017692D">
            <w:pPr>
              <w:rPr>
                <w:rFonts w:ascii="Arial" w:hAnsi="Arial" w:cs="Arial"/>
                <w:sz w:val="20"/>
                <w:szCs w:val="20"/>
              </w:rPr>
            </w:pPr>
          </w:p>
        </w:tc>
        <w:tc>
          <w:tcPr>
            <w:tcW w:w="1676" w:type="pct"/>
            <w:vMerge/>
          </w:tcPr>
          <w:p w14:paraId="10830096" w14:textId="77777777" w:rsidR="004A28E5" w:rsidRPr="00875179" w:rsidRDefault="004A28E5" w:rsidP="0017692D">
            <w:pPr>
              <w:rPr>
                <w:rFonts w:ascii="Arial" w:hAnsi="Arial" w:cs="Arial"/>
                <w:sz w:val="20"/>
                <w:szCs w:val="20"/>
              </w:rPr>
            </w:pPr>
          </w:p>
        </w:tc>
        <w:tc>
          <w:tcPr>
            <w:tcW w:w="937" w:type="pct"/>
            <w:shd w:val="clear" w:color="auto" w:fill="D9E1F2"/>
            <w:tcMar>
              <w:top w:w="15" w:type="dxa"/>
              <w:left w:w="15" w:type="dxa"/>
              <w:right w:w="15" w:type="dxa"/>
            </w:tcMar>
            <w:vAlign w:val="center"/>
          </w:tcPr>
          <w:p w14:paraId="247BFFCF" w14:textId="623AED5A" w:rsidR="666EBF79" w:rsidRPr="00875179" w:rsidRDefault="666EBF79" w:rsidP="0017692D">
            <w:pPr>
              <w:jc w:val="center"/>
              <w:rPr>
                <w:rFonts w:ascii="Arial" w:hAnsi="Arial" w:cs="Arial"/>
                <w:sz w:val="20"/>
                <w:szCs w:val="20"/>
              </w:rPr>
            </w:pPr>
            <w:proofErr w:type="gramStart"/>
            <w:r w:rsidRPr="00875179">
              <w:rPr>
                <w:rFonts w:ascii="Arial" w:eastAsia="Arial" w:hAnsi="Arial" w:cs="Arial"/>
                <w:b/>
                <w:bCs/>
                <w:color w:val="000000" w:themeColor="text1"/>
                <w:sz w:val="20"/>
                <w:szCs w:val="20"/>
              </w:rPr>
              <w:t>Total</w:t>
            </w:r>
            <w:proofErr w:type="gramEnd"/>
            <w:r w:rsidRPr="00875179">
              <w:rPr>
                <w:rFonts w:ascii="Arial" w:eastAsia="Arial" w:hAnsi="Arial" w:cs="Arial"/>
                <w:b/>
                <w:bCs/>
                <w:color w:val="000000" w:themeColor="text1"/>
                <w:sz w:val="20"/>
                <w:szCs w:val="20"/>
              </w:rPr>
              <w:t xml:space="preserve"> metas</w:t>
            </w:r>
            <w:r w:rsidRPr="00875179">
              <w:rPr>
                <w:rFonts w:ascii="Arial" w:eastAsia="Arial" w:hAnsi="Arial" w:cs="Arial"/>
                <w:color w:val="000000" w:themeColor="text1"/>
                <w:sz w:val="20"/>
                <w:szCs w:val="20"/>
              </w:rPr>
              <w:t xml:space="preserve"> </w:t>
            </w:r>
            <w:r w:rsidR="00050476">
              <w:rPr>
                <w:rFonts w:ascii="Arial" w:eastAsia="Arial" w:hAnsi="Arial" w:cs="Arial"/>
                <w:color w:val="000000" w:themeColor="text1"/>
                <w:sz w:val="20"/>
                <w:szCs w:val="20"/>
              </w:rPr>
              <w:t>=&gt;</w:t>
            </w:r>
          </w:p>
        </w:tc>
        <w:tc>
          <w:tcPr>
            <w:tcW w:w="165" w:type="pct"/>
            <w:shd w:val="clear" w:color="auto" w:fill="D9E1F2"/>
            <w:tcMar>
              <w:top w:w="15" w:type="dxa"/>
              <w:left w:w="15" w:type="dxa"/>
              <w:right w:w="15" w:type="dxa"/>
            </w:tcMar>
            <w:vAlign w:val="center"/>
          </w:tcPr>
          <w:p w14:paraId="67FC9346" w14:textId="0ECF0201" w:rsidR="666EBF79" w:rsidRPr="00875179" w:rsidRDefault="666EBF79" w:rsidP="0017692D">
            <w:pPr>
              <w:rPr>
                <w:rFonts w:ascii="Arial" w:hAnsi="Arial" w:cs="Arial"/>
                <w:sz w:val="20"/>
                <w:szCs w:val="20"/>
              </w:rPr>
            </w:pPr>
          </w:p>
        </w:tc>
        <w:tc>
          <w:tcPr>
            <w:tcW w:w="284" w:type="pct"/>
            <w:shd w:val="clear" w:color="auto" w:fill="D9E1F2"/>
            <w:tcMar>
              <w:top w:w="15" w:type="dxa"/>
              <w:left w:w="15" w:type="dxa"/>
              <w:right w:w="15" w:type="dxa"/>
            </w:tcMar>
            <w:vAlign w:val="center"/>
          </w:tcPr>
          <w:p w14:paraId="432427B4" w14:textId="3C570D4A"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0</w:t>
            </w:r>
          </w:p>
        </w:tc>
        <w:tc>
          <w:tcPr>
            <w:tcW w:w="284" w:type="pct"/>
            <w:shd w:val="clear" w:color="auto" w:fill="D9E1F2"/>
            <w:tcMar>
              <w:top w:w="15" w:type="dxa"/>
              <w:left w:w="15" w:type="dxa"/>
              <w:right w:w="15" w:type="dxa"/>
            </w:tcMar>
            <w:vAlign w:val="center"/>
          </w:tcPr>
          <w:p w14:paraId="2CC451BB" w14:textId="2D1AD88B"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9</w:t>
            </w:r>
          </w:p>
        </w:tc>
        <w:tc>
          <w:tcPr>
            <w:tcW w:w="284" w:type="pct"/>
            <w:shd w:val="clear" w:color="auto" w:fill="D9E1F2"/>
            <w:tcMar>
              <w:top w:w="15" w:type="dxa"/>
              <w:left w:w="15" w:type="dxa"/>
              <w:right w:w="15" w:type="dxa"/>
            </w:tcMar>
            <w:vAlign w:val="center"/>
          </w:tcPr>
          <w:p w14:paraId="27C49A94" w14:textId="6DBAE666"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0</w:t>
            </w:r>
          </w:p>
        </w:tc>
        <w:tc>
          <w:tcPr>
            <w:tcW w:w="284" w:type="pct"/>
            <w:shd w:val="clear" w:color="auto" w:fill="D9E1F2"/>
            <w:tcMar>
              <w:top w:w="15" w:type="dxa"/>
              <w:left w:w="15" w:type="dxa"/>
              <w:right w:w="15" w:type="dxa"/>
            </w:tcMar>
            <w:vAlign w:val="center"/>
          </w:tcPr>
          <w:p w14:paraId="0E377040" w14:textId="662B0FAF"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1</w:t>
            </w:r>
          </w:p>
        </w:tc>
        <w:tc>
          <w:tcPr>
            <w:tcW w:w="288" w:type="pct"/>
            <w:shd w:val="clear" w:color="auto" w:fill="D9E1F2"/>
            <w:tcMar>
              <w:top w:w="15" w:type="dxa"/>
              <w:left w:w="15" w:type="dxa"/>
              <w:right w:w="15" w:type="dxa"/>
            </w:tcMar>
            <w:vAlign w:val="center"/>
          </w:tcPr>
          <w:p w14:paraId="1B8F4933" w14:textId="5C5411C7"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0</w:t>
            </w:r>
          </w:p>
        </w:tc>
        <w:tc>
          <w:tcPr>
            <w:tcW w:w="626" w:type="pct"/>
            <w:shd w:val="clear" w:color="auto" w:fill="D9E1F2"/>
            <w:tcMar>
              <w:top w:w="15" w:type="dxa"/>
              <w:left w:w="15" w:type="dxa"/>
              <w:right w:w="15" w:type="dxa"/>
            </w:tcMar>
            <w:vAlign w:val="center"/>
          </w:tcPr>
          <w:p w14:paraId="3DA38ADA" w14:textId="752BF384"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10</w:t>
            </w:r>
          </w:p>
        </w:tc>
      </w:tr>
      <w:tr w:rsidR="0037355C" w:rsidRPr="00875179" w14:paraId="552CD6D2" w14:textId="77777777" w:rsidTr="00074221">
        <w:trPr>
          <w:trHeight w:val="120"/>
          <w:jc w:val="center"/>
        </w:trPr>
        <w:tc>
          <w:tcPr>
            <w:tcW w:w="171" w:type="pct"/>
            <w:vMerge w:val="restart"/>
            <w:tcMar>
              <w:top w:w="15" w:type="dxa"/>
              <w:left w:w="15" w:type="dxa"/>
              <w:right w:w="15" w:type="dxa"/>
            </w:tcMar>
            <w:vAlign w:val="center"/>
          </w:tcPr>
          <w:p w14:paraId="1F59985E" w14:textId="29F7075D"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4 </w:t>
            </w:r>
          </w:p>
        </w:tc>
        <w:tc>
          <w:tcPr>
            <w:tcW w:w="1676" w:type="pct"/>
            <w:vMerge w:val="restart"/>
            <w:tcMar>
              <w:top w:w="15" w:type="dxa"/>
              <w:left w:w="15" w:type="dxa"/>
              <w:right w:w="15" w:type="dxa"/>
            </w:tcMar>
            <w:vAlign w:val="center"/>
          </w:tcPr>
          <w:p w14:paraId="6FAF69CD" w14:textId="3EE8F774" w:rsidR="666EBF79" w:rsidRPr="00875179" w:rsidRDefault="22C333EE" w:rsidP="0017692D">
            <w:pPr>
              <w:jc w:val="center"/>
              <w:rPr>
                <w:rFonts w:ascii="Arial" w:hAnsi="Arial" w:cs="Arial"/>
                <w:sz w:val="20"/>
                <w:szCs w:val="20"/>
              </w:rPr>
            </w:pPr>
            <w:r w:rsidRPr="70386E32">
              <w:rPr>
                <w:rFonts w:ascii="Arial" w:eastAsia="Arial" w:hAnsi="Arial" w:cs="Arial"/>
                <w:color w:val="000000" w:themeColor="text1"/>
                <w:sz w:val="20"/>
                <w:szCs w:val="20"/>
              </w:rPr>
              <w:t>SRA</w:t>
            </w:r>
            <w:r w:rsidR="7C7F02DB" w:rsidRPr="70386E32">
              <w:rPr>
                <w:rFonts w:ascii="Arial" w:eastAsia="Arial" w:hAnsi="Arial" w:cs="Arial"/>
                <w:color w:val="000000" w:themeColor="text1"/>
                <w:sz w:val="20"/>
                <w:szCs w:val="20"/>
              </w:rPr>
              <w:t xml:space="preserve"> </w:t>
            </w:r>
            <w:r w:rsidRPr="70386E32">
              <w:rPr>
                <w:rFonts w:ascii="Arial" w:eastAsia="Arial" w:hAnsi="Arial" w:cs="Arial"/>
                <w:color w:val="000000" w:themeColor="text1"/>
                <w:sz w:val="20"/>
                <w:szCs w:val="20"/>
              </w:rPr>
              <w:t xml:space="preserve">Orinoquía </w:t>
            </w:r>
          </w:p>
        </w:tc>
        <w:tc>
          <w:tcPr>
            <w:tcW w:w="937" w:type="pct"/>
            <w:tcMar>
              <w:top w:w="15" w:type="dxa"/>
              <w:left w:w="15" w:type="dxa"/>
              <w:right w:w="15" w:type="dxa"/>
            </w:tcMar>
            <w:vAlign w:val="center"/>
          </w:tcPr>
          <w:p w14:paraId="34284C54" w14:textId="6E8E773E"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4</w:t>
            </w:r>
          </w:p>
        </w:tc>
        <w:tc>
          <w:tcPr>
            <w:tcW w:w="165" w:type="pct"/>
            <w:tcMar>
              <w:top w:w="15" w:type="dxa"/>
              <w:left w:w="15" w:type="dxa"/>
              <w:right w:w="15" w:type="dxa"/>
            </w:tcMar>
            <w:vAlign w:val="center"/>
          </w:tcPr>
          <w:p w14:paraId="496DCE1B" w14:textId="5870023B"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227F886E" w14:textId="1CB74505"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79A1FAF7" w14:textId="2DA08BD2"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09A7DD66" w14:textId="1C1698AC"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40F16284" w14:textId="311CD642"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c>
          <w:tcPr>
            <w:tcW w:w="288" w:type="pct"/>
            <w:tcMar>
              <w:top w:w="15" w:type="dxa"/>
              <w:left w:w="15" w:type="dxa"/>
              <w:right w:w="15" w:type="dxa"/>
            </w:tcMar>
            <w:vAlign w:val="center"/>
          </w:tcPr>
          <w:p w14:paraId="63F3FCDB" w14:textId="2630F19F"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626" w:type="pct"/>
            <w:tcMar>
              <w:top w:w="15" w:type="dxa"/>
              <w:left w:w="15" w:type="dxa"/>
              <w:right w:w="15" w:type="dxa"/>
            </w:tcMar>
            <w:vAlign w:val="center"/>
          </w:tcPr>
          <w:p w14:paraId="7E456826" w14:textId="25B6025A"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r>
      <w:tr w:rsidR="00074221" w:rsidRPr="00875179" w14:paraId="311F99B1" w14:textId="77777777" w:rsidTr="00074221">
        <w:trPr>
          <w:trHeight w:val="120"/>
          <w:jc w:val="center"/>
        </w:trPr>
        <w:tc>
          <w:tcPr>
            <w:tcW w:w="171" w:type="pct"/>
            <w:vMerge/>
          </w:tcPr>
          <w:p w14:paraId="6466FF78" w14:textId="77777777" w:rsidR="004A28E5" w:rsidRPr="00875179" w:rsidRDefault="004A28E5" w:rsidP="0017692D">
            <w:pPr>
              <w:rPr>
                <w:rFonts w:ascii="Arial" w:hAnsi="Arial" w:cs="Arial"/>
                <w:sz w:val="20"/>
                <w:szCs w:val="20"/>
              </w:rPr>
            </w:pPr>
          </w:p>
        </w:tc>
        <w:tc>
          <w:tcPr>
            <w:tcW w:w="1676" w:type="pct"/>
            <w:vMerge/>
          </w:tcPr>
          <w:p w14:paraId="67AEFD7D" w14:textId="77777777" w:rsidR="004A28E5" w:rsidRPr="00875179" w:rsidRDefault="004A28E5" w:rsidP="0017692D">
            <w:pPr>
              <w:rPr>
                <w:rFonts w:ascii="Arial" w:hAnsi="Arial" w:cs="Arial"/>
                <w:sz w:val="20"/>
                <w:szCs w:val="20"/>
              </w:rPr>
            </w:pPr>
          </w:p>
        </w:tc>
        <w:tc>
          <w:tcPr>
            <w:tcW w:w="937" w:type="pct"/>
            <w:shd w:val="clear" w:color="auto" w:fill="D9E1F2"/>
            <w:tcMar>
              <w:top w:w="15" w:type="dxa"/>
              <w:left w:w="15" w:type="dxa"/>
              <w:right w:w="15" w:type="dxa"/>
            </w:tcMar>
            <w:vAlign w:val="center"/>
          </w:tcPr>
          <w:p w14:paraId="60A3E191" w14:textId="09B0936E" w:rsidR="666EBF79" w:rsidRPr="00875179" w:rsidRDefault="666EBF79" w:rsidP="0017692D">
            <w:pPr>
              <w:jc w:val="center"/>
              <w:rPr>
                <w:rFonts w:ascii="Arial" w:hAnsi="Arial" w:cs="Arial"/>
                <w:sz w:val="20"/>
                <w:szCs w:val="20"/>
              </w:rPr>
            </w:pPr>
            <w:proofErr w:type="gramStart"/>
            <w:r w:rsidRPr="00875179">
              <w:rPr>
                <w:rFonts w:ascii="Arial" w:eastAsia="Arial" w:hAnsi="Arial" w:cs="Arial"/>
                <w:b/>
                <w:bCs/>
                <w:color w:val="000000" w:themeColor="text1"/>
                <w:sz w:val="20"/>
                <w:szCs w:val="20"/>
              </w:rPr>
              <w:t>Total</w:t>
            </w:r>
            <w:proofErr w:type="gramEnd"/>
            <w:r w:rsidRPr="00875179">
              <w:rPr>
                <w:rFonts w:ascii="Arial" w:eastAsia="Arial" w:hAnsi="Arial" w:cs="Arial"/>
                <w:b/>
                <w:bCs/>
                <w:color w:val="000000" w:themeColor="text1"/>
                <w:sz w:val="20"/>
                <w:szCs w:val="20"/>
              </w:rPr>
              <w:t xml:space="preserve"> metas</w:t>
            </w:r>
            <w:r w:rsidRPr="00875179">
              <w:rPr>
                <w:rFonts w:ascii="Arial" w:eastAsia="Arial" w:hAnsi="Arial" w:cs="Arial"/>
                <w:color w:val="000000" w:themeColor="text1"/>
                <w:sz w:val="20"/>
                <w:szCs w:val="20"/>
              </w:rPr>
              <w:t xml:space="preserve"> </w:t>
            </w:r>
            <w:r w:rsidR="00050476">
              <w:rPr>
                <w:rFonts w:ascii="Arial" w:eastAsia="Arial" w:hAnsi="Arial" w:cs="Arial"/>
                <w:color w:val="000000" w:themeColor="text1"/>
                <w:sz w:val="20"/>
                <w:szCs w:val="20"/>
              </w:rPr>
              <w:t>=&gt;</w:t>
            </w:r>
          </w:p>
        </w:tc>
        <w:tc>
          <w:tcPr>
            <w:tcW w:w="165" w:type="pct"/>
            <w:shd w:val="clear" w:color="auto" w:fill="D9E1F2"/>
            <w:tcMar>
              <w:top w:w="15" w:type="dxa"/>
              <w:left w:w="15" w:type="dxa"/>
              <w:right w:w="15" w:type="dxa"/>
            </w:tcMar>
            <w:vAlign w:val="center"/>
          </w:tcPr>
          <w:p w14:paraId="33EFBE91" w14:textId="0E695583" w:rsidR="666EBF79" w:rsidRPr="00875179" w:rsidRDefault="666EBF79" w:rsidP="0017692D">
            <w:pPr>
              <w:rPr>
                <w:rFonts w:ascii="Arial" w:hAnsi="Arial" w:cs="Arial"/>
                <w:sz w:val="20"/>
                <w:szCs w:val="20"/>
              </w:rPr>
            </w:pPr>
          </w:p>
        </w:tc>
        <w:tc>
          <w:tcPr>
            <w:tcW w:w="284" w:type="pct"/>
            <w:shd w:val="clear" w:color="auto" w:fill="D9E1F2"/>
            <w:tcMar>
              <w:top w:w="15" w:type="dxa"/>
              <w:left w:w="15" w:type="dxa"/>
              <w:right w:w="15" w:type="dxa"/>
            </w:tcMar>
            <w:vAlign w:val="center"/>
          </w:tcPr>
          <w:p w14:paraId="1707F0DB" w14:textId="25423A56"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0</w:t>
            </w:r>
          </w:p>
        </w:tc>
        <w:tc>
          <w:tcPr>
            <w:tcW w:w="284" w:type="pct"/>
            <w:shd w:val="clear" w:color="auto" w:fill="D9E1F2"/>
            <w:tcMar>
              <w:top w:w="15" w:type="dxa"/>
              <w:left w:w="15" w:type="dxa"/>
              <w:right w:w="15" w:type="dxa"/>
            </w:tcMar>
            <w:vAlign w:val="center"/>
          </w:tcPr>
          <w:p w14:paraId="6D76D564" w14:textId="590DB9C4"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0</w:t>
            </w:r>
          </w:p>
        </w:tc>
        <w:tc>
          <w:tcPr>
            <w:tcW w:w="284" w:type="pct"/>
            <w:shd w:val="clear" w:color="auto" w:fill="D9E1F2"/>
            <w:tcMar>
              <w:top w:w="15" w:type="dxa"/>
              <w:left w:w="15" w:type="dxa"/>
              <w:right w:w="15" w:type="dxa"/>
            </w:tcMar>
            <w:vAlign w:val="center"/>
          </w:tcPr>
          <w:p w14:paraId="52EE7D2C" w14:textId="1AB6ADCB"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0</w:t>
            </w:r>
          </w:p>
        </w:tc>
        <w:tc>
          <w:tcPr>
            <w:tcW w:w="284" w:type="pct"/>
            <w:shd w:val="clear" w:color="auto" w:fill="D9E1F2"/>
            <w:tcMar>
              <w:top w:w="15" w:type="dxa"/>
              <w:left w:w="15" w:type="dxa"/>
              <w:right w:w="15" w:type="dxa"/>
            </w:tcMar>
            <w:vAlign w:val="center"/>
          </w:tcPr>
          <w:p w14:paraId="2922DC52" w14:textId="2B2459BA"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1</w:t>
            </w:r>
          </w:p>
        </w:tc>
        <w:tc>
          <w:tcPr>
            <w:tcW w:w="288" w:type="pct"/>
            <w:shd w:val="clear" w:color="auto" w:fill="D9E1F2"/>
            <w:tcMar>
              <w:top w:w="15" w:type="dxa"/>
              <w:left w:w="15" w:type="dxa"/>
              <w:right w:w="15" w:type="dxa"/>
            </w:tcMar>
            <w:vAlign w:val="center"/>
          </w:tcPr>
          <w:p w14:paraId="16A9CD01" w14:textId="414BA8B1"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0</w:t>
            </w:r>
          </w:p>
        </w:tc>
        <w:tc>
          <w:tcPr>
            <w:tcW w:w="626" w:type="pct"/>
            <w:shd w:val="clear" w:color="auto" w:fill="D9E1F2"/>
            <w:tcMar>
              <w:top w:w="15" w:type="dxa"/>
              <w:left w:w="15" w:type="dxa"/>
              <w:right w:w="15" w:type="dxa"/>
            </w:tcMar>
            <w:vAlign w:val="center"/>
          </w:tcPr>
          <w:p w14:paraId="643AA536" w14:textId="4731FC43"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1</w:t>
            </w:r>
          </w:p>
        </w:tc>
      </w:tr>
      <w:tr w:rsidR="0037355C" w:rsidRPr="00875179" w14:paraId="2C0277B0" w14:textId="77777777" w:rsidTr="00074221">
        <w:trPr>
          <w:trHeight w:val="120"/>
          <w:jc w:val="center"/>
        </w:trPr>
        <w:tc>
          <w:tcPr>
            <w:tcW w:w="171" w:type="pct"/>
            <w:vMerge w:val="restart"/>
            <w:tcMar>
              <w:top w:w="15" w:type="dxa"/>
              <w:left w:w="15" w:type="dxa"/>
              <w:right w:w="15" w:type="dxa"/>
            </w:tcMar>
            <w:vAlign w:val="center"/>
          </w:tcPr>
          <w:p w14:paraId="209AE4C9" w14:textId="7561B598"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5 </w:t>
            </w:r>
          </w:p>
        </w:tc>
        <w:tc>
          <w:tcPr>
            <w:tcW w:w="1676" w:type="pct"/>
            <w:vMerge w:val="restart"/>
            <w:tcMar>
              <w:top w:w="15" w:type="dxa"/>
              <w:left w:w="15" w:type="dxa"/>
              <w:right w:w="15" w:type="dxa"/>
            </w:tcMar>
            <w:vAlign w:val="center"/>
          </w:tcPr>
          <w:p w14:paraId="743BA9A7" w14:textId="509D73D8"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DAJ </w:t>
            </w:r>
          </w:p>
        </w:tc>
        <w:tc>
          <w:tcPr>
            <w:tcW w:w="937" w:type="pct"/>
            <w:tcMar>
              <w:top w:w="15" w:type="dxa"/>
              <w:left w:w="15" w:type="dxa"/>
              <w:right w:w="15" w:type="dxa"/>
            </w:tcMar>
            <w:vAlign w:val="center"/>
          </w:tcPr>
          <w:p w14:paraId="7F78EACD" w14:textId="0718CE6D"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5</w:t>
            </w:r>
          </w:p>
        </w:tc>
        <w:tc>
          <w:tcPr>
            <w:tcW w:w="165" w:type="pct"/>
            <w:tcMar>
              <w:top w:w="15" w:type="dxa"/>
              <w:left w:w="15" w:type="dxa"/>
              <w:right w:w="15" w:type="dxa"/>
            </w:tcMar>
            <w:vAlign w:val="center"/>
          </w:tcPr>
          <w:p w14:paraId="207F5082" w14:textId="7076CBEC"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09FFB8F1" w14:textId="0267ED5F"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6FAE4729" w14:textId="5833C1DC"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2823C720" w14:textId="76D05A73"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0E5A45E4" w14:textId="544FC3DB"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c>
          <w:tcPr>
            <w:tcW w:w="288" w:type="pct"/>
            <w:tcMar>
              <w:top w:w="15" w:type="dxa"/>
              <w:left w:w="15" w:type="dxa"/>
              <w:right w:w="15" w:type="dxa"/>
            </w:tcMar>
            <w:vAlign w:val="center"/>
          </w:tcPr>
          <w:p w14:paraId="0572C7B7" w14:textId="28F013CA"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626" w:type="pct"/>
            <w:tcMar>
              <w:top w:w="15" w:type="dxa"/>
              <w:left w:w="15" w:type="dxa"/>
              <w:right w:w="15" w:type="dxa"/>
            </w:tcMar>
            <w:vAlign w:val="center"/>
          </w:tcPr>
          <w:p w14:paraId="1CCA3F4E" w14:textId="25A07FE2"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r>
      <w:tr w:rsidR="0037355C" w:rsidRPr="00875179" w14:paraId="31FBE08E" w14:textId="77777777" w:rsidTr="00074221">
        <w:trPr>
          <w:trHeight w:val="120"/>
          <w:jc w:val="center"/>
        </w:trPr>
        <w:tc>
          <w:tcPr>
            <w:tcW w:w="171" w:type="pct"/>
            <w:vMerge/>
          </w:tcPr>
          <w:p w14:paraId="75C044DF" w14:textId="77777777" w:rsidR="004A28E5" w:rsidRPr="00875179" w:rsidRDefault="004A28E5" w:rsidP="0017692D">
            <w:pPr>
              <w:rPr>
                <w:rFonts w:ascii="Arial" w:hAnsi="Arial" w:cs="Arial"/>
                <w:sz w:val="20"/>
                <w:szCs w:val="20"/>
              </w:rPr>
            </w:pPr>
          </w:p>
        </w:tc>
        <w:tc>
          <w:tcPr>
            <w:tcW w:w="1676" w:type="pct"/>
            <w:vMerge/>
          </w:tcPr>
          <w:p w14:paraId="70380F34" w14:textId="77777777" w:rsidR="004A28E5" w:rsidRPr="00875179" w:rsidRDefault="004A28E5" w:rsidP="0017692D">
            <w:pPr>
              <w:rPr>
                <w:rFonts w:ascii="Arial" w:hAnsi="Arial" w:cs="Arial"/>
                <w:sz w:val="20"/>
                <w:szCs w:val="20"/>
              </w:rPr>
            </w:pPr>
          </w:p>
        </w:tc>
        <w:tc>
          <w:tcPr>
            <w:tcW w:w="937" w:type="pct"/>
            <w:tcMar>
              <w:top w:w="15" w:type="dxa"/>
              <w:left w:w="15" w:type="dxa"/>
              <w:right w:w="15" w:type="dxa"/>
            </w:tcMar>
            <w:vAlign w:val="center"/>
          </w:tcPr>
          <w:p w14:paraId="3B242F19" w14:textId="0B1E4D2E"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9</w:t>
            </w:r>
          </w:p>
        </w:tc>
        <w:tc>
          <w:tcPr>
            <w:tcW w:w="165" w:type="pct"/>
            <w:tcMar>
              <w:top w:w="15" w:type="dxa"/>
              <w:left w:w="15" w:type="dxa"/>
              <w:right w:w="15" w:type="dxa"/>
            </w:tcMar>
            <w:vAlign w:val="center"/>
          </w:tcPr>
          <w:p w14:paraId="3CAA9FFA" w14:textId="3F634EE2"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284619D8" w14:textId="3C38AF73"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1013D1D7" w14:textId="21EB5EF2"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6371833B" w14:textId="1ABEF282"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5F572DAD" w14:textId="72566310"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2</w:t>
            </w:r>
          </w:p>
        </w:tc>
        <w:tc>
          <w:tcPr>
            <w:tcW w:w="288" w:type="pct"/>
            <w:tcMar>
              <w:top w:w="15" w:type="dxa"/>
              <w:left w:w="15" w:type="dxa"/>
              <w:right w:w="15" w:type="dxa"/>
            </w:tcMar>
            <w:vAlign w:val="center"/>
          </w:tcPr>
          <w:p w14:paraId="52324A00" w14:textId="4B80DB07" w:rsidR="666EBF79" w:rsidRPr="00875179" w:rsidRDefault="666EBF79" w:rsidP="0017692D">
            <w:pPr>
              <w:rPr>
                <w:rFonts w:ascii="Arial" w:hAnsi="Arial" w:cs="Arial"/>
                <w:sz w:val="20"/>
                <w:szCs w:val="20"/>
              </w:rPr>
            </w:pPr>
          </w:p>
        </w:tc>
        <w:tc>
          <w:tcPr>
            <w:tcW w:w="626" w:type="pct"/>
            <w:tcMar>
              <w:top w:w="15" w:type="dxa"/>
              <w:left w:w="15" w:type="dxa"/>
              <w:right w:w="15" w:type="dxa"/>
            </w:tcMar>
            <w:vAlign w:val="center"/>
          </w:tcPr>
          <w:p w14:paraId="34DC3A2F" w14:textId="3295EF19"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2</w:t>
            </w:r>
          </w:p>
        </w:tc>
      </w:tr>
      <w:tr w:rsidR="00074221" w:rsidRPr="00875179" w14:paraId="73876562" w14:textId="77777777" w:rsidTr="00074221">
        <w:trPr>
          <w:trHeight w:val="120"/>
          <w:jc w:val="center"/>
        </w:trPr>
        <w:tc>
          <w:tcPr>
            <w:tcW w:w="171" w:type="pct"/>
            <w:vMerge/>
          </w:tcPr>
          <w:p w14:paraId="1471B234" w14:textId="77777777" w:rsidR="004A28E5" w:rsidRPr="00875179" w:rsidRDefault="004A28E5" w:rsidP="0017692D">
            <w:pPr>
              <w:rPr>
                <w:rFonts w:ascii="Arial" w:hAnsi="Arial" w:cs="Arial"/>
                <w:sz w:val="20"/>
                <w:szCs w:val="20"/>
              </w:rPr>
            </w:pPr>
          </w:p>
        </w:tc>
        <w:tc>
          <w:tcPr>
            <w:tcW w:w="1676" w:type="pct"/>
            <w:vMerge/>
          </w:tcPr>
          <w:p w14:paraId="01354449" w14:textId="77777777" w:rsidR="004A28E5" w:rsidRPr="00875179" w:rsidRDefault="004A28E5" w:rsidP="0017692D">
            <w:pPr>
              <w:rPr>
                <w:rFonts w:ascii="Arial" w:hAnsi="Arial" w:cs="Arial"/>
                <w:sz w:val="20"/>
                <w:szCs w:val="20"/>
              </w:rPr>
            </w:pPr>
          </w:p>
        </w:tc>
        <w:tc>
          <w:tcPr>
            <w:tcW w:w="937" w:type="pct"/>
            <w:shd w:val="clear" w:color="auto" w:fill="D9E1F2"/>
            <w:tcMar>
              <w:top w:w="15" w:type="dxa"/>
              <w:left w:w="15" w:type="dxa"/>
              <w:right w:w="15" w:type="dxa"/>
            </w:tcMar>
            <w:vAlign w:val="center"/>
          </w:tcPr>
          <w:p w14:paraId="1768854A" w14:textId="56148E7E" w:rsidR="666EBF79" w:rsidRPr="00875179" w:rsidRDefault="666EBF79" w:rsidP="0017692D">
            <w:pPr>
              <w:jc w:val="center"/>
              <w:rPr>
                <w:rFonts w:ascii="Arial" w:hAnsi="Arial" w:cs="Arial"/>
                <w:sz w:val="20"/>
                <w:szCs w:val="20"/>
              </w:rPr>
            </w:pPr>
            <w:proofErr w:type="gramStart"/>
            <w:r w:rsidRPr="00875179">
              <w:rPr>
                <w:rFonts w:ascii="Arial" w:eastAsia="Arial" w:hAnsi="Arial" w:cs="Arial"/>
                <w:b/>
                <w:bCs/>
                <w:color w:val="000000" w:themeColor="text1"/>
                <w:sz w:val="20"/>
                <w:szCs w:val="20"/>
              </w:rPr>
              <w:t>Total</w:t>
            </w:r>
            <w:proofErr w:type="gramEnd"/>
            <w:r w:rsidRPr="00875179">
              <w:rPr>
                <w:rFonts w:ascii="Arial" w:eastAsia="Arial" w:hAnsi="Arial" w:cs="Arial"/>
                <w:b/>
                <w:bCs/>
                <w:color w:val="000000" w:themeColor="text1"/>
                <w:sz w:val="20"/>
                <w:szCs w:val="20"/>
              </w:rPr>
              <w:t xml:space="preserve"> metas</w:t>
            </w:r>
            <w:r w:rsidRPr="00875179">
              <w:rPr>
                <w:rFonts w:ascii="Arial" w:eastAsia="Arial" w:hAnsi="Arial" w:cs="Arial"/>
                <w:color w:val="000000" w:themeColor="text1"/>
                <w:sz w:val="20"/>
                <w:szCs w:val="20"/>
              </w:rPr>
              <w:t xml:space="preserve"> </w:t>
            </w:r>
            <w:r w:rsidR="00050476">
              <w:rPr>
                <w:rFonts w:ascii="Arial" w:eastAsia="Arial" w:hAnsi="Arial" w:cs="Arial"/>
                <w:color w:val="000000" w:themeColor="text1"/>
                <w:sz w:val="20"/>
                <w:szCs w:val="20"/>
              </w:rPr>
              <w:t>=&gt;</w:t>
            </w:r>
          </w:p>
        </w:tc>
        <w:tc>
          <w:tcPr>
            <w:tcW w:w="165" w:type="pct"/>
            <w:shd w:val="clear" w:color="auto" w:fill="D9E1F2"/>
            <w:tcMar>
              <w:top w:w="15" w:type="dxa"/>
              <w:left w:w="15" w:type="dxa"/>
              <w:right w:w="15" w:type="dxa"/>
            </w:tcMar>
            <w:vAlign w:val="center"/>
          </w:tcPr>
          <w:p w14:paraId="5D0B4BB5" w14:textId="138CB6A1" w:rsidR="666EBF79" w:rsidRPr="00875179" w:rsidRDefault="666EBF79" w:rsidP="0017692D">
            <w:pPr>
              <w:rPr>
                <w:rFonts w:ascii="Arial" w:hAnsi="Arial" w:cs="Arial"/>
                <w:sz w:val="20"/>
                <w:szCs w:val="20"/>
              </w:rPr>
            </w:pPr>
          </w:p>
        </w:tc>
        <w:tc>
          <w:tcPr>
            <w:tcW w:w="284" w:type="pct"/>
            <w:shd w:val="clear" w:color="auto" w:fill="D9E1F2"/>
            <w:tcMar>
              <w:top w:w="15" w:type="dxa"/>
              <w:left w:w="15" w:type="dxa"/>
              <w:right w:w="15" w:type="dxa"/>
            </w:tcMar>
            <w:vAlign w:val="center"/>
          </w:tcPr>
          <w:p w14:paraId="5DBE5AC4" w14:textId="7C3C8BF8"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0</w:t>
            </w:r>
          </w:p>
        </w:tc>
        <w:tc>
          <w:tcPr>
            <w:tcW w:w="284" w:type="pct"/>
            <w:shd w:val="clear" w:color="auto" w:fill="D9E1F2"/>
            <w:tcMar>
              <w:top w:w="15" w:type="dxa"/>
              <w:left w:w="15" w:type="dxa"/>
              <w:right w:w="15" w:type="dxa"/>
            </w:tcMar>
            <w:vAlign w:val="center"/>
          </w:tcPr>
          <w:p w14:paraId="14C352DC" w14:textId="7A8B390D"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0</w:t>
            </w:r>
          </w:p>
        </w:tc>
        <w:tc>
          <w:tcPr>
            <w:tcW w:w="284" w:type="pct"/>
            <w:shd w:val="clear" w:color="auto" w:fill="D9E1F2"/>
            <w:tcMar>
              <w:top w:w="15" w:type="dxa"/>
              <w:left w:w="15" w:type="dxa"/>
              <w:right w:w="15" w:type="dxa"/>
            </w:tcMar>
            <w:vAlign w:val="center"/>
          </w:tcPr>
          <w:p w14:paraId="3A6A5F41" w14:textId="368E488C"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0</w:t>
            </w:r>
          </w:p>
        </w:tc>
        <w:tc>
          <w:tcPr>
            <w:tcW w:w="284" w:type="pct"/>
            <w:shd w:val="clear" w:color="auto" w:fill="D9E1F2"/>
            <w:tcMar>
              <w:top w:w="15" w:type="dxa"/>
              <w:left w:w="15" w:type="dxa"/>
              <w:right w:w="15" w:type="dxa"/>
            </w:tcMar>
            <w:vAlign w:val="center"/>
          </w:tcPr>
          <w:p w14:paraId="7C0E6DFC" w14:textId="79A8354C"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3</w:t>
            </w:r>
          </w:p>
        </w:tc>
        <w:tc>
          <w:tcPr>
            <w:tcW w:w="288" w:type="pct"/>
            <w:shd w:val="clear" w:color="auto" w:fill="D9E1F2"/>
            <w:tcMar>
              <w:top w:w="15" w:type="dxa"/>
              <w:left w:w="15" w:type="dxa"/>
              <w:right w:w="15" w:type="dxa"/>
            </w:tcMar>
            <w:vAlign w:val="center"/>
          </w:tcPr>
          <w:p w14:paraId="0F5150FB" w14:textId="4E788C0C"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0</w:t>
            </w:r>
          </w:p>
        </w:tc>
        <w:tc>
          <w:tcPr>
            <w:tcW w:w="626" w:type="pct"/>
            <w:shd w:val="clear" w:color="auto" w:fill="D9E1F2"/>
            <w:tcMar>
              <w:top w:w="15" w:type="dxa"/>
              <w:left w:w="15" w:type="dxa"/>
              <w:right w:w="15" w:type="dxa"/>
            </w:tcMar>
            <w:vAlign w:val="center"/>
          </w:tcPr>
          <w:p w14:paraId="2168CDD5" w14:textId="79BB7F8B"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3</w:t>
            </w:r>
          </w:p>
        </w:tc>
      </w:tr>
      <w:tr w:rsidR="0037355C" w:rsidRPr="00875179" w14:paraId="2B445CBF" w14:textId="77777777" w:rsidTr="00074221">
        <w:trPr>
          <w:trHeight w:val="120"/>
          <w:jc w:val="center"/>
        </w:trPr>
        <w:tc>
          <w:tcPr>
            <w:tcW w:w="171" w:type="pct"/>
            <w:vMerge w:val="restart"/>
            <w:tcMar>
              <w:top w:w="15" w:type="dxa"/>
              <w:left w:w="15" w:type="dxa"/>
              <w:right w:w="15" w:type="dxa"/>
            </w:tcMar>
            <w:vAlign w:val="center"/>
          </w:tcPr>
          <w:p w14:paraId="00ED4BC7" w14:textId="4B76E0C8"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6</w:t>
            </w:r>
          </w:p>
        </w:tc>
        <w:tc>
          <w:tcPr>
            <w:tcW w:w="1676" w:type="pct"/>
            <w:vMerge w:val="restart"/>
            <w:tcMar>
              <w:top w:w="15" w:type="dxa"/>
              <w:left w:w="15" w:type="dxa"/>
              <w:right w:w="15" w:type="dxa"/>
            </w:tcMar>
            <w:vAlign w:val="center"/>
          </w:tcPr>
          <w:p w14:paraId="56F2B84D" w14:textId="37CF1DB5"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DAUITA</w:t>
            </w:r>
          </w:p>
        </w:tc>
        <w:tc>
          <w:tcPr>
            <w:tcW w:w="937" w:type="pct"/>
            <w:tcMar>
              <w:top w:w="15" w:type="dxa"/>
              <w:left w:w="15" w:type="dxa"/>
              <w:right w:w="15" w:type="dxa"/>
            </w:tcMar>
            <w:vAlign w:val="center"/>
          </w:tcPr>
          <w:p w14:paraId="32105C0F" w14:textId="28359E40"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24</w:t>
            </w:r>
          </w:p>
        </w:tc>
        <w:tc>
          <w:tcPr>
            <w:tcW w:w="165" w:type="pct"/>
            <w:tcMar>
              <w:top w:w="15" w:type="dxa"/>
              <w:left w:w="15" w:type="dxa"/>
              <w:right w:w="15" w:type="dxa"/>
            </w:tcMar>
            <w:vAlign w:val="center"/>
          </w:tcPr>
          <w:p w14:paraId="19224453" w14:textId="00B0CF42"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093ED92B" w14:textId="1228CFE5"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2E24E2B7" w14:textId="443B4DF6"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c>
          <w:tcPr>
            <w:tcW w:w="284" w:type="pct"/>
            <w:tcMar>
              <w:top w:w="15" w:type="dxa"/>
              <w:left w:w="15" w:type="dxa"/>
              <w:right w:w="15" w:type="dxa"/>
            </w:tcMar>
            <w:vAlign w:val="center"/>
          </w:tcPr>
          <w:p w14:paraId="307CF4F1" w14:textId="102E0AE3"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7D462100" w14:textId="75993DB9" w:rsidR="666EBF79" w:rsidRPr="00875179" w:rsidRDefault="666EBF79" w:rsidP="0017692D">
            <w:pPr>
              <w:rPr>
                <w:rFonts w:ascii="Arial" w:hAnsi="Arial" w:cs="Arial"/>
                <w:sz w:val="20"/>
                <w:szCs w:val="20"/>
              </w:rPr>
            </w:pPr>
          </w:p>
        </w:tc>
        <w:tc>
          <w:tcPr>
            <w:tcW w:w="288" w:type="pct"/>
            <w:tcMar>
              <w:top w:w="15" w:type="dxa"/>
              <w:left w:w="15" w:type="dxa"/>
              <w:right w:w="15" w:type="dxa"/>
            </w:tcMar>
            <w:vAlign w:val="center"/>
          </w:tcPr>
          <w:p w14:paraId="56210720" w14:textId="6172E999"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626" w:type="pct"/>
            <w:tcMar>
              <w:top w:w="15" w:type="dxa"/>
              <w:left w:w="15" w:type="dxa"/>
              <w:right w:w="15" w:type="dxa"/>
            </w:tcMar>
            <w:vAlign w:val="center"/>
          </w:tcPr>
          <w:p w14:paraId="60220115" w14:textId="7C4787DE"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r>
      <w:tr w:rsidR="00074221" w:rsidRPr="00875179" w14:paraId="5BE11737" w14:textId="77777777" w:rsidTr="00074221">
        <w:trPr>
          <w:trHeight w:val="120"/>
          <w:jc w:val="center"/>
        </w:trPr>
        <w:tc>
          <w:tcPr>
            <w:tcW w:w="171" w:type="pct"/>
            <w:vMerge/>
          </w:tcPr>
          <w:p w14:paraId="52D0B79A" w14:textId="77777777" w:rsidR="004A28E5" w:rsidRPr="00875179" w:rsidRDefault="004A28E5" w:rsidP="0017692D">
            <w:pPr>
              <w:rPr>
                <w:rFonts w:ascii="Arial" w:hAnsi="Arial" w:cs="Arial"/>
                <w:sz w:val="20"/>
                <w:szCs w:val="20"/>
              </w:rPr>
            </w:pPr>
          </w:p>
        </w:tc>
        <w:tc>
          <w:tcPr>
            <w:tcW w:w="1676" w:type="pct"/>
            <w:vMerge/>
          </w:tcPr>
          <w:p w14:paraId="479AA733" w14:textId="77777777" w:rsidR="004A28E5" w:rsidRPr="00875179" w:rsidRDefault="004A28E5" w:rsidP="0017692D">
            <w:pPr>
              <w:rPr>
                <w:rFonts w:ascii="Arial" w:hAnsi="Arial" w:cs="Arial"/>
                <w:sz w:val="20"/>
                <w:szCs w:val="20"/>
              </w:rPr>
            </w:pPr>
          </w:p>
        </w:tc>
        <w:tc>
          <w:tcPr>
            <w:tcW w:w="937" w:type="pct"/>
            <w:shd w:val="clear" w:color="auto" w:fill="D9E1F2"/>
            <w:tcMar>
              <w:top w:w="15" w:type="dxa"/>
              <w:left w:w="15" w:type="dxa"/>
              <w:right w:w="15" w:type="dxa"/>
            </w:tcMar>
            <w:vAlign w:val="center"/>
          </w:tcPr>
          <w:p w14:paraId="4A55C7EA" w14:textId="6DAB6611" w:rsidR="666EBF79" w:rsidRPr="00875179" w:rsidRDefault="666EBF79" w:rsidP="0017692D">
            <w:pPr>
              <w:jc w:val="center"/>
              <w:rPr>
                <w:rFonts w:ascii="Arial" w:hAnsi="Arial" w:cs="Arial"/>
                <w:sz w:val="20"/>
                <w:szCs w:val="20"/>
              </w:rPr>
            </w:pPr>
            <w:proofErr w:type="gramStart"/>
            <w:r w:rsidRPr="00875179">
              <w:rPr>
                <w:rFonts w:ascii="Arial" w:eastAsia="Arial" w:hAnsi="Arial" w:cs="Arial"/>
                <w:b/>
                <w:bCs/>
                <w:color w:val="000000" w:themeColor="text1"/>
                <w:sz w:val="20"/>
                <w:szCs w:val="20"/>
              </w:rPr>
              <w:t>Total</w:t>
            </w:r>
            <w:proofErr w:type="gramEnd"/>
            <w:r w:rsidRPr="00875179">
              <w:rPr>
                <w:rFonts w:ascii="Arial" w:eastAsia="Arial" w:hAnsi="Arial" w:cs="Arial"/>
                <w:b/>
                <w:bCs/>
                <w:color w:val="000000" w:themeColor="text1"/>
                <w:sz w:val="20"/>
                <w:szCs w:val="20"/>
              </w:rPr>
              <w:t xml:space="preserve"> metas</w:t>
            </w:r>
            <w:r w:rsidRPr="00875179">
              <w:rPr>
                <w:rFonts w:ascii="Arial" w:eastAsia="Arial" w:hAnsi="Arial" w:cs="Arial"/>
                <w:color w:val="000000" w:themeColor="text1"/>
                <w:sz w:val="20"/>
                <w:szCs w:val="20"/>
              </w:rPr>
              <w:t xml:space="preserve"> </w:t>
            </w:r>
            <w:r w:rsidR="00050476">
              <w:rPr>
                <w:rFonts w:ascii="Arial" w:eastAsia="Arial" w:hAnsi="Arial" w:cs="Arial"/>
                <w:color w:val="000000" w:themeColor="text1"/>
                <w:sz w:val="20"/>
                <w:szCs w:val="20"/>
              </w:rPr>
              <w:t>=&gt;</w:t>
            </w:r>
          </w:p>
        </w:tc>
        <w:tc>
          <w:tcPr>
            <w:tcW w:w="165" w:type="pct"/>
            <w:shd w:val="clear" w:color="auto" w:fill="D9E1F2"/>
            <w:tcMar>
              <w:top w:w="15" w:type="dxa"/>
              <w:left w:w="15" w:type="dxa"/>
              <w:right w:w="15" w:type="dxa"/>
            </w:tcMar>
            <w:vAlign w:val="center"/>
          </w:tcPr>
          <w:p w14:paraId="132C0849" w14:textId="1B529BA6" w:rsidR="666EBF79" w:rsidRPr="00875179" w:rsidRDefault="666EBF79" w:rsidP="0017692D">
            <w:pPr>
              <w:rPr>
                <w:rFonts w:ascii="Arial" w:hAnsi="Arial" w:cs="Arial"/>
                <w:sz w:val="20"/>
                <w:szCs w:val="20"/>
              </w:rPr>
            </w:pPr>
          </w:p>
        </w:tc>
        <w:tc>
          <w:tcPr>
            <w:tcW w:w="284" w:type="pct"/>
            <w:shd w:val="clear" w:color="auto" w:fill="D9E1F2"/>
            <w:tcMar>
              <w:top w:w="15" w:type="dxa"/>
              <w:left w:w="15" w:type="dxa"/>
              <w:right w:w="15" w:type="dxa"/>
            </w:tcMar>
            <w:vAlign w:val="center"/>
          </w:tcPr>
          <w:p w14:paraId="4E1F5E4D" w14:textId="7CF6E7C8"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0</w:t>
            </w:r>
          </w:p>
        </w:tc>
        <w:tc>
          <w:tcPr>
            <w:tcW w:w="284" w:type="pct"/>
            <w:shd w:val="clear" w:color="auto" w:fill="D9E1F2"/>
            <w:tcMar>
              <w:top w:w="15" w:type="dxa"/>
              <w:left w:w="15" w:type="dxa"/>
              <w:right w:w="15" w:type="dxa"/>
            </w:tcMar>
            <w:vAlign w:val="center"/>
          </w:tcPr>
          <w:p w14:paraId="51696058" w14:textId="1D925AC8"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1</w:t>
            </w:r>
          </w:p>
        </w:tc>
        <w:tc>
          <w:tcPr>
            <w:tcW w:w="284" w:type="pct"/>
            <w:shd w:val="clear" w:color="auto" w:fill="D9E1F2"/>
            <w:tcMar>
              <w:top w:w="15" w:type="dxa"/>
              <w:left w:w="15" w:type="dxa"/>
              <w:right w:w="15" w:type="dxa"/>
            </w:tcMar>
            <w:vAlign w:val="center"/>
          </w:tcPr>
          <w:p w14:paraId="3BB11F2D" w14:textId="2D94B84B"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0</w:t>
            </w:r>
          </w:p>
        </w:tc>
        <w:tc>
          <w:tcPr>
            <w:tcW w:w="284" w:type="pct"/>
            <w:shd w:val="clear" w:color="auto" w:fill="D9E1F2"/>
            <w:tcMar>
              <w:top w:w="15" w:type="dxa"/>
              <w:left w:w="15" w:type="dxa"/>
              <w:right w:w="15" w:type="dxa"/>
            </w:tcMar>
            <w:vAlign w:val="center"/>
          </w:tcPr>
          <w:p w14:paraId="4C89D1F1" w14:textId="135AF4A2"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0</w:t>
            </w:r>
          </w:p>
        </w:tc>
        <w:tc>
          <w:tcPr>
            <w:tcW w:w="288" w:type="pct"/>
            <w:shd w:val="clear" w:color="auto" w:fill="D9E1F2"/>
            <w:tcMar>
              <w:top w:w="15" w:type="dxa"/>
              <w:left w:w="15" w:type="dxa"/>
              <w:right w:w="15" w:type="dxa"/>
            </w:tcMar>
            <w:vAlign w:val="center"/>
          </w:tcPr>
          <w:p w14:paraId="57434BFE" w14:textId="0B30A111"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0</w:t>
            </w:r>
          </w:p>
        </w:tc>
        <w:tc>
          <w:tcPr>
            <w:tcW w:w="626" w:type="pct"/>
            <w:shd w:val="clear" w:color="auto" w:fill="D9E1F2"/>
            <w:tcMar>
              <w:top w:w="15" w:type="dxa"/>
              <w:left w:w="15" w:type="dxa"/>
              <w:right w:w="15" w:type="dxa"/>
            </w:tcMar>
            <w:vAlign w:val="center"/>
          </w:tcPr>
          <w:p w14:paraId="60CA7FFA" w14:textId="04C83D11"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1</w:t>
            </w:r>
          </w:p>
        </w:tc>
      </w:tr>
      <w:tr w:rsidR="0037355C" w:rsidRPr="00875179" w14:paraId="651840A3" w14:textId="77777777" w:rsidTr="00074221">
        <w:trPr>
          <w:trHeight w:val="120"/>
          <w:jc w:val="center"/>
        </w:trPr>
        <w:tc>
          <w:tcPr>
            <w:tcW w:w="171" w:type="pct"/>
            <w:vMerge w:val="restart"/>
            <w:tcMar>
              <w:top w:w="15" w:type="dxa"/>
              <w:left w:w="15" w:type="dxa"/>
              <w:right w:w="15" w:type="dxa"/>
            </w:tcMar>
            <w:vAlign w:val="center"/>
          </w:tcPr>
          <w:p w14:paraId="1AA21432" w14:textId="7E450888"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7</w:t>
            </w:r>
          </w:p>
        </w:tc>
        <w:tc>
          <w:tcPr>
            <w:tcW w:w="1676" w:type="pct"/>
            <w:vMerge w:val="restart"/>
            <w:tcMar>
              <w:top w:w="15" w:type="dxa"/>
              <w:left w:w="15" w:type="dxa"/>
              <w:right w:w="15" w:type="dxa"/>
            </w:tcMar>
            <w:vAlign w:val="center"/>
          </w:tcPr>
          <w:p w14:paraId="1F82D54B" w14:textId="3211F753"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DCTI</w:t>
            </w:r>
          </w:p>
        </w:tc>
        <w:tc>
          <w:tcPr>
            <w:tcW w:w="937" w:type="pct"/>
            <w:tcMar>
              <w:top w:w="15" w:type="dxa"/>
              <w:left w:w="15" w:type="dxa"/>
              <w:right w:w="15" w:type="dxa"/>
            </w:tcMar>
            <w:vAlign w:val="center"/>
          </w:tcPr>
          <w:p w14:paraId="336DCA01" w14:textId="13FFB1EF"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6</w:t>
            </w:r>
          </w:p>
        </w:tc>
        <w:tc>
          <w:tcPr>
            <w:tcW w:w="165" w:type="pct"/>
            <w:tcMar>
              <w:top w:w="15" w:type="dxa"/>
              <w:left w:w="15" w:type="dxa"/>
              <w:right w:w="15" w:type="dxa"/>
            </w:tcMar>
            <w:vAlign w:val="center"/>
          </w:tcPr>
          <w:p w14:paraId="51BD91E7" w14:textId="3FF3DF39"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0AF48F6E" w14:textId="70AEE752"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1CBB96A0" w14:textId="7DB68507"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0C5DC9B6" w14:textId="6BBD9840"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6CC033A8" w14:textId="5E0F0BF4" w:rsidR="666EBF79" w:rsidRPr="00875179" w:rsidRDefault="666EBF79" w:rsidP="0017692D">
            <w:pPr>
              <w:rPr>
                <w:rFonts w:ascii="Arial" w:hAnsi="Arial" w:cs="Arial"/>
                <w:sz w:val="20"/>
                <w:szCs w:val="20"/>
              </w:rPr>
            </w:pPr>
          </w:p>
        </w:tc>
        <w:tc>
          <w:tcPr>
            <w:tcW w:w="288" w:type="pct"/>
            <w:tcMar>
              <w:top w:w="15" w:type="dxa"/>
              <w:left w:w="15" w:type="dxa"/>
              <w:right w:w="15" w:type="dxa"/>
            </w:tcMar>
            <w:vAlign w:val="center"/>
          </w:tcPr>
          <w:p w14:paraId="71A8E046" w14:textId="61804306"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2</w:t>
            </w:r>
          </w:p>
        </w:tc>
        <w:tc>
          <w:tcPr>
            <w:tcW w:w="626" w:type="pct"/>
            <w:tcMar>
              <w:top w:w="15" w:type="dxa"/>
              <w:left w:w="15" w:type="dxa"/>
              <w:right w:w="15" w:type="dxa"/>
            </w:tcMar>
            <w:vAlign w:val="center"/>
          </w:tcPr>
          <w:p w14:paraId="1A85813E" w14:textId="68F7175C"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2</w:t>
            </w:r>
          </w:p>
        </w:tc>
      </w:tr>
      <w:tr w:rsidR="00074221" w:rsidRPr="00875179" w14:paraId="567AA4CB" w14:textId="77777777" w:rsidTr="00074221">
        <w:trPr>
          <w:trHeight w:val="120"/>
          <w:jc w:val="center"/>
        </w:trPr>
        <w:tc>
          <w:tcPr>
            <w:tcW w:w="171" w:type="pct"/>
            <w:vMerge/>
          </w:tcPr>
          <w:p w14:paraId="06551370" w14:textId="77777777" w:rsidR="004A28E5" w:rsidRPr="00875179" w:rsidRDefault="004A28E5" w:rsidP="0017692D">
            <w:pPr>
              <w:rPr>
                <w:rFonts w:ascii="Arial" w:hAnsi="Arial" w:cs="Arial"/>
                <w:sz w:val="20"/>
                <w:szCs w:val="20"/>
              </w:rPr>
            </w:pPr>
          </w:p>
        </w:tc>
        <w:tc>
          <w:tcPr>
            <w:tcW w:w="1676" w:type="pct"/>
            <w:vMerge/>
          </w:tcPr>
          <w:p w14:paraId="6DDD62BD" w14:textId="77777777" w:rsidR="004A28E5" w:rsidRPr="00875179" w:rsidRDefault="004A28E5" w:rsidP="0017692D">
            <w:pPr>
              <w:rPr>
                <w:rFonts w:ascii="Arial" w:hAnsi="Arial" w:cs="Arial"/>
                <w:sz w:val="20"/>
                <w:szCs w:val="20"/>
              </w:rPr>
            </w:pPr>
          </w:p>
        </w:tc>
        <w:tc>
          <w:tcPr>
            <w:tcW w:w="937" w:type="pct"/>
            <w:shd w:val="clear" w:color="auto" w:fill="D9E1F2"/>
            <w:tcMar>
              <w:top w:w="15" w:type="dxa"/>
              <w:left w:w="15" w:type="dxa"/>
              <w:right w:w="15" w:type="dxa"/>
            </w:tcMar>
            <w:vAlign w:val="center"/>
          </w:tcPr>
          <w:p w14:paraId="531BFF84" w14:textId="63778266" w:rsidR="666EBF79" w:rsidRPr="00875179" w:rsidRDefault="666EBF79" w:rsidP="0017692D">
            <w:pPr>
              <w:jc w:val="center"/>
              <w:rPr>
                <w:rFonts w:ascii="Arial" w:hAnsi="Arial" w:cs="Arial"/>
                <w:sz w:val="20"/>
                <w:szCs w:val="20"/>
              </w:rPr>
            </w:pPr>
            <w:proofErr w:type="gramStart"/>
            <w:r w:rsidRPr="00875179">
              <w:rPr>
                <w:rFonts w:ascii="Arial" w:eastAsia="Arial" w:hAnsi="Arial" w:cs="Arial"/>
                <w:b/>
                <w:bCs/>
                <w:color w:val="000000" w:themeColor="text1"/>
                <w:sz w:val="20"/>
                <w:szCs w:val="20"/>
              </w:rPr>
              <w:t>Total</w:t>
            </w:r>
            <w:proofErr w:type="gramEnd"/>
            <w:r w:rsidRPr="00875179">
              <w:rPr>
                <w:rFonts w:ascii="Arial" w:eastAsia="Arial" w:hAnsi="Arial" w:cs="Arial"/>
                <w:b/>
                <w:bCs/>
                <w:color w:val="000000" w:themeColor="text1"/>
                <w:sz w:val="20"/>
                <w:szCs w:val="20"/>
              </w:rPr>
              <w:t xml:space="preserve"> metas</w:t>
            </w:r>
            <w:r w:rsidRPr="00875179">
              <w:rPr>
                <w:rFonts w:ascii="Arial" w:eastAsia="Arial" w:hAnsi="Arial" w:cs="Arial"/>
                <w:color w:val="000000" w:themeColor="text1"/>
                <w:sz w:val="20"/>
                <w:szCs w:val="20"/>
              </w:rPr>
              <w:t xml:space="preserve"> </w:t>
            </w:r>
            <w:r w:rsidR="00050476">
              <w:rPr>
                <w:rFonts w:ascii="Arial" w:eastAsia="Arial" w:hAnsi="Arial" w:cs="Arial"/>
                <w:color w:val="000000" w:themeColor="text1"/>
                <w:sz w:val="20"/>
                <w:szCs w:val="20"/>
              </w:rPr>
              <w:t>=&gt;</w:t>
            </w:r>
          </w:p>
        </w:tc>
        <w:tc>
          <w:tcPr>
            <w:tcW w:w="165" w:type="pct"/>
            <w:shd w:val="clear" w:color="auto" w:fill="D9E1F2"/>
            <w:tcMar>
              <w:top w:w="15" w:type="dxa"/>
              <w:left w:w="15" w:type="dxa"/>
              <w:right w:w="15" w:type="dxa"/>
            </w:tcMar>
            <w:vAlign w:val="center"/>
          </w:tcPr>
          <w:p w14:paraId="101A463A" w14:textId="7F8B0462" w:rsidR="666EBF79" w:rsidRPr="00875179" w:rsidRDefault="666EBF79" w:rsidP="0017692D">
            <w:pPr>
              <w:rPr>
                <w:rFonts w:ascii="Arial" w:hAnsi="Arial" w:cs="Arial"/>
                <w:sz w:val="20"/>
                <w:szCs w:val="20"/>
              </w:rPr>
            </w:pPr>
          </w:p>
        </w:tc>
        <w:tc>
          <w:tcPr>
            <w:tcW w:w="284" w:type="pct"/>
            <w:shd w:val="clear" w:color="auto" w:fill="D9E1F2"/>
            <w:tcMar>
              <w:top w:w="15" w:type="dxa"/>
              <w:left w:w="15" w:type="dxa"/>
              <w:right w:w="15" w:type="dxa"/>
            </w:tcMar>
            <w:vAlign w:val="center"/>
          </w:tcPr>
          <w:p w14:paraId="7936BF67" w14:textId="4B7F661C"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0</w:t>
            </w:r>
          </w:p>
        </w:tc>
        <w:tc>
          <w:tcPr>
            <w:tcW w:w="284" w:type="pct"/>
            <w:shd w:val="clear" w:color="auto" w:fill="D9E1F2"/>
            <w:tcMar>
              <w:top w:w="15" w:type="dxa"/>
              <w:left w:w="15" w:type="dxa"/>
              <w:right w:w="15" w:type="dxa"/>
            </w:tcMar>
            <w:vAlign w:val="center"/>
          </w:tcPr>
          <w:p w14:paraId="14224B55" w14:textId="4D7F9275"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0</w:t>
            </w:r>
          </w:p>
        </w:tc>
        <w:tc>
          <w:tcPr>
            <w:tcW w:w="284" w:type="pct"/>
            <w:shd w:val="clear" w:color="auto" w:fill="D9E1F2"/>
            <w:tcMar>
              <w:top w:w="15" w:type="dxa"/>
              <w:left w:w="15" w:type="dxa"/>
              <w:right w:w="15" w:type="dxa"/>
            </w:tcMar>
            <w:vAlign w:val="center"/>
          </w:tcPr>
          <w:p w14:paraId="6C2FC0B9" w14:textId="72720C41"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0</w:t>
            </w:r>
          </w:p>
        </w:tc>
        <w:tc>
          <w:tcPr>
            <w:tcW w:w="284" w:type="pct"/>
            <w:shd w:val="clear" w:color="auto" w:fill="D9E1F2"/>
            <w:tcMar>
              <w:top w:w="15" w:type="dxa"/>
              <w:left w:w="15" w:type="dxa"/>
              <w:right w:w="15" w:type="dxa"/>
            </w:tcMar>
            <w:vAlign w:val="center"/>
          </w:tcPr>
          <w:p w14:paraId="019D58B0" w14:textId="0B15FD66"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0</w:t>
            </w:r>
          </w:p>
        </w:tc>
        <w:tc>
          <w:tcPr>
            <w:tcW w:w="288" w:type="pct"/>
            <w:shd w:val="clear" w:color="auto" w:fill="D9E1F2"/>
            <w:tcMar>
              <w:top w:w="15" w:type="dxa"/>
              <w:left w:w="15" w:type="dxa"/>
              <w:right w:w="15" w:type="dxa"/>
            </w:tcMar>
            <w:vAlign w:val="center"/>
          </w:tcPr>
          <w:p w14:paraId="41778E39" w14:textId="0F27A825"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2</w:t>
            </w:r>
          </w:p>
        </w:tc>
        <w:tc>
          <w:tcPr>
            <w:tcW w:w="626" w:type="pct"/>
            <w:shd w:val="clear" w:color="auto" w:fill="D9E1F2"/>
            <w:tcMar>
              <w:top w:w="15" w:type="dxa"/>
              <w:left w:w="15" w:type="dxa"/>
              <w:right w:w="15" w:type="dxa"/>
            </w:tcMar>
            <w:vAlign w:val="center"/>
          </w:tcPr>
          <w:p w14:paraId="526B80DB" w14:textId="360AF519"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2</w:t>
            </w:r>
          </w:p>
        </w:tc>
      </w:tr>
      <w:tr w:rsidR="0037355C" w:rsidRPr="00875179" w14:paraId="7D0CC26D" w14:textId="77777777" w:rsidTr="00074221">
        <w:trPr>
          <w:trHeight w:val="120"/>
          <w:jc w:val="center"/>
        </w:trPr>
        <w:tc>
          <w:tcPr>
            <w:tcW w:w="171" w:type="pct"/>
            <w:vMerge w:val="restart"/>
            <w:tcMar>
              <w:top w:w="15" w:type="dxa"/>
              <w:left w:w="15" w:type="dxa"/>
              <w:right w:w="15" w:type="dxa"/>
            </w:tcMar>
            <w:vAlign w:val="center"/>
          </w:tcPr>
          <w:p w14:paraId="4AE79547" w14:textId="15B061E5" w:rsidR="666EBF79" w:rsidRPr="00EE083A" w:rsidRDefault="42168B2E" w:rsidP="70386E32">
            <w:pPr>
              <w:jc w:val="center"/>
              <w:rPr>
                <w:rFonts w:ascii="Arial" w:hAnsi="Arial" w:cs="Arial"/>
                <w:sz w:val="20"/>
                <w:szCs w:val="20"/>
              </w:rPr>
            </w:pPr>
            <w:r w:rsidRPr="70386E32">
              <w:rPr>
                <w:rFonts w:ascii="Arial" w:eastAsia="Arial" w:hAnsi="Arial" w:cs="Arial"/>
                <w:color w:val="000000" w:themeColor="text1"/>
                <w:sz w:val="20"/>
                <w:szCs w:val="20"/>
              </w:rPr>
              <w:t>8</w:t>
            </w:r>
            <w:r w:rsidR="22C333EE" w:rsidRPr="70386E32">
              <w:rPr>
                <w:rFonts w:ascii="Arial" w:eastAsia="Arial" w:hAnsi="Arial" w:cs="Arial"/>
                <w:color w:val="000000" w:themeColor="text1"/>
                <w:sz w:val="20"/>
                <w:szCs w:val="20"/>
              </w:rPr>
              <w:t xml:space="preserve"> </w:t>
            </w:r>
          </w:p>
        </w:tc>
        <w:tc>
          <w:tcPr>
            <w:tcW w:w="1676" w:type="pct"/>
            <w:vMerge w:val="restart"/>
            <w:tcMar>
              <w:top w:w="15" w:type="dxa"/>
              <w:left w:w="15" w:type="dxa"/>
              <w:right w:w="15" w:type="dxa"/>
            </w:tcMar>
            <w:vAlign w:val="center"/>
          </w:tcPr>
          <w:p w14:paraId="285E45B7" w14:textId="74D17B28" w:rsidR="666EBF79" w:rsidRPr="00EE083A" w:rsidRDefault="22C333EE" w:rsidP="70386E32">
            <w:pPr>
              <w:jc w:val="center"/>
              <w:rPr>
                <w:rFonts w:ascii="Arial" w:hAnsi="Arial" w:cs="Arial"/>
                <w:sz w:val="20"/>
                <w:szCs w:val="20"/>
              </w:rPr>
            </w:pPr>
            <w:r w:rsidRPr="70386E32">
              <w:rPr>
                <w:rFonts w:ascii="Arial" w:eastAsia="Arial" w:hAnsi="Arial" w:cs="Arial"/>
                <w:color w:val="000000" w:themeColor="text1"/>
                <w:sz w:val="20"/>
                <w:szCs w:val="20"/>
              </w:rPr>
              <w:t>S</w:t>
            </w:r>
            <w:r w:rsidR="5F35B98C" w:rsidRPr="70386E32">
              <w:rPr>
                <w:rFonts w:ascii="Arial" w:eastAsia="Arial" w:hAnsi="Arial" w:cs="Arial"/>
                <w:color w:val="000000" w:themeColor="text1"/>
                <w:sz w:val="20"/>
                <w:szCs w:val="20"/>
              </w:rPr>
              <w:t>B</w:t>
            </w:r>
            <w:r w:rsidRPr="70386E32">
              <w:rPr>
                <w:rFonts w:ascii="Arial" w:eastAsia="Arial" w:hAnsi="Arial" w:cs="Arial"/>
                <w:color w:val="000000" w:themeColor="text1"/>
                <w:sz w:val="20"/>
                <w:szCs w:val="20"/>
              </w:rPr>
              <w:t xml:space="preserve"> </w:t>
            </w:r>
          </w:p>
        </w:tc>
        <w:tc>
          <w:tcPr>
            <w:tcW w:w="937" w:type="pct"/>
            <w:tcMar>
              <w:top w:w="15" w:type="dxa"/>
              <w:left w:w="15" w:type="dxa"/>
              <w:right w:w="15" w:type="dxa"/>
            </w:tcMar>
            <w:vAlign w:val="center"/>
          </w:tcPr>
          <w:p w14:paraId="45AADB18" w14:textId="41F7E911"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c>
          <w:tcPr>
            <w:tcW w:w="165" w:type="pct"/>
            <w:tcMar>
              <w:top w:w="15" w:type="dxa"/>
              <w:left w:w="15" w:type="dxa"/>
              <w:right w:w="15" w:type="dxa"/>
            </w:tcMar>
            <w:vAlign w:val="center"/>
          </w:tcPr>
          <w:p w14:paraId="569376B9" w14:textId="56995CAD"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71A5903B" w14:textId="6429E019"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0CB9220A" w14:textId="514C177F"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1BDAB5E0" w14:textId="5B6397F3"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20E9874A" w14:textId="4892BBAA"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5</w:t>
            </w:r>
          </w:p>
        </w:tc>
        <w:tc>
          <w:tcPr>
            <w:tcW w:w="288" w:type="pct"/>
            <w:tcMar>
              <w:top w:w="15" w:type="dxa"/>
              <w:left w:w="15" w:type="dxa"/>
              <w:right w:w="15" w:type="dxa"/>
            </w:tcMar>
            <w:vAlign w:val="center"/>
          </w:tcPr>
          <w:p w14:paraId="060DA011" w14:textId="7124EF9D"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626" w:type="pct"/>
            <w:tcMar>
              <w:top w:w="15" w:type="dxa"/>
              <w:left w:w="15" w:type="dxa"/>
              <w:right w:w="15" w:type="dxa"/>
            </w:tcMar>
            <w:vAlign w:val="center"/>
          </w:tcPr>
          <w:p w14:paraId="45AA3F5D" w14:textId="6C7B177B"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5</w:t>
            </w:r>
          </w:p>
        </w:tc>
      </w:tr>
      <w:tr w:rsidR="0037355C" w:rsidRPr="00875179" w14:paraId="7696E435" w14:textId="77777777" w:rsidTr="00074221">
        <w:trPr>
          <w:trHeight w:val="120"/>
          <w:jc w:val="center"/>
        </w:trPr>
        <w:tc>
          <w:tcPr>
            <w:tcW w:w="171" w:type="pct"/>
            <w:vMerge/>
          </w:tcPr>
          <w:p w14:paraId="2622153F" w14:textId="77777777" w:rsidR="004A28E5" w:rsidRPr="00EE083A" w:rsidRDefault="004A28E5" w:rsidP="0017692D">
            <w:pPr>
              <w:rPr>
                <w:rFonts w:ascii="Arial" w:hAnsi="Arial" w:cs="Arial"/>
                <w:sz w:val="20"/>
                <w:szCs w:val="20"/>
                <w:highlight w:val="yellow"/>
              </w:rPr>
            </w:pPr>
          </w:p>
        </w:tc>
        <w:tc>
          <w:tcPr>
            <w:tcW w:w="1676" w:type="pct"/>
            <w:vMerge/>
          </w:tcPr>
          <w:p w14:paraId="4A25EA9B" w14:textId="77777777" w:rsidR="004A28E5" w:rsidRPr="00EE083A" w:rsidRDefault="004A28E5" w:rsidP="0017692D">
            <w:pPr>
              <w:rPr>
                <w:rFonts w:ascii="Arial" w:hAnsi="Arial" w:cs="Arial"/>
                <w:sz w:val="20"/>
                <w:szCs w:val="20"/>
                <w:highlight w:val="yellow"/>
              </w:rPr>
            </w:pPr>
          </w:p>
        </w:tc>
        <w:tc>
          <w:tcPr>
            <w:tcW w:w="937" w:type="pct"/>
            <w:tcMar>
              <w:top w:w="15" w:type="dxa"/>
              <w:left w:w="15" w:type="dxa"/>
              <w:right w:w="15" w:type="dxa"/>
            </w:tcMar>
            <w:vAlign w:val="center"/>
          </w:tcPr>
          <w:p w14:paraId="652E8797" w14:textId="6614A1D5"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2</w:t>
            </w:r>
          </w:p>
        </w:tc>
        <w:tc>
          <w:tcPr>
            <w:tcW w:w="165" w:type="pct"/>
            <w:tcMar>
              <w:top w:w="15" w:type="dxa"/>
              <w:left w:w="15" w:type="dxa"/>
              <w:right w:w="15" w:type="dxa"/>
            </w:tcMar>
            <w:vAlign w:val="center"/>
          </w:tcPr>
          <w:p w14:paraId="4D4A593E" w14:textId="22758644"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w:t>
            </w:r>
          </w:p>
        </w:tc>
        <w:tc>
          <w:tcPr>
            <w:tcW w:w="284" w:type="pct"/>
            <w:tcMar>
              <w:top w:w="15" w:type="dxa"/>
              <w:left w:w="15" w:type="dxa"/>
              <w:right w:w="15" w:type="dxa"/>
            </w:tcMar>
            <w:vAlign w:val="center"/>
          </w:tcPr>
          <w:p w14:paraId="6378F3B4" w14:textId="4AD6D968"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78E3D330" w14:textId="3E8389F4"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59054B5B" w14:textId="3BDDDDDF"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2322941C" w14:textId="183F2D76"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2</w:t>
            </w:r>
          </w:p>
        </w:tc>
        <w:tc>
          <w:tcPr>
            <w:tcW w:w="288" w:type="pct"/>
            <w:tcMar>
              <w:top w:w="15" w:type="dxa"/>
              <w:left w:w="15" w:type="dxa"/>
              <w:right w:w="15" w:type="dxa"/>
            </w:tcMar>
            <w:vAlign w:val="center"/>
          </w:tcPr>
          <w:p w14:paraId="1D8BDA0B" w14:textId="0A75233F"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626" w:type="pct"/>
            <w:tcMar>
              <w:top w:w="15" w:type="dxa"/>
              <w:left w:w="15" w:type="dxa"/>
              <w:right w:w="15" w:type="dxa"/>
            </w:tcMar>
            <w:vAlign w:val="center"/>
          </w:tcPr>
          <w:p w14:paraId="544F6A91" w14:textId="381697E8"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2</w:t>
            </w:r>
          </w:p>
        </w:tc>
      </w:tr>
      <w:tr w:rsidR="0037355C" w:rsidRPr="00875179" w14:paraId="58389351" w14:textId="77777777" w:rsidTr="00074221">
        <w:trPr>
          <w:trHeight w:val="120"/>
          <w:jc w:val="center"/>
        </w:trPr>
        <w:tc>
          <w:tcPr>
            <w:tcW w:w="171" w:type="pct"/>
            <w:vMerge/>
          </w:tcPr>
          <w:p w14:paraId="487BE818" w14:textId="77777777" w:rsidR="004A28E5" w:rsidRPr="00EE083A" w:rsidRDefault="004A28E5" w:rsidP="0017692D">
            <w:pPr>
              <w:rPr>
                <w:rFonts w:ascii="Arial" w:hAnsi="Arial" w:cs="Arial"/>
                <w:sz w:val="20"/>
                <w:szCs w:val="20"/>
                <w:highlight w:val="yellow"/>
              </w:rPr>
            </w:pPr>
          </w:p>
        </w:tc>
        <w:tc>
          <w:tcPr>
            <w:tcW w:w="1676" w:type="pct"/>
            <w:vMerge/>
          </w:tcPr>
          <w:p w14:paraId="43BC3FAE" w14:textId="77777777" w:rsidR="004A28E5" w:rsidRPr="00EE083A" w:rsidRDefault="004A28E5" w:rsidP="0017692D">
            <w:pPr>
              <w:rPr>
                <w:rFonts w:ascii="Arial" w:hAnsi="Arial" w:cs="Arial"/>
                <w:sz w:val="20"/>
                <w:szCs w:val="20"/>
                <w:highlight w:val="yellow"/>
              </w:rPr>
            </w:pPr>
          </w:p>
        </w:tc>
        <w:tc>
          <w:tcPr>
            <w:tcW w:w="937" w:type="pct"/>
            <w:tcMar>
              <w:top w:w="15" w:type="dxa"/>
              <w:left w:w="15" w:type="dxa"/>
              <w:right w:w="15" w:type="dxa"/>
            </w:tcMar>
            <w:vAlign w:val="center"/>
          </w:tcPr>
          <w:p w14:paraId="6AEE61DE" w14:textId="3848E605"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3</w:t>
            </w:r>
          </w:p>
        </w:tc>
        <w:tc>
          <w:tcPr>
            <w:tcW w:w="165" w:type="pct"/>
            <w:tcMar>
              <w:top w:w="15" w:type="dxa"/>
              <w:left w:w="15" w:type="dxa"/>
              <w:right w:w="15" w:type="dxa"/>
            </w:tcMar>
            <w:vAlign w:val="center"/>
          </w:tcPr>
          <w:p w14:paraId="420B488D" w14:textId="617A4D25"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4CA5FE7D" w14:textId="7D484D58"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18670AC8" w14:textId="502C6FD4"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30175FE4" w14:textId="6413931E"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0C3FA0CD" w14:textId="5A6EE25D"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2</w:t>
            </w:r>
          </w:p>
        </w:tc>
        <w:tc>
          <w:tcPr>
            <w:tcW w:w="288" w:type="pct"/>
            <w:tcMar>
              <w:top w:w="15" w:type="dxa"/>
              <w:left w:w="15" w:type="dxa"/>
              <w:right w:w="15" w:type="dxa"/>
            </w:tcMar>
            <w:vAlign w:val="center"/>
          </w:tcPr>
          <w:p w14:paraId="0E91A411" w14:textId="12474BA9"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c>
          <w:tcPr>
            <w:tcW w:w="626" w:type="pct"/>
            <w:tcMar>
              <w:top w:w="15" w:type="dxa"/>
              <w:left w:w="15" w:type="dxa"/>
              <w:right w:w="15" w:type="dxa"/>
            </w:tcMar>
            <w:vAlign w:val="center"/>
          </w:tcPr>
          <w:p w14:paraId="6FE535EE" w14:textId="3C2E2F91"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3</w:t>
            </w:r>
          </w:p>
        </w:tc>
      </w:tr>
      <w:tr w:rsidR="0037355C" w:rsidRPr="00875179" w14:paraId="22AC3CFF" w14:textId="77777777" w:rsidTr="00074221">
        <w:trPr>
          <w:trHeight w:val="120"/>
          <w:jc w:val="center"/>
        </w:trPr>
        <w:tc>
          <w:tcPr>
            <w:tcW w:w="171" w:type="pct"/>
            <w:vMerge/>
          </w:tcPr>
          <w:p w14:paraId="2C12A544" w14:textId="77777777" w:rsidR="004A28E5" w:rsidRPr="00EE083A" w:rsidRDefault="004A28E5" w:rsidP="0017692D">
            <w:pPr>
              <w:rPr>
                <w:rFonts w:ascii="Arial" w:hAnsi="Arial" w:cs="Arial"/>
                <w:sz w:val="20"/>
                <w:szCs w:val="20"/>
                <w:highlight w:val="yellow"/>
              </w:rPr>
            </w:pPr>
          </w:p>
        </w:tc>
        <w:tc>
          <w:tcPr>
            <w:tcW w:w="1676" w:type="pct"/>
            <w:vMerge/>
          </w:tcPr>
          <w:p w14:paraId="5D7B1B69" w14:textId="77777777" w:rsidR="004A28E5" w:rsidRPr="00EE083A" w:rsidRDefault="004A28E5" w:rsidP="0017692D">
            <w:pPr>
              <w:rPr>
                <w:rFonts w:ascii="Arial" w:hAnsi="Arial" w:cs="Arial"/>
                <w:sz w:val="20"/>
                <w:szCs w:val="20"/>
                <w:highlight w:val="yellow"/>
              </w:rPr>
            </w:pPr>
          </w:p>
        </w:tc>
        <w:tc>
          <w:tcPr>
            <w:tcW w:w="937" w:type="pct"/>
            <w:tcMar>
              <w:top w:w="15" w:type="dxa"/>
              <w:left w:w="15" w:type="dxa"/>
              <w:right w:w="15" w:type="dxa"/>
            </w:tcMar>
            <w:vAlign w:val="center"/>
          </w:tcPr>
          <w:p w14:paraId="343871CE" w14:textId="133F6F69"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6</w:t>
            </w:r>
          </w:p>
        </w:tc>
        <w:tc>
          <w:tcPr>
            <w:tcW w:w="165" w:type="pct"/>
            <w:tcMar>
              <w:top w:w="15" w:type="dxa"/>
              <w:left w:w="15" w:type="dxa"/>
              <w:right w:w="15" w:type="dxa"/>
            </w:tcMar>
            <w:vAlign w:val="center"/>
          </w:tcPr>
          <w:p w14:paraId="3C6CD666" w14:textId="6F54C38E"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65F23204" w14:textId="08FE3997"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1D3055A8" w14:textId="02E4C154"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3DF30937" w14:textId="61227400"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6D072E0B" w14:textId="5A9ED9D1"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c>
          <w:tcPr>
            <w:tcW w:w="288" w:type="pct"/>
            <w:tcMar>
              <w:top w:w="15" w:type="dxa"/>
              <w:left w:w="15" w:type="dxa"/>
              <w:right w:w="15" w:type="dxa"/>
            </w:tcMar>
            <w:vAlign w:val="center"/>
          </w:tcPr>
          <w:p w14:paraId="7C6EE1DD" w14:textId="65E86535" w:rsidR="666EBF79" w:rsidRPr="00875179" w:rsidRDefault="666EBF79" w:rsidP="0017692D">
            <w:pPr>
              <w:rPr>
                <w:rFonts w:ascii="Arial" w:hAnsi="Arial" w:cs="Arial"/>
                <w:sz w:val="20"/>
                <w:szCs w:val="20"/>
              </w:rPr>
            </w:pPr>
          </w:p>
        </w:tc>
        <w:tc>
          <w:tcPr>
            <w:tcW w:w="626" w:type="pct"/>
            <w:tcMar>
              <w:top w:w="15" w:type="dxa"/>
              <w:left w:w="15" w:type="dxa"/>
              <w:right w:w="15" w:type="dxa"/>
            </w:tcMar>
            <w:vAlign w:val="center"/>
          </w:tcPr>
          <w:p w14:paraId="7D80A303" w14:textId="14BA9AE0"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r>
      <w:tr w:rsidR="0037355C" w:rsidRPr="00875179" w14:paraId="38E02F0B" w14:textId="77777777" w:rsidTr="00074221">
        <w:trPr>
          <w:trHeight w:val="120"/>
          <w:jc w:val="center"/>
        </w:trPr>
        <w:tc>
          <w:tcPr>
            <w:tcW w:w="171" w:type="pct"/>
            <w:vMerge/>
          </w:tcPr>
          <w:p w14:paraId="66D31F71" w14:textId="77777777" w:rsidR="004A28E5" w:rsidRPr="00EE083A" w:rsidRDefault="004A28E5" w:rsidP="0017692D">
            <w:pPr>
              <w:rPr>
                <w:rFonts w:ascii="Arial" w:hAnsi="Arial" w:cs="Arial"/>
                <w:sz w:val="20"/>
                <w:szCs w:val="20"/>
                <w:highlight w:val="yellow"/>
              </w:rPr>
            </w:pPr>
          </w:p>
        </w:tc>
        <w:tc>
          <w:tcPr>
            <w:tcW w:w="1676" w:type="pct"/>
            <w:vMerge/>
          </w:tcPr>
          <w:p w14:paraId="7581A18E" w14:textId="77777777" w:rsidR="004A28E5" w:rsidRPr="00EE083A" w:rsidRDefault="004A28E5" w:rsidP="0017692D">
            <w:pPr>
              <w:rPr>
                <w:rFonts w:ascii="Arial" w:hAnsi="Arial" w:cs="Arial"/>
                <w:sz w:val="20"/>
                <w:szCs w:val="20"/>
                <w:highlight w:val="yellow"/>
              </w:rPr>
            </w:pPr>
          </w:p>
        </w:tc>
        <w:tc>
          <w:tcPr>
            <w:tcW w:w="937" w:type="pct"/>
            <w:tcMar>
              <w:top w:w="15" w:type="dxa"/>
              <w:left w:w="15" w:type="dxa"/>
              <w:right w:w="15" w:type="dxa"/>
            </w:tcMar>
            <w:vAlign w:val="center"/>
          </w:tcPr>
          <w:p w14:paraId="2109A7A3" w14:textId="11AF7857"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7</w:t>
            </w:r>
          </w:p>
        </w:tc>
        <w:tc>
          <w:tcPr>
            <w:tcW w:w="165" w:type="pct"/>
            <w:tcMar>
              <w:top w:w="15" w:type="dxa"/>
              <w:left w:w="15" w:type="dxa"/>
              <w:right w:w="15" w:type="dxa"/>
            </w:tcMar>
            <w:vAlign w:val="center"/>
          </w:tcPr>
          <w:p w14:paraId="01198E4B" w14:textId="767918C9"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18563FE3" w14:textId="7E00871F"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6A44AC16" w14:textId="0A060779"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5BAF5302" w14:textId="42ADBE68"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6CAECAF2" w14:textId="4470AD1C"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c>
          <w:tcPr>
            <w:tcW w:w="288" w:type="pct"/>
            <w:tcMar>
              <w:top w:w="15" w:type="dxa"/>
              <w:left w:w="15" w:type="dxa"/>
              <w:right w:w="15" w:type="dxa"/>
            </w:tcMar>
            <w:vAlign w:val="center"/>
          </w:tcPr>
          <w:p w14:paraId="3E0F235D" w14:textId="371369B1"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626" w:type="pct"/>
            <w:tcMar>
              <w:top w:w="15" w:type="dxa"/>
              <w:left w:w="15" w:type="dxa"/>
              <w:right w:w="15" w:type="dxa"/>
            </w:tcMar>
            <w:vAlign w:val="center"/>
          </w:tcPr>
          <w:p w14:paraId="69FDAA97" w14:textId="3C088988"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r>
      <w:tr w:rsidR="0037355C" w:rsidRPr="00875179" w14:paraId="1002CFA3" w14:textId="77777777" w:rsidTr="00074221">
        <w:trPr>
          <w:trHeight w:val="120"/>
          <w:jc w:val="center"/>
        </w:trPr>
        <w:tc>
          <w:tcPr>
            <w:tcW w:w="171" w:type="pct"/>
            <w:vMerge/>
          </w:tcPr>
          <w:p w14:paraId="4BF3C976" w14:textId="77777777" w:rsidR="004A28E5" w:rsidRPr="00EE083A" w:rsidRDefault="004A28E5" w:rsidP="0017692D">
            <w:pPr>
              <w:rPr>
                <w:rFonts w:ascii="Arial" w:hAnsi="Arial" w:cs="Arial"/>
                <w:sz w:val="20"/>
                <w:szCs w:val="20"/>
                <w:highlight w:val="yellow"/>
              </w:rPr>
            </w:pPr>
          </w:p>
        </w:tc>
        <w:tc>
          <w:tcPr>
            <w:tcW w:w="1676" w:type="pct"/>
            <w:vMerge/>
          </w:tcPr>
          <w:p w14:paraId="6A3A1A38" w14:textId="77777777" w:rsidR="004A28E5" w:rsidRPr="00EE083A" w:rsidRDefault="004A28E5" w:rsidP="0017692D">
            <w:pPr>
              <w:rPr>
                <w:rFonts w:ascii="Arial" w:hAnsi="Arial" w:cs="Arial"/>
                <w:sz w:val="20"/>
                <w:szCs w:val="20"/>
                <w:highlight w:val="yellow"/>
              </w:rPr>
            </w:pPr>
          </w:p>
        </w:tc>
        <w:tc>
          <w:tcPr>
            <w:tcW w:w="937" w:type="pct"/>
            <w:tcMar>
              <w:top w:w="15" w:type="dxa"/>
              <w:left w:w="15" w:type="dxa"/>
              <w:right w:w="15" w:type="dxa"/>
            </w:tcMar>
            <w:vAlign w:val="center"/>
          </w:tcPr>
          <w:p w14:paraId="3438EBDD" w14:textId="783B7D43"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11</w:t>
            </w:r>
          </w:p>
        </w:tc>
        <w:tc>
          <w:tcPr>
            <w:tcW w:w="165" w:type="pct"/>
            <w:tcMar>
              <w:top w:w="15" w:type="dxa"/>
              <w:left w:w="15" w:type="dxa"/>
              <w:right w:w="15" w:type="dxa"/>
            </w:tcMar>
            <w:vAlign w:val="center"/>
          </w:tcPr>
          <w:p w14:paraId="54646ECB" w14:textId="1945A6E4"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w:t>
            </w:r>
          </w:p>
        </w:tc>
        <w:tc>
          <w:tcPr>
            <w:tcW w:w="284" w:type="pct"/>
            <w:tcMar>
              <w:top w:w="15" w:type="dxa"/>
              <w:left w:w="15" w:type="dxa"/>
              <w:right w:w="15" w:type="dxa"/>
            </w:tcMar>
            <w:vAlign w:val="center"/>
          </w:tcPr>
          <w:p w14:paraId="162BDD1B" w14:textId="4322BA87"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1E6D7838" w14:textId="068CEEAF"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3265402F" w14:textId="36A8226E"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2</w:t>
            </w:r>
          </w:p>
        </w:tc>
        <w:tc>
          <w:tcPr>
            <w:tcW w:w="284" w:type="pct"/>
            <w:tcMar>
              <w:top w:w="15" w:type="dxa"/>
              <w:left w:w="15" w:type="dxa"/>
              <w:right w:w="15" w:type="dxa"/>
            </w:tcMar>
            <w:vAlign w:val="center"/>
          </w:tcPr>
          <w:p w14:paraId="65562FCB" w14:textId="3829148C"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8" w:type="pct"/>
            <w:tcMar>
              <w:top w:w="15" w:type="dxa"/>
              <w:left w:w="15" w:type="dxa"/>
              <w:right w:w="15" w:type="dxa"/>
            </w:tcMar>
            <w:vAlign w:val="center"/>
          </w:tcPr>
          <w:p w14:paraId="2327843E" w14:textId="64D73731"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626" w:type="pct"/>
            <w:tcMar>
              <w:top w:w="15" w:type="dxa"/>
              <w:left w:w="15" w:type="dxa"/>
              <w:right w:w="15" w:type="dxa"/>
            </w:tcMar>
            <w:vAlign w:val="center"/>
          </w:tcPr>
          <w:p w14:paraId="1F3C98B7" w14:textId="1E17424E"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2</w:t>
            </w:r>
          </w:p>
        </w:tc>
      </w:tr>
      <w:tr w:rsidR="0037355C" w:rsidRPr="00875179" w14:paraId="6A8EB147" w14:textId="77777777" w:rsidTr="00074221">
        <w:trPr>
          <w:trHeight w:val="120"/>
          <w:jc w:val="center"/>
        </w:trPr>
        <w:tc>
          <w:tcPr>
            <w:tcW w:w="171" w:type="pct"/>
            <w:vMerge/>
          </w:tcPr>
          <w:p w14:paraId="500364B5" w14:textId="77777777" w:rsidR="004A28E5" w:rsidRPr="00EE083A" w:rsidRDefault="004A28E5" w:rsidP="0017692D">
            <w:pPr>
              <w:rPr>
                <w:rFonts w:ascii="Arial" w:hAnsi="Arial" w:cs="Arial"/>
                <w:sz w:val="20"/>
                <w:szCs w:val="20"/>
                <w:highlight w:val="yellow"/>
              </w:rPr>
            </w:pPr>
          </w:p>
        </w:tc>
        <w:tc>
          <w:tcPr>
            <w:tcW w:w="1676" w:type="pct"/>
            <w:vMerge/>
          </w:tcPr>
          <w:p w14:paraId="7D460D09" w14:textId="77777777" w:rsidR="004A28E5" w:rsidRPr="00EE083A" w:rsidRDefault="004A28E5" w:rsidP="0017692D">
            <w:pPr>
              <w:rPr>
                <w:rFonts w:ascii="Arial" w:hAnsi="Arial" w:cs="Arial"/>
                <w:sz w:val="20"/>
                <w:szCs w:val="20"/>
                <w:highlight w:val="yellow"/>
              </w:rPr>
            </w:pPr>
          </w:p>
        </w:tc>
        <w:tc>
          <w:tcPr>
            <w:tcW w:w="937" w:type="pct"/>
            <w:tcMar>
              <w:top w:w="15" w:type="dxa"/>
              <w:left w:w="15" w:type="dxa"/>
              <w:right w:w="15" w:type="dxa"/>
            </w:tcMar>
            <w:vAlign w:val="center"/>
          </w:tcPr>
          <w:p w14:paraId="483D5EFB" w14:textId="4F9C540E"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12</w:t>
            </w:r>
          </w:p>
        </w:tc>
        <w:tc>
          <w:tcPr>
            <w:tcW w:w="165" w:type="pct"/>
            <w:tcMar>
              <w:top w:w="15" w:type="dxa"/>
              <w:left w:w="15" w:type="dxa"/>
              <w:right w:w="15" w:type="dxa"/>
            </w:tcMar>
            <w:vAlign w:val="center"/>
          </w:tcPr>
          <w:p w14:paraId="0E9B2AF2" w14:textId="3386DB7C"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0B8853C8" w14:textId="7E27D19B"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408BED8C" w14:textId="4456CF09"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45478695" w14:textId="315D5D16"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c>
          <w:tcPr>
            <w:tcW w:w="284" w:type="pct"/>
            <w:tcMar>
              <w:top w:w="15" w:type="dxa"/>
              <w:left w:w="15" w:type="dxa"/>
              <w:right w:w="15" w:type="dxa"/>
            </w:tcMar>
            <w:vAlign w:val="center"/>
          </w:tcPr>
          <w:p w14:paraId="4B16B932" w14:textId="3581804E"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8" w:type="pct"/>
            <w:tcMar>
              <w:top w:w="15" w:type="dxa"/>
              <w:left w:w="15" w:type="dxa"/>
              <w:right w:w="15" w:type="dxa"/>
            </w:tcMar>
            <w:vAlign w:val="center"/>
          </w:tcPr>
          <w:p w14:paraId="7E7815D5" w14:textId="04A6033D"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626" w:type="pct"/>
            <w:tcMar>
              <w:top w:w="15" w:type="dxa"/>
              <w:left w:w="15" w:type="dxa"/>
              <w:right w:w="15" w:type="dxa"/>
            </w:tcMar>
            <w:vAlign w:val="center"/>
          </w:tcPr>
          <w:p w14:paraId="1832B1A1" w14:textId="1EDB7E7F"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r>
      <w:tr w:rsidR="0037355C" w:rsidRPr="00875179" w14:paraId="68BDB43F" w14:textId="77777777" w:rsidTr="00074221">
        <w:trPr>
          <w:trHeight w:val="120"/>
          <w:jc w:val="center"/>
        </w:trPr>
        <w:tc>
          <w:tcPr>
            <w:tcW w:w="171" w:type="pct"/>
            <w:vMerge/>
          </w:tcPr>
          <w:p w14:paraId="58AF7601" w14:textId="77777777" w:rsidR="004A28E5" w:rsidRPr="00EE083A" w:rsidRDefault="004A28E5" w:rsidP="0017692D">
            <w:pPr>
              <w:rPr>
                <w:rFonts w:ascii="Arial" w:hAnsi="Arial" w:cs="Arial"/>
                <w:sz w:val="20"/>
                <w:szCs w:val="20"/>
                <w:highlight w:val="yellow"/>
              </w:rPr>
            </w:pPr>
          </w:p>
        </w:tc>
        <w:tc>
          <w:tcPr>
            <w:tcW w:w="1676" w:type="pct"/>
            <w:vMerge/>
          </w:tcPr>
          <w:p w14:paraId="19D6F373" w14:textId="77777777" w:rsidR="004A28E5" w:rsidRPr="00EE083A" w:rsidRDefault="004A28E5" w:rsidP="0017692D">
            <w:pPr>
              <w:rPr>
                <w:rFonts w:ascii="Arial" w:hAnsi="Arial" w:cs="Arial"/>
                <w:sz w:val="20"/>
                <w:szCs w:val="20"/>
                <w:highlight w:val="yellow"/>
              </w:rPr>
            </w:pPr>
          </w:p>
        </w:tc>
        <w:tc>
          <w:tcPr>
            <w:tcW w:w="937" w:type="pct"/>
            <w:tcMar>
              <w:top w:w="15" w:type="dxa"/>
              <w:left w:w="15" w:type="dxa"/>
              <w:right w:w="15" w:type="dxa"/>
            </w:tcMar>
            <w:vAlign w:val="center"/>
          </w:tcPr>
          <w:p w14:paraId="2C93E8B9" w14:textId="16F98857"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14</w:t>
            </w:r>
          </w:p>
        </w:tc>
        <w:tc>
          <w:tcPr>
            <w:tcW w:w="165" w:type="pct"/>
            <w:tcMar>
              <w:top w:w="15" w:type="dxa"/>
              <w:left w:w="15" w:type="dxa"/>
              <w:right w:w="15" w:type="dxa"/>
            </w:tcMar>
            <w:vAlign w:val="center"/>
          </w:tcPr>
          <w:p w14:paraId="09540413" w14:textId="1BE2B870"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33977496" w14:textId="3B0A0CB3"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432410EF" w14:textId="709AC787"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6C40735F" w14:textId="029F92C7"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3</w:t>
            </w:r>
          </w:p>
        </w:tc>
        <w:tc>
          <w:tcPr>
            <w:tcW w:w="284" w:type="pct"/>
            <w:tcMar>
              <w:top w:w="15" w:type="dxa"/>
              <w:left w:w="15" w:type="dxa"/>
              <w:right w:w="15" w:type="dxa"/>
            </w:tcMar>
            <w:vAlign w:val="center"/>
          </w:tcPr>
          <w:p w14:paraId="4567D458" w14:textId="22C7E309"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8" w:type="pct"/>
            <w:tcMar>
              <w:top w:w="15" w:type="dxa"/>
              <w:left w:w="15" w:type="dxa"/>
              <w:right w:w="15" w:type="dxa"/>
            </w:tcMar>
            <w:vAlign w:val="center"/>
          </w:tcPr>
          <w:p w14:paraId="5C478818" w14:textId="54CFB445"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626" w:type="pct"/>
            <w:tcMar>
              <w:top w:w="15" w:type="dxa"/>
              <w:left w:w="15" w:type="dxa"/>
              <w:right w:w="15" w:type="dxa"/>
            </w:tcMar>
            <w:vAlign w:val="center"/>
          </w:tcPr>
          <w:p w14:paraId="76716E20" w14:textId="75882BF1"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3</w:t>
            </w:r>
          </w:p>
        </w:tc>
      </w:tr>
      <w:tr w:rsidR="0037355C" w:rsidRPr="00875179" w14:paraId="7F899E6B" w14:textId="77777777" w:rsidTr="00074221">
        <w:trPr>
          <w:trHeight w:val="120"/>
          <w:jc w:val="center"/>
        </w:trPr>
        <w:tc>
          <w:tcPr>
            <w:tcW w:w="171" w:type="pct"/>
            <w:vMerge/>
          </w:tcPr>
          <w:p w14:paraId="5CAB893D" w14:textId="77777777" w:rsidR="004A28E5" w:rsidRPr="00EE083A" w:rsidRDefault="004A28E5" w:rsidP="0017692D">
            <w:pPr>
              <w:rPr>
                <w:rFonts w:ascii="Arial" w:hAnsi="Arial" w:cs="Arial"/>
                <w:sz w:val="20"/>
                <w:szCs w:val="20"/>
                <w:highlight w:val="yellow"/>
              </w:rPr>
            </w:pPr>
          </w:p>
        </w:tc>
        <w:tc>
          <w:tcPr>
            <w:tcW w:w="1676" w:type="pct"/>
            <w:vMerge/>
          </w:tcPr>
          <w:p w14:paraId="53F6B899" w14:textId="77777777" w:rsidR="004A28E5" w:rsidRPr="00EE083A" w:rsidRDefault="004A28E5" w:rsidP="0017692D">
            <w:pPr>
              <w:rPr>
                <w:rFonts w:ascii="Arial" w:hAnsi="Arial" w:cs="Arial"/>
                <w:sz w:val="20"/>
                <w:szCs w:val="20"/>
                <w:highlight w:val="yellow"/>
              </w:rPr>
            </w:pPr>
          </w:p>
        </w:tc>
        <w:tc>
          <w:tcPr>
            <w:tcW w:w="937" w:type="pct"/>
            <w:tcMar>
              <w:top w:w="15" w:type="dxa"/>
              <w:left w:w="15" w:type="dxa"/>
              <w:right w:w="15" w:type="dxa"/>
            </w:tcMar>
            <w:vAlign w:val="center"/>
          </w:tcPr>
          <w:p w14:paraId="79679E89" w14:textId="64DF202D"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18</w:t>
            </w:r>
          </w:p>
        </w:tc>
        <w:tc>
          <w:tcPr>
            <w:tcW w:w="165" w:type="pct"/>
            <w:tcMar>
              <w:top w:w="15" w:type="dxa"/>
              <w:left w:w="15" w:type="dxa"/>
              <w:right w:w="15" w:type="dxa"/>
            </w:tcMar>
            <w:vAlign w:val="center"/>
          </w:tcPr>
          <w:p w14:paraId="7797313F" w14:textId="1EF45EDE"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6B310B77" w14:textId="07356D80"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3</w:t>
            </w:r>
          </w:p>
        </w:tc>
        <w:tc>
          <w:tcPr>
            <w:tcW w:w="284" w:type="pct"/>
            <w:tcMar>
              <w:top w:w="15" w:type="dxa"/>
              <w:left w:w="15" w:type="dxa"/>
              <w:right w:w="15" w:type="dxa"/>
            </w:tcMar>
            <w:vAlign w:val="center"/>
          </w:tcPr>
          <w:p w14:paraId="74C9FCB4" w14:textId="3EC0BB60"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08021DE2" w14:textId="52C0BD34"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06E7191E" w14:textId="03DA37EF"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8" w:type="pct"/>
            <w:tcMar>
              <w:top w:w="15" w:type="dxa"/>
              <w:left w:w="15" w:type="dxa"/>
              <w:right w:w="15" w:type="dxa"/>
            </w:tcMar>
            <w:vAlign w:val="center"/>
          </w:tcPr>
          <w:p w14:paraId="637B0B41" w14:textId="7D35A5D4"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626" w:type="pct"/>
            <w:tcMar>
              <w:top w:w="15" w:type="dxa"/>
              <w:left w:w="15" w:type="dxa"/>
              <w:right w:w="15" w:type="dxa"/>
            </w:tcMar>
            <w:vAlign w:val="center"/>
          </w:tcPr>
          <w:p w14:paraId="765E246C" w14:textId="4C0E7F8F"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3</w:t>
            </w:r>
          </w:p>
        </w:tc>
      </w:tr>
      <w:tr w:rsidR="0037355C" w:rsidRPr="00875179" w14:paraId="001AFB98" w14:textId="77777777" w:rsidTr="00074221">
        <w:trPr>
          <w:trHeight w:val="120"/>
          <w:jc w:val="center"/>
        </w:trPr>
        <w:tc>
          <w:tcPr>
            <w:tcW w:w="171" w:type="pct"/>
            <w:vMerge/>
          </w:tcPr>
          <w:p w14:paraId="35B90425" w14:textId="77777777" w:rsidR="004A28E5" w:rsidRPr="00EE083A" w:rsidRDefault="004A28E5" w:rsidP="0017692D">
            <w:pPr>
              <w:rPr>
                <w:rFonts w:ascii="Arial" w:hAnsi="Arial" w:cs="Arial"/>
                <w:sz w:val="20"/>
                <w:szCs w:val="20"/>
                <w:highlight w:val="yellow"/>
              </w:rPr>
            </w:pPr>
          </w:p>
        </w:tc>
        <w:tc>
          <w:tcPr>
            <w:tcW w:w="1676" w:type="pct"/>
            <w:vMerge/>
          </w:tcPr>
          <w:p w14:paraId="130C9B76" w14:textId="77777777" w:rsidR="004A28E5" w:rsidRPr="00EE083A" w:rsidRDefault="004A28E5" w:rsidP="0017692D">
            <w:pPr>
              <w:rPr>
                <w:rFonts w:ascii="Arial" w:hAnsi="Arial" w:cs="Arial"/>
                <w:sz w:val="20"/>
                <w:szCs w:val="20"/>
                <w:highlight w:val="yellow"/>
              </w:rPr>
            </w:pPr>
          </w:p>
        </w:tc>
        <w:tc>
          <w:tcPr>
            <w:tcW w:w="937" w:type="pct"/>
            <w:tcMar>
              <w:top w:w="15" w:type="dxa"/>
              <w:left w:w="15" w:type="dxa"/>
              <w:right w:w="15" w:type="dxa"/>
            </w:tcMar>
            <w:vAlign w:val="center"/>
          </w:tcPr>
          <w:p w14:paraId="69FE5567" w14:textId="1CD1BE22"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19</w:t>
            </w:r>
          </w:p>
        </w:tc>
        <w:tc>
          <w:tcPr>
            <w:tcW w:w="165" w:type="pct"/>
            <w:tcMar>
              <w:top w:w="15" w:type="dxa"/>
              <w:left w:w="15" w:type="dxa"/>
              <w:right w:w="15" w:type="dxa"/>
            </w:tcMar>
            <w:vAlign w:val="center"/>
          </w:tcPr>
          <w:p w14:paraId="77D6B42C" w14:textId="14624590"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2FB2DE4C" w14:textId="26DF56A6"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352F6903" w14:textId="7F1E59E0"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7215EE5A" w14:textId="500C2224"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2</w:t>
            </w:r>
          </w:p>
        </w:tc>
        <w:tc>
          <w:tcPr>
            <w:tcW w:w="284" w:type="pct"/>
            <w:tcMar>
              <w:top w:w="15" w:type="dxa"/>
              <w:left w:w="15" w:type="dxa"/>
              <w:right w:w="15" w:type="dxa"/>
            </w:tcMar>
            <w:vAlign w:val="center"/>
          </w:tcPr>
          <w:p w14:paraId="003E6FCF" w14:textId="49AA7790"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8" w:type="pct"/>
            <w:tcMar>
              <w:top w:w="15" w:type="dxa"/>
              <w:left w:w="15" w:type="dxa"/>
              <w:right w:w="15" w:type="dxa"/>
            </w:tcMar>
            <w:vAlign w:val="center"/>
          </w:tcPr>
          <w:p w14:paraId="137DA8C8" w14:textId="0CB1E555"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626" w:type="pct"/>
            <w:tcMar>
              <w:top w:w="15" w:type="dxa"/>
              <w:left w:w="15" w:type="dxa"/>
              <w:right w:w="15" w:type="dxa"/>
            </w:tcMar>
            <w:vAlign w:val="center"/>
          </w:tcPr>
          <w:p w14:paraId="3676BE87" w14:textId="0C1EF87B"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2</w:t>
            </w:r>
          </w:p>
        </w:tc>
      </w:tr>
      <w:tr w:rsidR="00074221" w:rsidRPr="00875179" w14:paraId="01077176" w14:textId="77777777" w:rsidTr="00074221">
        <w:trPr>
          <w:trHeight w:val="120"/>
          <w:jc w:val="center"/>
        </w:trPr>
        <w:tc>
          <w:tcPr>
            <w:tcW w:w="171" w:type="pct"/>
            <w:vMerge/>
          </w:tcPr>
          <w:p w14:paraId="25AFA87C" w14:textId="77777777" w:rsidR="004A28E5" w:rsidRPr="00EE083A" w:rsidRDefault="004A28E5" w:rsidP="0017692D">
            <w:pPr>
              <w:rPr>
                <w:rFonts w:ascii="Arial" w:hAnsi="Arial" w:cs="Arial"/>
                <w:sz w:val="20"/>
                <w:szCs w:val="20"/>
                <w:highlight w:val="yellow"/>
              </w:rPr>
            </w:pPr>
          </w:p>
        </w:tc>
        <w:tc>
          <w:tcPr>
            <w:tcW w:w="1676" w:type="pct"/>
            <w:vMerge/>
          </w:tcPr>
          <w:p w14:paraId="23BE4075" w14:textId="77777777" w:rsidR="004A28E5" w:rsidRPr="00EE083A" w:rsidRDefault="004A28E5" w:rsidP="0017692D">
            <w:pPr>
              <w:rPr>
                <w:rFonts w:ascii="Arial" w:hAnsi="Arial" w:cs="Arial"/>
                <w:sz w:val="20"/>
                <w:szCs w:val="20"/>
                <w:highlight w:val="yellow"/>
              </w:rPr>
            </w:pPr>
          </w:p>
        </w:tc>
        <w:tc>
          <w:tcPr>
            <w:tcW w:w="937" w:type="pct"/>
            <w:shd w:val="clear" w:color="auto" w:fill="D9E1F2"/>
            <w:tcMar>
              <w:top w:w="15" w:type="dxa"/>
              <w:left w:w="15" w:type="dxa"/>
              <w:right w:w="15" w:type="dxa"/>
            </w:tcMar>
            <w:vAlign w:val="center"/>
          </w:tcPr>
          <w:p w14:paraId="13B414AD" w14:textId="7AD2765E" w:rsidR="666EBF79" w:rsidRPr="00875179" w:rsidRDefault="666EBF79" w:rsidP="0017692D">
            <w:pPr>
              <w:jc w:val="center"/>
              <w:rPr>
                <w:rFonts w:ascii="Arial" w:hAnsi="Arial" w:cs="Arial"/>
                <w:sz w:val="20"/>
                <w:szCs w:val="20"/>
              </w:rPr>
            </w:pPr>
            <w:proofErr w:type="gramStart"/>
            <w:r w:rsidRPr="00875179">
              <w:rPr>
                <w:rFonts w:ascii="Arial" w:eastAsia="Arial" w:hAnsi="Arial" w:cs="Arial"/>
                <w:b/>
                <w:bCs/>
                <w:color w:val="000000" w:themeColor="text1"/>
                <w:sz w:val="20"/>
                <w:szCs w:val="20"/>
              </w:rPr>
              <w:t>Total</w:t>
            </w:r>
            <w:proofErr w:type="gramEnd"/>
            <w:r w:rsidRPr="00875179">
              <w:rPr>
                <w:rFonts w:ascii="Arial" w:eastAsia="Arial" w:hAnsi="Arial" w:cs="Arial"/>
                <w:b/>
                <w:bCs/>
                <w:color w:val="000000" w:themeColor="text1"/>
                <w:sz w:val="20"/>
                <w:szCs w:val="20"/>
              </w:rPr>
              <w:t xml:space="preserve"> metas</w:t>
            </w:r>
            <w:r w:rsidRPr="00875179">
              <w:rPr>
                <w:rFonts w:ascii="Arial" w:eastAsia="Arial" w:hAnsi="Arial" w:cs="Arial"/>
                <w:color w:val="000000" w:themeColor="text1"/>
                <w:sz w:val="20"/>
                <w:szCs w:val="20"/>
              </w:rPr>
              <w:t xml:space="preserve"> </w:t>
            </w:r>
            <w:r w:rsidR="00050476">
              <w:rPr>
                <w:rFonts w:ascii="Arial" w:eastAsia="Arial" w:hAnsi="Arial" w:cs="Arial"/>
                <w:color w:val="000000" w:themeColor="text1"/>
                <w:sz w:val="20"/>
                <w:szCs w:val="20"/>
              </w:rPr>
              <w:t>=&gt;</w:t>
            </w:r>
          </w:p>
        </w:tc>
        <w:tc>
          <w:tcPr>
            <w:tcW w:w="165" w:type="pct"/>
            <w:shd w:val="clear" w:color="auto" w:fill="D9E1F2"/>
            <w:tcMar>
              <w:top w:w="15" w:type="dxa"/>
              <w:left w:w="15" w:type="dxa"/>
              <w:right w:w="15" w:type="dxa"/>
            </w:tcMar>
            <w:vAlign w:val="center"/>
          </w:tcPr>
          <w:p w14:paraId="73146C91" w14:textId="3BD3376D" w:rsidR="666EBF79" w:rsidRPr="00875179" w:rsidRDefault="666EBF79" w:rsidP="0017692D">
            <w:pPr>
              <w:rPr>
                <w:rFonts w:ascii="Arial" w:hAnsi="Arial" w:cs="Arial"/>
                <w:sz w:val="20"/>
                <w:szCs w:val="20"/>
              </w:rPr>
            </w:pPr>
          </w:p>
        </w:tc>
        <w:tc>
          <w:tcPr>
            <w:tcW w:w="284" w:type="pct"/>
            <w:shd w:val="clear" w:color="auto" w:fill="D9E1F2"/>
            <w:tcMar>
              <w:top w:w="15" w:type="dxa"/>
              <w:left w:w="15" w:type="dxa"/>
              <w:right w:w="15" w:type="dxa"/>
            </w:tcMar>
            <w:vAlign w:val="center"/>
          </w:tcPr>
          <w:p w14:paraId="7ACCCBDB" w14:textId="7C5A0D7A" w:rsidR="666EBF79" w:rsidRPr="00875179" w:rsidRDefault="666EBF79" w:rsidP="0017692D">
            <w:pPr>
              <w:jc w:val="center"/>
              <w:rPr>
                <w:rFonts w:ascii="Arial" w:hAnsi="Arial" w:cs="Arial"/>
                <w:sz w:val="20"/>
                <w:szCs w:val="20"/>
              </w:rPr>
            </w:pPr>
            <w:r w:rsidRPr="00875179">
              <w:rPr>
                <w:rFonts w:ascii="Arial" w:eastAsia="Arial" w:hAnsi="Arial" w:cs="Arial"/>
                <w:b/>
                <w:bCs/>
                <w:sz w:val="20"/>
                <w:szCs w:val="20"/>
              </w:rPr>
              <w:t>3</w:t>
            </w:r>
          </w:p>
        </w:tc>
        <w:tc>
          <w:tcPr>
            <w:tcW w:w="284" w:type="pct"/>
            <w:shd w:val="clear" w:color="auto" w:fill="D9E1F2"/>
            <w:tcMar>
              <w:top w:w="15" w:type="dxa"/>
              <w:left w:w="15" w:type="dxa"/>
              <w:right w:w="15" w:type="dxa"/>
            </w:tcMar>
            <w:vAlign w:val="center"/>
          </w:tcPr>
          <w:p w14:paraId="62E52CF9" w14:textId="51F7B612" w:rsidR="666EBF79" w:rsidRPr="00875179" w:rsidRDefault="666EBF79" w:rsidP="0017692D">
            <w:pPr>
              <w:jc w:val="center"/>
              <w:rPr>
                <w:rFonts w:ascii="Arial" w:hAnsi="Arial" w:cs="Arial"/>
                <w:sz w:val="20"/>
                <w:szCs w:val="20"/>
              </w:rPr>
            </w:pPr>
            <w:r w:rsidRPr="00875179">
              <w:rPr>
                <w:rFonts w:ascii="Arial" w:eastAsia="Arial" w:hAnsi="Arial" w:cs="Arial"/>
                <w:b/>
                <w:bCs/>
                <w:sz w:val="20"/>
                <w:szCs w:val="20"/>
              </w:rPr>
              <w:t>0</w:t>
            </w:r>
          </w:p>
        </w:tc>
        <w:tc>
          <w:tcPr>
            <w:tcW w:w="284" w:type="pct"/>
            <w:shd w:val="clear" w:color="auto" w:fill="D9E1F2"/>
            <w:tcMar>
              <w:top w:w="15" w:type="dxa"/>
              <w:left w:w="15" w:type="dxa"/>
              <w:right w:w="15" w:type="dxa"/>
            </w:tcMar>
            <w:vAlign w:val="center"/>
          </w:tcPr>
          <w:p w14:paraId="5903112A" w14:textId="71AD7FDB" w:rsidR="666EBF79" w:rsidRPr="00875179" w:rsidRDefault="666EBF79" w:rsidP="0017692D">
            <w:pPr>
              <w:jc w:val="center"/>
              <w:rPr>
                <w:rFonts w:ascii="Arial" w:hAnsi="Arial" w:cs="Arial"/>
                <w:sz w:val="20"/>
                <w:szCs w:val="20"/>
              </w:rPr>
            </w:pPr>
            <w:r w:rsidRPr="00875179">
              <w:rPr>
                <w:rFonts w:ascii="Arial" w:eastAsia="Arial" w:hAnsi="Arial" w:cs="Arial"/>
                <w:b/>
                <w:bCs/>
                <w:sz w:val="20"/>
                <w:szCs w:val="20"/>
              </w:rPr>
              <w:t>8</w:t>
            </w:r>
          </w:p>
        </w:tc>
        <w:tc>
          <w:tcPr>
            <w:tcW w:w="284" w:type="pct"/>
            <w:shd w:val="clear" w:color="auto" w:fill="D9E1F2"/>
            <w:tcMar>
              <w:top w:w="15" w:type="dxa"/>
              <w:left w:w="15" w:type="dxa"/>
              <w:right w:w="15" w:type="dxa"/>
            </w:tcMar>
            <w:vAlign w:val="center"/>
          </w:tcPr>
          <w:p w14:paraId="5AEF363A" w14:textId="26DFE26F" w:rsidR="666EBF79" w:rsidRPr="00875179" w:rsidRDefault="666EBF79" w:rsidP="0017692D">
            <w:pPr>
              <w:jc w:val="center"/>
              <w:rPr>
                <w:rFonts w:ascii="Arial" w:hAnsi="Arial" w:cs="Arial"/>
                <w:sz w:val="20"/>
                <w:szCs w:val="20"/>
              </w:rPr>
            </w:pPr>
            <w:r w:rsidRPr="00875179">
              <w:rPr>
                <w:rFonts w:ascii="Arial" w:eastAsia="Arial" w:hAnsi="Arial" w:cs="Arial"/>
                <w:b/>
                <w:bCs/>
                <w:sz w:val="20"/>
                <w:szCs w:val="20"/>
              </w:rPr>
              <w:t>11</w:t>
            </w:r>
          </w:p>
        </w:tc>
        <w:tc>
          <w:tcPr>
            <w:tcW w:w="288" w:type="pct"/>
            <w:shd w:val="clear" w:color="auto" w:fill="D9E1F2"/>
            <w:tcMar>
              <w:top w:w="15" w:type="dxa"/>
              <w:left w:w="15" w:type="dxa"/>
              <w:right w:w="15" w:type="dxa"/>
            </w:tcMar>
            <w:vAlign w:val="center"/>
          </w:tcPr>
          <w:p w14:paraId="787D5628" w14:textId="1CA3706A" w:rsidR="666EBF79" w:rsidRPr="00875179" w:rsidRDefault="666EBF79" w:rsidP="0017692D">
            <w:pPr>
              <w:jc w:val="center"/>
              <w:rPr>
                <w:rFonts w:ascii="Arial" w:hAnsi="Arial" w:cs="Arial"/>
                <w:sz w:val="20"/>
                <w:szCs w:val="20"/>
              </w:rPr>
            </w:pPr>
            <w:r w:rsidRPr="00875179">
              <w:rPr>
                <w:rFonts w:ascii="Arial" w:eastAsia="Arial" w:hAnsi="Arial" w:cs="Arial"/>
                <w:b/>
                <w:bCs/>
                <w:sz w:val="20"/>
                <w:szCs w:val="20"/>
              </w:rPr>
              <w:t>1</w:t>
            </w:r>
          </w:p>
        </w:tc>
        <w:tc>
          <w:tcPr>
            <w:tcW w:w="626" w:type="pct"/>
            <w:shd w:val="clear" w:color="auto" w:fill="D9E1F2"/>
            <w:tcMar>
              <w:top w:w="15" w:type="dxa"/>
              <w:left w:w="15" w:type="dxa"/>
              <w:right w:w="15" w:type="dxa"/>
            </w:tcMar>
            <w:vAlign w:val="center"/>
          </w:tcPr>
          <w:p w14:paraId="7E21CAFE" w14:textId="02A8C211" w:rsidR="666EBF79" w:rsidRPr="00875179" w:rsidRDefault="666EBF79" w:rsidP="0017692D">
            <w:pPr>
              <w:jc w:val="center"/>
              <w:rPr>
                <w:rFonts w:ascii="Arial" w:hAnsi="Arial" w:cs="Arial"/>
                <w:sz w:val="20"/>
                <w:szCs w:val="20"/>
              </w:rPr>
            </w:pPr>
            <w:r w:rsidRPr="00875179">
              <w:rPr>
                <w:rFonts w:ascii="Arial" w:eastAsia="Arial" w:hAnsi="Arial" w:cs="Arial"/>
                <w:b/>
                <w:bCs/>
                <w:sz w:val="20"/>
                <w:szCs w:val="20"/>
              </w:rPr>
              <w:t>23</w:t>
            </w:r>
          </w:p>
        </w:tc>
      </w:tr>
      <w:tr w:rsidR="0037355C" w:rsidRPr="00875179" w14:paraId="68CF8F28" w14:textId="77777777" w:rsidTr="00074221">
        <w:trPr>
          <w:trHeight w:val="120"/>
          <w:jc w:val="center"/>
        </w:trPr>
        <w:tc>
          <w:tcPr>
            <w:tcW w:w="171" w:type="pct"/>
            <w:vMerge w:val="restart"/>
            <w:tcMar>
              <w:top w:w="15" w:type="dxa"/>
              <w:left w:w="15" w:type="dxa"/>
              <w:right w:w="15" w:type="dxa"/>
            </w:tcMar>
            <w:vAlign w:val="center"/>
          </w:tcPr>
          <w:p w14:paraId="75CC63CD" w14:textId="3EB18069" w:rsidR="666EBF79" w:rsidRPr="00EE083A" w:rsidRDefault="11A06C12" w:rsidP="70386E32">
            <w:pPr>
              <w:jc w:val="center"/>
              <w:rPr>
                <w:rFonts w:ascii="Arial" w:eastAsia="Arial" w:hAnsi="Arial" w:cs="Arial"/>
                <w:color w:val="000000" w:themeColor="text1"/>
                <w:sz w:val="20"/>
                <w:szCs w:val="20"/>
              </w:rPr>
            </w:pPr>
            <w:r w:rsidRPr="70386E32">
              <w:rPr>
                <w:rFonts w:ascii="Arial" w:eastAsia="Arial" w:hAnsi="Arial" w:cs="Arial"/>
                <w:color w:val="000000" w:themeColor="text1"/>
                <w:sz w:val="20"/>
                <w:szCs w:val="20"/>
              </w:rPr>
              <w:t>9</w:t>
            </w:r>
          </w:p>
        </w:tc>
        <w:tc>
          <w:tcPr>
            <w:tcW w:w="1676" w:type="pct"/>
            <w:vMerge w:val="restart"/>
            <w:tcMar>
              <w:top w:w="15" w:type="dxa"/>
              <w:left w:w="15" w:type="dxa"/>
              <w:right w:w="15" w:type="dxa"/>
            </w:tcMar>
            <w:vAlign w:val="center"/>
          </w:tcPr>
          <w:p w14:paraId="7EC8D547" w14:textId="2D5A797A" w:rsidR="666EBF79" w:rsidRPr="00EE083A" w:rsidRDefault="22C333EE" w:rsidP="70386E32">
            <w:pPr>
              <w:jc w:val="center"/>
              <w:rPr>
                <w:rFonts w:ascii="Arial" w:hAnsi="Arial" w:cs="Arial"/>
                <w:sz w:val="20"/>
                <w:szCs w:val="20"/>
              </w:rPr>
            </w:pPr>
            <w:r w:rsidRPr="70386E32">
              <w:rPr>
                <w:rFonts w:ascii="Arial" w:eastAsia="Arial" w:hAnsi="Arial" w:cs="Arial"/>
                <w:color w:val="000000" w:themeColor="text1"/>
                <w:sz w:val="20"/>
                <w:szCs w:val="20"/>
              </w:rPr>
              <w:t>S</w:t>
            </w:r>
            <w:r w:rsidR="2D9AEEE7" w:rsidRPr="70386E32">
              <w:rPr>
                <w:rFonts w:ascii="Arial" w:eastAsia="Arial" w:hAnsi="Arial" w:cs="Arial"/>
                <w:color w:val="000000" w:themeColor="text1"/>
                <w:sz w:val="20"/>
                <w:szCs w:val="20"/>
              </w:rPr>
              <w:t>GC</w:t>
            </w:r>
            <w:r w:rsidRPr="70386E32">
              <w:rPr>
                <w:rFonts w:ascii="Arial" w:eastAsia="Arial" w:hAnsi="Arial" w:cs="Arial"/>
                <w:color w:val="000000" w:themeColor="text1"/>
                <w:sz w:val="20"/>
                <w:szCs w:val="20"/>
              </w:rPr>
              <w:t xml:space="preserve"> </w:t>
            </w:r>
          </w:p>
        </w:tc>
        <w:tc>
          <w:tcPr>
            <w:tcW w:w="937" w:type="pct"/>
            <w:tcMar>
              <w:top w:w="15" w:type="dxa"/>
              <w:left w:w="15" w:type="dxa"/>
              <w:right w:w="15" w:type="dxa"/>
            </w:tcMar>
            <w:vAlign w:val="center"/>
          </w:tcPr>
          <w:p w14:paraId="5330C7F9" w14:textId="381222EF"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6</w:t>
            </w:r>
          </w:p>
        </w:tc>
        <w:tc>
          <w:tcPr>
            <w:tcW w:w="165" w:type="pct"/>
            <w:tcMar>
              <w:top w:w="15" w:type="dxa"/>
              <w:left w:w="15" w:type="dxa"/>
              <w:right w:w="15" w:type="dxa"/>
            </w:tcMar>
            <w:vAlign w:val="center"/>
          </w:tcPr>
          <w:p w14:paraId="442C642B" w14:textId="4E9A7D93"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097F3FBE" w14:textId="02F6CEC0"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775BDD40" w14:textId="62E74F11"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03202BBF" w14:textId="2ACDB34C"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c>
          <w:tcPr>
            <w:tcW w:w="284" w:type="pct"/>
            <w:tcMar>
              <w:top w:w="15" w:type="dxa"/>
              <w:left w:w="15" w:type="dxa"/>
              <w:right w:w="15" w:type="dxa"/>
            </w:tcMar>
            <w:vAlign w:val="center"/>
          </w:tcPr>
          <w:p w14:paraId="37CD0001" w14:textId="63E7EDC0" w:rsidR="666EBF79" w:rsidRPr="00875179" w:rsidRDefault="666EBF79" w:rsidP="0017692D">
            <w:pPr>
              <w:rPr>
                <w:rFonts w:ascii="Arial" w:hAnsi="Arial" w:cs="Arial"/>
                <w:sz w:val="20"/>
                <w:szCs w:val="20"/>
              </w:rPr>
            </w:pPr>
          </w:p>
        </w:tc>
        <w:tc>
          <w:tcPr>
            <w:tcW w:w="288" w:type="pct"/>
            <w:tcMar>
              <w:top w:w="15" w:type="dxa"/>
              <w:left w:w="15" w:type="dxa"/>
              <w:right w:w="15" w:type="dxa"/>
            </w:tcMar>
            <w:vAlign w:val="center"/>
          </w:tcPr>
          <w:p w14:paraId="310A8213" w14:textId="2F80ED16" w:rsidR="666EBF79" w:rsidRPr="00875179" w:rsidRDefault="666EBF79" w:rsidP="0017692D">
            <w:pPr>
              <w:rPr>
                <w:rFonts w:ascii="Arial" w:hAnsi="Arial" w:cs="Arial"/>
                <w:sz w:val="20"/>
                <w:szCs w:val="20"/>
              </w:rPr>
            </w:pPr>
          </w:p>
        </w:tc>
        <w:tc>
          <w:tcPr>
            <w:tcW w:w="626" w:type="pct"/>
            <w:tcMar>
              <w:top w:w="15" w:type="dxa"/>
              <w:left w:w="15" w:type="dxa"/>
              <w:right w:w="15" w:type="dxa"/>
            </w:tcMar>
            <w:vAlign w:val="center"/>
          </w:tcPr>
          <w:p w14:paraId="288A8D30" w14:textId="667157F4"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r>
      <w:tr w:rsidR="0037355C" w:rsidRPr="00875179" w14:paraId="71494099" w14:textId="77777777" w:rsidTr="00074221">
        <w:trPr>
          <w:trHeight w:val="120"/>
          <w:jc w:val="center"/>
        </w:trPr>
        <w:tc>
          <w:tcPr>
            <w:tcW w:w="171" w:type="pct"/>
            <w:vMerge/>
          </w:tcPr>
          <w:p w14:paraId="648E549E" w14:textId="77777777" w:rsidR="004A28E5" w:rsidRPr="00EE083A" w:rsidRDefault="004A28E5" w:rsidP="0017692D">
            <w:pPr>
              <w:rPr>
                <w:rFonts w:ascii="Arial" w:hAnsi="Arial" w:cs="Arial"/>
                <w:sz w:val="20"/>
                <w:szCs w:val="20"/>
                <w:highlight w:val="yellow"/>
              </w:rPr>
            </w:pPr>
          </w:p>
        </w:tc>
        <w:tc>
          <w:tcPr>
            <w:tcW w:w="1676" w:type="pct"/>
            <w:vMerge/>
          </w:tcPr>
          <w:p w14:paraId="4501A416" w14:textId="77777777" w:rsidR="004A28E5" w:rsidRPr="00EE083A" w:rsidRDefault="004A28E5" w:rsidP="0017692D">
            <w:pPr>
              <w:rPr>
                <w:rFonts w:ascii="Arial" w:hAnsi="Arial" w:cs="Arial"/>
                <w:sz w:val="20"/>
                <w:szCs w:val="20"/>
                <w:highlight w:val="yellow"/>
              </w:rPr>
            </w:pPr>
          </w:p>
        </w:tc>
        <w:tc>
          <w:tcPr>
            <w:tcW w:w="937" w:type="pct"/>
            <w:tcMar>
              <w:top w:w="15" w:type="dxa"/>
              <w:left w:w="15" w:type="dxa"/>
              <w:right w:w="15" w:type="dxa"/>
            </w:tcMar>
            <w:vAlign w:val="center"/>
          </w:tcPr>
          <w:p w14:paraId="196CCEB9" w14:textId="1740F5E9"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51</w:t>
            </w:r>
          </w:p>
        </w:tc>
        <w:tc>
          <w:tcPr>
            <w:tcW w:w="165" w:type="pct"/>
            <w:tcMar>
              <w:top w:w="15" w:type="dxa"/>
              <w:left w:w="15" w:type="dxa"/>
              <w:right w:w="15" w:type="dxa"/>
            </w:tcMar>
            <w:vAlign w:val="center"/>
          </w:tcPr>
          <w:p w14:paraId="14979523" w14:textId="054299A5"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w:t>
            </w:r>
          </w:p>
        </w:tc>
        <w:tc>
          <w:tcPr>
            <w:tcW w:w="284" w:type="pct"/>
            <w:tcMar>
              <w:top w:w="15" w:type="dxa"/>
              <w:left w:w="15" w:type="dxa"/>
              <w:right w:w="15" w:type="dxa"/>
            </w:tcMar>
            <w:vAlign w:val="center"/>
          </w:tcPr>
          <w:p w14:paraId="22A1D49A" w14:textId="140F7D53"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2</w:t>
            </w:r>
          </w:p>
        </w:tc>
        <w:tc>
          <w:tcPr>
            <w:tcW w:w="284" w:type="pct"/>
            <w:tcMar>
              <w:top w:w="15" w:type="dxa"/>
              <w:left w:w="15" w:type="dxa"/>
              <w:right w:w="15" w:type="dxa"/>
            </w:tcMar>
            <w:vAlign w:val="center"/>
          </w:tcPr>
          <w:p w14:paraId="102314E1" w14:textId="2EC33AF5"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5D3991C7" w14:textId="7511F6DF"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66B71022" w14:textId="1CDB65D8"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8" w:type="pct"/>
            <w:tcMar>
              <w:top w:w="15" w:type="dxa"/>
              <w:left w:w="15" w:type="dxa"/>
              <w:right w:w="15" w:type="dxa"/>
            </w:tcMar>
            <w:vAlign w:val="center"/>
          </w:tcPr>
          <w:p w14:paraId="74FF48E3" w14:textId="348EA6E9"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626" w:type="pct"/>
            <w:tcMar>
              <w:top w:w="15" w:type="dxa"/>
              <w:left w:w="15" w:type="dxa"/>
              <w:right w:w="15" w:type="dxa"/>
            </w:tcMar>
            <w:vAlign w:val="center"/>
          </w:tcPr>
          <w:p w14:paraId="5A2989E8" w14:textId="220EE3E9"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2</w:t>
            </w:r>
          </w:p>
        </w:tc>
      </w:tr>
      <w:tr w:rsidR="0037355C" w:rsidRPr="00875179" w14:paraId="7828E04C" w14:textId="77777777" w:rsidTr="00074221">
        <w:trPr>
          <w:trHeight w:val="120"/>
          <w:jc w:val="center"/>
        </w:trPr>
        <w:tc>
          <w:tcPr>
            <w:tcW w:w="171" w:type="pct"/>
            <w:vMerge/>
          </w:tcPr>
          <w:p w14:paraId="44D47EC3" w14:textId="77777777" w:rsidR="004A28E5" w:rsidRPr="00EE083A" w:rsidRDefault="004A28E5" w:rsidP="0017692D">
            <w:pPr>
              <w:rPr>
                <w:rFonts w:ascii="Arial" w:hAnsi="Arial" w:cs="Arial"/>
                <w:sz w:val="20"/>
                <w:szCs w:val="20"/>
                <w:highlight w:val="yellow"/>
              </w:rPr>
            </w:pPr>
          </w:p>
        </w:tc>
        <w:tc>
          <w:tcPr>
            <w:tcW w:w="1676" w:type="pct"/>
            <w:vMerge/>
          </w:tcPr>
          <w:p w14:paraId="760A00CE" w14:textId="77777777" w:rsidR="004A28E5" w:rsidRPr="00EE083A" w:rsidRDefault="004A28E5" w:rsidP="0017692D">
            <w:pPr>
              <w:rPr>
                <w:rFonts w:ascii="Arial" w:hAnsi="Arial" w:cs="Arial"/>
                <w:sz w:val="20"/>
                <w:szCs w:val="20"/>
                <w:highlight w:val="yellow"/>
              </w:rPr>
            </w:pPr>
          </w:p>
        </w:tc>
        <w:tc>
          <w:tcPr>
            <w:tcW w:w="937" w:type="pct"/>
            <w:tcMar>
              <w:top w:w="15" w:type="dxa"/>
              <w:left w:w="15" w:type="dxa"/>
              <w:right w:w="15" w:type="dxa"/>
            </w:tcMar>
            <w:vAlign w:val="center"/>
          </w:tcPr>
          <w:p w14:paraId="60924305" w14:textId="7B9B19DB"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68</w:t>
            </w:r>
          </w:p>
        </w:tc>
        <w:tc>
          <w:tcPr>
            <w:tcW w:w="165" w:type="pct"/>
            <w:tcMar>
              <w:top w:w="15" w:type="dxa"/>
              <w:left w:w="15" w:type="dxa"/>
              <w:right w:w="15" w:type="dxa"/>
            </w:tcMar>
            <w:vAlign w:val="center"/>
          </w:tcPr>
          <w:p w14:paraId="41443E26" w14:textId="51474E5C"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7E972A63" w14:textId="3C0F82F1"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c>
          <w:tcPr>
            <w:tcW w:w="284" w:type="pct"/>
            <w:tcMar>
              <w:top w:w="15" w:type="dxa"/>
              <w:left w:w="15" w:type="dxa"/>
              <w:right w:w="15" w:type="dxa"/>
            </w:tcMar>
            <w:vAlign w:val="center"/>
          </w:tcPr>
          <w:p w14:paraId="6D13D0B3" w14:textId="4600DD1D"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5E7DA793" w14:textId="1D4D9C52"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287837A1" w14:textId="2AAB35F5"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8" w:type="pct"/>
            <w:tcMar>
              <w:top w:w="15" w:type="dxa"/>
              <w:left w:w="15" w:type="dxa"/>
              <w:right w:w="15" w:type="dxa"/>
            </w:tcMar>
            <w:vAlign w:val="center"/>
          </w:tcPr>
          <w:p w14:paraId="6BB94D41" w14:textId="4DB4FD5B"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626" w:type="pct"/>
            <w:tcMar>
              <w:top w:w="15" w:type="dxa"/>
              <w:left w:w="15" w:type="dxa"/>
              <w:right w:w="15" w:type="dxa"/>
            </w:tcMar>
            <w:vAlign w:val="center"/>
          </w:tcPr>
          <w:p w14:paraId="41247805" w14:textId="70C0DF9A"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r>
      <w:tr w:rsidR="0037355C" w:rsidRPr="00875179" w14:paraId="737E740A" w14:textId="77777777" w:rsidTr="00074221">
        <w:trPr>
          <w:trHeight w:val="120"/>
          <w:jc w:val="center"/>
        </w:trPr>
        <w:tc>
          <w:tcPr>
            <w:tcW w:w="171" w:type="pct"/>
            <w:vMerge/>
          </w:tcPr>
          <w:p w14:paraId="6AF7EC5A" w14:textId="77777777" w:rsidR="004A28E5" w:rsidRPr="00EE083A" w:rsidRDefault="004A28E5" w:rsidP="0017692D">
            <w:pPr>
              <w:rPr>
                <w:rFonts w:ascii="Arial" w:hAnsi="Arial" w:cs="Arial"/>
                <w:sz w:val="20"/>
                <w:szCs w:val="20"/>
                <w:highlight w:val="yellow"/>
              </w:rPr>
            </w:pPr>
          </w:p>
        </w:tc>
        <w:tc>
          <w:tcPr>
            <w:tcW w:w="1676" w:type="pct"/>
            <w:vMerge/>
          </w:tcPr>
          <w:p w14:paraId="375409E2" w14:textId="77777777" w:rsidR="004A28E5" w:rsidRPr="00EE083A" w:rsidRDefault="004A28E5" w:rsidP="0017692D">
            <w:pPr>
              <w:rPr>
                <w:rFonts w:ascii="Arial" w:hAnsi="Arial" w:cs="Arial"/>
                <w:sz w:val="20"/>
                <w:szCs w:val="20"/>
                <w:highlight w:val="yellow"/>
              </w:rPr>
            </w:pPr>
          </w:p>
        </w:tc>
        <w:tc>
          <w:tcPr>
            <w:tcW w:w="937" w:type="pct"/>
            <w:tcMar>
              <w:top w:w="15" w:type="dxa"/>
              <w:left w:w="15" w:type="dxa"/>
              <w:right w:w="15" w:type="dxa"/>
            </w:tcMar>
            <w:vAlign w:val="center"/>
          </w:tcPr>
          <w:p w14:paraId="76672192" w14:textId="7F8E708A"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78</w:t>
            </w:r>
          </w:p>
        </w:tc>
        <w:tc>
          <w:tcPr>
            <w:tcW w:w="165" w:type="pct"/>
            <w:tcMar>
              <w:top w:w="15" w:type="dxa"/>
              <w:left w:w="15" w:type="dxa"/>
              <w:right w:w="15" w:type="dxa"/>
            </w:tcMar>
            <w:vAlign w:val="center"/>
          </w:tcPr>
          <w:p w14:paraId="6470A4C6" w14:textId="2A705F12"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142355D1" w14:textId="6416A296"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2</w:t>
            </w:r>
          </w:p>
        </w:tc>
        <w:tc>
          <w:tcPr>
            <w:tcW w:w="284" w:type="pct"/>
            <w:tcMar>
              <w:top w:w="15" w:type="dxa"/>
              <w:left w:w="15" w:type="dxa"/>
              <w:right w:w="15" w:type="dxa"/>
            </w:tcMar>
            <w:vAlign w:val="center"/>
          </w:tcPr>
          <w:p w14:paraId="4C754E47" w14:textId="72AE3E35"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6E0759FE" w14:textId="68A36C6D"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22535845" w14:textId="1C72EC0C"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8" w:type="pct"/>
            <w:tcMar>
              <w:top w:w="15" w:type="dxa"/>
              <w:left w:w="15" w:type="dxa"/>
              <w:right w:w="15" w:type="dxa"/>
            </w:tcMar>
            <w:vAlign w:val="center"/>
          </w:tcPr>
          <w:p w14:paraId="27D9C401" w14:textId="17256284"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626" w:type="pct"/>
            <w:tcMar>
              <w:top w:w="15" w:type="dxa"/>
              <w:left w:w="15" w:type="dxa"/>
              <w:right w:w="15" w:type="dxa"/>
            </w:tcMar>
            <w:vAlign w:val="center"/>
          </w:tcPr>
          <w:p w14:paraId="6C752F39" w14:textId="01E4F937"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2</w:t>
            </w:r>
          </w:p>
        </w:tc>
      </w:tr>
      <w:tr w:rsidR="0037355C" w:rsidRPr="00875179" w14:paraId="230C7183" w14:textId="77777777" w:rsidTr="00074221">
        <w:trPr>
          <w:trHeight w:val="120"/>
          <w:jc w:val="center"/>
        </w:trPr>
        <w:tc>
          <w:tcPr>
            <w:tcW w:w="171" w:type="pct"/>
            <w:vMerge/>
          </w:tcPr>
          <w:p w14:paraId="2E87AF6A" w14:textId="77777777" w:rsidR="004A28E5" w:rsidRPr="00EE083A" w:rsidRDefault="004A28E5" w:rsidP="0017692D">
            <w:pPr>
              <w:rPr>
                <w:rFonts w:ascii="Arial" w:hAnsi="Arial" w:cs="Arial"/>
                <w:sz w:val="20"/>
                <w:szCs w:val="20"/>
                <w:highlight w:val="yellow"/>
              </w:rPr>
            </w:pPr>
          </w:p>
        </w:tc>
        <w:tc>
          <w:tcPr>
            <w:tcW w:w="1676" w:type="pct"/>
            <w:vMerge/>
          </w:tcPr>
          <w:p w14:paraId="3C732BFC" w14:textId="77777777" w:rsidR="004A28E5" w:rsidRPr="00EE083A" w:rsidRDefault="004A28E5" w:rsidP="0017692D">
            <w:pPr>
              <w:rPr>
                <w:rFonts w:ascii="Arial" w:hAnsi="Arial" w:cs="Arial"/>
                <w:sz w:val="20"/>
                <w:szCs w:val="20"/>
                <w:highlight w:val="yellow"/>
              </w:rPr>
            </w:pPr>
          </w:p>
        </w:tc>
        <w:tc>
          <w:tcPr>
            <w:tcW w:w="937" w:type="pct"/>
            <w:tcMar>
              <w:top w:w="15" w:type="dxa"/>
              <w:left w:w="15" w:type="dxa"/>
              <w:right w:w="15" w:type="dxa"/>
            </w:tcMar>
            <w:vAlign w:val="center"/>
          </w:tcPr>
          <w:p w14:paraId="759443C6" w14:textId="19DD2FF8"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82</w:t>
            </w:r>
          </w:p>
        </w:tc>
        <w:tc>
          <w:tcPr>
            <w:tcW w:w="165" w:type="pct"/>
            <w:tcMar>
              <w:top w:w="15" w:type="dxa"/>
              <w:left w:w="15" w:type="dxa"/>
              <w:right w:w="15" w:type="dxa"/>
            </w:tcMar>
            <w:vAlign w:val="center"/>
          </w:tcPr>
          <w:p w14:paraId="2ECDC253" w14:textId="3FDD8116"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0F360DD4" w14:textId="40748BD1"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c>
          <w:tcPr>
            <w:tcW w:w="284" w:type="pct"/>
            <w:tcMar>
              <w:top w:w="15" w:type="dxa"/>
              <w:left w:w="15" w:type="dxa"/>
              <w:right w:w="15" w:type="dxa"/>
            </w:tcMar>
            <w:vAlign w:val="center"/>
          </w:tcPr>
          <w:p w14:paraId="6EA66DB9" w14:textId="69D433E9"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05B83850" w14:textId="6E013F90"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7AB8F477" w14:textId="59A7ECDD"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8" w:type="pct"/>
            <w:tcMar>
              <w:top w:w="15" w:type="dxa"/>
              <w:left w:w="15" w:type="dxa"/>
              <w:right w:w="15" w:type="dxa"/>
            </w:tcMar>
            <w:vAlign w:val="center"/>
          </w:tcPr>
          <w:p w14:paraId="64EFC8B6" w14:textId="1938A01E"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626" w:type="pct"/>
            <w:tcMar>
              <w:top w:w="15" w:type="dxa"/>
              <w:left w:w="15" w:type="dxa"/>
              <w:right w:w="15" w:type="dxa"/>
            </w:tcMar>
            <w:vAlign w:val="center"/>
          </w:tcPr>
          <w:p w14:paraId="00502A19" w14:textId="082326C5"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r>
      <w:tr w:rsidR="00074221" w:rsidRPr="00875179" w14:paraId="78FE4E87" w14:textId="77777777" w:rsidTr="00074221">
        <w:trPr>
          <w:trHeight w:val="120"/>
          <w:jc w:val="center"/>
        </w:trPr>
        <w:tc>
          <w:tcPr>
            <w:tcW w:w="171" w:type="pct"/>
            <w:vMerge/>
          </w:tcPr>
          <w:p w14:paraId="27988248" w14:textId="77777777" w:rsidR="004A28E5" w:rsidRPr="00EE083A" w:rsidRDefault="004A28E5" w:rsidP="0017692D">
            <w:pPr>
              <w:rPr>
                <w:rFonts w:ascii="Arial" w:hAnsi="Arial" w:cs="Arial"/>
                <w:sz w:val="20"/>
                <w:szCs w:val="20"/>
                <w:highlight w:val="yellow"/>
              </w:rPr>
            </w:pPr>
          </w:p>
        </w:tc>
        <w:tc>
          <w:tcPr>
            <w:tcW w:w="1676" w:type="pct"/>
            <w:vMerge/>
          </w:tcPr>
          <w:p w14:paraId="3AE55AA4" w14:textId="77777777" w:rsidR="004A28E5" w:rsidRPr="00EE083A" w:rsidRDefault="004A28E5" w:rsidP="0017692D">
            <w:pPr>
              <w:rPr>
                <w:rFonts w:ascii="Arial" w:hAnsi="Arial" w:cs="Arial"/>
                <w:sz w:val="20"/>
                <w:szCs w:val="20"/>
                <w:highlight w:val="yellow"/>
              </w:rPr>
            </w:pPr>
          </w:p>
        </w:tc>
        <w:tc>
          <w:tcPr>
            <w:tcW w:w="937" w:type="pct"/>
            <w:shd w:val="clear" w:color="auto" w:fill="D9E1F2"/>
            <w:tcMar>
              <w:top w:w="15" w:type="dxa"/>
              <w:left w:w="15" w:type="dxa"/>
              <w:right w:w="15" w:type="dxa"/>
            </w:tcMar>
            <w:vAlign w:val="center"/>
          </w:tcPr>
          <w:p w14:paraId="203A3A6E" w14:textId="7713E2E4" w:rsidR="666EBF79" w:rsidRPr="00875179" w:rsidRDefault="666EBF79" w:rsidP="0017692D">
            <w:pPr>
              <w:jc w:val="center"/>
              <w:rPr>
                <w:rFonts w:ascii="Arial" w:hAnsi="Arial" w:cs="Arial"/>
                <w:sz w:val="20"/>
                <w:szCs w:val="20"/>
              </w:rPr>
            </w:pPr>
            <w:proofErr w:type="gramStart"/>
            <w:r w:rsidRPr="00875179">
              <w:rPr>
                <w:rFonts w:ascii="Arial" w:eastAsia="Arial" w:hAnsi="Arial" w:cs="Arial"/>
                <w:b/>
                <w:bCs/>
                <w:color w:val="000000" w:themeColor="text1"/>
                <w:sz w:val="20"/>
                <w:szCs w:val="20"/>
              </w:rPr>
              <w:t>Total</w:t>
            </w:r>
            <w:proofErr w:type="gramEnd"/>
            <w:r w:rsidRPr="00875179">
              <w:rPr>
                <w:rFonts w:ascii="Arial" w:eastAsia="Arial" w:hAnsi="Arial" w:cs="Arial"/>
                <w:b/>
                <w:bCs/>
                <w:color w:val="000000" w:themeColor="text1"/>
                <w:sz w:val="20"/>
                <w:szCs w:val="20"/>
              </w:rPr>
              <w:t xml:space="preserve"> metas</w:t>
            </w:r>
            <w:r w:rsidRPr="00875179">
              <w:rPr>
                <w:rFonts w:ascii="Arial" w:eastAsia="Arial" w:hAnsi="Arial" w:cs="Arial"/>
                <w:color w:val="000000" w:themeColor="text1"/>
                <w:sz w:val="20"/>
                <w:szCs w:val="20"/>
              </w:rPr>
              <w:t xml:space="preserve"> </w:t>
            </w:r>
            <w:r w:rsidR="00050476">
              <w:rPr>
                <w:rFonts w:ascii="Arial" w:eastAsia="Arial" w:hAnsi="Arial" w:cs="Arial"/>
                <w:color w:val="000000" w:themeColor="text1"/>
                <w:sz w:val="20"/>
                <w:szCs w:val="20"/>
              </w:rPr>
              <w:t>=&gt;</w:t>
            </w:r>
          </w:p>
        </w:tc>
        <w:tc>
          <w:tcPr>
            <w:tcW w:w="165" w:type="pct"/>
            <w:shd w:val="clear" w:color="auto" w:fill="D9E1F2"/>
            <w:tcMar>
              <w:top w:w="15" w:type="dxa"/>
              <w:left w:w="15" w:type="dxa"/>
              <w:right w:w="15" w:type="dxa"/>
            </w:tcMar>
            <w:vAlign w:val="center"/>
          </w:tcPr>
          <w:p w14:paraId="242CAB74" w14:textId="336ACB09" w:rsidR="666EBF79" w:rsidRPr="00875179" w:rsidRDefault="666EBF79" w:rsidP="0017692D">
            <w:pPr>
              <w:rPr>
                <w:rFonts w:ascii="Arial" w:hAnsi="Arial" w:cs="Arial"/>
                <w:sz w:val="20"/>
                <w:szCs w:val="20"/>
              </w:rPr>
            </w:pPr>
          </w:p>
        </w:tc>
        <w:tc>
          <w:tcPr>
            <w:tcW w:w="284" w:type="pct"/>
            <w:shd w:val="clear" w:color="auto" w:fill="D9E1F2"/>
            <w:tcMar>
              <w:top w:w="15" w:type="dxa"/>
              <w:left w:w="15" w:type="dxa"/>
              <w:right w:w="15" w:type="dxa"/>
            </w:tcMar>
            <w:vAlign w:val="center"/>
          </w:tcPr>
          <w:p w14:paraId="53A1CC71" w14:textId="0D8B5DCC"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6</w:t>
            </w:r>
          </w:p>
        </w:tc>
        <w:tc>
          <w:tcPr>
            <w:tcW w:w="284" w:type="pct"/>
            <w:shd w:val="clear" w:color="auto" w:fill="D9E1F2"/>
            <w:tcMar>
              <w:top w:w="15" w:type="dxa"/>
              <w:left w:w="15" w:type="dxa"/>
              <w:right w:w="15" w:type="dxa"/>
            </w:tcMar>
            <w:vAlign w:val="center"/>
          </w:tcPr>
          <w:p w14:paraId="66D43E2B" w14:textId="3731EF2D"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0</w:t>
            </w:r>
          </w:p>
        </w:tc>
        <w:tc>
          <w:tcPr>
            <w:tcW w:w="284" w:type="pct"/>
            <w:shd w:val="clear" w:color="auto" w:fill="D9E1F2"/>
            <w:tcMar>
              <w:top w:w="15" w:type="dxa"/>
              <w:left w:w="15" w:type="dxa"/>
              <w:right w:w="15" w:type="dxa"/>
            </w:tcMar>
            <w:vAlign w:val="center"/>
          </w:tcPr>
          <w:p w14:paraId="22D152D3" w14:textId="5472265D"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1</w:t>
            </w:r>
          </w:p>
        </w:tc>
        <w:tc>
          <w:tcPr>
            <w:tcW w:w="284" w:type="pct"/>
            <w:shd w:val="clear" w:color="auto" w:fill="D9E1F2"/>
            <w:tcMar>
              <w:top w:w="15" w:type="dxa"/>
              <w:left w:w="15" w:type="dxa"/>
              <w:right w:w="15" w:type="dxa"/>
            </w:tcMar>
            <w:vAlign w:val="center"/>
          </w:tcPr>
          <w:p w14:paraId="656D69F1" w14:textId="6EC1F9BB"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0</w:t>
            </w:r>
          </w:p>
        </w:tc>
        <w:tc>
          <w:tcPr>
            <w:tcW w:w="288" w:type="pct"/>
            <w:shd w:val="clear" w:color="auto" w:fill="D9E1F2"/>
            <w:tcMar>
              <w:top w:w="15" w:type="dxa"/>
              <w:left w:w="15" w:type="dxa"/>
              <w:right w:w="15" w:type="dxa"/>
            </w:tcMar>
            <w:vAlign w:val="center"/>
          </w:tcPr>
          <w:p w14:paraId="424736A8" w14:textId="0699A1EA"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0</w:t>
            </w:r>
          </w:p>
        </w:tc>
        <w:tc>
          <w:tcPr>
            <w:tcW w:w="626" w:type="pct"/>
            <w:shd w:val="clear" w:color="auto" w:fill="D9E1F2"/>
            <w:tcMar>
              <w:top w:w="15" w:type="dxa"/>
              <w:left w:w="15" w:type="dxa"/>
              <w:right w:w="15" w:type="dxa"/>
            </w:tcMar>
            <w:vAlign w:val="center"/>
          </w:tcPr>
          <w:p w14:paraId="0D6FC50E" w14:textId="68D43FE5"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7</w:t>
            </w:r>
          </w:p>
        </w:tc>
      </w:tr>
      <w:tr w:rsidR="0037355C" w:rsidRPr="00875179" w14:paraId="7BDBD28A" w14:textId="77777777" w:rsidTr="00074221">
        <w:trPr>
          <w:trHeight w:val="120"/>
          <w:jc w:val="center"/>
        </w:trPr>
        <w:tc>
          <w:tcPr>
            <w:tcW w:w="171" w:type="pct"/>
            <w:vMerge w:val="restart"/>
            <w:tcMar>
              <w:top w:w="15" w:type="dxa"/>
              <w:left w:w="15" w:type="dxa"/>
              <w:right w:w="15" w:type="dxa"/>
            </w:tcMar>
            <w:vAlign w:val="center"/>
          </w:tcPr>
          <w:p w14:paraId="0553F6F5" w14:textId="3373E807" w:rsidR="666EBF79" w:rsidRPr="00EE083A" w:rsidRDefault="60EB1447" w:rsidP="70386E32">
            <w:pPr>
              <w:jc w:val="center"/>
              <w:rPr>
                <w:rFonts w:ascii="Arial" w:eastAsia="Arial" w:hAnsi="Arial" w:cs="Arial"/>
                <w:color w:val="000000" w:themeColor="text1"/>
                <w:sz w:val="20"/>
                <w:szCs w:val="20"/>
              </w:rPr>
            </w:pPr>
            <w:r w:rsidRPr="70386E32">
              <w:rPr>
                <w:rFonts w:ascii="Arial" w:eastAsia="Arial" w:hAnsi="Arial" w:cs="Arial"/>
                <w:color w:val="000000" w:themeColor="text1"/>
                <w:sz w:val="20"/>
                <w:szCs w:val="20"/>
              </w:rPr>
              <w:t>10</w:t>
            </w:r>
          </w:p>
        </w:tc>
        <w:tc>
          <w:tcPr>
            <w:tcW w:w="1676" w:type="pct"/>
            <w:vMerge w:val="restart"/>
            <w:tcMar>
              <w:top w:w="15" w:type="dxa"/>
              <w:left w:w="15" w:type="dxa"/>
              <w:right w:w="15" w:type="dxa"/>
            </w:tcMar>
            <w:vAlign w:val="center"/>
          </w:tcPr>
          <w:p w14:paraId="49F703C3" w14:textId="4765885F" w:rsidR="666EBF79" w:rsidRPr="00EE083A" w:rsidRDefault="13C9C6B0" w:rsidP="70386E32">
            <w:pPr>
              <w:jc w:val="center"/>
              <w:rPr>
                <w:rFonts w:ascii="Arial" w:eastAsia="Arial" w:hAnsi="Arial" w:cs="Arial"/>
                <w:color w:val="000000" w:themeColor="text1"/>
                <w:sz w:val="20"/>
                <w:szCs w:val="20"/>
              </w:rPr>
            </w:pPr>
            <w:r w:rsidRPr="70386E32">
              <w:rPr>
                <w:rFonts w:ascii="Arial" w:eastAsia="Arial" w:hAnsi="Arial" w:cs="Arial"/>
                <w:color w:val="000000" w:themeColor="text1"/>
                <w:sz w:val="20"/>
                <w:szCs w:val="20"/>
              </w:rPr>
              <w:t>SGD</w:t>
            </w:r>
          </w:p>
        </w:tc>
        <w:tc>
          <w:tcPr>
            <w:tcW w:w="937" w:type="pct"/>
            <w:tcMar>
              <w:top w:w="15" w:type="dxa"/>
              <w:left w:w="15" w:type="dxa"/>
              <w:right w:w="15" w:type="dxa"/>
            </w:tcMar>
            <w:vAlign w:val="center"/>
          </w:tcPr>
          <w:p w14:paraId="2553F23F" w14:textId="2AE7281C"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24</w:t>
            </w:r>
          </w:p>
        </w:tc>
        <w:tc>
          <w:tcPr>
            <w:tcW w:w="165" w:type="pct"/>
            <w:tcMar>
              <w:top w:w="15" w:type="dxa"/>
              <w:left w:w="15" w:type="dxa"/>
              <w:right w:w="15" w:type="dxa"/>
            </w:tcMar>
            <w:vAlign w:val="center"/>
          </w:tcPr>
          <w:p w14:paraId="30DB0CFD" w14:textId="24E9F981"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354AAA59" w14:textId="0A2FA884"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c>
          <w:tcPr>
            <w:tcW w:w="284" w:type="pct"/>
            <w:tcMar>
              <w:top w:w="15" w:type="dxa"/>
              <w:left w:w="15" w:type="dxa"/>
              <w:right w:w="15" w:type="dxa"/>
            </w:tcMar>
            <w:vAlign w:val="center"/>
          </w:tcPr>
          <w:p w14:paraId="18385E90" w14:textId="5F7D2BA8"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74EE0D9D" w14:textId="37BF195A"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75D47CB6" w14:textId="6E816323"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8" w:type="pct"/>
            <w:tcMar>
              <w:top w:w="15" w:type="dxa"/>
              <w:left w:w="15" w:type="dxa"/>
              <w:right w:w="15" w:type="dxa"/>
            </w:tcMar>
            <w:vAlign w:val="center"/>
          </w:tcPr>
          <w:p w14:paraId="20B0630B" w14:textId="26F04C2A" w:rsidR="666EBF79" w:rsidRPr="00875179" w:rsidRDefault="666EBF79" w:rsidP="0017692D">
            <w:pPr>
              <w:rPr>
                <w:rFonts w:ascii="Arial" w:hAnsi="Arial" w:cs="Arial"/>
                <w:sz w:val="20"/>
                <w:szCs w:val="20"/>
              </w:rPr>
            </w:pPr>
          </w:p>
        </w:tc>
        <w:tc>
          <w:tcPr>
            <w:tcW w:w="626" w:type="pct"/>
            <w:tcMar>
              <w:top w:w="15" w:type="dxa"/>
              <w:left w:w="15" w:type="dxa"/>
              <w:right w:w="15" w:type="dxa"/>
            </w:tcMar>
            <w:vAlign w:val="center"/>
          </w:tcPr>
          <w:p w14:paraId="40FE8CE7" w14:textId="7983EC89"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r>
      <w:tr w:rsidR="00074221" w:rsidRPr="00875179" w14:paraId="751D1B7D" w14:textId="77777777" w:rsidTr="00074221">
        <w:trPr>
          <w:trHeight w:val="120"/>
          <w:jc w:val="center"/>
        </w:trPr>
        <w:tc>
          <w:tcPr>
            <w:tcW w:w="171" w:type="pct"/>
            <w:vMerge/>
          </w:tcPr>
          <w:p w14:paraId="6D6AA036" w14:textId="77777777" w:rsidR="004A28E5" w:rsidRPr="00EE083A" w:rsidRDefault="004A28E5" w:rsidP="0017692D">
            <w:pPr>
              <w:rPr>
                <w:rFonts w:ascii="Arial" w:hAnsi="Arial" w:cs="Arial"/>
                <w:sz w:val="20"/>
                <w:szCs w:val="20"/>
                <w:highlight w:val="yellow"/>
              </w:rPr>
            </w:pPr>
          </w:p>
        </w:tc>
        <w:tc>
          <w:tcPr>
            <w:tcW w:w="1676" w:type="pct"/>
            <w:vMerge/>
          </w:tcPr>
          <w:p w14:paraId="6F194CCB" w14:textId="77777777" w:rsidR="004A28E5" w:rsidRPr="00EE083A" w:rsidRDefault="004A28E5" w:rsidP="0017692D">
            <w:pPr>
              <w:rPr>
                <w:rFonts w:ascii="Arial" w:hAnsi="Arial" w:cs="Arial"/>
                <w:sz w:val="20"/>
                <w:szCs w:val="20"/>
                <w:highlight w:val="yellow"/>
              </w:rPr>
            </w:pPr>
          </w:p>
        </w:tc>
        <w:tc>
          <w:tcPr>
            <w:tcW w:w="937" w:type="pct"/>
            <w:shd w:val="clear" w:color="auto" w:fill="D9E1F2"/>
            <w:tcMar>
              <w:top w:w="15" w:type="dxa"/>
              <w:left w:w="15" w:type="dxa"/>
              <w:right w:w="15" w:type="dxa"/>
            </w:tcMar>
            <w:vAlign w:val="center"/>
          </w:tcPr>
          <w:p w14:paraId="0229338F" w14:textId="50F430A6" w:rsidR="666EBF79" w:rsidRPr="00875179" w:rsidRDefault="666EBF79" w:rsidP="0017692D">
            <w:pPr>
              <w:jc w:val="center"/>
              <w:rPr>
                <w:rFonts w:ascii="Arial" w:hAnsi="Arial" w:cs="Arial"/>
                <w:sz w:val="20"/>
                <w:szCs w:val="20"/>
              </w:rPr>
            </w:pPr>
            <w:proofErr w:type="gramStart"/>
            <w:r w:rsidRPr="00875179">
              <w:rPr>
                <w:rFonts w:ascii="Arial" w:eastAsia="Arial" w:hAnsi="Arial" w:cs="Arial"/>
                <w:b/>
                <w:bCs/>
                <w:color w:val="000000" w:themeColor="text1"/>
                <w:sz w:val="20"/>
                <w:szCs w:val="20"/>
              </w:rPr>
              <w:t>Total</w:t>
            </w:r>
            <w:proofErr w:type="gramEnd"/>
            <w:r w:rsidRPr="00875179">
              <w:rPr>
                <w:rFonts w:ascii="Arial" w:eastAsia="Arial" w:hAnsi="Arial" w:cs="Arial"/>
                <w:b/>
                <w:bCs/>
                <w:color w:val="000000" w:themeColor="text1"/>
                <w:sz w:val="20"/>
                <w:szCs w:val="20"/>
              </w:rPr>
              <w:t xml:space="preserve"> metas</w:t>
            </w:r>
            <w:r w:rsidRPr="00875179">
              <w:rPr>
                <w:rFonts w:ascii="Arial" w:eastAsia="Arial" w:hAnsi="Arial" w:cs="Arial"/>
                <w:color w:val="000000" w:themeColor="text1"/>
                <w:sz w:val="20"/>
                <w:szCs w:val="20"/>
              </w:rPr>
              <w:t xml:space="preserve"> </w:t>
            </w:r>
            <w:r w:rsidR="00050476">
              <w:rPr>
                <w:rFonts w:ascii="Arial" w:eastAsia="Arial" w:hAnsi="Arial" w:cs="Arial"/>
                <w:color w:val="000000" w:themeColor="text1"/>
                <w:sz w:val="20"/>
                <w:szCs w:val="20"/>
              </w:rPr>
              <w:t>=&gt;</w:t>
            </w:r>
          </w:p>
        </w:tc>
        <w:tc>
          <w:tcPr>
            <w:tcW w:w="165" w:type="pct"/>
            <w:shd w:val="clear" w:color="auto" w:fill="D9E1F2"/>
            <w:tcMar>
              <w:top w:w="15" w:type="dxa"/>
              <w:left w:w="15" w:type="dxa"/>
              <w:right w:w="15" w:type="dxa"/>
            </w:tcMar>
            <w:vAlign w:val="center"/>
          </w:tcPr>
          <w:p w14:paraId="423504DC" w14:textId="4B1E4A4C" w:rsidR="666EBF79" w:rsidRPr="00875179" w:rsidRDefault="666EBF79" w:rsidP="0017692D">
            <w:pPr>
              <w:rPr>
                <w:rFonts w:ascii="Arial" w:hAnsi="Arial" w:cs="Arial"/>
                <w:sz w:val="20"/>
                <w:szCs w:val="20"/>
              </w:rPr>
            </w:pPr>
          </w:p>
        </w:tc>
        <w:tc>
          <w:tcPr>
            <w:tcW w:w="284" w:type="pct"/>
            <w:shd w:val="clear" w:color="auto" w:fill="D9E1F2"/>
            <w:tcMar>
              <w:top w:w="15" w:type="dxa"/>
              <w:left w:w="15" w:type="dxa"/>
              <w:right w:w="15" w:type="dxa"/>
            </w:tcMar>
            <w:vAlign w:val="center"/>
          </w:tcPr>
          <w:p w14:paraId="34125D4C" w14:textId="4DEC0D1E"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1</w:t>
            </w:r>
          </w:p>
        </w:tc>
        <w:tc>
          <w:tcPr>
            <w:tcW w:w="284" w:type="pct"/>
            <w:shd w:val="clear" w:color="auto" w:fill="D9E1F2"/>
            <w:tcMar>
              <w:top w:w="15" w:type="dxa"/>
              <w:left w:w="15" w:type="dxa"/>
              <w:right w:w="15" w:type="dxa"/>
            </w:tcMar>
            <w:vAlign w:val="center"/>
          </w:tcPr>
          <w:p w14:paraId="2B34B189" w14:textId="422CA596"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0</w:t>
            </w:r>
          </w:p>
        </w:tc>
        <w:tc>
          <w:tcPr>
            <w:tcW w:w="284" w:type="pct"/>
            <w:shd w:val="clear" w:color="auto" w:fill="D9E1F2"/>
            <w:tcMar>
              <w:top w:w="15" w:type="dxa"/>
              <w:left w:w="15" w:type="dxa"/>
              <w:right w:w="15" w:type="dxa"/>
            </w:tcMar>
            <w:vAlign w:val="center"/>
          </w:tcPr>
          <w:p w14:paraId="669BA8C7" w14:textId="5FE6836C"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0</w:t>
            </w:r>
          </w:p>
        </w:tc>
        <w:tc>
          <w:tcPr>
            <w:tcW w:w="284" w:type="pct"/>
            <w:shd w:val="clear" w:color="auto" w:fill="D9E1F2"/>
            <w:tcMar>
              <w:top w:w="15" w:type="dxa"/>
              <w:left w:w="15" w:type="dxa"/>
              <w:right w:w="15" w:type="dxa"/>
            </w:tcMar>
            <w:vAlign w:val="center"/>
          </w:tcPr>
          <w:p w14:paraId="092529D6" w14:textId="145EB13D"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0</w:t>
            </w:r>
          </w:p>
        </w:tc>
        <w:tc>
          <w:tcPr>
            <w:tcW w:w="288" w:type="pct"/>
            <w:shd w:val="clear" w:color="auto" w:fill="D9E1F2"/>
            <w:tcMar>
              <w:top w:w="15" w:type="dxa"/>
              <w:left w:w="15" w:type="dxa"/>
              <w:right w:w="15" w:type="dxa"/>
            </w:tcMar>
            <w:vAlign w:val="center"/>
          </w:tcPr>
          <w:p w14:paraId="76469631" w14:textId="3F5C0F8F"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0</w:t>
            </w:r>
          </w:p>
        </w:tc>
        <w:tc>
          <w:tcPr>
            <w:tcW w:w="626" w:type="pct"/>
            <w:shd w:val="clear" w:color="auto" w:fill="D9E1F2"/>
            <w:tcMar>
              <w:top w:w="15" w:type="dxa"/>
              <w:left w:w="15" w:type="dxa"/>
              <w:right w:w="15" w:type="dxa"/>
            </w:tcMar>
            <w:vAlign w:val="center"/>
          </w:tcPr>
          <w:p w14:paraId="505A970B" w14:textId="0117CD4C"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1</w:t>
            </w:r>
          </w:p>
        </w:tc>
      </w:tr>
      <w:tr w:rsidR="0037355C" w:rsidRPr="00875179" w14:paraId="75AD46AD" w14:textId="77777777" w:rsidTr="00074221">
        <w:trPr>
          <w:trHeight w:val="120"/>
          <w:jc w:val="center"/>
        </w:trPr>
        <w:tc>
          <w:tcPr>
            <w:tcW w:w="171" w:type="pct"/>
            <w:vMerge w:val="restart"/>
            <w:tcMar>
              <w:top w:w="15" w:type="dxa"/>
              <w:left w:w="15" w:type="dxa"/>
              <w:right w:w="15" w:type="dxa"/>
            </w:tcMar>
            <w:vAlign w:val="center"/>
          </w:tcPr>
          <w:p w14:paraId="4B61EE11" w14:textId="4330EB29" w:rsidR="666EBF79" w:rsidRPr="00EE083A" w:rsidRDefault="750633B4" w:rsidP="70386E32">
            <w:pPr>
              <w:jc w:val="center"/>
              <w:rPr>
                <w:rFonts w:ascii="Arial" w:eastAsia="Arial" w:hAnsi="Arial" w:cs="Arial"/>
                <w:color w:val="000000" w:themeColor="text1"/>
                <w:sz w:val="20"/>
                <w:szCs w:val="20"/>
              </w:rPr>
            </w:pPr>
            <w:r w:rsidRPr="70386E32">
              <w:rPr>
                <w:rFonts w:ascii="Arial" w:eastAsia="Arial" w:hAnsi="Arial" w:cs="Arial"/>
                <w:color w:val="000000" w:themeColor="text1"/>
                <w:sz w:val="20"/>
                <w:szCs w:val="20"/>
              </w:rPr>
              <w:t>11</w:t>
            </w:r>
          </w:p>
        </w:tc>
        <w:tc>
          <w:tcPr>
            <w:tcW w:w="1676" w:type="pct"/>
            <w:vMerge w:val="restart"/>
            <w:tcMar>
              <w:top w:w="15" w:type="dxa"/>
              <w:left w:w="15" w:type="dxa"/>
              <w:right w:w="15" w:type="dxa"/>
            </w:tcMar>
            <w:vAlign w:val="center"/>
          </w:tcPr>
          <w:p w14:paraId="2FC1B624" w14:textId="195A2863" w:rsidR="666EBF79" w:rsidRPr="00EE083A" w:rsidRDefault="22C333EE" w:rsidP="70386E32">
            <w:pPr>
              <w:jc w:val="center"/>
              <w:rPr>
                <w:rFonts w:ascii="Arial" w:hAnsi="Arial" w:cs="Arial"/>
                <w:sz w:val="20"/>
                <w:szCs w:val="20"/>
              </w:rPr>
            </w:pPr>
            <w:r w:rsidRPr="70386E32">
              <w:rPr>
                <w:rFonts w:ascii="Arial" w:eastAsia="Arial" w:hAnsi="Arial" w:cs="Arial"/>
                <w:color w:val="000000" w:themeColor="text1"/>
                <w:sz w:val="20"/>
                <w:szCs w:val="20"/>
              </w:rPr>
              <w:t>S</w:t>
            </w:r>
            <w:r w:rsidR="3576315C" w:rsidRPr="70386E32">
              <w:rPr>
                <w:rFonts w:ascii="Arial" w:eastAsia="Arial" w:hAnsi="Arial" w:cs="Arial"/>
                <w:color w:val="000000" w:themeColor="text1"/>
                <w:sz w:val="20"/>
                <w:szCs w:val="20"/>
              </w:rPr>
              <w:t>F</w:t>
            </w:r>
            <w:r w:rsidRPr="70386E32">
              <w:rPr>
                <w:rFonts w:ascii="Arial" w:eastAsia="Arial" w:hAnsi="Arial" w:cs="Arial"/>
                <w:color w:val="000000" w:themeColor="text1"/>
                <w:sz w:val="20"/>
                <w:szCs w:val="20"/>
              </w:rPr>
              <w:t xml:space="preserve"> </w:t>
            </w:r>
          </w:p>
        </w:tc>
        <w:tc>
          <w:tcPr>
            <w:tcW w:w="937" w:type="pct"/>
            <w:tcMar>
              <w:top w:w="15" w:type="dxa"/>
              <w:left w:w="15" w:type="dxa"/>
              <w:right w:w="15" w:type="dxa"/>
            </w:tcMar>
            <w:vAlign w:val="center"/>
          </w:tcPr>
          <w:p w14:paraId="783E82DE" w14:textId="76A12830"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c>
          <w:tcPr>
            <w:tcW w:w="165" w:type="pct"/>
            <w:tcMar>
              <w:top w:w="15" w:type="dxa"/>
              <w:left w:w="15" w:type="dxa"/>
              <w:right w:w="15" w:type="dxa"/>
            </w:tcMar>
            <w:vAlign w:val="center"/>
          </w:tcPr>
          <w:p w14:paraId="4E242BBA" w14:textId="4B816A85"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243E429E" w14:textId="5C291B89"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598D231F" w14:textId="718285C5"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67533990" w14:textId="4336C596"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113523A2" w14:textId="471CDDE2" w:rsidR="666EBF79" w:rsidRPr="00875179" w:rsidRDefault="666EBF79" w:rsidP="0017692D">
            <w:pPr>
              <w:rPr>
                <w:rFonts w:ascii="Arial" w:hAnsi="Arial" w:cs="Arial"/>
                <w:sz w:val="20"/>
                <w:szCs w:val="20"/>
              </w:rPr>
            </w:pPr>
          </w:p>
        </w:tc>
        <w:tc>
          <w:tcPr>
            <w:tcW w:w="288" w:type="pct"/>
            <w:tcMar>
              <w:top w:w="15" w:type="dxa"/>
              <w:left w:w="15" w:type="dxa"/>
              <w:right w:w="15" w:type="dxa"/>
            </w:tcMar>
            <w:vAlign w:val="center"/>
          </w:tcPr>
          <w:p w14:paraId="3BB03786" w14:textId="66B79E8C"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4</w:t>
            </w:r>
          </w:p>
        </w:tc>
        <w:tc>
          <w:tcPr>
            <w:tcW w:w="626" w:type="pct"/>
            <w:tcMar>
              <w:top w:w="15" w:type="dxa"/>
              <w:left w:w="15" w:type="dxa"/>
              <w:right w:w="15" w:type="dxa"/>
            </w:tcMar>
            <w:vAlign w:val="center"/>
          </w:tcPr>
          <w:p w14:paraId="0669229C" w14:textId="3E74F6F8"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4</w:t>
            </w:r>
          </w:p>
        </w:tc>
      </w:tr>
      <w:tr w:rsidR="0037355C" w:rsidRPr="00875179" w14:paraId="28BF9CF4" w14:textId="77777777" w:rsidTr="00074221">
        <w:trPr>
          <w:trHeight w:val="120"/>
          <w:jc w:val="center"/>
        </w:trPr>
        <w:tc>
          <w:tcPr>
            <w:tcW w:w="171" w:type="pct"/>
            <w:vMerge/>
          </w:tcPr>
          <w:p w14:paraId="4677DA58" w14:textId="77777777" w:rsidR="004A28E5" w:rsidRPr="00EE083A" w:rsidRDefault="004A28E5" w:rsidP="0017692D">
            <w:pPr>
              <w:rPr>
                <w:rFonts w:ascii="Arial" w:hAnsi="Arial" w:cs="Arial"/>
                <w:sz w:val="20"/>
                <w:szCs w:val="20"/>
                <w:highlight w:val="yellow"/>
              </w:rPr>
            </w:pPr>
          </w:p>
        </w:tc>
        <w:tc>
          <w:tcPr>
            <w:tcW w:w="1676" w:type="pct"/>
            <w:vMerge/>
          </w:tcPr>
          <w:p w14:paraId="2D242A26" w14:textId="77777777" w:rsidR="004A28E5" w:rsidRPr="00EE083A" w:rsidRDefault="004A28E5" w:rsidP="0017692D">
            <w:pPr>
              <w:rPr>
                <w:rFonts w:ascii="Arial" w:hAnsi="Arial" w:cs="Arial"/>
                <w:sz w:val="20"/>
                <w:szCs w:val="20"/>
                <w:highlight w:val="yellow"/>
              </w:rPr>
            </w:pPr>
          </w:p>
        </w:tc>
        <w:tc>
          <w:tcPr>
            <w:tcW w:w="937" w:type="pct"/>
            <w:tcMar>
              <w:top w:w="15" w:type="dxa"/>
              <w:left w:w="15" w:type="dxa"/>
              <w:right w:w="15" w:type="dxa"/>
            </w:tcMar>
            <w:vAlign w:val="center"/>
          </w:tcPr>
          <w:p w14:paraId="57EF7E44" w14:textId="341B24BF"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2</w:t>
            </w:r>
          </w:p>
        </w:tc>
        <w:tc>
          <w:tcPr>
            <w:tcW w:w="165" w:type="pct"/>
            <w:tcMar>
              <w:top w:w="15" w:type="dxa"/>
              <w:left w:w="15" w:type="dxa"/>
              <w:right w:w="15" w:type="dxa"/>
            </w:tcMar>
            <w:vAlign w:val="center"/>
          </w:tcPr>
          <w:p w14:paraId="615E416F" w14:textId="67A95BA0"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5E6AA6E4" w14:textId="30737361"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1343F7FC" w14:textId="4BCEC1E3"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05EFFCCE" w14:textId="05E717F5"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68B87E9C" w14:textId="52381775" w:rsidR="666EBF79" w:rsidRPr="00875179" w:rsidRDefault="666EBF79" w:rsidP="0017692D">
            <w:pPr>
              <w:rPr>
                <w:rFonts w:ascii="Arial" w:hAnsi="Arial" w:cs="Arial"/>
                <w:sz w:val="20"/>
                <w:szCs w:val="20"/>
              </w:rPr>
            </w:pPr>
          </w:p>
        </w:tc>
        <w:tc>
          <w:tcPr>
            <w:tcW w:w="288" w:type="pct"/>
            <w:tcMar>
              <w:top w:w="15" w:type="dxa"/>
              <w:left w:w="15" w:type="dxa"/>
              <w:right w:w="15" w:type="dxa"/>
            </w:tcMar>
            <w:vAlign w:val="center"/>
          </w:tcPr>
          <w:p w14:paraId="03BC82D4" w14:textId="292CB185"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4</w:t>
            </w:r>
          </w:p>
        </w:tc>
        <w:tc>
          <w:tcPr>
            <w:tcW w:w="626" w:type="pct"/>
            <w:tcMar>
              <w:top w:w="15" w:type="dxa"/>
              <w:left w:w="15" w:type="dxa"/>
              <w:right w:w="15" w:type="dxa"/>
            </w:tcMar>
            <w:vAlign w:val="center"/>
          </w:tcPr>
          <w:p w14:paraId="4AA2F6A4" w14:textId="6950EADF"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4</w:t>
            </w:r>
          </w:p>
        </w:tc>
      </w:tr>
      <w:tr w:rsidR="0037355C" w:rsidRPr="00875179" w14:paraId="2F401C9A" w14:textId="77777777" w:rsidTr="00074221">
        <w:trPr>
          <w:trHeight w:val="120"/>
          <w:jc w:val="center"/>
        </w:trPr>
        <w:tc>
          <w:tcPr>
            <w:tcW w:w="171" w:type="pct"/>
            <w:vMerge/>
          </w:tcPr>
          <w:p w14:paraId="300F1961" w14:textId="77777777" w:rsidR="004A28E5" w:rsidRPr="00EE083A" w:rsidRDefault="004A28E5" w:rsidP="0017692D">
            <w:pPr>
              <w:rPr>
                <w:rFonts w:ascii="Arial" w:hAnsi="Arial" w:cs="Arial"/>
                <w:sz w:val="20"/>
                <w:szCs w:val="20"/>
                <w:highlight w:val="yellow"/>
              </w:rPr>
            </w:pPr>
          </w:p>
        </w:tc>
        <w:tc>
          <w:tcPr>
            <w:tcW w:w="1676" w:type="pct"/>
            <w:vMerge/>
          </w:tcPr>
          <w:p w14:paraId="785F7AD7" w14:textId="77777777" w:rsidR="004A28E5" w:rsidRPr="00EE083A" w:rsidRDefault="004A28E5" w:rsidP="0017692D">
            <w:pPr>
              <w:rPr>
                <w:rFonts w:ascii="Arial" w:hAnsi="Arial" w:cs="Arial"/>
                <w:sz w:val="20"/>
                <w:szCs w:val="20"/>
                <w:highlight w:val="yellow"/>
              </w:rPr>
            </w:pPr>
          </w:p>
        </w:tc>
        <w:tc>
          <w:tcPr>
            <w:tcW w:w="937" w:type="pct"/>
            <w:tcMar>
              <w:top w:w="15" w:type="dxa"/>
              <w:left w:w="15" w:type="dxa"/>
              <w:right w:w="15" w:type="dxa"/>
            </w:tcMar>
            <w:vAlign w:val="center"/>
          </w:tcPr>
          <w:p w14:paraId="07E4A33A" w14:textId="732556A1"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4</w:t>
            </w:r>
          </w:p>
        </w:tc>
        <w:tc>
          <w:tcPr>
            <w:tcW w:w="165" w:type="pct"/>
            <w:tcMar>
              <w:top w:w="15" w:type="dxa"/>
              <w:left w:w="15" w:type="dxa"/>
              <w:right w:w="15" w:type="dxa"/>
            </w:tcMar>
            <w:vAlign w:val="center"/>
          </w:tcPr>
          <w:p w14:paraId="753C9787" w14:textId="30BC27D2"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517AD798" w14:textId="0BBB8A9A"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7C5E672B" w14:textId="1D84D693"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690C240C" w14:textId="51A195FB"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677B56CB" w14:textId="47F137DB"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8" w:type="pct"/>
            <w:tcMar>
              <w:top w:w="15" w:type="dxa"/>
              <w:left w:w="15" w:type="dxa"/>
              <w:right w:w="15" w:type="dxa"/>
            </w:tcMar>
            <w:vAlign w:val="center"/>
          </w:tcPr>
          <w:p w14:paraId="056465DE" w14:textId="0861D4CC"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2</w:t>
            </w:r>
          </w:p>
        </w:tc>
        <w:tc>
          <w:tcPr>
            <w:tcW w:w="626" w:type="pct"/>
            <w:tcMar>
              <w:top w:w="15" w:type="dxa"/>
              <w:left w:w="15" w:type="dxa"/>
              <w:right w:w="15" w:type="dxa"/>
            </w:tcMar>
            <w:vAlign w:val="center"/>
          </w:tcPr>
          <w:p w14:paraId="75C341DF" w14:textId="2C0EEF4F"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2</w:t>
            </w:r>
          </w:p>
        </w:tc>
      </w:tr>
      <w:tr w:rsidR="0037355C" w:rsidRPr="00875179" w14:paraId="6D616403" w14:textId="77777777" w:rsidTr="00074221">
        <w:trPr>
          <w:trHeight w:val="120"/>
          <w:jc w:val="center"/>
        </w:trPr>
        <w:tc>
          <w:tcPr>
            <w:tcW w:w="171" w:type="pct"/>
            <w:vMerge/>
          </w:tcPr>
          <w:p w14:paraId="72543F7D" w14:textId="77777777" w:rsidR="004A28E5" w:rsidRPr="00EE083A" w:rsidRDefault="004A28E5" w:rsidP="0017692D">
            <w:pPr>
              <w:rPr>
                <w:rFonts w:ascii="Arial" w:hAnsi="Arial" w:cs="Arial"/>
                <w:sz w:val="20"/>
                <w:szCs w:val="20"/>
                <w:highlight w:val="yellow"/>
              </w:rPr>
            </w:pPr>
          </w:p>
        </w:tc>
        <w:tc>
          <w:tcPr>
            <w:tcW w:w="1676" w:type="pct"/>
            <w:vMerge/>
          </w:tcPr>
          <w:p w14:paraId="117B6B1D" w14:textId="77777777" w:rsidR="004A28E5" w:rsidRPr="00EE083A" w:rsidRDefault="004A28E5" w:rsidP="0017692D">
            <w:pPr>
              <w:rPr>
                <w:rFonts w:ascii="Arial" w:hAnsi="Arial" w:cs="Arial"/>
                <w:sz w:val="20"/>
                <w:szCs w:val="20"/>
                <w:highlight w:val="yellow"/>
              </w:rPr>
            </w:pPr>
          </w:p>
        </w:tc>
        <w:tc>
          <w:tcPr>
            <w:tcW w:w="937" w:type="pct"/>
            <w:tcMar>
              <w:top w:w="15" w:type="dxa"/>
              <w:left w:w="15" w:type="dxa"/>
              <w:right w:w="15" w:type="dxa"/>
            </w:tcMar>
            <w:vAlign w:val="center"/>
          </w:tcPr>
          <w:p w14:paraId="47E5C31D" w14:textId="03C9C5AD"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5</w:t>
            </w:r>
          </w:p>
        </w:tc>
        <w:tc>
          <w:tcPr>
            <w:tcW w:w="165" w:type="pct"/>
            <w:tcMar>
              <w:top w:w="15" w:type="dxa"/>
              <w:left w:w="15" w:type="dxa"/>
              <w:right w:w="15" w:type="dxa"/>
            </w:tcMar>
            <w:vAlign w:val="center"/>
          </w:tcPr>
          <w:p w14:paraId="34FE2FC1" w14:textId="0C686F08"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75AA6959" w14:textId="100AA0AE"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680730A7" w14:textId="13A18225"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3B415B76" w14:textId="4E8E3DD7"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44944419" w14:textId="182DBB1B" w:rsidR="666EBF79" w:rsidRPr="00875179" w:rsidRDefault="666EBF79" w:rsidP="0017692D">
            <w:pPr>
              <w:rPr>
                <w:rFonts w:ascii="Arial" w:hAnsi="Arial" w:cs="Arial"/>
                <w:sz w:val="20"/>
                <w:szCs w:val="20"/>
              </w:rPr>
            </w:pPr>
          </w:p>
        </w:tc>
        <w:tc>
          <w:tcPr>
            <w:tcW w:w="288" w:type="pct"/>
            <w:tcMar>
              <w:top w:w="15" w:type="dxa"/>
              <w:left w:w="15" w:type="dxa"/>
              <w:right w:w="15" w:type="dxa"/>
            </w:tcMar>
            <w:vAlign w:val="center"/>
          </w:tcPr>
          <w:p w14:paraId="41BC5014" w14:textId="1E03546D"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c>
          <w:tcPr>
            <w:tcW w:w="626" w:type="pct"/>
            <w:tcMar>
              <w:top w:w="15" w:type="dxa"/>
              <w:left w:w="15" w:type="dxa"/>
              <w:right w:w="15" w:type="dxa"/>
            </w:tcMar>
            <w:vAlign w:val="center"/>
          </w:tcPr>
          <w:p w14:paraId="19F6E7C4" w14:textId="1FA1BED9"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r>
      <w:tr w:rsidR="00074221" w:rsidRPr="00875179" w14:paraId="0E11C3DE" w14:textId="77777777" w:rsidTr="00074221">
        <w:trPr>
          <w:trHeight w:val="120"/>
          <w:jc w:val="center"/>
        </w:trPr>
        <w:tc>
          <w:tcPr>
            <w:tcW w:w="171" w:type="pct"/>
            <w:vMerge/>
          </w:tcPr>
          <w:p w14:paraId="13D38438" w14:textId="77777777" w:rsidR="004A28E5" w:rsidRPr="00EE083A" w:rsidRDefault="004A28E5" w:rsidP="0017692D">
            <w:pPr>
              <w:rPr>
                <w:rFonts w:ascii="Arial" w:hAnsi="Arial" w:cs="Arial"/>
                <w:sz w:val="20"/>
                <w:szCs w:val="20"/>
                <w:highlight w:val="yellow"/>
              </w:rPr>
            </w:pPr>
          </w:p>
        </w:tc>
        <w:tc>
          <w:tcPr>
            <w:tcW w:w="1676" w:type="pct"/>
            <w:vMerge/>
          </w:tcPr>
          <w:p w14:paraId="3AA6A5F1" w14:textId="77777777" w:rsidR="004A28E5" w:rsidRPr="00EE083A" w:rsidRDefault="004A28E5" w:rsidP="0017692D">
            <w:pPr>
              <w:rPr>
                <w:rFonts w:ascii="Arial" w:hAnsi="Arial" w:cs="Arial"/>
                <w:sz w:val="20"/>
                <w:szCs w:val="20"/>
                <w:highlight w:val="yellow"/>
              </w:rPr>
            </w:pPr>
          </w:p>
        </w:tc>
        <w:tc>
          <w:tcPr>
            <w:tcW w:w="937" w:type="pct"/>
            <w:shd w:val="clear" w:color="auto" w:fill="D9E1F2"/>
            <w:tcMar>
              <w:top w:w="15" w:type="dxa"/>
              <w:left w:w="15" w:type="dxa"/>
              <w:right w:w="15" w:type="dxa"/>
            </w:tcMar>
            <w:vAlign w:val="center"/>
          </w:tcPr>
          <w:p w14:paraId="58F1B96F" w14:textId="42FB38D4" w:rsidR="666EBF79" w:rsidRPr="00875179" w:rsidRDefault="666EBF79" w:rsidP="0017692D">
            <w:pPr>
              <w:jc w:val="center"/>
              <w:rPr>
                <w:rFonts w:ascii="Arial" w:hAnsi="Arial" w:cs="Arial"/>
                <w:sz w:val="20"/>
                <w:szCs w:val="20"/>
              </w:rPr>
            </w:pPr>
            <w:proofErr w:type="gramStart"/>
            <w:r w:rsidRPr="00875179">
              <w:rPr>
                <w:rFonts w:ascii="Arial" w:eastAsia="Arial" w:hAnsi="Arial" w:cs="Arial"/>
                <w:b/>
                <w:bCs/>
                <w:color w:val="000000" w:themeColor="text1"/>
                <w:sz w:val="20"/>
                <w:szCs w:val="20"/>
              </w:rPr>
              <w:t>Total</w:t>
            </w:r>
            <w:proofErr w:type="gramEnd"/>
            <w:r w:rsidRPr="00875179">
              <w:rPr>
                <w:rFonts w:ascii="Arial" w:eastAsia="Arial" w:hAnsi="Arial" w:cs="Arial"/>
                <w:b/>
                <w:bCs/>
                <w:color w:val="000000" w:themeColor="text1"/>
                <w:sz w:val="20"/>
                <w:szCs w:val="20"/>
              </w:rPr>
              <w:t xml:space="preserve"> metas</w:t>
            </w:r>
            <w:r w:rsidRPr="00875179">
              <w:rPr>
                <w:rFonts w:ascii="Arial" w:eastAsia="Arial" w:hAnsi="Arial" w:cs="Arial"/>
                <w:color w:val="000000" w:themeColor="text1"/>
                <w:sz w:val="20"/>
                <w:szCs w:val="20"/>
              </w:rPr>
              <w:t xml:space="preserve"> </w:t>
            </w:r>
            <w:r w:rsidR="00050476">
              <w:rPr>
                <w:rFonts w:ascii="Arial" w:eastAsia="Arial" w:hAnsi="Arial" w:cs="Arial"/>
                <w:color w:val="000000" w:themeColor="text1"/>
                <w:sz w:val="20"/>
                <w:szCs w:val="20"/>
              </w:rPr>
              <w:t>=&gt;</w:t>
            </w:r>
          </w:p>
        </w:tc>
        <w:tc>
          <w:tcPr>
            <w:tcW w:w="165" w:type="pct"/>
            <w:shd w:val="clear" w:color="auto" w:fill="D9E1F2"/>
            <w:tcMar>
              <w:top w:w="15" w:type="dxa"/>
              <w:left w:w="15" w:type="dxa"/>
              <w:right w:w="15" w:type="dxa"/>
            </w:tcMar>
            <w:vAlign w:val="center"/>
          </w:tcPr>
          <w:p w14:paraId="3568AF45" w14:textId="762D576F" w:rsidR="666EBF79" w:rsidRPr="00875179" w:rsidRDefault="666EBF79" w:rsidP="0017692D">
            <w:pPr>
              <w:rPr>
                <w:rFonts w:ascii="Arial" w:hAnsi="Arial" w:cs="Arial"/>
                <w:sz w:val="20"/>
                <w:szCs w:val="20"/>
              </w:rPr>
            </w:pPr>
          </w:p>
        </w:tc>
        <w:tc>
          <w:tcPr>
            <w:tcW w:w="284" w:type="pct"/>
            <w:shd w:val="clear" w:color="auto" w:fill="D9E1F2"/>
            <w:tcMar>
              <w:top w:w="15" w:type="dxa"/>
              <w:left w:w="15" w:type="dxa"/>
              <w:right w:w="15" w:type="dxa"/>
            </w:tcMar>
            <w:vAlign w:val="center"/>
          </w:tcPr>
          <w:p w14:paraId="30A3DAC1" w14:textId="6A3A9B9C"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0</w:t>
            </w:r>
          </w:p>
        </w:tc>
        <w:tc>
          <w:tcPr>
            <w:tcW w:w="284" w:type="pct"/>
            <w:shd w:val="clear" w:color="auto" w:fill="D9E1F2"/>
            <w:tcMar>
              <w:top w:w="15" w:type="dxa"/>
              <w:left w:w="15" w:type="dxa"/>
              <w:right w:w="15" w:type="dxa"/>
            </w:tcMar>
            <w:vAlign w:val="center"/>
          </w:tcPr>
          <w:p w14:paraId="11101977" w14:textId="13C573B0"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0</w:t>
            </w:r>
          </w:p>
        </w:tc>
        <w:tc>
          <w:tcPr>
            <w:tcW w:w="284" w:type="pct"/>
            <w:shd w:val="clear" w:color="auto" w:fill="D9E1F2"/>
            <w:tcMar>
              <w:top w:w="15" w:type="dxa"/>
              <w:left w:w="15" w:type="dxa"/>
              <w:right w:w="15" w:type="dxa"/>
            </w:tcMar>
            <w:vAlign w:val="center"/>
          </w:tcPr>
          <w:p w14:paraId="6DE0C584" w14:textId="3AAA5A1B"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0</w:t>
            </w:r>
          </w:p>
        </w:tc>
        <w:tc>
          <w:tcPr>
            <w:tcW w:w="284" w:type="pct"/>
            <w:shd w:val="clear" w:color="auto" w:fill="D9E1F2"/>
            <w:tcMar>
              <w:top w:w="15" w:type="dxa"/>
              <w:left w:w="15" w:type="dxa"/>
              <w:right w:w="15" w:type="dxa"/>
            </w:tcMar>
            <w:vAlign w:val="center"/>
          </w:tcPr>
          <w:p w14:paraId="082E86BC" w14:textId="006A7A23"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0</w:t>
            </w:r>
          </w:p>
        </w:tc>
        <w:tc>
          <w:tcPr>
            <w:tcW w:w="288" w:type="pct"/>
            <w:shd w:val="clear" w:color="auto" w:fill="D9E1F2"/>
            <w:tcMar>
              <w:top w:w="15" w:type="dxa"/>
              <w:left w:w="15" w:type="dxa"/>
              <w:right w:w="15" w:type="dxa"/>
            </w:tcMar>
            <w:vAlign w:val="center"/>
          </w:tcPr>
          <w:p w14:paraId="5CC6EB7C" w14:textId="087CE40C"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11</w:t>
            </w:r>
          </w:p>
        </w:tc>
        <w:tc>
          <w:tcPr>
            <w:tcW w:w="626" w:type="pct"/>
            <w:shd w:val="clear" w:color="auto" w:fill="D9E1F2"/>
            <w:tcMar>
              <w:top w:w="15" w:type="dxa"/>
              <w:left w:w="15" w:type="dxa"/>
              <w:right w:w="15" w:type="dxa"/>
            </w:tcMar>
            <w:vAlign w:val="center"/>
          </w:tcPr>
          <w:p w14:paraId="11851CC8" w14:textId="3A075F8E"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11</w:t>
            </w:r>
          </w:p>
        </w:tc>
      </w:tr>
      <w:tr w:rsidR="0037355C" w:rsidRPr="00875179" w14:paraId="3C1B1944" w14:textId="77777777" w:rsidTr="00074221">
        <w:trPr>
          <w:trHeight w:val="120"/>
          <w:jc w:val="center"/>
        </w:trPr>
        <w:tc>
          <w:tcPr>
            <w:tcW w:w="171" w:type="pct"/>
            <w:vMerge w:val="restart"/>
            <w:tcMar>
              <w:top w:w="15" w:type="dxa"/>
              <w:left w:w="15" w:type="dxa"/>
              <w:right w:w="15" w:type="dxa"/>
            </w:tcMar>
            <w:vAlign w:val="center"/>
          </w:tcPr>
          <w:p w14:paraId="364A93B7" w14:textId="19240A0E" w:rsidR="666EBF79" w:rsidRPr="00EE083A" w:rsidRDefault="25AB2F09" w:rsidP="70386E32">
            <w:pPr>
              <w:jc w:val="center"/>
              <w:rPr>
                <w:rFonts w:ascii="Arial" w:eastAsia="Arial" w:hAnsi="Arial" w:cs="Arial"/>
                <w:color w:val="000000" w:themeColor="text1"/>
                <w:sz w:val="20"/>
                <w:szCs w:val="20"/>
              </w:rPr>
            </w:pPr>
            <w:r w:rsidRPr="70386E32">
              <w:rPr>
                <w:rFonts w:ascii="Arial" w:eastAsia="Arial" w:hAnsi="Arial" w:cs="Arial"/>
                <w:color w:val="000000" w:themeColor="text1"/>
                <w:sz w:val="20"/>
                <w:szCs w:val="20"/>
              </w:rPr>
              <w:t>12</w:t>
            </w:r>
          </w:p>
        </w:tc>
        <w:tc>
          <w:tcPr>
            <w:tcW w:w="1676" w:type="pct"/>
            <w:vMerge w:val="restart"/>
            <w:tcMar>
              <w:top w:w="15" w:type="dxa"/>
              <w:left w:w="15" w:type="dxa"/>
              <w:right w:w="15" w:type="dxa"/>
            </w:tcMar>
            <w:vAlign w:val="center"/>
          </w:tcPr>
          <w:p w14:paraId="5E3BAA30" w14:textId="13BD2BBA" w:rsidR="666EBF79" w:rsidRPr="00EE083A" w:rsidRDefault="090D981E" w:rsidP="70386E32">
            <w:pPr>
              <w:jc w:val="center"/>
              <w:rPr>
                <w:rFonts w:ascii="Arial" w:eastAsia="Arial" w:hAnsi="Arial" w:cs="Arial"/>
                <w:color w:val="000000" w:themeColor="text1"/>
                <w:sz w:val="20"/>
                <w:szCs w:val="20"/>
              </w:rPr>
            </w:pPr>
            <w:r w:rsidRPr="70386E32">
              <w:rPr>
                <w:rFonts w:ascii="Arial" w:eastAsia="Arial" w:hAnsi="Arial" w:cs="Arial"/>
                <w:color w:val="000000" w:themeColor="text1"/>
                <w:sz w:val="20"/>
                <w:szCs w:val="20"/>
              </w:rPr>
              <w:t>SUB</w:t>
            </w:r>
            <w:r w:rsidR="22C333EE" w:rsidRPr="70386E32">
              <w:rPr>
                <w:rFonts w:ascii="Arial" w:eastAsia="Arial" w:hAnsi="Arial" w:cs="Arial"/>
                <w:color w:val="000000" w:themeColor="text1"/>
                <w:sz w:val="20"/>
                <w:szCs w:val="20"/>
              </w:rPr>
              <w:t xml:space="preserve">TIC </w:t>
            </w:r>
          </w:p>
        </w:tc>
        <w:tc>
          <w:tcPr>
            <w:tcW w:w="937" w:type="pct"/>
            <w:tcMar>
              <w:top w:w="15" w:type="dxa"/>
              <w:left w:w="15" w:type="dxa"/>
              <w:right w:w="15" w:type="dxa"/>
            </w:tcMar>
            <w:vAlign w:val="center"/>
          </w:tcPr>
          <w:p w14:paraId="5FEFA045" w14:textId="24798733"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8</w:t>
            </w:r>
          </w:p>
        </w:tc>
        <w:tc>
          <w:tcPr>
            <w:tcW w:w="165" w:type="pct"/>
            <w:tcMar>
              <w:top w:w="15" w:type="dxa"/>
              <w:left w:w="15" w:type="dxa"/>
              <w:right w:w="15" w:type="dxa"/>
            </w:tcMar>
            <w:vAlign w:val="center"/>
          </w:tcPr>
          <w:p w14:paraId="655E9327" w14:textId="2921B91B"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0151C802" w14:textId="641985BF"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126A4382" w14:textId="4FED27B6"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2F8A9077" w14:textId="16D2FFE2"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c>
          <w:tcPr>
            <w:tcW w:w="284" w:type="pct"/>
            <w:tcMar>
              <w:top w:w="15" w:type="dxa"/>
              <w:left w:w="15" w:type="dxa"/>
              <w:right w:w="15" w:type="dxa"/>
            </w:tcMar>
            <w:vAlign w:val="center"/>
          </w:tcPr>
          <w:p w14:paraId="351D7912" w14:textId="2524ECBF"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8" w:type="pct"/>
            <w:tcMar>
              <w:top w:w="15" w:type="dxa"/>
              <w:left w:w="15" w:type="dxa"/>
              <w:right w:w="15" w:type="dxa"/>
            </w:tcMar>
            <w:vAlign w:val="center"/>
          </w:tcPr>
          <w:p w14:paraId="3BDCCB0E" w14:textId="266064BC"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626" w:type="pct"/>
            <w:tcMar>
              <w:top w:w="15" w:type="dxa"/>
              <w:left w:w="15" w:type="dxa"/>
              <w:right w:w="15" w:type="dxa"/>
            </w:tcMar>
            <w:vAlign w:val="center"/>
          </w:tcPr>
          <w:p w14:paraId="53F6A79E" w14:textId="7C2FCFF7"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r>
      <w:tr w:rsidR="0037355C" w:rsidRPr="00875179" w14:paraId="20C4632A" w14:textId="77777777" w:rsidTr="00074221">
        <w:trPr>
          <w:trHeight w:val="120"/>
          <w:jc w:val="center"/>
        </w:trPr>
        <w:tc>
          <w:tcPr>
            <w:tcW w:w="171" w:type="pct"/>
            <w:vMerge/>
          </w:tcPr>
          <w:p w14:paraId="333662EE" w14:textId="77777777" w:rsidR="004A28E5" w:rsidRPr="00EE083A" w:rsidRDefault="004A28E5" w:rsidP="0017692D">
            <w:pPr>
              <w:rPr>
                <w:rFonts w:ascii="Arial" w:hAnsi="Arial" w:cs="Arial"/>
                <w:sz w:val="20"/>
                <w:szCs w:val="20"/>
                <w:highlight w:val="yellow"/>
              </w:rPr>
            </w:pPr>
          </w:p>
        </w:tc>
        <w:tc>
          <w:tcPr>
            <w:tcW w:w="1676" w:type="pct"/>
            <w:vMerge/>
          </w:tcPr>
          <w:p w14:paraId="3F63EEA8" w14:textId="77777777" w:rsidR="004A28E5" w:rsidRPr="00EE083A" w:rsidRDefault="004A28E5" w:rsidP="0017692D">
            <w:pPr>
              <w:rPr>
                <w:rFonts w:ascii="Arial" w:hAnsi="Arial" w:cs="Arial"/>
                <w:sz w:val="20"/>
                <w:szCs w:val="20"/>
                <w:highlight w:val="yellow"/>
              </w:rPr>
            </w:pPr>
          </w:p>
        </w:tc>
        <w:tc>
          <w:tcPr>
            <w:tcW w:w="937" w:type="pct"/>
            <w:tcMar>
              <w:top w:w="15" w:type="dxa"/>
              <w:left w:w="15" w:type="dxa"/>
              <w:right w:w="15" w:type="dxa"/>
            </w:tcMar>
            <w:vAlign w:val="center"/>
          </w:tcPr>
          <w:p w14:paraId="33930A9E" w14:textId="6DF7806D"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9</w:t>
            </w:r>
          </w:p>
        </w:tc>
        <w:tc>
          <w:tcPr>
            <w:tcW w:w="165" w:type="pct"/>
            <w:tcMar>
              <w:top w:w="15" w:type="dxa"/>
              <w:left w:w="15" w:type="dxa"/>
              <w:right w:w="15" w:type="dxa"/>
            </w:tcMar>
            <w:vAlign w:val="center"/>
          </w:tcPr>
          <w:p w14:paraId="0C0E1A8C" w14:textId="037A7047"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0949BC09" w14:textId="135340DB"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011FFCC3" w14:textId="59DA3B5C"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1D346D1C" w14:textId="1FB65E8E"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c>
          <w:tcPr>
            <w:tcW w:w="284" w:type="pct"/>
            <w:tcMar>
              <w:top w:w="15" w:type="dxa"/>
              <w:left w:w="15" w:type="dxa"/>
              <w:right w:w="15" w:type="dxa"/>
            </w:tcMar>
            <w:vAlign w:val="center"/>
          </w:tcPr>
          <w:p w14:paraId="2919FD3E" w14:textId="4EAEC4EB"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8" w:type="pct"/>
            <w:tcMar>
              <w:top w:w="15" w:type="dxa"/>
              <w:left w:w="15" w:type="dxa"/>
              <w:right w:w="15" w:type="dxa"/>
            </w:tcMar>
            <w:vAlign w:val="center"/>
          </w:tcPr>
          <w:p w14:paraId="0CD29069" w14:textId="1FB6792C"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626" w:type="pct"/>
            <w:tcMar>
              <w:top w:w="15" w:type="dxa"/>
              <w:left w:w="15" w:type="dxa"/>
              <w:right w:w="15" w:type="dxa"/>
            </w:tcMar>
            <w:vAlign w:val="center"/>
          </w:tcPr>
          <w:p w14:paraId="7889D99F" w14:textId="1C55BF7A"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r>
      <w:tr w:rsidR="0037355C" w:rsidRPr="00875179" w14:paraId="680B8FDA" w14:textId="77777777" w:rsidTr="00074221">
        <w:trPr>
          <w:trHeight w:val="120"/>
          <w:jc w:val="center"/>
        </w:trPr>
        <w:tc>
          <w:tcPr>
            <w:tcW w:w="171" w:type="pct"/>
            <w:vMerge/>
          </w:tcPr>
          <w:p w14:paraId="49716656" w14:textId="77777777" w:rsidR="004A28E5" w:rsidRPr="00EE083A" w:rsidRDefault="004A28E5" w:rsidP="0017692D">
            <w:pPr>
              <w:rPr>
                <w:rFonts w:ascii="Arial" w:hAnsi="Arial" w:cs="Arial"/>
                <w:sz w:val="20"/>
                <w:szCs w:val="20"/>
                <w:highlight w:val="yellow"/>
              </w:rPr>
            </w:pPr>
          </w:p>
        </w:tc>
        <w:tc>
          <w:tcPr>
            <w:tcW w:w="1676" w:type="pct"/>
            <w:vMerge/>
          </w:tcPr>
          <w:p w14:paraId="17024050" w14:textId="77777777" w:rsidR="004A28E5" w:rsidRPr="00EE083A" w:rsidRDefault="004A28E5" w:rsidP="0017692D">
            <w:pPr>
              <w:rPr>
                <w:rFonts w:ascii="Arial" w:hAnsi="Arial" w:cs="Arial"/>
                <w:sz w:val="20"/>
                <w:szCs w:val="20"/>
                <w:highlight w:val="yellow"/>
              </w:rPr>
            </w:pPr>
          </w:p>
        </w:tc>
        <w:tc>
          <w:tcPr>
            <w:tcW w:w="937" w:type="pct"/>
            <w:tcMar>
              <w:top w:w="15" w:type="dxa"/>
              <w:left w:w="15" w:type="dxa"/>
              <w:right w:w="15" w:type="dxa"/>
            </w:tcMar>
            <w:vAlign w:val="center"/>
          </w:tcPr>
          <w:p w14:paraId="0A1ECDC7" w14:textId="28BBD0CA"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10</w:t>
            </w:r>
          </w:p>
        </w:tc>
        <w:tc>
          <w:tcPr>
            <w:tcW w:w="165" w:type="pct"/>
            <w:tcMar>
              <w:top w:w="15" w:type="dxa"/>
              <w:left w:w="15" w:type="dxa"/>
              <w:right w:w="15" w:type="dxa"/>
            </w:tcMar>
            <w:vAlign w:val="center"/>
          </w:tcPr>
          <w:p w14:paraId="732C46C5" w14:textId="1C4BAD11" w:rsidR="666EBF79" w:rsidRPr="00875179" w:rsidRDefault="666EBF79" w:rsidP="0017692D">
            <w:pPr>
              <w:rPr>
                <w:rFonts w:ascii="Arial" w:hAnsi="Arial" w:cs="Arial"/>
                <w:sz w:val="20"/>
                <w:szCs w:val="20"/>
              </w:rPr>
            </w:pPr>
          </w:p>
        </w:tc>
        <w:tc>
          <w:tcPr>
            <w:tcW w:w="284" w:type="pct"/>
            <w:tcMar>
              <w:top w:w="15" w:type="dxa"/>
              <w:left w:w="15" w:type="dxa"/>
              <w:right w:w="15" w:type="dxa"/>
            </w:tcMar>
            <w:vAlign w:val="center"/>
          </w:tcPr>
          <w:p w14:paraId="1C094DFD" w14:textId="038D17A2"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65C31920" w14:textId="2470F150"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4F0E3B75" w14:textId="59318C8A"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c>
          <w:tcPr>
            <w:tcW w:w="284" w:type="pct"/>
            <w:tcMar>
              <w:top w:w="15" w:type="dxa"/>
              <w:left w:w="15" w:type="dxa"/>
              <w:right w:w="15" w:type="dxa"/>
            </w:tcMar>
            <w:vAlign w:val="center"/>
          </w:tcPr>
          <w:p w14:paraId="05E6A50C" w14:textId="193B536F"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8" w:type="pct"/>
            <w:tcMar>
              <w:top w:w="15" w:type="dxa"/>
              <w:left w:w="15" w:type="dxa"/>
              <w:right w:w="15" w:type="dxa"/>
            </w:tcMar>
            <w:vAlign w:val="center"/>
          </w:tcPr>
          <w:p w14:paraId="2ADAB8A9" w14:textId="2EFADB23"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626" w:type="pct"/>
            <w:tcMar>
              <w:top w:w="15" w:type="dxa"/>
              <w:left w:w="15" w:type="dxa"/>
              <w:right w:w="15" w:type="dxa"/>
            </w:tcMar>
            <w:vAlign w:val="center"/>
          </w:tcPr>
          <w:p w14:paraId="3F32CE09" w14:textId="051979B8"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r>
      <w:tr w:rsidR="0037355C" w:rsidRPr="00875179" w14:paraId="2BF3E1AD" w14:textId="77777777" w:rsidTr="00074221">
        <w:trPr>
          <w:trHeight w:val="120"/>
          <w:jc w:val="center"/>
        </w:trPr>
        <w:tc>
          <w:tcPr>
            <w:tcW w:w="171" w:type="pct"/>
            <w:vMerge/>
          </w:tcPr>
          <w:p w14:paraId="6EDD95BB" w14:textId="77777777" w:rsidR="004A28E5" w:rsidRPr="00EE083A" w:rsidRDefault="004A28E5" w:rsidP="0017692D">
            <w:pPr>
              <w:rPr>
                <w:rFonts w:ascii="Arial" w:hAnsi="Arial" w:cs="Arial"/>
                <w:sz w:val="20"/>
                <w:szCs w:val="20"/>
                <w:highlight w:val="yellow"/>
              </w:rPr>
            </w:pPr>
          </w:p>
        </w:tc>
        <w:tc>
          <w:tcPr>
            <w:tcW w:w="1676" w:type="pct"/>
            <w:vMerge/>
          </w:tcPr>
          <w:p w14:paraId="2E9440F8" w14:textId="77777777" w:rsidR="004A28E5" w:rsidRPr="00EE083A" w:rsidRDefault="004A28E5" w:rsidP="0017692D">
            <w:pPr>
              <w:rPr>
                <w:rFonts w:ascii="Arial" w:hAnsi="Arial" w:cs="Arial"/>
                <w:sz w:val="20"/>
                <w:szCs w:val="20"/>
                <w:highlight w:val="yellow"/>
              </w:rPr>
            </w:pPr>
          </w:p>
        </w:tc>
        <w:tc>
          <w:tcPr>
            <w:tcW w:w="937" w:type="pct"/>
            <w:tcMar>
              <w:top w:w="15" w:type="dxa"/>
              <w:left w:w="15" w:type="dxa"/>
              <w:right w:w="15" w:type="dxa"/>
            </w:tcMar>
            <w:vAlign w:val="center"/>
          </w:tcPr>
          <w:p w14:paraId="53E3044B" w14:textId="0111AD88"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11</w:t>
            </w:r>
          </w:p>
        </w:tc>
        <w:tc>
          <w:tcPr>
            <w:tcW w:w="165" w:type="pct"/>
            <w:tcMar>
              <w:top w:w="15" w:type="dxa"/>
              <w:left w:w="15" w:type="dxa"/>
              <w:right w:w="15" w:type="dxa"/>
            </w:tcMar>
            <w:vAlign w:val="center"/>
          </w:tcPr>
          <w:p w14:paraId="38CF41D6" w14:textId="7FDB0694"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w:t>
            </w:r>
          </w:p>
        </w:tc>
        <w:tc>
          <w:tcPr>
            <w:tcW w:w="284" w:type="pct"/>
            <w:tcMar>
              <w:top w:w="15" w:type="dxa"/>
              <w:left w:w="15" w:type="dxa"/>
              <w:right w:w="15" w:type="dxa"/>
            </w:tcMar>
            <w:vAlign w:val="center"/>
          </w:tcPr>
          <w:p w14:paraId="500EA04F" w14:textId="7F5EFFEA"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11258485" w14:textId="2DB70E8D"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4" w:type="pct"/>
            <w:tcMar>
              <w:top w:w="15" w:type="dxa"/>
              <w:left w:w="15" w:type="dxa"/>
              <w:right w:w="15" w:type="dxa"/>
            </w:tcMar>
            <w:vAlign w:val="center"/>
          </w:tcPr>
          <w:p w14:paraId="075E2F96" w14:textId="7B0B1944"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c>
          <w:tcPr>
            <w:tcW w:w="284" w:type="pct"/>
            <w:tcMar>
              <w:top w:w="15" w:type="dxa"/>
              <w:left w:w="15" w:type="dxa"/>
              <w:right w:w="15" w:type="dxa"/>
            </w:tcMar>
            <w:vAlign w:val="center"/>
          </w:tcPr>
          <w:p w14:paraId="196394FA" w14:textId="4090BC78"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288" w:type="pct"/>
            <w:tcMar>
              <w:top w:w="15" w:type="dxa"/>
              <w:left w:w="15" w:type="dxa"/>
              <w:right w:w="15" w:type="dxa"/>
            </w:tcMar>
            <w:vAlign w:val="center"/>
          </w:tcPr>
          <w:p w14:paraId="193F8D63" w14:textId="7E31ABFE"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 xml:space="preserve">  </w:t>
            </w:r>
          </w:p>
        </w:tc>
        <w:tc>
          <w:tcPr>
            <w:tcW w:w="626" w:type="pct"/>
            <w:tcMar>
              <w:top w:w="15" w:type="dxa"/>
              <w:left w:w="15" w:type="dxa"/>
              <w:right w:w="15" w:type="dxa"/>
            </w:tcMar>
            <w:vAlign w:val="center"/>
          </w:tcPr>
          <w:p w14:paraId="0BFD9DDF" w14:textId="00E29F62" w:rsidR="666EBF79" w:rsidRPr="00875179" w:rsidRDefault="666EBF79" w:rsidP="0017692D">
            <w:pPr>
              <w:jc w:val="center"/>
              <w:rPr>
                <w:rFonts w:ascii="Arial" w:hAnsi="Arial" w:cs="Arial"/>
                <w:sz w:val="20"/>
                <w:szCs w:val="20"/>
              </w:rPr>
            </w:pPr>
            <w:r w:rsidRPr="00875179">
              <w:rPr>
                <w:rFonts w:ascii="Arial" w:eastAsia="Arial" w:hAnsi="Arial" w:cs="Arial"/>
                <w:color w:val="000000" w:themeColor="text1"/>
                <w:sz w:val="20"/>
                <w:szCs w:val="20"/>
              </w:rPr>
              <w:t>1</w:t>
            </w:r>
          </w:p>
        </w:tc>
      </w:tr>
      <w:tr w:rsidR="00074221" w:rsidRPr="00875179" w14:paraId="0C290858" w14:textId="77777777" w:rsidTr="00074221">
        <w:trPr>
          <w:trHeight w:val="120"/>
          <w:jc w:val="center"/>
        </w:trPr>
        <w:tc>
          <w:tcPr>
            <w:tcW w:w="171" w:type="pct"/>
            <w:vMerge/>
          </w:tcPr>
          <w:p w14:paraId="435E3F69" w14:textId="77777777" w:rsidR="004A28E5" w:rsidRPr="00EE083A" w:rsidRDefault="004A28E5" w:rsidP="0017692D">
            <w:pPr>
              <w:rPr>
                <w:rFonts w:ascii="Arial" w:hAnsi="Arial" w:cs="Arial"/>
                <w:sz w:val="20"/>
                <w:szCs w:val="20"/>
                <w:highlight w:val="yellow"/>
              </w:rPr>
            </w:pPr>
          </w:p>
        </w:tc>
        <w:tc>
          <w:tcPr>
            <w:tcW w:w="1676" w:type="pct"/>
            <w:vMerge/>
          </w:tcPr>
          <w:p w14:paraId="1AF0744D" w14:textId="77777777" w:rsidR="004A28E5" w:rsidRPr="00EE083A" w:rsidRDefault="004A28E5" w:rsidP="0017692D">
            <w:pPr>
              <w:rPr>
                <w:rFonts w:ascii="Arial" w:hAnsi="Arial" w:cs="Arial"/>
                <w:sz w:val="20"/>
                <w:szCs w:val="20"/>
                <w:highlight w:val="yellow"/>
              </w:rPr>
            </w:pPr>
          </w:p>
        </w:tc>
        <w:tc>
          <w:tcPr>
            <w:tcW w:w="937" w:type="pct"/>
            <w:shd w:val="clear" w:color="auto" w:fill="D9E1F2"/>
            <w:tcMar>
              <w:top w:w="15" w:type="dxa"/>
              <w:left w:w="15" w:type="dxa"/>
              <w:right w:w="15" w:type="dxa"/>
            </w:tcMar>
            <w:vAlign w:val="center"/>
          </w:tcPr>
          <w:p w14:paraId="7BE7DAF0" w14:textId="3AC005C4" w:rsidR="666EBF79" w:rsidRPr="00875179" w:rsidRDefault="666EBF79" w:rsidP="0017692D">
            <w:pPr>
              <w:jc w:val="center"/>
              <w:rPr>
                <w:rFonts w:ascii="Arial" w:hAnsi="Arial" w:cs="Arial"/>
                <w:sz w:val="20"/>
                <w:szCs w:val="20"/>
              </w:rPr>
            </w:pPr>
            <w:proofErr w:type="gramStart"/>
            <w:r w:rsidRPr="00875179">
              <w:rPr>
                <w:rFonts w:ascii="Arial" w:eastAsia="Arial" w:hAnsi="Arial" w:cs="Arial"/>
                <w:b/>
                <w:bCs/>
                <w:color w:val="000000" w:themeColor="text1"/>
                <w:sz w:val="20"/>
                <w:szCs w:val="20"/>
              </w:rPr>
              <w:t>Total</w:t>
            </w:r>
            <w:proofErr w:type="gramEnd"/>
            <w:r w:rsidRPr="00875179">
              <w:rPr>
                <w:rFonts w:ascii="Arial" w:eastAsia="Arial" w:hAnsi="Arial" w:cs="Arial"/>
                <w:b/>
                <w:bCs/>
                <w:color w:val="000000" w:themeColor="text1"/>
                <w:sz w:val="20"/>
                <w:szCs w:val="20"/>
              </w:rPr>
              <w:t xml:space="preserve"> metas</w:t>
            </w:r>
            <w:r w:rsidRPr="00875179">
              <w:rPr>
                <w:rFonts w:ascii="Arial" w:eastAsia="Arial" w:hAnsi="Arial" w:cs="Arial"/>
                <w:color w:val="000000" w:themeColor="text1"/>
                <w:sz w:val="20"/>
                <w:szCs w:val="20"/>
              </w:rPr>
              <w:t xml:space="preserve"> </w:t>
            </w:r>
            <w:r w:rsidR="00050476">
              <w:rPr>
                <w:rFonts w:ascii="Arial" w:eastAsia="Arial" w:hAnsi="Arial" w:cs="Arial"/>
                <w:color w:val="000000" w:themeColor="text1"/>
                <w:sz w:val="20"/>
                <w:szCs w:val="20"/>
              </w:rPr>
              <w:t>=&gt;</w:t>
            </w:r>
          </w:p>
        </w:tc>
        <w:tc>
          <w:tcPr>
            <w:tcW w:w="165" w:type="pct"/>
            <w:shd w:val="clear" w:color="auto" w:fill="D9E1F2"/>
            <w:tcMar>
              <w:top w:w="15" w:type="dxa"/>
              <w:left w:w="15" w:type="dxa"/>
              <w:right w:w="15" w:type="dxa"/>
            </w:tcMar>
            <w:vAlign w:val="center"/>
          </w:tcPr>
          <w:p w14:paraId="50CC6796" w14:textId="2D7F68CC" w:rsidR="666EBF79" w:rsidRPr="00875179" w:rsidRDefault="666EBF79" w:rsidP="0017692D">
            <w:pPr>
              <w:rPr>
                <w:rFonts w:ascii="Arial" w:hAnsi="Arial" w:cs="Arial"/>
                <w:sz w:val="20"/>
                <w:szCs w:val="20"/>
              </w:rPr>
            </w:pPr>
          </w:p>
        </w:tc>
        <w:tc>
          <w:tcPr>
            <w:tcW w:w="284" w:type="pct"/>
            <w:shd w:val="clear" w:color="auto" w:fill="D9E1F2"/>
            <w:tcMar>
              <w:top w:w="15" w:type="dxa"/>
              <w:left w:w="15" w:type="dxa"/>
              <w:right w:w="15" w:type="dxa"/>
            </w:tcMar>
            <w:vAlign w:val="center"/>
          </w:tcPr>
          <w:p w14:paraId="20C51734" w14:textId="043348F0"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0</w:t>
            </w:r>
          </w:p>
        </w:tc>
        <w:tc>
          <w:tcPr>
            <w:tcW w:w="284" w:type="pct"/>
            <w:shd w:val="clear" w:color="auto" w:fill="D9E1F2"/>
            <w:tcMar>
              <w:top w:w="15" w:type="dxa"/>
              <w:left w:w="15" w:type="dxa"/>
              <w:right w:w="15" w:type="dxa"/>
            </w:tcMar>
            <w:vAlign w:val="center"/>
          </w:tcPr>
          <w:p w14:paraId="614F9D01" w14:textId="332BB5E2"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0</w:t>
            </w:r>
          </w:p>
        </w:tc>
        <w:tc>
          <w:tcPr>
            <w:tcW w:w="284" w:type="pct"/>
            <w:shd w:val="clear" w:color="auto" w:fill="D9E1F2"/>
            <w:tcMar>
              <w:top w:w="15" w:type="dxa"/>
              <w:left w:w="15" w:type="dxa"/>
              <w:right w:w="15" w:type="dxa"/>
            </w:tcMar>
            <w:vAlign w:val="center"/>
          </w:tcPr>
          <w:p w14:paraId="3A793771" w14:textId="1701660D"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4</w:t>
            </w:r>
          </w:p>
        </w:tc>
        <w:tc>
          <w:tcPr>
            <w:tcW w:w="284" w:type="pct"/>
            <w:shd w:val="clear" w:color="auto" w:fill="D9E1F2"/>
            <w:tcMar>
              <w:top w:w="15" w:type="dxa"/>
              <w:left w:w="15" w:type="dxa"/>
              <w:right w:w="15" w:type="dxa"/>
            </w:tcMar>
            <w:vAlign w:val="center"/>
          </w:tcPr>
          <w:p w14:paraId="19D03AD5" w14:textId="19A8999A"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0</w:t>
            </w:r>
          </w:p>
        </w:tc>
        <w:tc>
          <w:tcPr>
            <w:tcW w:w="288" w:type="pct"/>
            <w:shd w:val="clear" w:color="auto" w:fill="D9E1F2"/>
            <w:tcMar>
              <w:top w:w="15" w:type="dxa"/>
              <w:left w:w="15" w:type="dxa"/>
              <w:right w:w="15" w:type="dxa"/>
            </w:tcMar>
            <w:vAlign w:val="center"/>
          </w:tcPr>
          <w:p w14:paraId="0287A54F" w14:textId="3C376F9D"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0</w:t>
            </w:r>
          </w:p>
        </w:tc>
        <w:tc>
          <w:tcPr>
            <w:tcW w:w="626" w:type="pct"/>
            <w:shd w:val="clear" w:color="auto" w:fill="D9E1F2"/>
            <w:tcMar>
              <w:top w:w="15" w:type="dxa"/>
              <w:left w:w="15" w:type="dxa"/>
              <w:right w:w="15" w:type="dxa"/>
            </w:tcMar>
            <w:vAlign w:val="center"/>
          </w:tcPr>
          <w:p w14:paraId="348152C9" w14:textId="6EB8651F" w:rsidR="666EBF79" w:rsidRPr="00875179" w:rsidRDefault="666EBF79" w:rsidP="0017692D">
            <w:pPr>
              <w:jc w:val="center"/>
              <w:rPr>
                <w:rFonts w:ascii="Arial" w:hAnsi="Arial" w:cs="Arial"/>
                <w:sz w:val="20"/>
                <w:szCs w:val="20"/>
              </w:rPr>
            </w:pPr>
            <w:r w:rsidRPr="00875179">
              <w:rPr>
                <w:rFonts w:ascii="Arial" w:eastAsia="Arial" w:hAnsi="Arial" w:cs="Arial"/>
                <w:b/>
                <w:bCs/>
                <w:color w:val="000000" w:themeColor="text1"/>
                <w:sz w:val="20"/>
                <w:szCs w:val="20"/>
              </w:rPr>
              <w:t>4</w:t>
            </w:r>
          </w:p>
        </w:tc>
      </w:tr>
      <w:tr w:rsidR="00074221" w:rsidRPr="00875179" w14:paraId="5B51CC33" w14:textId="77777777" w:rsidTr="00074221">
        <w:trPr>
          <w:trHeight w:val="120"/>
          <w:jc w:val="center"/>
        </w:trPr>
        <w:tc>
          <w:tcPr>
            <w:tcW w:w="1848" w:type="pct"/>
            <w:gridSpan w:val="2"/>
            <w:shd w:val="clear" w:color="auto" w:fill="2E74B5" w:themeFill="accent5" w:themeFillShade="BF"/>
            <w:tcMar>
              <w:top w:w="15" w:type="dxa"/>
              <w:left w:w="15" w:type="dxa"/>
              <w:right w:w="15" w:type="dxa"/>
            </w:tcMar>
            <w:vAlign w:val="center"/>
          </w:tcPr>
          <w:p w14:paraId="07898F9C" w14:textId="2CCB12C9" w:rsidR="00050476" w:rsidRPr="00EE083A" w:rsidRDefault="00050476" w:rsidP="00050476">
            <w:pPr>
              <w:jc w:val="center"/>
              <w:rPr>
                <w:rFonts w:ascii="Arial" w:hAnsi="Arial" w:cs="Arial"/>
                <w:sz w:val="20"/>
                <w:szCs w:val="20"/>
                <w:highlight w:val="yellow"/>
              </w:rPr>
            </w:pPr>
            <w:r w:rsidRPr="00540ED0">
              <w:rPr>
                <w:rFonts w:ascii="Arial" w:eastAsia="Arial" w:hAnsi="Arial" w:cs="Arial"/>
                <w:b/>
                <w:bCs/>
                <w:color w:val="FFFFFF" w:themeColor="background1"/>
                <w:sz w:val="20"/>
                <w:szCs w:val="20"/>
              </w:rPr>
              <w:t>Totales</w:t>
            </w:r>
          </w:p>
        </w:tc>
        <w:tc>
          <w:tcPr>
            <w:tcW w:w="937" w:type="pct"/>
            <w:shd w:val="clear" w:color="auto" w:fill="2E74B5" w:themeFill="accent5" w:themeFillShade="BF"/>
            <w:tcMar>
              <w:top w:w="15" w:type="dxa"/>
              <w:left w:w="15" w:type="dxa"/>
              <w:right w:w="15" w:type="dxa"/>
            </w:tcMar>
            <w:vAlign w:val="center"/>
          </w:tcPr>
          <w:p w14:paraId="069B5A1A" w14:textId="3DAE5064" w:rsidR="00050476" w:rsidRPr="00875179" w:rsidRDefault="15E6AD04" w:rsidP="70386E32">
            <w:pPr>
              <w:spacing w:line="259" w:lineRule="auto"/>
              <w:jc w:val="center"/>
              <w:rPr>
                <w:rFonts w:ascii="Arial" w:eastAsia="Arial" w:hAnsi="Arial" w:cs="Arial"/>
                <w:b/>
                <w:bCs/>
                <w:color w:val="FFFFFF" w:themeColor="background1"/>
                <w:sz w:val="20"/>
                <w:szCs w:val="20"/>
              </w:rPr>
            </w:pPr>
            <w:r w:rsidRPr="70386E32">
              <w:rPr>
                <w:rFonts w:ascii="Arial" w:eastAsia="Arial" w:hAnsi="Arial" w:cs="Arial"/>
                <w:b/>
                <w:bCs/>
                <w:color w:val="FFFFFF" w:themeColor="background1"/>
                <w:sz w:val="20"/>
                <w:szCs w:val="20"/>
              </w:rPr>
              <w:t>32 hallazgos</w:t>
            </w:r>
          </w:p>
        </w:tc>
        <w:tc>
          <w:tcPr>
            <w:tcW w:w="165" w:type="pct"/>
            <w:shd w:val="clear" w:color="auto" w:fill="2E74B5" w:themeFill="accent5" w:themeFillShade="BF"/>
            <w:tcMar>
              <w:top w:w="15" w:type="dxa"/>
              <w:left w:w="15" w:type="dxa"/>
              <w:right w:w="15" w:type="dxa"/>
            </w:tcMar>
            <w:vAlign w:val="center"/>
          </w:tcPr>
          <w:p w14:paraId="571415F3" w14:textId="76565DC4" w:rsidR="00050476" w:rsidRPr="00875179" w:rsidRDefault="00050476" w:rsidP="0017692D">
            <w:pPr>
              <w:rPr>
                <w:rFonts w:ascii="Arial" w:hAnsi="Arial" w:cs="Arial"/>
                <w:sz w:val="20"/>
                <w:szCs w:val="20"/>
              </w:rPr>
            </w:pPr>
          </w:p>
        </w:tc>
        <w:tc>
          <w:tcPr>
            <w:tcW w:w="284" w:type="pct"/>
            <w:shd w:val="clear" w:color="auto" w:fill="2E74B5" w:themeFill="accent5" w:themeFillShade="BF"/>
            <w:tcMar>
              <w:top w:w="15" w:type="dxa"/>
              <w:left w:w="15" w:type="dxa"/>
              <w:right w:w="15" w:type="dxa"/>
            </w:tcMar>
            <w:vAlign w:val="center"/>
          </w:tcPr>
          <w:p w14:paraId="7335E271" w14:textId="7244C265" w:rsidR="00050476" w:rsidRPr="00875179" w:rsidRDefault="00050476" w:rsidP="0017692D">
            <w:pPr>
              <w:jc w:val="center"/>
              <w:rPr>
                <w:rFonts w:ascii="Arial" w:hAnsi="Arial" w:cs="Arial"/>
                <w:sz w:val="20"/>
                <w:szCs w:val="20"/>
              </w:rPr>
            </w:pPr>
            <w:r w:rsidRPr="00875179">
              <w:rPr>
                <w:rFonts w:ascii="Arial" w:eastAsia="Arial" w:hAnsi="Arial" w:cs="Arial"/>
                <w:b/>
                <w:bCs/>
                <w:color w:val="FFFFFF" w:themeColor="background1"/>
                <w:sz w:val="20"/>
                <w:szCs w:val="20"/>
              </w:rPr>
              <w:t>12</w:t>
            </w:r>
          </w:p>
        </w:tc>
        <w:tc>
          <w:tcPr>
            <w:tcW w:w="284" w:type="pct"/>
            <w:shd w:val="clear" w:color="auto" w:fill="2E74B5" w:themeFill="accent5" w:themeFillShade="BF"/>
            <w:tcMar>
              <w:top w:w="15" w:type="dxa"/>
              <w:left w:w="15" w:type="dxa"/>
              <w:right w:w="15" w:type="dxa"/>
            </w:tcMar>
            <w:vAlign w:val="center"/>
          </w:tcPr>
          <w:p w14:paraId="1DCD9587" w14:textId="2E8937F4" w:rsidR="00050476" w:rsidRPr="00875179" w:rsidRDefault="00050476" w:rsidP="0017692D">
            <w:pPr>
              <w:jc w:val="center"/>
              <w:rPr>
                <w:rFonts w:ascii="Arial" w:hAnsi="Arial" w:cs="Arial"/>
                <w:sz w:val="20"/>
                <w:szCs w:val="20"/>
              </w:rPr>
            </w:pPr>
            <w:r w:rsidRPr="00875179">
              <w:rPr>
                <w:rFonts w:ascii="Arial" w:eastAsia="Arial" w:hAnsi="Arial" w:cs="Arial"/>
                <w:b/>
                <w:bCs/>
                <w:color w:val="FFFFFF" w:themeColor="background1"/>
                <w:sz w:val="20"/>
                <w:szCs w:val="20"/>
              </w:rPr>
              <w:t>10</w:t>
            </w:r>
          </w:p>
        </w:tc>
        <w:tc>
          <w:tcPr>
            <w:tcW w:w="284" w:type="pct"/>
            <w:shd w:val="clear" w:color="auto" w:fill="2E74B5" w:themeFill="accent5" w:themeFillShade="BF"/>
            <w:tcMar>
              <w:top w:w="15" w:type="dxa"/>
              <w:left w:w="15" w:type="dxa"/>
              <w:right w:w="15" w:type="dxa"/>
            </w:tcMar>
            <w:vAlign w:val="center"/>
          </w:tcPr>
          <w:p w14:paraId="2FF3EF21" w14:textId="56300B53" w:rsidR="00050476" w:rsidRPr="00875179" w:rsidRDefault="00050476" w:rsidP="0017692D">
            <w:pPr>
              <w:jc w:val="center"/>
              <w:rPr>
                <w:rFonts w:ascii="Arial" w:hAnsi="Arial" w:cs="Arial"/>
                <w:sz w:val="20"/>
                <w:szCs w:val="20"/>
              </w:rPr>
            </w:pPr>
            <w:r w:rsidRPr="00875179">
              <w:rPr>
                <w:rFonts w:ascii="Arial" w:eastAsia="Arial" w:hAnsi="Arial" w:cs="Arial"/>
                <w:b/>
                <w:bCs/>
                <w:color w:val="FFFFFF" w:themeColor="background1"/>
                <w:sz w:val="20"/>
                <w:szCs w:val="20"/>
              </w:rPr>
              <w:t>14</w:t>
            </w:r>
          </w:p>
        </w:tc>
        <w:tc>
          <w:tcPr>
            <w:tcW w:w="284" w:type="pct"/>
            <w:shd w:val="clear" w:color="auto" w:fill="2E74B5" w:themeFill="accent5" w:themeFillShade="BF"/>
            <w:tcMar>
              <w:top w:w="15" w:type="dxa"/>
              <w:left w:w="15" w:type="dxa"/>
              <w:right w:w="15" w:type="dxa"/>
            </w:tcMar>
            <w:vAlign w:val="center"/>
          </w:tcPr>
          <w:p w14:paraId="4850637C" w14:textId="4B583D2A" w:rsidR="00050476" w:rsidRPr="00875179" w:rsidRDefault="00050476" w:rsidP="0017692D">
            <w:pPr>
              <w:jc w:val="center"/>
              <w:rPr>
                <w:rFonts w:ascii="Arial" w:hAnsi="Arial" w:cs="Arial"/>
                <w:sz w:val="20"/>
                <w:szCs w:val="20"/>
              </w:rPr>
            </w:pPr>
            <w:r w:rsidRPr="00875179">
              <w:rPr>
                <w:rFonts w:ascii="Arial" w:eastAsia="Arial" w:hAnsi="Arial" w:cs="Arial"/>
                <w:b/>
                <w:bCs/>
                <w:color w:val="FFFFFF" w:themeColor="background1"/>
                <w:sz w:val="20"/>
                <w:szCs w:val="20"/>
              </w:rPr>
              <w:t>16</w:t>
            </w:r>
          </w:p>
        </w:tc>
        <w:tc>
          <w:tcPr>
            <w:tcW w:w="288" w:type="pct"/>
            <w:shd w:val="clear" w:color="auto" w:fill="2E74B5" w:themeFill="accent5" w:themeFillShade="BF"/>
            <w:tcMar>
              <w:top w:w="15" w:type="dxa"/>
              <w:left w:w="15" w:type="dxa"/>
              <w:right w:w="15" w:type="dxa"/>
            </w:tcMar>
            <w:vAlign w:val="center"/>
          </w:tcPr>
          <w:p w14:paraId="5846C580" w14:textId="141884D5" w:rsidR="00050476" w:rsidRPr="00875179" w:rsidRDefault="00050476" w:rsidP="0017692D">
            <w:pPr>
              <w:jc w:val="center"/>
              <w:rPr>
                <w:rFonts w:ascii="Arial" w:hAnsi="Arial" w:cs="Arial"/>
                <w:sz w:val="20"/>
                <w:szCs w:val="20"/>
              </w:rPr>
            </w:pPr>
            <w:r w:rsidRPr="00875179">
              <w:rPr>
                <w:rFonts w:ascii="Arial" w:eastAsia="Arial" w:hAnsi="Arial" w:cs="Arial"/>
                <w:b/>
                <w:bCs/>
                <w:color w:val="FFFFFF" w:themeColor="background1"/>
                <w:sz w:val="20"/>
                <w:szCs w:val="20"/>
              </w:rPr>
              <w:t>14</w:t>
            </w:r>
          </w:p>
        </w:tc>
        <w:tc>
          <w:tcPr>
            <w:tcW w:w="626" w:type="pct"/>
            <w:shd w:val="clear" w:color="auto" w:fill="2E74B5" w:themeFill="accent5" w:themeFillShade="BF"/>
            <w:tcMar>
              <w:top w:w="15" w:type="dxa"/>
              <w:left w:w="15" w:type="dxa"/>
              <w:right w:w="15" w:type="dxa"/>
            </w:tcMar>
            <w:vAlign w:val="center"/>
          </w:tcPr>
          <w:p w14:paraId="47969570" w14:textId="53E95EE3" w:rsidR="00050476" w:rsidRPr="00875179" w:rsidRDefault="00050476" w:rsidP="0017692D">
            <w:pPr>
              <w:jc w:val="center"/>
              <w:rPr>
                <w:rFonts w:ascii="Arial" w:hAnsi="Arial" w:cs="Arial"/>
                <w:sz w:val="20"/>
                <w:szCs w:val="20"/>
              </w:rPr>
            </w:pPr>
            <w:r w:rsidRPr="00875179">
              <w:rPr>
                <w:rFonts w:ascii="Arial" w:eastAsia="Arial" w:hAnsi="Arial" w:cs="Arial"/>
                <w:b/>
                <w:bCs/>
                <w:color w:val="FFFFFF" w:themeColor="background1"/>
                <w:sz w:val="20"/>
                <w:szCs w:val="20"/>
              </w:rPr>
              <w:t>66</w:t>
            </w:r>
            <w:r>
              <w:rPr>
                <w:rFonts w:ascii="Arial" w:eastAsia="Arial" w:hAnsi="Arial" w:cs="Arial"/>
                <w:b/>
                <w:bCs/>
                <w:color w:val="FFFFFF" w:themeColor="background1"/>
                <w:sz w:val="20"/>
                <w:szCs w:val="20"/>
              </w:rPr>
              <w:t xml:space="preserve"> metas</w:t>
            </w:r>
          </w:p>
        </w:tc>
      </w:tr>
    </w:tbl>
    <w:p w14:paraId="2EAD67CB" w14:textId="341C0210" w:rsidR="65406C00" w:rsidRDefault="35FC8D51" w:rsidP="70386E32">
      <w:pPr>
        <w:jc w:val="both"/>
        <w:rPr>
          <w:rFonts w:ascii="Arial" w:eastAsia="Arial" w:hAnsi="Arial" w:cs="Arial"/>
          <w:i/>
          <w:iCs/>
          <w:sz w:val="16"/>
          <w:szCs w:val="16"/>
        </w:rPr>
      </w:pPr>
      <w:r w:rsidRPr="70386E32">
        <w:rPr>
          <w:rFonts w:ascii="Arial" w:eastAsia="Arial" w:hAnsi="Arial" w:cs="Arial"/>
          <w:color w:val="000000" w:themeColor="text1"/>
          <w:sz w:val="16"/>
          <w:szCs w:val="16"/>
        </w:rPr>
        <w:t xml:space="preserve"> Fuente: Plan de mejoramiento – </w:t>
      </w:r>
      <w:r w:rsidRPr="70386E32">
        <w:rPr>
          <w:rFonts w:ascii="Arial" w:eastAsia="Arial" w:hAnsi="Arial" w:cs="Arial"/>
          <w:sz w:val="16"/>
          <w:szCs w:val="16"/>
        </w:rPr>
        <w:t>p</w:t>
      </w:r>
      <w:r w:rsidRPr="70386E32">
        <w:rPr>
          <w:rFonts w:ascii="Arial" w:eastAsia="Arial" w:hAnsi="Arial" w:cs="Arial"/>
          <w:color w:val="000000" w:themeColor="text1"/>
          <w:sz w:val="16"/>
          <w:szCs w:val="16"/>
        </w:rPr>
        <w:t>apel de trabajo DCI</w:t>
      </w:r>
      <w:r w:rsidRPr="70386E32">
        <w:rPr>
          <w:rFonts w:ascii="Arial" w:eastAsia="Arial" w:hAnsi="Arial" w:cs="Arial"/>
          <w:b/>
          <w:bCs/>
          <w:sz w:val="16"/>
          <w:szCs w:val="16"/>
        </w:rPr>
        <w:t>.</w:t>
      </w:r>
    </w:p>
    <w:p w14:paraId="57917F85" w14:textId="77777777" w:rsidR="65406C00" w:rsidRDefault="65406C00" w:rsidP="0017692D">
      <w:pPr>
        <w:jc w:val="both"/>
        <w:rPr>
          <w:rFonts w:ascii="Arial" w:eastAsia="Arial" w:hAnsi="Arial" w:cs="Arial"/>
          <w:i/>
          <w:iCs/>
          <w:sz w:val="16"/>
          <w:szCs w:val="16"/>
        </w:rPr>
      </w:pPr>
      <w:r w:rsidRPr="666EBF79">
        <w:rPr>
          <w:rFonts w:ascii="Arial" w:eastAsia="Arial" w:hAnsi="Arial" w:cs="Arial"/>
          <w:i/>
          <w:iCs/>
          <w:sz w:val="16"/>
          <w:szCs w:val="16"/>
        </w:rPr>
        <w:t xml:space="preserve"> *Hallazgos que se observan repetidos, sólo se deben contar una sola vez ya que son de la misma vigencia.</w:t>
      </w:r>
    </w:p>
    <w:p w14:paraId="6B980B93" w14:textId="40F8A3C0" w:rsidR="666EBF79" w:rsidRPr="00074221" w:rsidRDefault="666EBF79" w:rsidP="0017692D">
      <w:pPr>
        <w:pBdr>
          <w:top w:val="nil"/>
          <w:left w:val="nil"/>
          <w:bottom w:val="nil"/>
          <w:right w:val="nil"/>
          <w:between w:val="nil"/>
        </w:pBdr>
        <w:rPr>
          <w:rFonts w:ascii="Arial" w:eastAsia="Arial" w:hAnsi="Arial" w:cs="Arial"/>
          <w:b/>
          <w:bCs/>
          <w:color w:val="000000" w:themeColor="text1"/>
          <w:sz w:val="22"/>
          <w:szCs w:val="22"/>
        </w:rPr>
      </w:pPr>
    </w:p>
    <w:p w14:paraId="01F9116A" w14:textId="59C59C15" w:rsidR="00BA7BD7" w:rsidRDefault="007E1E28" w:rsidP="00BA7BD7">
      <w:pPr>
        <w:jc w:val="both"/>
        <w:rPr>
          <w:rFonts w:ascii="Arial" w:eastAsia="Arial" w:hAnsi="Arial" w:cs="Arial"/>
        </w:rPr>
      </w:pPr>
      <w:r w:rsidRPr="007E1E28">
        <w:rPr>
          <w:rFonts w:ascii="Arial" w:eastAsia="Arial" w:hAnsi="Arial" w:cs="Arial"/>
        </w:rPr>
        <w:t xml:space="preserve">En la evaluación se determinó el porcentaje de cumplimiento de las metas físicas propuestas, siempre que su plazo de ejecución </w:t>
      </w:r>
      <w:r w:rsidR="00F13D3C">
        <w:rPr>
          <w:rFonts w:ascii="Arial" w:eastAsia="Arial" w:hAnsi="Arial" w:cs="Arial"/>
        </w:rPr>
        <w:t>hubiese</w:t>
      </w:r>
      <w:r w:rsidRPr="007E1E28">
        <w:rPr>
          <w:rFonts w:ascii="Arial" w:eastAsia="Arial" w:hAnsi="Arial" w:cs="Arial"/>
        </w:rPr>
        <w:t xml:space="preserve"> finalizado a la fecha de corte. La duración en semanas de cada meta se utiliza como factor de ponderación para establecer su importancia relativa dentro del plan de mejoramiento. Asimismo, se calculó el porcentaje de cumplimiento y avance de cada una de las actividades, productos y entregables programados en el plan, conforme a las fechas de inicio y finalización establecidas para cada acción.</w:t>
      </w:r>
    </w:p>
    <w:p w14:paraId="0F83C4C5" w14:textId="77777777" w:rsidR="007E1E28" w:rsidRPr="00C63B72" w:rsidRDefault="007E1E28" w:rsidP="00BA7BD7">
      <w:pPr>
        <w:jc w:val="both"/>
        <w:rPr>
          <w:rFonts w:ascii="Arial" w:eastAsia="Arial" w:hAnsi="Arial" w:cs="Arial"/>
        </w:rPr>
      </w:pPr>
    </w:p>
    <w:p w14:paraId="4B1DB978" w14:textId="053145AB" w:rsidR="00BA7BD7" w:rsidRDefault="6C7D3504" w:rsidP="00BA7BD7">
      <w:pPr>
        <w:jc w:val="both"/>
        <w:rPr>
          <w:rFonts w:ascii="Arial" w:eastAsia="Arial" w:hAnsi="Arial" w:cs="Arial"/>
        </w:rPr>
      </w:pPr>
      <w:r w:rsidRPr="70386E32">
        <w:rPr>
          <w:rFonts w:ascii="Arial" w:eastAsia="Arial" w:hAnsi="Arial" w:cs="Arial"/>
        </w:rPr>
        <w:t xml:space="preserve">Sumado a lo anterior, a continuación, se muestran </w:t>
      </w:r>
      <w:r w:rsidR="352DEA7F" w:rsidRPr="70386E32">
        <w:rPr>
          <w:rFonts w:ascii="Arial" w:eastAsia="Arial" w:hAnsi="Arial" w:cs="Arial"/>
        </w:rPr>
        <w:t>l</w:t>
      </w:r>
      <w:r w:rsidR="6AA9500A" w:rsidRPr="70386E32">
        <w:rPr>
          <w:rFonts w:ascii="Arial" w:eastAsia="Arial" w:hAnsi="Arial" w:cs="Arial"/>
        </w:rPr>
        <w:t>os</w:t>
      </w:r>
      <w:r w:rsidRPr="70386E32">
        <w:rPr>
          <w:rFonts w:ascii="Arial" w:eastAsia="Arial" w:hAnsi="Arial" w:cs="Arial"/>
        </w:rPr>
        <w:t xml:space="preserve"> </w:t>
      </w:r>
      <w:r w:rsidR="4CBAD3F3" w:rsidRPr="70386E32">
        <w:rPr>
          <w:rFonts w:ascii="Arial" w:eastAsia="Arial" w:hAnsi="Arial" w:cs="Arial"/>
        </w:rPr>
        <w:t>factore</w:t>
      </w:r>
      <w:r w:rsidRPr="70386E32">
        <w:rPr>
          <w:rFonts w:ascii="Arial" w:eastAsia="Arial" w:hAnsi="Arial" w:cs="Arial"/>
        </w:rPr>
        <w:t xml:space="preserve">s de calificación </w:t>
      </w:r>
      <w:r w:rsidR="40D5905D" w:rsidRPr="70386E32">
        <w:rPr>
          <w:rFonts w:ascii="Arial" w:eastAsia="Arial" w:hAnsi="Arial" w:cs="Arial"/>
        </w:rPr>
        <w:t>utilizad</w:t>
      </w:r>
      <w:r w:rsidR="007E1E28">
        <w:rPr>
          <w:rFonts w:ascii="Arial" w:eastAsia="Arial" w:hAnsi="Arial" w:cs="Arial"/>
        </w:rPr>
        <w:t>o</w:t>
      </w:r>
      <w:r w:rsidR="40D5905D" w:rsidRPr="70386E32">
        <w:rPr>
          <w:rFonts w:ascii="Arial" w:eastAsia="Arial" w:hAnsi="Arial" w:cs="Arial"/>
        </w:rPr>
        <w:t xml:space="preserve">s por </w:t>
      </w:r>
      <w:r w:rsidR="6CB94D58" w:rsidRPr="70386E32">
        <w:rPr>
          <w:rFonts w:ascii="Arial" w:eastAsia="Arial" w:hAnsi="Arial" w:cs="Arial"/>
        </w:rPr>
        <w:t>el</w:t>
      </w:r>
      <w:r w:rsidR="40D5905D" w:rsidRPr="70386E32">
        <w:rPr>
          <w:rFonts w:ascii="Arial" w:eastAsia="Arial" w:hAnsi="Arial" w:cs="Arial"/>
        </w:rPr>
        <w:t xml:space="preserve"> </w:t>
      </w:r>
      <w:r w:rsidR="733E9F18" w:rsidRPr="70386E32">
        <w:rPr>
          <w:rFonts w:ascii="Arial" w:eastAsia="Arial" w:hAnsi="Arial" w:cs="Arial"/>
        </w:rPr>
        <w:t>equipo de trabajo</w:t>
      </w:r>
      <w:r w:rsidRPr="70386E32">
        <w:rPr>
          <w:rFonts w:ascii="Arial" w:eastAsia="Arial" w:hAnsi="Arial" w:cs="Arial"/>
        </w:rPr>
        <w:t xml:space="preserve"> para determinar el nivel de cumplimiento del presente seguimiento con corte 30</w:t>
      </w:r>
      <w:r w:rsidR="10715446" w:rsidRPr="70386E32">
        <w:rPr>
          <w:rFonts w:ascii="Arial" w:eastAsia="Arial" w:hAnsi="Arial" w:cs="Arial"/>
        </w:rPr>
        <w:t>/06/2025</w:t>
      </w:r>
      <w:r w:rsidRPr="70386E32">
        <w:rPr>
          <w:rFonts w:ascii="Arial" w:eastAsia="Arial" w:hAnsi="Arial" w:cs="Arial"/>
        </w:rPr>
        <w:t>.</w:t>
      </w:r>
    </w:p>
    <w:p w14:paraId="24A957FA" w14:textId="77777777" w:rsidR="00805A31" w:rsidRPr="00846B03" w:rsidRDefault="00805A31" w:rsidP="00BA7BD7">
      <w:pPr>
        <w:jc w:val="both"/>
        <w:rPr>
          <w:rFonts w:ascii="Arial" w:eastAsia="Arial" w:hAnsi="Arial" w:cs="Arial"/>
        </w:rPr>
      </w:pPr>
    </w:p>
    <w:p w14:paraId="286C356A" w14:textId="70B0CEEA" w:rsidR="2CB03799" w:rsidRDefault="2CB03799" w:rsidP="70386E32">
      <w:pPr>
        <w:jc w:val="center"/>
        <w:rPr>
          <w:rFonts w:ascii="Arial" w:eastAsia="Arial" w:hAnsi="Arial" w:cs="Arial"/>
          <w:b/>
          <w:bCs/>
          <w:sz w:val="22"/>
          <w:szCs w:val="22"/>
        </w:rPr>
      </w:pPr>
      <w:r w:rsidRPr="70386E32">
        <w:rPr>
          <w:rFonts w:ascii="Arial" w:eastAsia="Arial" w:hAnsi="Arial" w:cs="Arial"/>
          <w:b/>
          <w:bCs/>
          <w:sz w:val="20"/>
          <w:szCs w:val="20"/>
        </w:rPr>
        <w:t xml:space="preserve">Tabla </w:t>
      </w:r>
      <w:proofErr w:type="gramStart"/>
      <w:r w:rsidRPr="70386E32">
        <w:rPr>
          <w:rFonts w:ascii="Arial" w:eastAsia="Arial" w:hAnsi="Arial" w:cs="Arial"/>
          <w:b/>
          <w:bCs/>
          <w:sz w:val="20"/>
          <w:szCs w:val="20"/>
        </w:rPr>
        <w:t>N.º</w:t>
      </w:r>
      <w:proofErr w:type="gramEnd"/>
      <w:r w:rsidRPr="70386E32">
        <w:rPr>
          <w:rFonts w:ascii="Arial" w:eastAsia="Arial" w:hAnsi="Arial" w:cs="Arial"/>
          <w:b/>
          <w:bCs/>
          <w:sz w:val="20"/>
          <w:szCs w:val="20"/>
        </w:rPr>
        <w:t xml:space="preserve">8 </w:t>
      </w:r>
      <w:r w:rsidRPr="70386E32">
        <w:rPr>
          <w:rFonts w:ascii="Arial" w:eastAsia="Arial" w:hAnsi="Arial" w:cs="Arial"/>
          <w:b/>
          <w:bCs/>
          <w:sz w:val="22"/>
          <w:szCs w:val="22"/>
        </w:rPr>
        <w:t>Factores de calificación</w:t>
      </w:r>
    </w:p>
    <w:p w14:paraId="6A1DCE72" w14:textId="706A1D68" w:rsidR="70386E32" w:rsidRDefault="70386E32" w:rsidP="70386E32">
      <w:pPr>
        <w:jc w:val="center"/>
        <w:rPr>
          <w:rFonts w:ascii="Arial" w:eastAsia="Arial" w:hAnsi="Arial" w:cs="Arial"/>
          <w:b/>
          <w:bCs/>
          <w:sz w:val="12"/>
          <w:szCs w:val="12"/>
        </w:rPr>
      </w:pPr>
    </w:p>
    <w:tbl>
      <w:tblPr>
        <w:tblW w:w="9212"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6A0" w:firstRow="1" w:lastRow="0" w:firstColumn="1" w:lastColumn="0" w:noHBand="1" w:noVBand="1"/>
      </w:tblPr>
      <w:tblGrid>
        <w:gridCol w:w="1273"/>
        <w:gridCol w:w="1985"/>
        <w:gridCol w:w="3260"/>
        <w:gridCol w:w="2694"/>
      </w:tblGrid>
      <w:tr w:rsidR="70386E32" w14:paraId="61BF103E" w14:textId="77777777" w:rsidTr="00074221">
        <w:trPr>
          <w:trHeight w:val="87"/>
        </w:trPr>
        <w:tc>
          <w:tcPr>
            <w:tcW w:w="1273" w:type="dxa"/>
            <w:shd w:val="clear" w:color="auto" w:fill="2E74B5" w:themeFill="accent5" w:themeFillShade="BF"/>
            <w:tcMar>
              <w:top w:w="15" w:type="dxa"/>
              <w:left w:w="15" w:type="dxa"/>
              <w:right w:w="15" w:type="dxa"/>
            </w:tcMar>
            <w:vAlign w:val="center"/>
          </w:tcPr>
          <w:p w14:paraId="391A14BD" w14:textId="0A90457D" w:rsidR="714359E5" w:rsidRDefault="714359E5" w:rsidP="70386E32">
            <w:pPr>
              <w:spacing w:line="259" w:lineRule="auto"/>
              <w:jc w:val="center"/>
              <w:rPr>
                <w:rFonts w:ascii="Arial" w:eastAsia="Arial" w:hAnsi="Arial" w:cs="Arial"/>
                <w:b/>
                <w:bCs/>
                <w:color w:val="FFFFFF" w:themeColor="background1"/>
                <w:sz w:val="20"/>
                <w:szCs w:val="20"/>
              </w:rPr>
            </w:pPr>
            <w:r w:rsidRPr="70386E32">
              <w:rPr>
                <w:rFonts w:ascii="Arial" w:eastAsia="Arial" w:hAnsi="Arial" w:cs="Arial"/>
                <w:b/>
                <w:bCs/>
                <w:color w:val="FFFFFF" w:themeColor="background1"/>
                <w:sz w:val="20"/>
                <w:szCs w:val="20"/>
              </w:rPr>
              <w:t>Calificación</w:t>
            </w:r>
          </w:p>
        </w:tc>
        <w:tc>
          <w:tcPr>
            <w:tcW w:w="1985" w:type="dxa"/>
            <w:shd w:val="clear" w:color="auto" w:fill="2E74B5" w:themeFill="accent5" w:themeFillShade="BF"/>
            <w:tcMar>
              <w:top w:w="15" w:type="dxa"/>
              <w:left w:w="15" w:type="dxa"/>
              <w:right w:w="15" w:type="dxa"/>
            </w:tcMar>
            <w:vAlign w:val="center"/>
          </w:tcPr>
          <w:p w14:paraId="1DFD9696" w14:textId="318A82D4" w:rsidR="714359E5" w:rsidRDefault="714359E5" w:rsidP="70386E32">
            <w:pPr>
              <w:spacing w:line="259" w:lineRule="auto"/>
              <w:jc w:val="center"/>
              <w:rPr>
                <w:rFonts w:ascii="Arial" w:eastAsia="Arial" w:hAnsi="Arial" w:cs="Arial"/>
                <w:b/>
                <w:bCs/>
                <w:color w:val="FFFFFF" w:themeColor="background1"/>
                <w:sz w:val="20"/>
                <w:szCs w:val="20"/>
              </w:rPr>
            </w:pPr>
            <w:r w:rsidRPr="70386E32">
              <w:rPr>
                <w:rFonts w:ascii="Arial" w:eastAsia="Arial" w:hAnsi="Arial" w:cs="Arial"/>
                <w:b/>
                <w:bCs/>
                <w:color w:val="FFFFFF" w:themeColor="background1"/>
                <w:sz w:val="20"/>
                <w:szCs w:val="20"/>
              </w:rPr>
              <w:t>Rango</w:t>
            </w:r>
          </w:p>
        </w:tc>
        <w:tc>
          <w:tcPr>
            <w:tcW w:w="3260" w:type="dxa"/>
            <w:shd w:val="clear" w:color="auto" w:fill="2E74B5" w:themeFill="accent5" w:themeFillShade="BF"/>
            <w:tcMar>
              <w:top w:w="15" w:type="dxa"/>
              <w:left w:w="15" w:type="dxa"/>
              <w:right w:w="15" w:type="dxa"/>
            </w:tcMar>
            <w:vAlign w:val="center"/>
          </w:tcPr>
          <w:p w14:paraId="3908CBD2" w14:textId="0614733B" w:rsidR="70386E32" w:rsidRDefault="70386E32" w:rsidP="70386E32">
            <w:pPr>
              <w:spacing w:line="259" w:lineRule="auto"/>
              <w:jc w:val="center"/>
              <w:rPr>
                <w:rFonts w:ascii="Arial" w:eastAsia="Arial" w:hAnsi="Arial" w:cs="Arial"/>
                <w:b/>
                <w:bCs/>
                <w:color w:val="FFFFFF" w:themeColor="background1"/>
                <w:sz w:val="20"/>
                <w:szCs w:val="20"/>
              </w:rPr>
            </w:pPr>
            <w:r w:rsidRPr="70386E32">
              <w:rPr>
                <w:rFonts w:ascii="Arial" w:eastAsia="Arial" w:hAnsi="Arial" w:cs="Arial"/>
                <w:b/>
                <w:bCs/>
                <w:color w:val="FFFFFF" w:themeColor="background1"/>
                <w:sz w:val="20"/>
                <w:szCs w:val="20"/>
              </w:rPr>
              <w:t>Descripción</w:t>
            </w:r>
          </w:p>
        </w:tc>
        <w:tc>
          <w:tcPr>
            <w:tcW w:w="2694" w:type="dxa"/>
            <w:shd w:val="clear" w:color="auto" w:fill="2E74B5" w:themeFill="accent5" w:themeFillShade="BF"/>
            <w:tcMar>
              <w:top w:w="15" w:type="dxa"/>
              <w:left w:w="15" w:type="dxa"/>
              <w:right w:w="15" w:type="dxa"/>
            </w:tcMar>
            <w:vAlign w:val="center"/>
          </w:tcPr>
          <w:p w14:paraId="21FB54FE" w14:textId="6C6B6DD1" w:rsidR="70386E32" w:rsidRDefault="70386E32" w:rsidP="70386E32">
            <w:pPr>
              <w:spacing w:line="259" w:lineRule="auto"/>
              <w:jc w:val="center"/>
              <w:rPr>
                <w:rFonts w:ascii="Arial" w:eastAsia="Arial" w:hAnsi="Arial" w:cs="Arial"/>
                <w:b/>
                <w:bCs/>
                <w:color w:val="FFFFFF" w:themeColor="background1"/>
                <w:sz w:val="20"/>
                <w:szCs w:val="20"/>
              </w:rPr>
            </w:pPr>
            <w:r w:rsidRPr="70386E32">
              <w:rPr>
                <w:rFonts w:ascii="Arial" w:eastAsia="Arial" w:hAnsi="Arial" w:cs="Arial"/>
                <w:b/>
                <w:bCs/>
                <w:color w:val="FFFFFF" w:themeColor="background1"/>
                <w:sz w:val="20"/>
                <w:szCs w:val="20"/>
              </w:rPr>
              <w:t>Criterios comunes</w:t>
            </w:r>
          </w:p>
        </w:tc>
      </w:tr>
      <w:tr w:rsidR="70386E32" w14:paraId="086E2D37" w14:textId="77777777" w:rsidTr="00074221">
        <w:trPr>
          <w:trHeight w:val="218"/>
        </w:trPr>
        <w:tc>
          <w:tcPr>
            <w:tcW w:w="1273" w:type="dxa"/>
            <w:vMerge w:val="restart"/>
            <w:shd w:val="clear" w:color="auto" w:fill="92D050"/>
            <w:tcMar>
              <w:top w:w="15" w:type="dxa"/>
              <w:left w:w="15" w:type="dxa"/>
              <w:right w:w="15" w:type="dxa"/>
            </w:tcMar>
            <w:vAlign w:val="center"/>
          </w:tcPr>
          <w:p w14:paraId="5AA86154" w14:textId="19C349C9" w:rsidR="70386E32" w:rsidRDefault="70386E32" w:rsidP="70386E32">
            <w:pPr>
              <w:jc w:val="center"/>
              <w:rPr>
                <w:rFonts w:ascii="Arial" w:eastAsia="Arial" w:hAnsi="Arial" w:cs="Arial"/>
                <w:b/>
                <w:bCs/>
                <w:color w:val="000000" w:themeColor="text1"/>
                <w:sz w:val="20"/>
                <w:szCs w:val="20"/>
              </w:rPr>
            </w:pPr>
            <w:r w:rsidRPr="70386E32">
              <w:rPr>
                <w:rFonts w:ascii="Arial" w:eastAsia="Arial" w:hAnsi="Arial" w:cs="Arial"/>
                <w:b/>
                <w:bCs/>
                <w:color w:val="000000" w:themeColor="text1"/>
                <w:sz w:val="20"/>
                <w:szCs w:val="20"/>
              </w:rPr>
              <w:t>Excelente</w:t>
            </w:r>
          </w:p>
        </w:tc>
        <w:tc>
          <w:tcPr>
            <w:tcW w:w="1985" w:type="dxa"/>
            <w:vMerge w:val="restart"/>
            <w:shd w:val="clear" w:color="auto" w:fill="92D050"/>
            <w:tcMar>
              <w:top w:w="15" w:type="dxa"/>
              <w:left w:w="15" w:type="dxa"/>
              <w:right w:w="15" w:type="dxa"/>
            </w:tcMar>
            <w:vAlign w:val="center"/>
          </w:tcPr>
          <w:p w14:paraId="4206DB56" w14:textId="29F4E9FA" w:rsidR="5F412092" w:rsidRDefault="5F412092" w:rsidP="70386E32">
            <w:pPr>
              <w:jc w:val="center"/>
              <w:rPr>
                <w:rFonts w:ascii="Arial" w:eastAsia="Arial" w:hAnsi="Arial" w:cs="Arial"/>
                <w:color w:val="000000" w:themeColor="text1"/>
                <w:sz w:val="20"/>
                <w:szCs w:val="20"/>
              </w:rPr>
            </w:pPr>
            <w:r w:rsidRPr="70386E32">
              <w:rPr>
                <w:rFonts w:ascii="Arial" w:eastAsia="Arial" w:hAnsi="Arial" w:cs="Arial"/>
                <w:color w:val="000000" w:themeColor="text1"/>
                <w:sz w:val="20"/>
                <w:szCs w:val="20"/>
              </w:rPr>
              <w:t>Desde 91% al 100%</w:t>
            </w:r>
          </w:p>
        </w:tc>
        <w:tc>
          <w:tcPr>
            <w:tcW w:w="3260" w:type="dxa"/>
            <w:vMerge w:val="restart"/>
            <w:shd w:val="clear" w:color="auto" w:fill="FFFFFF" w:themeFill="background1"/>
            <w:tcMar>
              <w:top w:w="15" w:type="dxa"/>
              <w:left w:w="15" w:type="dxa"/>
              <w:right w:w="15" w:type="dxa"/>
            </w:tcMar>
            <w:vAlign w:val="center"/>
          </w:tcPr>
          <w:p w14:paraId="6D8509E4" w14:textId="7F9DDE1F" w:rsidR="70386E32" w:rsidRDefault="70386E32" w:rsidP="70386E32">
            <w:pPr>
              <w:rPr>
                <w:rFonts w:ascii="Arial" w:eastAsia="Arial" w:hAnsi="Arial" w:cs="Arial"/>
                <w:color w:val="000000" w:themeColor="text1"/>
                <w:sz w:val="20"/>
                <w:szCs w:val="20"/>
              </w:rPr>
            </w:pPr>
            <w:r w:rsidRPr="70386E32">
              <w:rPr>
                <w:rFonts w:ascii="Arial" w:eastAsia="Arial" w:hAnsi="Arial" w:cs="Arial"/>
                <w:color w:val="000000" w:themeColor="text1"/>
                <w:sz w:val="20"/>
                <w:szCs w:val="20"/>
              </w:rPr>
              <w:t>Acción completamente ejecutada, con resultados evidentes</w:t>
            </w:r>
            <w:r w:rsidR="55A41337" w:rsidRPr="70386E32">
              <w:rPr>
                <w:rFonts w:ascii="Arial" w:eastAsia="Arial" w:hAnsi="Arial" w:cs="Arial"/>
                <w:color w:val="000000" w:themeColor="text1"/>
                <w:sz w:val="20"/>
                <w:szCs w:val="20"/>
              </w:rPr>
              <w:t>.</w:t>
            </w:r>
          </w:p>
        </w:tc>
        <w:tc>
          <w:tcPr>
            <w:tcW w:w="2694" w:type="dxa"/>
            <w:shd w:val="clear" w:color="auto" w:fill="FFFFFF" w:themeFill="background1"/>
            <w:tcMar>
              <w:top w:w="15" w:type="dxa"/>
              <w:left w:w="15" w:type="dxa"/>
              <w:right w:w="15" w:type="dxa"/>
            </w:tcMar>
            <w:vAlign w:val="center"/>
          </w:tcPr>
          <w:p w14:paraId="3760B931" w14:textId="129D15CC" w:rsidR="70386E32" w:rsidRDefault="70386E32" w:rsidP="70386E32">
            <w:pPr>
              <w:rPr>
                <w:rFonts w:ascii="Arial" w:eastAsia="Arial" w:hAnsi="Arial" w:cs="Arial"/>
                <w:color w:val="000000" w:themeColor="text1"/>
                <w:sz w:val="20"/>
                <w:szCs w:val="20"/>
              </w:rPr>
            </w:pPr>
            <w:r w:rsidRPr="70386E32">
              <w:rPr>
                <w:rFonts w:ascii="Arial" w:eastAsia="Arial" w:hAnsi="Arial" w:cs="Arial"/>
                <w:color w:val="000000" w:themeColor="text1"/>
                <w:sz w:val="20"/>
                <w:szCs w:val="20"/>
              </w:rPr>
              <w:t>- Cumplimiento total</w:t>
            </w:r>
          </w:p>
        </w:tc>
      </w:tr>
      <w:tr w:rsidR="70386E32" w14:paraId="6064FF13" w14:textId="77777777" w:rsidTr="00074221">
        <w:trPr>
          <w:trHeight w:val="175"/>
        </w:trPr>
        <w:tc>
          <w:tcPr>
            <w:tcW w:w="1273" w:type="dxa"/>
            <w:vMerge/>
            <w:tcBorders>
              <w:left w:val="single" w:sz="0" w:space="0" w:color="auto"/>
              <w:right w:val="single" w:sz="0" w:space="0" w:color="auto"/>
            </w:tcBorders>
            <w:vAlign w:val="center"/>
          </w:tcPr>
          <w:p w14:paraId="365E5B4C" w14:textId="77777777" w:rsidR="0051266C" w:rsidRDefault="0051266C"/>
        </w:tc>
        <w:tc>
          <w:tcPr>
            <w:tcW w:w="1985" w:type="dxa"/>
            <w:vMerge/>
            <w:tcBorders>
              <w:left w:val="single" w:sz="0" w:space="0" w:color="auto"/>
              <w:right w:val="single" w:sz="0" w:space="0" w:color="auto"/>
            </w:tcBorders>
            <w:vAlign w:val="center"/>
          </w:tcPr>
          <w:p w14:paraId="3426A2AF" w14:textId="77777777" w:rsidR="0051266C" w:rsidRDefault="0051266C"/>
        </w:tc>
        <w:tc>
          <w:tcPr>
            <w:tcW w:w="3260" w:type="dxa"/>
            <w:vMerge/>
            <w:tcBorders>
              <w:left w:val="single" w:sz="0" w:space="0" w:color="auto"/>
              <w:right w:val="single" w:sz="0" w:space="0" w:color="auto"/>
            </w:tcBorders>
            <w:vAlign w:val="center"/>
          </w:tcPr>
          <w:p w14:paraId="240172E8" w14:textId="77777777" w:rsidR="0051266C" w:rsidRDefault="0051266C"/>
        </w:tc>
        <w:tc>
          <w:tcPr>
            <w:tcW w:w="2694" w:type="dxa"/>
            <w:shd w:val="clear" w:color="auto" w:fill="FFFFFF" w:themeFill="background1"/>
            <w:tcMar>
              <w:top w:w="15" w:type="dxa"/>
              <w:left w:w="15" w:type="dxa"/>
              <w:right w:w="15" w:type="dxa"/>
            </w:tcMar>
            <w:vAlign w:val="center"/>
          </w:tcPr>
          <w:p w14:paraId="4EE6462D" w14:textId="76535D4E" w:rsidR="70386E32" w:rsidRDefault="70386E32" w:rsidP="70386E32">
            <w:pPr>
              <w:rPr>
                <w:rFonts w:ascii="Arial" w:eastAsia="Arial" w:hAnsi="Arial" w:cs="Arial"/>
                <w:color w:val="000000" w:themeColor="text1"/>
                <w:sz w:val="20"/>
                <w:szCs w:val="20"/>
              </w:rPr>
            </w:pPr>
            <w:r w:rsidRPr="70386E32">
              <w:rPr>
                <w:rFonts w:ascii="Arial" w:eastAsia="Arial" w:hAnsi="Arial" w:cs="Arial"/>
                <w:color w:val="000000" w:themeColor="text1"/>
                <w:sz w:val="20"/>
                <w:szCs w:val="20"/>
              </w:rPr>
              <w:t>- Evidencia clara y verificable</w:t>
            </w:r>
          </w:p>
        </w:tc>
      </w:tr>
      <w:tr w:rsidR="70386E32" w14:paraId="76710CB7" w14:textId="77777777" w:rsidTr="00074221">
        <w:trPr>
          <w:trHeight w:val="268"/>
        </w:trPr>
        <w:tc>
          <w:tcPr>
            <w:tcW w:w="1273" w:type="dxa"/>
            <w:vMerge w:val="restart"/>
            <w:shd w:val="clear" w:color="auto" w:fill="9CC2E5" w:themeFill="accent5" w:themeFillTint="99"/>
            <w:tcMar>
              <w:top w:w="15" w:type="dxa"/>
              <w:left w:w="15" w:type="dxa"/>
              <w:right w:w="15" w:type="dxa"/>
            </w:tcMar>
            <w:vAlign w:val="center"/>
          </w:tcPr>
          <w:p w14:paraId="1C2C5FA7" w14:textId="671F3CC3" w:rsidR="70386E32" w:rsidRDefault="70386E32" w:rsidP="70386E32">
            <w:pPr>
              <w:jc w:val="center"/>
              <w:rPr>
                <w:rFonts w:ascii="Arial" w:eastAsia="Arial" w:hAnsi="Arial" w:cs="Arial"/>
                <w:b/>
                <w:bCs/>
                <w:color w:val="000000" w:themeColor="text1"/>
                <w:sz w:val="20"/>
                <w:szCs w:val="20"/>
              </w:rPr>
            </w:pPr>
            <w:r w:rsidRPr="70386E32">
              <w:rPr>
                <w:rFonts w:ascii="Arial" w:eastAsia="Arial" w:hAnsi="Arial" w:cs="Arial"/>
                <w:b/>
                <w:bCs/>
                <w:color w:val="000000" w:themeColor="text1"/>
                <w:sz w:val="20"/>
                <w:szCs w:val="20"/>
              </w:rPr>
              <w:t>Satisfactorio</w:t>
            </w:r>
          </w:p>
        </w:tc>
        <w:tc>
          <w:tcPr>
            <w:tcW w:w="1985" w:type="dxa"/>
            <w:vMerge w:val="restart"/>
            <w:shd w:val="clear" w:color="auto" w:fill="9CC2E5" w:themeFill="accent5" w:themeFillTint="99"/>
            <w:tcMar>
              <w:top w:w="15" w:type="dxa"/>
              <w:left w:w="15" w:type="dxa"/>
              <w:right w:w="15" w:type="dxa"/>
            </w:tcMar>
            <w:vAlign w:val="center"/>
          </w:tcPr>
          <w:p w14:paraId="031B13A7" w14:textId="24E37EE3" w:rsidR="313778DE" w:rsidRDefault="313778DE" w:rsidP="70386E32">
            <w:pPr>
              <w:jc w:val="center"/>
              <w:rPr>
                <w:rFonts w:ascii="Arial" w:eastAsia="Arial" w:hAnsi="Arial" w:cs="Arial"/>
                <w:color w:val="000000" w:themeColor="text1"/>
                <w:sz w:val="20"/>
                <w:szCs w:val="20"/>
              </w:rPr>
            </w:pPr>
            <w:r w:rsidRPr="70386E32">
              <w:rPr>
                <w:rFonts w:ascii="Arial" w:eastAsia="Arial" w:hAnsi="Arial" w:cs="Arial"/>
                <w:color w:val="000000" w:themeColor="text1"/>
                <w:sz w:val="20"/>
                <w:szCs w:val="20"/>
              </w:rPr>
              <w:t>Desde 76% al 90%</w:t>
            </w:r>
          </w:p>
        </w:tc>
        <w:tc>
          <w:tcPr>
            <w:tcW w:w="3260" w:type="dxa"/>
            <w:vMerge w:val="restart"/>
            <w:shd w:val="clear" w:color="auto" w:fill="FFFFFF" w:themeFill="background1"/>
            <w:tcMar>
              <w:top w:w="15" w:type="dxa"/>
              <w:left w:w="15" w:type="dxa"/>
              <w:right w:w="15" w:type="dxa"/>
            </w:tcMar>
            <w:vAlign w:val="center"/>
          </w:tcPr>
          <w:p w14:paraId="5A86E97C" w14:textId="7A5D4AA9" w:rsidR="70386E32" w:rsidRDefault="70386E32" w:rsidP="70386E32">
            <w:pPr>
              <w:rPr>
                <w:rFonts w:ascii="Arial" w:eastAsia="Arial" w:hAnsi="Arial" w:cs="Arial"/>
                <w:color w:val="000000" w:themeColor="text1"/>
                <w:sz w:val="20"/>
                <w:szCs w:val="20"/>
              </w:rPr>
            </w:pPr>
            <w:r w:rsidRPr="70386E32">
              <w:rPr>
                <w:rFonts w:ascii="Arial" w:eastAsia="Arial" w:hAnsi="Arial" w:cs="Arial"/>
                <w:color w:val="000000" w:themeColor="text1"/>
                <w:sz w:val="20"/>
                <w:szCs w:val="20"/>
              </w:rPr>
              <w:t xml:space="preserve">Acción </w:t>
            </w:r>
            <w:r w:rsidR="2BAC4A53" w:rsidRPr="70386E32">
              <w:rPr>
                <w:rFonts w:ascii="Arial" w:eastAsia="Arial" w:hAnsi="Arial" w:cs="Arial"/>
                <w:color w:val="000000" w:themeColor="text1"/>
                <w:sz w:val="20"/>
                <w:szCs w:val="20"/>
              </w:rPr>
              <w:t xml:space="preserve">mayormente </w:t>
            </w:r>
            <w:r w:rsidRPr="70386E32">
              <w:rPr>
                <w:rFonts w:ascii="Arial" w:eastAsia="Arial" w:hAnsi="Arial" w:cs="Arial"/>
                <w:color w:val="000000" w:themeColor="text1"/>
                <w:sz w:val="20"/>
                <w:szCs w:val="20"/>
              </w:rPr>
              <w:t>ejecutada con a</w:t>
            </w:r>
            <w:r w:rsidR="042B5029" w:rsidRPr="70386E32">
              <w:rPr>
                <w:rFonts w:ascii="Arial" w:eastAsia="Arial" w:hAnsi="Arial" w:cs="Arial"/>
                <w:color w:val="000000" w:themeColor="text1"/>
                <w:sz w:val="20"/>
                <w:szCs w:val="20"/>
              </w:rPr>
              <w:t>ctividades</w:t>
            </w:r>
            <w:r w:rsidRPr="70386E32">
              <w:rPr>
                <w:rFonts w:ascii="Arial" w:eastAsia="Arial" w:hAnsi="Arial" w:cs="Arial"/>
                <w:color w:val="000000" w:themeColor="text1"/>
                <w:sz w:val="20"/>
                <w:szCs w:val="20"/>
              </w:rPr>
              <w:t xml:space="preserve"> pendientes</w:t>
            </w:r>
            <w:r w:rsidR="7749AA3D" w:rsidRPr="70386E32">
              <w:rPr>
                <w:rFonts w:ascii="Arial" w:eastAsia="Arial" w:hAnsi="Arial" w:cs="Arial"/>
                <w:color w:val="000000" w:themeColor="text1"/>
                <w:sz w:val="20"/>
                <w:szCs w:val="20"/>
              </w:rPr>
              <w:t>.</w:t>
            </w:r>
          </w:p>
        </w:tc>
        <w:tc>
          <w:tcPr>
            <w:tcW w:w="2694" w:type="dxa"/>
            <w:shd w:val="clear" w:color="auto" w:fill="FFFFFF" w:themeFill="background1"/>
            <w:tcMar>
              <w:top w:w="15" w:type="dxa"/>
              <w:left w:w="15" w:type="dxa"/>
              <w:right w:w="15" w:type="dxa"/>
            </w:tcMar>
            <w:vAlign w:val="center"/>
          </w:tcPr>
          <w:p w14:paraId="639A99D8" w14:textId="62AE15A6" w:rsidR="70386E32" w:rsidRDefault="70386E32" w:rsidP="70386E32">
            <w:pPr>
              <w:rPr>
                <w:rFonts w:ascii="Arial" w:eastAsia="Arial" w:hAnsi="Arial" w:cs="Arial"/>
                <w:color w:val="000000" w:themeColor="text1"/>
                <w:sz w:val="20"/>
                <w:szCs w:val="20"/>
              </w:rPr>
            </w:pPr>
            <w:r w:rsidRPr="70386E32">
              <w:rPr>
                <w:rFonts w:ascii="Arial" w:eastAsia="Arial" w:hAnsi="Arial" w:cs="Arial"/>
                <w:color w:val="000000" w:themeColor="text1"/>
                <w:sz w:val="20"/>
                <w:szCs w:val="20"/>
              </w:rPr>
              <w:t>- Cumplimiento mayoritario</w:t>
            </w:r>
          </w:p>
        </w:tc>
      </w:tr>
      <w:tr w:rsidR="70386E32" w14:paraId="4997B6E5" w14:textId="77777777" w:rsidTr="00074221">
        <w:trPr>
          <w:trHeight w:val="175"/>
        </w:trPr>
        <w:tc>
          <w:tcPr>
            <w:tcW w:w="1273" w:type="dxa"/>
            <w:vMerge/>
            <w:tcBorders>
              <w:left w:val="single" w:sz="0" w:space="0" w:color="auto"/>
              <w:right w:val="single" w:sz="0" w:space="0" w:color="auto"/>
            </w:tcBorders>
            <w:vAlign w:val="center"/>
          </w:tcPr>
          <w:p w14:paraId="37D48EFF" w14:textId="77777777" w:rsidR="0051266C" w:rsidRDefault="0051266C"/>
        </w:tc>
        <w:tc>
          <w:tcPr>
            <w:tcW w:w="1985" w:type="dxa"/>
            <w:vMerge/>
            <w:tcBorders>
              <w:left w:val="single" w:sz="0" w:space="0" w:color="auto"/>
              <w:right w:val="single" w:sz="0" w:space="0" w:color="auto"/>
            </w:tcBorders>
            <w:vAlign w:val="center"/>
          </w:tcPr>
          <w:p w14:paraId="4FDC170C" w14:textId="77777777" w:rsidR="0051266C" w:rsidRDefault="0051266C"/>
        </w:tc>
        <w:tc>
          <w:tcPr>
            <w:tcW w:w="3260" w:type="dxa"/>
            <w:vMerge/>
            <w:tcBorders>
              <w:left w:val="single" w:sz="0" w:space="0" w:color="auto"/>
              <w:right w:val="single" w:sz="0" w:space="0" w:color="auto"/>
            </w:tcBorders>
            <w:vAlign w:val="center"/>
          </w:tcPr>
          <w:p w14:paraId="53DC2A58" w14:textId="77777777" w:rsidR="0051266C" w:rsidRDefault="0051266C"/>
        </w:tc>
        <w:tc>
          <w:tcPr>
            <w:tcW w:w="2694" w:type="dxa"/>
            <w:shd w:val="clear" w:color="auto" w:fill="FFFFFF" w:themeFill="background1"/>
            <w:tcMar>
              <w:top w:w="15" w:type="dxa"/>
              <w:left w:w="15" w:type="dxa"/>
              <w:right w:w="15" w:type="dxa"/>
            </w:tcMar>
            <w:vAlign w:val="center"/>
          </w:tcPr>
          <w:p w14:paraId="68AC765D" w14:textId="3E43E94B" w:rsidR="70386E32" w:rsidRDefault="70386E32" w:rsidP="70386E32">
            <w:pPr>
              <w:rPr>
                <w:rFonts w:ascii="Arial" w:eastAsia="Arial" w:hAnsi="Arial" w:cs="Arial"/>
                <w:color w:val="000000" w:themeColor="text1"/>
                <w:sz w:val="20"/>
                <w:szCs w:val="20"/>
              </w:rPr>
            </w:pPr>
            <w:r w:rsidRPr="70386E32">
              <w:rPr>
                <w:rFonts w:ascii="Arial" w:eastAsia="Arial" w:hAnsi="Arial" w:cs="Arial"/>
                <w:color w:val="000000" w:themeColor="text1"/>
                <w:sz w:val="20"/>
                <w:szCs w:val="20"/>
              </w:rPr>
              <w:t>- Evidencia parcial pero suficiente</w:t>
            </w:r>
          </w:p>
        </w:tc>
      </w:tr>
      <w:tr w:rsidR="70386E32" w14:paraId="162B66EA" w14:textId="77777777" w:rsidTr="00074221">
        <w:trPr>
          <w:trHeight w:val="204"/>
        </w:trPr>
        <w:tc>
          <w:tcPr>
            <w:tcW w:w="1273" w:type="dxa"/>
            <w:vMerge w:val="restart"/>
            <w:shd w:val="clear" w:color="auto" w:fill="FFC000" w:themeFill="accent4"/>
            <w:tcMar>
              <w:top w:w="15" w:type="dxa"/>
              <w:left w:w="15" w:type="dxa"/>
              <w:right w:w="15" w:type="dxa"/>
            </w:tcMar>
            <w:vAlign w:val="center"/>
          </w:tcPr>
          <w:p w14:paraId="4A20B3F0" w14:textId="5CDC5820" w:rsidR="70386E32" w:rsidRDefault="70386E32" w:rsidP="70386E32">
            <w:pPr>
              <w:jc w:val="center"/>
              <w:rPr>
                <w:rFonts w:ascii="Arial" w:eastAsia="Arial" w:hAnsi="Arial" w:cs="Arial"/>
                <w:b/>
                <w:bCs/>
                <w:color w:val="000000" w:themeColor="text1"/>
                <w:sz w:val="20"/>
                <w:szCs w:val="20"/>
              </w:rPr>
            </w:pPr>
            <w:r w:rsidRPr="70386E32">
              <w:rPr>
                <w:rFonts w:ascii="Arial" w:eastAsia="Arial" w:hAnsi="Arial" w:cs="Arial"/>
                <w:b/>
                <w:bCs/>
                <w:color w:val="000000" w:themeColor="text1"/>
                <w:sz w:val="20"/>
                <w:szCs w:val="20"/>
              </w:rPr>
              <w:t xml:space="preserve">Aceptable </w:t>
            </w:r>
          </w:p>
        </w:tc>
        <w:tc>
          <w:tcPr>
            <w:tcW w:w="1985" w:type="dxa"/>
            <w:vMerge w:val="restart"/>
            <w:shd w:val="clear" w:color="auto" w:fill="FFC000" w:themeFill="accent4"/>
            <w:tcMar>
              <w:top w:w="15" w:type="dxa"/>
              <w:left w:w="15" w:type="dxa"/>
              <w:right w:w="15" w:type="dxa"/>
            </w:tcMar>
            <w:vAlign w:val="center"/>
          </w:tcPr>
          <w:p w14:paraId="53B4AC06" w14:textId="325C8E2C" w:rsidR="7CD69E66" w:rsidRDefault="7CD69E66" w:rsidP="70386E32">
            <w:pPr>
              <w:jc w:val="center"/>
              <w:rPr>
                <w:rFonts w:ascii="Arial" w:eastAsia="Arial" w:hAnsi="Arial" w:cs="Arial"/>
                <w:color w:val="000000" w:themeColor="text1"/>
                <w:sz w:val="20"/>
                <w:szCs w:val="20"/>
              </w:rPr>
            </w:pPr>
            <w:r w:rsidRPr="70386E32">
              <w:rPr>
                <w:rFonts w:ascii="Arial" w:eastAsia="Arial" w:hAnsi="Arial" w:cs="Arial"/>
                <w:color w:val="000000" w:themeColor="text1"/>
                <w:sz w:val="20"/>
                <w:szCs w:val="20"/>
              </w:rPr>
              <w:t>Desde 51% al 75%</w:t>
            </w:r>
          </w:p>
        </w:tc>
        <w:tc>
          <w:tcPr>
            <w:tcW w:w="3260" w:type="dxa"/>
            <w:vMerge w:val="restart"/>
            <w:shd w:val="clear" w:color="auto" w:fill="FFFFFF" w:themeFill="background1"/>
            <w:tcMar>
              <w:top w:w="15" w:type="dxa"/>
              <w:left w:w="15" w:type="dxa"/>
              <w:right w:w="15" w:type="dxa"/>
            </w:tcMar>
            <w:vAlign w:val="center"/>
          </w:tcPr>
          <w:p w14:paraId="17A2D5AE" w14:textId="4256EE4E" w:rsidR="70386E32" w:rsidRDefault="70386E32" w:rsidP="70386E32">
            <w:pPr>
              <w:rPr>
                <w:rFonts w:ascii="Arial" w:eastAsia="Arial" w:hAnsi="Arial" w:cs="Arial"/>
                <w:color w:val="000000" w:themeColor="text1"/>
                <w:sz w:val="20"/>
                <w:szCs w:val="20"/>
              </w:rPr>
            </w:pPr>
            <w:r w:rsidRPr="70386E32">
              <w:rPr>
                <w:rFonts w:ascii="Arial" w:eastAsia="Arial" w:hAnsi="Arial" w:cs="Arial"/>
                <w:color w:val="000000" w:themeColor="text1"/>
                <w:sz w:val="20"/>
                <w:szCs w:val="20"/>
              </w:rPr>
              <w:t>Acción parcialmente ejecutada. Resultados en proceso.</w:t>
            </w:r>
          </w:p>
        </w:tc>
        <w:tc>
          <w:tcPr>
            <w:tcW w:w="2694" w:type="dxa"/>
            <w:shd w:val="clear" w:color="auto" w:fill="FFFFFF" w:themeFill="background1"/>
            <w:tcMar>
              <w:top w:w="15" w:type="dxa"/>
              <w:left w:w="15" w:type="dxa"/>
              <w:right w:w="15" w:type="dxa"/>
            </w:tcMar>
            <w:vAlign w:val="center"/>
          </w:tcPr>
          <w:p w14:paraId="774B579D" w14:textId="1F6AE879" w:rsidR="70386E32" w:rsidRDefault="70386E32" w:rsidP="70386E32">
            <w:pPr>
              <w:rPr>
                <w:rFonts w:ascii="Arial" w:eastAsia="Arial" w:hAnsi="Arial" w:cs="Arial"/>
                <w:color w:val="000000" w:themeColor="text1"/>
                <w:sz w:val="20"/>
                <w:szCs w:val="20"/>
              </w:rPr>
            </w:pPr>
            <w:r w:rsidRPr="70386E32">
              <w:rPr>
                <w:rFonts w:ascii="Arial" w:eastAsia="Arial" w:hAnsi="Arial" w:cs="Arial"/>
                <w:color w:val="000000" w:themeColor="text1"/>
                <w:sz w:val="20"/>
                <w:szCs w:val="20"/>
              </w:rPr>
              <w:t>- Cumplimiento parcial</w:t>
            </w:r>
          </w:p>
        </w:tc>
      </w:tr>
      <w:tr w:rsidR="70386E32" w14:paraId="476BBAF5" w14:textId="77777777" w:rsidTr="00074221">
        <w:trPr>
          <w:trHeight w:val="175"/>
        </w:trPr>
        <w:tc>
          <w:tcPr>
            <w:tcW w:w="1273" w:type="dxa"/>
            <w:vMerge/>
            <w:tcBorders>
              <w:left w:val="single" w:sz="0" w:space="0" w:color="auto"/>
              <w:right w:val="single" w:sz="0" w:space="0" w:color="auto"/>
            </w:tcBorders>
            <w:vAlign w:val="center"/>
          </w:tcPr>
          <w:p w14:paraId="47581AF0" w14:textId="77777777" w:rsidR="0051266C" w:rsidRDefault="0051266C"/>
        </w:tc>
        <w:tc>
          <w:tcPr>
            <w:tcW w:w="1985" w:type="dxa"/>
            <w:vMerge/>
            <w:tcBorders>
              <w:left w:val="single" w:sz="0" w:space="0" w:color="auto"/>
              <w:right w:val="single" w:sz="0" w:space="0" w:color="auto"/>
            </w:tcBorders>
            <w:vAlign w:val="center"/>
          </w:tcPr>
          <w:p w14:paraId="36BBAAF8" w14:textId="77777777" w:rsidR="0051266C" w:rsidRDefault="0051266C"/>
        </w:tc>
        <w:tc>
          <w:tcPr>
            <w:tcW w:w="3260" w:type="dxa"/>
            <w:vMerge/>
            <w:tcBorders>
              <w:left w:val="single" w:sz="0" w:space="0" w:color="auto"/>
              <w:right w:val="single" w:sz="0" w:space="0" w:color="auto"/>
            </w:tcBorders>
            <w:vAlign w:val="center"/>
          </w:tcPr>
          <w:p w14:paraId="2828D99F" w14:textId="77777777" w:rsidR="0051266C" w:rsidRDefault="0051266C"/>
        </w:tc>
        <w:tc>
          <w:tcPr>
            <w:tcW w:w="2694" w:type="dxa"/>
            <w:shd w:val="clear" w:color="auto" w:fill="FFFFFF" w:themeFill="background1"/>
            <w:tcMar>
              <w:top w:w="15" w:type="dxa"/>
              <w:left w:w="15" w:type="dxa"/>
              <w:right w:w="15" w:type="dxa"/>
            </w:tcMar>
            <w:vAlign w:val="center"/>
          </w:tcPr>
          <w:p w14:paraId="7CC52C86" w14:textId="4D7D8D94" w:rsidR="70386E32" w:rsidRDefault="70386E32" w:rsidP="70386E32">
            <w:pPr>
              <w:rPr>
                <w:rFonts w:ascii="Arial" w:eastAsia="Arial" w:hAnsi="Arial" w:cs="Arial"/>
                <w:color w:val="000000" w:themeColor="text1"/>
                <w:sz w:val="20"/>
                <w:szCs w:val="20"/>
              </w:rPr>
            </w:pPr>
            <w:r w:rsidRPr="70386E32">
              <w:rPr>
                <w:rFonts w:ascii="Arial" w:eastAsia="Arial" w:hAnsi="Arial" w:cs="Arial"/>
                <w:color w:val="000000" w:themeColor="text1"/>
                <w:sz w:val="20"/>
                <w:szCs w:val="20"/>
              </w:rPr>
              <w:t>- Evidencia incompleta</w:t>
            </w:r>
          </w:p>
        </w:tc>
      </w:tr>
      <w:tr w:rsidR="70386E32" w14:paraId="785513F9" w14:textId="77777777" w:rsidTr="00074221">
        <w:trPr>
          <w:trHeight w:val="175"/>
        </w:trPr>
        <w:tc>
          <w:tcPr>
            <w:tcW w:w="1273" w:type="dxa"/>
            <w:vMerge w:val="restart"/>
            <w:shd w:val="clear" w:color="auto" w:fill="FF0000"/>
            <w:tcMar>
              <w:top w:w="15" w:type="dxa"/>
              <w:left w:w="15" w:type="dxa"/>
              <w:right w:w="15" w:type="dxa"/>
            </w:tcMar>
            <w:vAlign w:val="center"/>
          </w:tcPr>
          <w:p w14:paraId="3508C0F6" w14:textId="151BE82A" w:rsidR="70386E32" w:rsidRDefault="70386E32" w:rsidP="70386E32">
            <w:pPr>
              <w:jc w:val="center"/>
              <w:rPr>
                <w:rFonts w:ascii="Arial" w:eastAsia="Arial" w:hAnsi="Arial" w:cs="Arial"/>
                <w:b/>
                <w:bCs/>
                <w:color w:val="000000" w:themeColor="text1"/>
                <w:sz w:val="20"/>
                <w:szCs w:val="20"/>
              </w:rPr>
            </w:pPr>
            <w:r w:rsidRPr="70386E32">
              <w:rPr>
                <w:rFonts w:ascii="Arial" w:eastAsia="Arial" w:hAnsi="Arial" w:cs="Arial"/>
                <w:b/>
                <w:bCs/>
                <w:color w:val="000000" w:themeColor="text1"/>
                <w:sz w:val="20"/>
                <w:szCs w:val="20"/>
              </w:rPr>
              <w:t>Insuficiente</w:t>
            </w:r>
          </w:p>
        </w:tc>
        <w:tc>
          <w:tcPr>
            <w:tcW w:w="1985" w:type="dxa"/>
            <w:vMerge w:val="restart"/>
            <w:shd w:val="clear" w:color="auto" w:fill="FF0000"/>
            <w:tcMar>
              <w:top w:w="15" w:type="dxa"/>
              <w:left w:w="15" w:type="dxa"/>
              <w:right w:w="15" w:type="dxa"/>
            </w:tcMar>
            <w:vAlign w:val="center"/>
          </w:tcPr>
          <w:p w14:paraId="7148AD74" w14:textId="2CA46A8F" w:rsidR="5A436611" w:rsidRDefault="5A436611" w:rsidP="70386E32">
            <w:pPr>
              <w:jc w:val="center"/>
              <w:rPr>
                <w:rFonts w:ascii="Arial" w:eastAsia="Arial" w:hAnsi="Arial" w:cs="Arial"/>
                <w:color w:val="000000" w:themeColor="text1"/>
                <w:sz w:val="20"/>
                <w:szCs w:val="20"/>
              </w:rPr>
            </w:pPr>
            <w:r w:rsidRPr="70386E32">
              <w:rPr>
                <w:rFonts w:ascii="Arial" w:eastAsia="Arial" w:hAnsi="Arial" w:cs="Arial"/>
                <w:color w:val="000000" w:themeColor="text1"/>
                <w:sz w:val="20"/>
                <w:szCs w:val="20"/>
              </w:rPr>
              <w:t>Desde 0% al 50%</w:t>
            </w:r>
          </w:p>
        </w:tc>
        <w:tc>
          <w:tcPr>
            <w:tcW w:w="3260" w:type="dxa"/>
            <w:vMerge w:val="restart"/>
            <w:shd w:val="clear" w:color="auto" w:fill="FFFFFF" w:themeFill="background1"/>
            <w:tcMar>
              <w:top w:w="15" w:type="dxa"/>
              <w:left w:w="15" w:type="dxa"/>
              <w:right w:w="15" w:type="dxa"/>
            </w:tcMar>
            <w:vAlign w:val="center"/>
          </w:tcPr>
          <w:p w14:paraId="07100A80" w14:textId="0566FCE8" w:rsidR="70386E32" w:rsidRDefault="70386E32" w:rsidP="70386E32">
            <w:pPr>
              <w:rPr>
                <w:rFonts w:ascii="Arial" w:eastAsia="Arial" w:hAnsi="Arial" w:cs="Arial"/>
                <w:color w:val="000000" w:themeColor="text1"/>
                <w:sz w:val="20"/>
                <w:szCs w:val="20"/>
              </w:rPr>
            </w:pPr>
            <w:r w:rsidRPr="70386E32">
              <w:rPr>
                <w:rFonts w:ascii="Arial" w:eastAsia="Arial" w:hAnsi="Arial" w:cs="Arial"/>
                <w:color w:val="000000" w:themeColor="text1"/>
                <w:sz w:val="20"/>
                <w:szCs w:val="20"/>
              </w:rPr>
              <w:t>Acción no ejecutada o con ejecución deficiente.</w:t>
            </w:r>
          </w:p>
        </w:tc>
        <w:tc>
          <w:tcPr>
            <w:tcW w:w="2694" w:type="dxa"/>
            <w:shd w:val="clear" w:color="auto" w:fill="FFFFFF" w:themeFill="background1"/>
            <w:tcMar>
              <w:top w:w="15" w:type="dxa"/>
              <w:left w:w="15" w:type="dxa"/>
              <w:right w:w="15" w:type="dxa"/>
            </w:tcMar>
            <w:vAlign w:val="center"/>
          </w:tcPr>
          <w:p w14:paraId="439EB674" w14:textId="40B9EBE3" w:rsidR="70386E32" w:rsidRDefault="70386E32" w:rsidP="70386E32">
            <w:pPr>
              <w:rPr>
                <w:rFonts w:ascii="Arial" w:eastAsia="Arial" w:hAnsi="Arial" w:cs="Arial"/>
                <w:color w:val="000000" w:themeColor="text1"/>
                <w:sz w:val="20"/>
                <w:szCs w:val="20"/>
              </w:rPr>
            </w:pPr>
            <w:r w:rsidRPr="70386E32">
              <w:rPr>
                <w:rFonts w:ascii="Arial" w:eastAsia="Arial" w:hAnsi="Arial" w:cs="Arial"/>
                <w:color w:val="000000" w:themeColor="text1"/>
                <w:sz w:val="20"/>
                <w:szCs w:val="20"/>
              </w:rPr>
              <w:t>- Bajo o nulo cumplimiento</w:t>
            </w:r>
          </w:p>
        </w:tc>
      </w:tr>
      <w:tr w:rsidR="70386E32" w14:paraId="7B485681" w14:textId="77777777" w:rsidTr="00074221">
        <w:trPr>
          <w:trHeight w:val="175"/>
        </w:trPr>
        <w:tc>
          <w:tcPr>
            <w:tcW w:w="1273" w:type="dxa"/>
            <w:vMerge/>
            <w:tcBorders>
              <w:left w:val="single" w:sz="0" w:space="0" w:color="auto"/>
              <w:right w:val="single" w:sz="0" w:space="0" w:color="auto"/>
            </w:tcBorders>
            <w:vAlign w:val="center"/>
          </w:tcPr>
          <w:p w14:paraId="52FFB5AD" w14:textId="77777777" w:rsidR="0051266C" w:rsidRDefault="0051266C"/>
        </w:tc>
        <w:tc>
          <w:tcPr>
            <w:tcW w:w="1985" w:type="dxa"/>
            <w:vMerge/>
            <w:tcBorders>
              <w:left w:val="single" w:sz="0" w:space="0" w:color="auto"/>
              <w:right w:val="single" w:sz="0" w:space="0" w:color="auto"/>
            </w:tcBorders>
            <w:vAlign w:val="center"/>
          </w:tcPr>
          <w:p w14:paraId="33B17480" w14:textId="77777777" w:rsidR="0051266C" w:rsidRDefault="0051266C"/>
        </w:tc>
        <w:tc>
          <w:tcPr>
            <w:tcW w:w="3260" w:type="dxa"/>
            <w:vMerge/>
            <w:tcBorders>
              <w:left w:val="single" w:sz="0" w:space="0" w:color="auto"/>
              <w:right w:val="single" w:sz="0" w:space="0" w:color="auto"/>
            </w:tcBorders>
            <w:vAlign w:val="center"/>
          </w:tcPr>
          <w:p w14:paraId="6170962F" w14:textId="77777777" w:rsidR="0051266C" w:rsidRDefault="0051266C"/>
        </w:tc>
        <w:tc>
          <w:tcPr>
            <w:tcW w:w="2694" w:type="dxa"/>
            <w:shd w:val="clear" w:color="auto" w:fill="FFFFFF" w:themeFill="background1"/>
            <w:tcMar>
              <w:top w:w="15" w:type="dxa"/>
              <w:left w:w="15" w:type="dxa"/>
              <w:right w:w="15" w:type="dxa"/>
            </w:tcMar>
            <w:vAlign w:val="center"/>
          </w:tcPr>
          <w:p w14:paraId="6D6ADB4C" w14:textId="121E10CD" w:rsidR="70386E32" w:rsidRDefault="70386E32" w:rsidP="70386E32">
            <w:pPr>
              <w:rPr>
                <w:rFonts w:ascii="Arial" w:eastAsia="Arial" w:hAnsi="Arial" w:cs="Arial"/>
                <w:color w:val="000000" w:themeColor="text1"/>
                <w:sz w:val="20"/>
                <w:szCs w:val="20"/>
              </w:rPr>
            </w:pPr>
            <w:r w:rsidRPr="70386E32">
              <w:rPr>
                <w:rFonts w:ascii="Arial" w:eastAsia="Arial" w:hAnsi="Arial" w:cs="Arial"/>
                <w:color w:val="000000" w:themeColor="text1"/>
                <w:sz w:val="20"/>
                <w:szCs w:val="20"/>
              </w:rPr>
              <w:t>- Poca o ninguna evidencia</w:t>
            </w:r>
          </w:p>
        </w:tc>
      </w:tr>
    </w:tbl>
    <w:p w14:paraId="05977252" w14:textId="269F003B" w:rsidR="6D57DBD4" w:rsidRDefault="6D57DBD4" w:rsidP="70386E32">
      <w:pPr>
        <w:spacing w:line="259" w:lineRule="auto"/>
        <w:jc w:val="both"/>
        <w:rPr>
          <w:rFonts w:ascii="Arial" w:eastAsia="Arial" w:hAnsi="Arial" w:cs="Arial"/>
          <w:b/>
          <w:bCs/>
          <w:sz w:val="16"/>
          <w:szCs w:val="16"/>
        </w:rPr>
      </w:pPr>
      <w:r w:rsidRPr="70386E32">
        <w:rPr>
          <w:rFonts w:ascii="Arial" w:eastAsia="Arial" w:hAnsi="Arial" w:cs="Arial"/>
          <w:sz w:val="16"/>
          <w:szCs w:val="16"/>
        </w:rPr>
        <w:t>Fuente: Responsable y equipo designado.</w:t>
      </w:r>
    </w:p>
    <w:p w14:paraId="5E2AE653" w14:textId="0A60798F" w:rsidR="70386E32" w:rsidRPr="007E1E28" w:rsidRDefault="70386E32" w:rsidP="007E1E28">
      <w:pPr>
        <w:spacing w:line="259" w:lineRule="auto"/>
        <w:jc w:val="both"/>
        <w:rPr>
          <w:rFonts w:ascii="Arial" w:eastAsia="Arial" w:hAnsi="Arial" w:cs="Arial"/>
        </w:rPr>
      </w:pPr>
    </w:p>
    <w:p w14:paraId="281A1AA2" w14:textId="0F9BAB4D" w:rsidR="1D18E128" w:rsidRPr="00036A6F" w:rsidRDefault="352DEA7F" w:rsidP="00A56BB5">
      <w:pPr>
        <w:pStyle w:val="Ttulo1"/>
        <w:numPr>
          <w:ilvl w:val="1"/>
          <w:numId w:val="33"/>
        </w:numPr>
        <w:ind w:left="709" w:hanging="709"/>
        <w:rPr>
          <w:rFonts w:eastAsia="Arial"/>
          <w:sz w:val="24"/>
          <w:szCs w:val="24"/>
        </w:rPr>
      </w:pPr>
      <w:bookmarkStart w:id="15" w:name="_Toc206575792"/>
      <w:r w:rsidRPr="70386E32">
        <w:rPr>
          <w:rFonts w:eastAsia="Arial"/>
          <w:sz w:val="24"/>
          <w:szCs w:val="24"/>
        </w:rPr>
        <w:t xml:space="preserve">Resultados de la </w:t>
      </w:r>
      <w:r w:rsidR="4A6388EC" w:rsidRPr="70386E32">
        <w:rPr>
          <w:rFonts w:eastAsia="Arial"/>
          <w:sz w:val="24"/>
          <w:szCs w:val="24"/>
        </w:rPr>
        <w:t>evaluación</w:t>
      </w:r>
      <w:bookmarkEnd w:id="15"/>
      <w:r w:rsidRPr="70386E32">
        <w:rPr>
          <w:rFonts w:eastAsia="Arial"/>
          <w:sz w:val="24"/>
          <w:szCs w:val="24"/>
        </w:rPr>
        <w:t xml:space="preserve"> </w:t>
      </w:r>
    </w:p>
    <w:p w14:paraId="1632434F" w14:textId="161853B6" w:rsidR="70386E32" w:rsidRDefault="35BA7984" w:rsidP="003F3A66">
      <w:pPr>
        <w:pStyle w:val="Ttulo3"/>
        <w:numPr>
          <w:ilvl w:val="2"/>
          <w:numId w:val="33"/>
        </w:numPr>
        <w:ind w:left="709"/>
        <w:jc w:val="both"/>
        <w:rPr>
          <w:rFonts w:ascii="Arial" w:eastAsia="Arial" w:hAnsi="Arial" w:cs="Arial"/>
          <w:bCs/>
          <w:sz w:val="24"/>
          <w:szCs w:val="24"/>
        </w:rPr>
      </w:pPr>
      <w:bookmarkStart w:id="16" w:name="_Toc206575793"/>
      <w:r w:rsidRPr="70386E32">
        <w:rPr>
          <w:rFonts w:ascii="Arial" w:eastAsia="Arial" w:hAnsi="Arial" w:cs="Arial"/>
          <w:sz w:val="24"/>
          <w:szCs w:val="24"/>
        </w:rPr>
        <w:t xml:space="preserve">Objetivo específico N.°1. </w:t>
      </w:r>
      <w:r w:rsidR="5B6B55BA" w:rsidRPr="70386E32">
        <w:rPr>
          <w:rFonts w:ascii="Arial" w:eastAsia="Arial" w:hAnsi="Arial" w:cs="Arial"/>
          <w:sz w:val="24"/>
          <w:szCs w:val="24"/>
        </w:rPr>
        <w:t>S</w:t>
      </w:r>
      <w:r w:rsidR="5B6B55BA" w:rsidRPr="70386E32">
        <w:rPr>
          <w:rFonts w:ascii="Arial" w:eastAsia="Arial" w:hAnsi="Arial" w:cs="Arial"/>
          <w:bCs/>
          <w:sz w:val="24"/>
          <w:szCs w:val="24"/>
        </w:rPr>
        <w:t>eguimiento de las acciones de</w:t>
      </w:r>
      <w:r w:rsidR="003F3A66">
        <w:rPr>
          <w:rFonts w:ascii="Arial" w:eastAsia="Arial" w:hAnsi="Arial" w:cs="Arial"/>
          <w:bCs/>
          <w:sz w:val="24"/>
          <w:szCs w:val="24"/>
        </w:rPr>
        <w:t xml:space="preserve"> </w:t>
      </w:r>
      <w:r w:rsidR="5B6B55BA" w:rsidRPr="70386E32">
        <w:rPr>
          <w:rFonts w:ascii="Arial" w:eastAsia="Arial" w:hAnsi="Arial" w:cs="Arial"/>
          <w:bCs/>
          <w:sz w:val="24"/>
          <w:szCs w:val="24"/>
        </w:rPr>
        <w:t>mejoramiento</w:t>
      </w:r>
      <w:bookmarkEnd w:id="16"/>
      <w:r w:rsidR="5B6B55BA" w:rsidRPr="70386E32">
        <w:rPr>
          <w:rFonts w:ascii="Arial" w:eastAsia="Arial" w:hAnsi="Arial" w:cs="Arial"/>
          <w:bCs/>
          <w:sz w:val="24"/>
          <w:szCs w:val="24"/>
        </w:rPr>
        <w:t xml:space="preserve"> </w:t>
      </w:r>
    </w:p>
    <w:p w14:paraId="2BC2D0A1" w14:textId="77777777" w:rsidR="009E51F5" w:rsidRPr="009E51F5" w:rsidRDefault="009E51F5" w:rsidP="009E51F5"/>
    <w:p w14:paraId="7F2126B9" w14:textId="182817E0" w:rsidR="007D34D9" w:rsidRDefault="76B60220" w:rsidP="0017692D">
      <w:pPr>
        <w:jc w:val="both"/>
        <w:rPr>
          <w:rFonts w:ascii="Arial" w:eastAsia="Arial" w:hAnsi="Arial" w:cs="Arial"/>
        </w:rPr>
      </w:pPr>
      <w:r w:rsidRPr="70386E32">
        <w:rPr>
          <w:rFonts w:ascii="Arial" w:eastAsia="Arial" w:hAnsi="Arial" w:cs="Arial"/>
        </w:rPr>
        <w:t xml:space="preserve">La DCI para establecer el nivel de avance </w:t>
      </w:r>
      <w:r w:rsidR="730558E7" w:rsidRPr="70386E32">
        <w:rPr>
          <w:rFonts w:ascii="Arial" w:eastAsia="Arial" w:hAnsi="Arial" w:cs="Arial"/>
        </w:rPr>
        <w:t xml:space="preserve">y cumplimiento </w:t>
      </w:r>
      <w:r w:rsidRPr="70386E32">
        <w:rPr>
          <w:rFonts w:ascii="Arial" w:eastAsia="Arial" w:hAnsi="Arial" w:cs="Arial"/>
        </w:rPr>
        <w:t xml:space="preserve">del plan de mejoramiento </w:t>
      </w:r>
      <w:r w:rsidR="21510469" w:rsidRPr="70386E32">
        <w:rPr>
          <w:rFonts w:ascii="Arial" w:eastAsia="Arial" w:hAnsi="Arial" w:cs="Arial"/>
        </w:rPr>
        <w:t>con corte a 30/06/2025, realizó la v</w:t>
      </w:r>
      <w:r w:rsidR="70B904AA" w:rsidRPr="70386E32">
        <w:rPr>
          <w:rFonts w:ascii="Arial" w:eastAsia="Arial" w:hAnsi="Arial" w:cs="Arial"/>
        </w:rPr>
        <w:t xml:space="preserve">erificación de las </w:t>
      </w:r>
      <w:r w:rsidR="5E859711" w:rsidRPr="70386E32">
        <w:rPr>
          <w:rFonts w:ascii="Arial" w:eastAsia="Arial" w:hAnsi="Arial" w:cs="Arial"/>
        </w:rPr>
        <w:t xml:space="preserve">metas que </w:t>
      </w:r>
      <w:r w:rsidR="246CC20E" w:rsidRPr="70386E32">
        <w:rPr>
          <w:rFonts w:ascii="Arial" w:eastAsia="Arial" w:hAnsi="Arial" w:cs="Arial"/>
        </w:rPr>
        <w:t>tenían</w:t>
      </w:r>
      <w:r w:rsidR="15001DF9" w:rsidRPr="70386E32">
        <w:rPr>
          <w:rFonts w:ascii="Arial" w:eastAsia="Arial" w:hAnsi="Arial" w:cs="Arial"/>
        </w:rPr>
        <w:t xml:space="preserve"> co</w:t>
      </w:r>
      <w:r w:rsidR="18B70032" w:rsidRPr="70386E32">
        <w:rPr>
          <w:rFonts w:ascii="Arial" w:eastAsia="Arial" w:hAnsi="Arial" w:cs="Arial"/>
        </w:rPr>
        <w:t>mo</w:t>
      </w:r>
      <w:r w:rsidR="15001DF9" w:rsidRPr="70386E32">
        <w:rPr>
          <w:rFonts w:ascii="Arial" w:eastAsia="Arial" w:hAnsi="Arial" w:cs="Arial"/>
        </w:rPr>
        <w:t xml:space="preserve"> fecha de finalización primer semestre de 2025</w:t>
      </w:r>
      <w:r w:rsidR="58BD093E" w:rsidRPr="70386E32">
        <w:rPr>
          <w:rFonts w:ascii="Arial" w:eastAsia="Arial" w:hAnsi="Arial" w:cs="Arial"/>
        </w:rPr>
        <w:t xml:space="preserve">, y las que con corte a 31/12/2024 se encontraban </w:t>
      </w:r>
      <w:r w:rsidR="278E921B" w:rsidRPr="70386E32">
        <w:rPr>
          <w:rFonts w:ascii="Arial" w:eastAsia="Arial" w:hAnsi="Arial" w:cs="Arial"/>
        </w:rPr>
        <w:t>venc</w:t>
      </w:r>
      <w:r w:rsidR="58BD093E" w:rsidRPr="70386E32">
        <w:rPr>
          <w:rFonts w:ascii="Arial" w:eastAsia="Arial" w:hAnsi="Arial" w:cs="Arial"/>
        </w:rPr>
        <w:t>idas así:</w:t>
      </w:r>
    </w:p>
    <w:p w14:paraId="7037CE56" w14:textId="77777777" w:rsidR="007E1E28" w:rsidRPr="00C63B72" w:rsidRDefault="007E1E28" w:rsidP="0017692D">
      <w:pPr>
        <w:jc w:val="both"/>
        <w:rPr>
          <w:rFonts w:ascii="Arial" w:eastAsia="Arial" w:hAnsi="Arial" w:cs="Arial"/>
        </w:rPr>
      </w:pPr>
    </w:p>
    <w:p w14:paraId="2F02A7C7" w14:textId="244C13C8" w:rsidR="1D18E128" w:rsidRPr="00875179" w:rsidRDefault="1A56FCD4" w:rsidP="0017692D">
      <w:pPr>
        <w:jc w:val="center"/>
        <w:rPr>
          <w:rFonts w:ascii="Arial" w:eastAsia="Arial" w:hAnsi="Arial" w:cs="Arial"/>
          <w:b/>
          <w:bCs/>
          <w:sz w:val="20"/>
          <w:szCs w:val="20"/>
        </w:rPr>
      </w:pPr>
      <w:r w:rsidRPr="70386E32">
        <w:rPr>
          <w:rFonts w:ascii="Arial" w:eastAsia="Arial" w:hAnsi="Arial" w:cs="Arial"/>
          <w:b/>
          <w:bCs/>
          <w:sz w:val="20"/>
          <w:szCs w:val="20"/>
        </w:rPr>
        <w:t xml:space="preserve">Tabla </w:t>
      </w:r>
      <w:proofErr w:type="gramStart"/>
      <w:r w:rsidR="4A6388EC" w:rsidRPr="70386E32">
        <w:rPr>
          <w:rFonts w:ascii="Arial" w:eastAsia="Arial" w:hAnsi="Arial" w:cs="Arial"/>
          <w:b/>
          <w:bCs/>
          <w:sz w:val="20"/>
          <w:szCs w:val="20"/>
        </w:rPr>
        <w:t>N.º</w:t>
      </w:r>
      <w:proofErr w:type="gramEnd"/>
      <w:r w:rsidR="5B7462C8" w:rsidRPr="70386E32">
        <w:rPr>
          <w:rFonts w:ascii="Arial" w:eastAsia="Arial" w:hAnsi="Arial" w:cs="Arial"/>
          <w:b/>
          <w:bCs/>
          <w:sz w:val="20"/>
          <w:szCs w:val="20"/>
        </w:rPr>
        <w:t>9</w:t>
      </w:r>
      <w:r w:rsidRPr="70386E32">
        <w:rPr>
          <w:rFonts w:ascii="Arial" w:eastAsia="Arial" w:hAnsi="Arial" w:cs="Arial"/>
          <w:b/>
          <w:bCs/>
          <w:sz w:val="20"/>
          <w:szCs w:val="20"/>
        </w:rPr>
        <w:t xml:space="preserve"> </w:t>
      </w:r>
      <w:r w:rsidR="5F1AF8CE" w:rsidRPr="70386E32">
        <w:rPr>
          <w:rFonts w:ascii="Arial" w:eastAsia="Arial" w:hAnsi="Arial" w:cs="Arial"/>
          <w:b/>
          <w:bCs/>
          <w:sz w:val="20"/>
          <w:szCs w:val="20"/>
        </w:rPr>
        <w:t>Hallazgos con sus m</w:t>
      </w:r>
      <w:r w:rsidR="32D17C56" w:rsidRPr="70386E32">
        <w:rPr>
          <w:rFonts w:ascii="Arial" w:eastAsia="Arial" w:hAnsi="Arial" w:cs="Arial"/>
          <w:b/>
          <w:bCs/>
          <w:sz w:val="20"/>
          <w:szCs w:val="20"/>
        </w:rPr>
        <w:t xml:space="preserve">etas </w:t>
      </w:r>
      <w:r w:rsidR="5F1AF8CE" w:rsidRPr="70386E32">
        <w:rPr>
          <w:rFonts w:ascii="Arial" w:eastAsia="Arial" w:hAnsi="Arial" w:cs="Arial"/>
          <w:b/>
          <w:bCs/>
          <w:sz w:val="20"/>
          <w:szCs w:val="20"/>
        </w:rPr>
        <w:t>para realizar seguimiento con corte a 30/06/2025</w:t>
      </w:r>
    </w:p>
    <w:p w14:paraId="272EB175" w14:textId="2C41C6F4" w:rsidR="70386E32" w:rsidRDefault="70386E32" w:rsidP="70386E32">
      <w:pPr>
        <w:jc w:val="center"/>
        <w:rPr>
          <w:rFonts w:ascii="Arial" w:eastAsia="Arial" w:hAnsi="Arial" w:cs="Arial"/>
          <w:b/>
          <w:bCs/>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26"/>
        <w:gridCol w:w="2036"/>
        <w:gridCol w:w="795"/>
        <w:gridCol w:w="795"/>
        <w:gridCol w:w="734"/>
        <w:gridCol w:w="734"/>
        <w:gridCol w:w="1785"/>
        <w:gridCol w:w="1423"/>
      </w:tblGrid>
      <w:tr w:rsidR="666EBF79" w:rsidRPr="00875179" w14:paraId="6AE5CFD6" w14:textId="77777777" w:rsidTr="007E1E28">
        <w:trPr>
          <w:trHeight w:val="146"/>
          <w:tblHeader/>
          <w:jc w:val="center"/>
        </w:trPr>
        <w:tc>
          <w:tcPr>
            <w:tcW w:w="298" w:type="pct"/>
            <w:vMerge w:val="restart"/>
            <w:shd w:val="clear" w:color="auto" w:fill="2E74B5" w:themeFill="accent5" w:themeFillShade="BF"/>
            <w:vAlign w:val="center"/>
          </w:tcPr>
          <w:p w14:paraId="15016BEE" w14:textId="708E5914" w:rsidR="666EBF79" w:rsidRPr="00875179" w:rsidRDefault="666EBF79" w:rsidP="0017692D">
            <w:pPr>
              <w:jc w:val="center"/>
              <w:rPr>
                <w:rFonts w:ascii="Arial" w:eastAsia="Arial" w:hAnsi="Arial" w:cs="Arial"/>
                <w:b/>
                <w:bCs/>
                <w:color w:val="FFFFFF" w:themeColor="background1"/>
                <w:sz w:val="20"/>
                <w:szCs w:val="20"/>
              </w:rPr>
            </w:pPr>
            <w:r w:rsidRPr="00875179">
              <w:rPr>
                <w:rFonts w:ascii="Arial" w:eastAsia="Arial" w:hAnsi="Arial" w:cs="Arial"/>
                <w:b/>
                <w:bCs/>
                <w:color w:val="FFFFFF" w:themeColor="background1"/>
                <w:sz w:val="20"/>
                <w:szCs w:val="20"/>
              </w:rPr>
              <w:t>N</w:t>
            </w:r>
            <w:r w:rsidR="00875179">
              <w:rPr>
                <w:rFonts w:ascii="Arial" w:eastAsia="Arial" w:hAnsi="Arial" w:cs="Arial"/>
                <w:b/>
                <w:bCs/>
                <w:color w:val="FFFFFF" w:themeColor="background1"/>
                <w:sz w:val="20"/>
                <w:szCs w:val="20"/>
              </w:rPr>
              <w:t>.</w:t>
            </w:r>
            <w:r w:rsidRPr="00875179">
              <w:rPr>
                <w:rFonts w:ascii="Arial" w:eastAsia="Arial" w:hAnsi="Arial" w:cs="Arial"/>
                <w:b/>
                <w:bCs/>
                <w:color w:val="FFFFFF" w:themeColor="background1"/>
                <w:sz w:val="20"/>
                <w:szCs w:val="20"/>
              </w:rPr>
              <w:t>º</w:t>
            </w:r>
          </w:p>
        </w:tc>
        <w:tc>
          <w:tcPr>
            <w:tcW w:w="1153" w:type="pct"/>
            <w:vMerge w:val="restart"/>
            <w:shd w:val="clear" w:color="auto" w:fill="2E74B5" w:themeFill="accent5" w:themeFillShade="BF"/>
            <w:vAlign w:val="center"/>
          </w:tcPr>
          <w:p w14:paraId="1632FF4B" w14:textId="6D654642" w:rsidR="666EBF79" w:rsidRPr="00875179" w:rsidRDefault="22C333EE" w:rsidP="0017692D">
            <w:pPr>
              <w:jc w:val="center"/>
              <w:rPr>
                <w:rFonts w:ascii="Arial" w:eastAsia="Arial" w:hAnsi="Arial" w:cs="Arial"/>
                <w:b/>
                <w:bCs/>
                <w:color w:val="FFFFFF" w:themeColor="background1"/>
                <w:sz w:val="20"/>
                <w:szCs w:val="20"/>
              </w:rPr>
            </w:pPr>
            <w:r w:rsidRPr="70386E32">
              <w:rPr>
                <w:rFonts w:ascii="Arial" w:eastAsia="Arial" w:hAnsi="Arial" w:cs="Arial"/>
                <w:b/>
                <w:bCs/>
                <w:color w:val="FFFFFF" w:themeColor="background1"/>
                <w:sz w:val="20"/>
                <w:szCs w:val="20"/>
              </w:rPr>
              <w:t xml:space="preserve">Área responsable </w:t>
            </w:r>
          </w:p>
        </w:tc>
        <w:tc>
          <w:tcPr>
            <w:tcW w:w="3549" w:type="pct"/>
            <w:gridSpan w:val="6"/>
            <w:shd w:val="clear" w:color="auto" w:fill="2E74B5" w:themeFill="accent5" w:themeFillShade="BF"/>
          </w:tcPr>
          <w:p w14:paraId="32D9055A" w14:textId="77777777" w:rsidR="666EBF79" w:rsidRPr="00875179" w:rsidRDefault="666EBF79" w:rsidP="0017692D">
            <w:pPr>
              <w:jc w:val="center"/>
              <w:rPr>
                <w:rFonts w:ascii="Arial" w:eastAsia="Arial" w:hAnsi="Arial" w:cs="Arial"/>
                <w:b/>
                <w:bCs/>
                <w:color w:val="FFFFFF" w:themeColor="background1"/>
                <w:sz w:val="20"/>
                <w:szCs w:val="20"/>
              </w:rPr>
            </w:pPr>
            <w:r w:rsidRPr="00875179">
              <w:rPr>
                <w:rFonts w:ascii="Arial" w:eastAsia="Arial" w:hAnsi="Arial" w:cs="Arial"/>
                <w:b/>
                <w:bCs/>
                <w:color w:val="FFFFFF" w:themeColor="background1"/>
                <w:sz w:val="20"/>
                <w:szCs w:val="20"/>
              </w:rPr>
              <w:t>Auditorias financieras CGR</w:t>
            </w:r>
          </w:p>
        </w:tc>
      </w:tr>
      <w:tr w:rsidR="00413980" w:rsidRPr="00875179" w14:paraId="38FE192B" w14:textId="77777777" w:rsidTr="007E1E28">
        <w:trPr>
          <w:trHeight w:val="146"/>
          <w:tblHeader/>
          <w:jc w:val="center"/>
        </w:trPr>
        <w:tc>
          <w:tcPr>
            <w:tcW w:w="298" w:type="pct"/>
            <w:vMerge/>
          </w:tcPr>
          <w:p w14:paraId="2EB08602" w14:textId="77777777" w:rsidR="004A28E5" w:rsidRPr="00875179" w:rsidRDefault="004A28E5" w:rsidP="0017692D">
            <w:pPr>
              <w:rPr>
                <w:rFonts w:ascii="Arial" w:hAnsi="Arial" w:cs="Arial"/>
                <w:sz w:val="20"/>
                <w:szCs w:val="20"/>
              </w:rPr>
            </w:pPr>
          </w:p>
        </w:tc>
        <w:tc>
          <w:tcPr>
            <w:tcW w:w="1153" w:type="pct"/>
            <w:vMerge/>
          </w:tcPr>
          <w:p w14:paraId="57120C62" w14:textId="77777777" w:rsidR="004A28E5" w:rsidRPr="00875179" w:rsidRDefault="004A28E5" w:rsidP="0017692D">
            <w:pPr>
              <w:rPr>
                <w:rFonts w:ascii="Arial" w:hAnsi="Arial" w:cs="Arial"/>
                <w:sz w:val="20"/>
                <w:szCs w:val="20"/>
              </w:rPr>
            </w:pPr>
          </w:p>
        </w:tc>
        <w:tc>
          <w:tcPr>
            <w:tcW w:w="450" w:type="pct"/>
            <w:shd w:val="clear" w:color="auto" w:fill="2E74B5" w:themeFill="accent5" w:themeFillShade="BF"/>
            <w:vAlign w:val="center"/>
          </w:tcPr>
          <w:p w14:paraId="1581C984" w14:textId="77777777" w:rsidR="666EBF79" w:rsidRPr="00875179" w:rsidRDefault="666EBF79" w:rsidP="0017692D">
            <w:pPr>
              <w:jc w:val="center"/>
              <w:rPr>
                <w:rFonts w:ascii="Arial" w:eastAsia="Arial" w:hAnsi="Arial" w:cs="Arial"/>
                <w:b/>
                <w:bCs/>
                <w:color w:val="FFFFFF" w:themeColor="background1"/>
                <w:sz w:val="20"/>
                <w:szCs w:val="20"/>
              </w:rPr>
            </w:pPr>
            <w:r w:rsidRPr="00875179">
              <w:rPr>
                <w:rFonts w:ascii="Arial" w:eastAsia="Arial" w:hAnsi="Arial" w:cs="Arial"/>
                <w:b/>
                <w:bCs/>
                <w:color w:val="FFFFFF" w:themeColor="background1"/>
                <w:sz w:val="20"/>
                <w:szCs w:val="20"/>
              </w:rPr>
              <w:t>2019</w:t>
            </w:r>
          </w:p>
        </w:tc>
        <w:tc>
          <w:tcPr>
            <w:tcW w:w="450" w:type="pct"/>
            <w:shd w:val="clear" w:color="auto" w:fill="2E74B5" w:themeFill="accent5" w:themeFillShade="BF"/>
            <w:vAlign w:val="center"/>
          </w:tcPr>
          <w:p w14:paraId="2C2ECA5F" w14:textId="77777777" w:rsidR="666EBF79" w:rsidRPr="00875179" w:rsidRDefault="666EBF79" w:rsidP="0017692D">
            <w:pPr>
              <w:jc w:val="center"/>
              <w:rPr>
                <w:rFonts w:ascii="Arial" w:eastAsia="Arial" w:hAnsi="Arial" w:cs="Arial"/>
                <w:b/>
                <w:bCs/>
                <w:color w:val="FFFFFF" w:themeColor="background1"/>
                <w:sz w:val="20"/>
                <w:szCs w:val="20"/>
              </w:rPr>
            </w:pPr>
            <w:r w:rsidRPr="00875179">
              <w:rPr>
                <w:rFonts w:ascii="Arial" w:eastAsia="Arial" w:hAnsi="Arial" w:cs="Arial"/>
                <w:b/>
                <w:bCs/>
                <w:color w:val="FFFFFF" w:themeColor="background1"/>
                <w:sz w:val="20"/>
                <w:szCs w:val="20"/>
              </w:rPr>
              <w:t>2021</w:t>
            </w:r>
          </w:p>
        </w:tc>
        <w:tc>
          <w:tcPr>
            <w:tcW w:w="416" w:type="pct"/>
            <w:shd w:val="clear" w:color="auto" w:fill="2E74B5" w:themeFill="accent5" w:themeFillShade="BF"/>
            <w:vAlign w:val="center"/>
          </w:tcPr>
          <w:p w14:paraId="74AC9AD9" w14:textId="77777777" w:rsidR="666EBF79" w:rsidRPr="00875179" w:rsidRDefault="666EBF79" w:rsidP="0017692D">
            <w:pPr>
              <w:jc w:val="center"/>
              <w:rPr>
                <w:rFonts w:ascii="Arial" w:eastAsia="Arial" w:hAnsi="Arial" w:cs="Arial"/>
                <w:b/>
                <w:bCs/>
                <w:color w:val="FFFFFF" w:themeColor="background1"/>
                <w:sz w:val="20"/>
                <w:szCs w:val="20"/>
              </w:rPr>
            </w:pPr>
            <w:r w:rsidRPr="00875179">
              <w:rPr>
                <w:rFonts w:ascii="Arial" w:eastAsia="Arial" w:hAnsi="Arial" w:cs="Arial"/>
                <w:b/>
                <w:bCs/>
                <w:color w:val="FFFFFF" w:themeColor="background1"/>
                <w:sz w:val="20"/>
                <w:szCs w:val="20"/>
              </w:rPr>
              <w:t>2022</w:t>
            </w:r>
          </w:p>
        </w:tc>
        <w:tc>
          <w:tcPr>
            <w:tcW w:w="416" w:type="pct"/>
            <w:shd w:val="clear" w:color="auto" w:fill="2E74B5" w:themeFill="accent5" w:themeFillShade="BF"/>
            <w:vAlign w:val="center"/>
          </w:tcPr>
          <w:p w14:paraId="66200CFC" w14:textId="77777777" w:rsidR="666EBF79" w:rsidRPr="00875179" w:rsidRDefault="666EBF79" w:rsidP="0017692D">
            <w:pPr>
              <w:jc w:val="center"/>
              <w:rPr>
                <w:rFonts w:ascii="Arial" w:eastAsia="Arial" w:hAnsi="Arial" w:cs="Arial"/>
                <w:b/>
                <w:bCs/>
                <w:color w:val="FFFFFF" w:themeColor="background1"/>
                <w:sz w:val="20"/>
                <w:szCs w:val="20"/>
              </w:rPr>
            </w:pPr>
            <w:r w:rsidRPr="00875179">
              <w:rPr>
                <w:rFonts w:ascii="Arial" w:eastAsia="Arial" w:hAnsi="Arial" w:cs="Arial"/>
                <w:b/>
                <w:bCs/>
                <w:color w:val="FFFFFF" w:themeColor="background1"/>
                <w:sz w:val="20"/>
                <w:szCs w:val="20"/>
              </w:rPr>
              <w:t>2023</w:t>
            </w:r>
          </w:p>
        </w:tc>
        <w:tc>
          <w:tcPr>
            <w:tcW w:w="1011" w:type="pct"/>
            <w:shd w:val="clear" w:color="auto" w:fill="2E74B5" w:themeFill="accent5" w:themeFillShade="BF"/>
            <w:vAlign w:val="center"/>
          </w:tcPr>
          <w:p w14:paraId="3338C3D8" w14:textId="77777777" w:rsidR="666EBF79" w:rsidRPr="00875179" w:rsidRDefault="666EBF79" w:rsidP="0017692D">
            <w:pPr>
              <w:jc w:val="center"/>
              <w:rPr>
                <w:rFonts w:ascii="Arial" w:eastAsia="Arial" w:hAnsi="Arial" w:cs="Arial"/>
                <w:b/>
                <w:bCs/>
                <w:color w:val="FFFFFF" w:themeColor="background1"/>
                <w:sz w:val="20"/>
                <w:szCs w:val="20"/>
              </w:rPr>
            </w:pPr>
            <w:proofErr w:type="gramStart"/>
            <w:r w:rsidRPr="00875179">
              <w:rPr>
                <w:rFonts w:ascii="Arial" w:eastAsia="Arial" w:hAnsi="Arial" w:cs="Arial"/>
                <w:b/>
                <w:bCs/>
                <w:color w:val="FFFFFF" w:themeColor="background1"/>
                <w:sz w:val="20"/>
                <w:szCs w:val="20"/>
              </w:rPr>
              <w:t>Total</w:t>
            </w:r>
            <w:proofErr w:type="gramEnd"/>
            <w:r w:rsidRPr="00875179">
              <w:rPr>
                <w:rFonts w:ascii="Arial" w:eastAsia="Arial" w:hAnsi="Arial" w:cs="Arial"/>
                <w:b/>
                <w:bCs/>
                <w:color w:val="FFFFFF" w:themeColor="background1"/>
                <w:sz w:val="20"/>
                <w:szCs w:val="20"/>
              </w:rPr>
              <w:t xml:space="preserve"> hallazgos</w:t>
            </w:r>
          </w:p>
        </w:tc>
        <w:tc>
          <w:tcPr>
            <w:tcW w:w="808" w:type="pct"/>
            <w:shd w:val="clear" w:color="auto" w:fill="2E74B5" w:themeFill="accent5" w:themeFillShade="BF"/>
            <w:vAlign w:val="center"/>
          </w:tcPr>
          <w:p w14:paraId="073AE230" w14:textId="77777777" w:rsidR="666EBF79" w:rsidRPr="00875179" w:rsidRDefault="666EBF79" w:rsidP="0017692D">
            <w:pPr>
              <w:jc w:val="center"/>
              <w:rPr>
                <w:rFonts w:ascii="Arial" w:eastAsia="Arial" w:hAnsi="Arial" w:cs="Arial"/>
                <w:b/>
                <w:bCs/>
                <w:color w:val="FFFFFF" w:themeColor="background1"/>
                <w:sz w:val="20"/>
                <w:szCs w:val="20"/>
              </w:rPr>
            </w:pPr>
            <w:proofErr w:type="gramStart"/>
            <w:r w:rsidRPr="00875179">
              <w:rPr>
                <w:rFonts w:ascii="Arial" w:eastAsia="Arial" w:hAnsi="Arial" w:cs="Arial"/>
                <w:b/>
                <w:bCs/>
                <w:color w:val="FFFFFF" w:themeColor="background1"/>
                <w:sz w:val="20"/>
                <w:szCs w:val="20"/>
              </w:rPr>
              <w:t>Total</w:t>
            </w:r>
            <w:proofErr w:type="gramEnd"/>
            <w:r w:rsidRPr="00875179">
              <w:rPr>
                <w:rFonts w:ascii="Arial" w:eastAsia="Arial" w:hAnsi="Arial" w:cs="Arial"/>
                <w:b/>
                <w:bCs/>
                <w:color w:val="FFFFFF" w:themeColor="background1"/>
                <w:sz w:val="20"/>
                <w:szCs w:val="20"/>
              </w:rPr>
              <w:t xml:space="preserve"> metas</w:t>
            </w:r>
          </w:p>
        </w:tc>
      </w:tr>
      <w:tr w:rsidR="666EBF79" w:rsidRPr="00875179" w14:paraId="0B0B9839" w14:textId="77777777" w:rsidTr="007E1E28">
        <w:trPr>
          <w:trHeight w:val="146"/>
          <w:jc w:val="center"/>
        </w:trPr>
        <w:tc>
          <w:tcPr>
            <w:tcW w:w="298" w:type="pct"/>
            <w:vAlign w:val="center"/>
          </w:tcPr>
          <w:p w14:paraId="34835C26" w14:textId="77777777"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1</w:t>
            </w:r>
          </w:p>
        </w:tc>
        <w:tc>
          <w:tcPr>
            <w:tcW w:w="1153" w:type="pct"/>
            <w:vAlign w:val="center"/>
          </w:tcPr>
          <w:p w14:paraId="5B8ADB37" w14:textId="52ED6243" w:rsidR="666EBF79" w:rsidRPr="0036303B" w:rsidRDefault="09F9DE3E" w:rsidP="70386E32">
            <w:pPr>
              <w:rPr>
                <w:rFonts w:ascii="Arial" w:eastAsia="Arial" w:hAnsi="Arial" w:cs="Arial"/>
                <w:sz w:val="20"/>
                <w:szCs w:val="20"/>
              </w:rPr>
            </w:pPr>
            <w:r w:rsidRPr="70386E32">
              <w:rPr>
                <w:rFonts w:ascii="Arial" w:eastAsia="Arial" w:hAnsi="Arial" w:cs="Arial"/>
                <w:sz w:val="20"/>
                <w:szCs w:val="20"/>
              </w:rPr>
              <w:t>DC</w:t>
            </w:r>
            <w:r w:rsidR="05F072C9" w:rsidRPr="70386E32">
              <w:rPr>
                <w:rFonts w:ascii="Arial" w:eastAsia="Arial" w:hAnsi="Arial" w:cs="Arial"/>
                <w:sz w:val="20"/>
                <w:szCs w:val="20"/>
              </w:rPr>
              <w:t>TI</w:t>
            </w:r>
          </w:p>
        </w:tc>
        <w:tc>
          <w:tcPr>
            <w:tcW w:w="450" w:type="pct"/>
            <w:vAlign w:val="center"/>
          </w:tcPr>
          <w:p w14:paraId="1FE7C35C" w14:textId="77777777"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w:t>
            </w:r>
          </w:p>
        </w:tc>
        <w:tc>
          <w:tcPr>
            <w:tcW w:w="450" w:type="pct"/>
            <w:vAlign w:val="center"/>
          </w:tcPr>
          <w:p w14:paraId="28A4569C" w14:textId="77777777"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w:t>
            </w:r>
          </w:p>
        </w:tc>
        <w:tc>
          <w:tcPr>
            <w:tcW w:w="416" w:type="pct"/>
            <w:vAlign w:val="center"/>
          </w:tcPr>
          <w:p w14:paraId="0610A232" w14:textId="77777777"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w:t>
            </w:r>
          </w:p>
        </w:tc>
        <w:tc>
          <w:tcPr>
            <w:tcW w:w="416" w:type="pct"/>
            <w:vAlign w:val="center"/>
          </w:tcPr>
          <w:p w14:paraId="1B7888BE" w14:textId="0E23C20B"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6 (1)</w:t>
            </w:r>
          </w:p>
        </w:tc>
        <w:tc>
          <w:tcPr>
            <w:tcW w:w="1011" w:type="pct"/>
            <w:vAlign w:val="center"/>
          </w:tcPr>
          <w:p w14:paraId="5DE6F9FE" w14:textId="77777777"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1</w:t>
            </w:r>
          </w:p>
        </w:tc>
        <w:tc>
          <w:tcPr>
            <w:tcW w:w="808" w:type="pct"/>
            <w:vAlign w:val="center"/>
          </w:tcPr>
          <w:p w14:paraId="7FBDEA85" w14:textId="21375F4D"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1</w:t>
            </w:r>
          </w:p>
        </w:tc>
      </w:tr>
      <w:tr w:rsidR="666EBF79" w:rsidRPr="00875179" w14:paraId="7B3F685F" w14:textId="77777777" w:rsidTr="007E1E28">
        <w:trPr>
          <w:trHeight w:val="146"/>
          <w:jc w:val="center"/>
        </w:trPr>
        <w:tc>
          <w:tcPr>
            <w:tcW w:w="298" w:type="pct"/>
            <w:vAlign w:val="center"/>
          </w:tcPr>
          <w:p w14:paraId="5C7BD9F2" w14:textId="77777777"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2</w:t>
            </w:r>
          </w:p>
        </w:tc>
        <w:tc>
          <w:tcPr>
            <w:tcW w:w="1153" w:type="pct"/>
            <w:vAlign w:val="center"/>
          </w:tcPr>
          <w:p w14:paraId="539A079F" w14:textId="2B555F0C" w:rsidR="666EBF79" w:rsidRPr="0036303B" w:rsidRDefault="05F072C9" w:rsidP="70386E32">
            <w:pPr>
              <w:rPr>
                <w:rFonts w:ascii="Arial" w:eastAsia="Arial" w:hAnsi="Arial" w:cs="Arial"/>
                <w:sz w:val="20"/>
                <w:szCs w:val="20"/>
              </w:rPr>
            </w:pPr>
            <w:r w:rsidRPr="70386E32">
              <w:rPr>
                <w:rFonts w:ascii="Arial" w:eastAsia="Arial" w:hAnsi="Arial" w:cs="Arial"/>
                <w:sz w:val="20"/>
                <w:szCs w:val="20"/>
              </w:rPr>
              <w:t>DP</w:t>
            </w:r>
            <w:r w:rsidR="4868C677" w:rsidRPr="70386E32">
              <w:rPr>
                <w:rFonts w:ascii="Arial" w:eastAsia="Arial" w:hAnsi="Arial" w:cs="Arial"/>
                <w:sz w:val="20"/>
                <w:szCs w:val="20"/>
              </w:rPr>
              <w:t>E</w:t>
            </w:r>
          </w:p>
        </w:tc>
        <w:tc>
          <w:tcPr>
            <w:tcW w:w="450" w:type="pct"/>
            <w:vAlign w:val="center"/>
          </w:tcPr>
          <w:p w14:paraId="2419ADFE" w14:textId="77777777"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w:t>
            </w:r>
          </w:p>
        </w:tc>
        <w:tc>
          <w:tcPr>
            <w:tcW w:w="450" w:type="pct"/>
            <w:vAlign w:val="center"/>
          </w:tcPr>
          <w:p w14:paraId="61230AF7" w14:textId="77777777"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w:t>
            </w:r>
          </w:p>
        </w:tc>
        <w:tc>
          <w:tcPr>
            <w:tcW w:w="416" w:type="pct"/>
            <w:vAlign w:val="center"/>
          </w:tcPr>
          <w:p w14:paraId="009F2B0C" w14:textId="77777777"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w:t>
            </w:r>
          </w:p>
        </w:tc>
        <w:tc>
          <w:tcPr>
            <w:tcW w:w="416" w:type="pct"/>
            <w:vAlign w:val="center"/>
          </w:tcPr>
          <w:p w14:paraId="1724B9BA" w14:textId="77777777"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8 (1)</w:t>
            </w:r>
          </w:p>
        </w:tc>
        <w:tc>
          <w:tcPr>
            <w:tcW w:w="1011" w:type="pct"/>
            <w:vAlign w:val="center"/>
          </w:tcPr>
          <w:p w14:paraId="00EC0A65" w14:textId="77777777"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1</w:t>
            </w:r>
          </w:p>
        </w:tc>
        <w:tc>
          <w:tcPr>
            <w:tcW w:w="808" w:type="pct"/>
            <w:vAlign w:val="center"/>
          </w:tcPr>
          <w:p w14:paraId="5B19E126" w14:textId="77777777"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1</w:t>
            </w:r>
          </w:p>
        </w:tc>
      </w:tr>
      <w:tr w:rsidR="666EBF79" w:rsidRPr="00875179" w14:paraId="5F45198F" w14:textId="77777777" w:rsidTr="007E1E28">
        <w:trPr>
          <w:trHeight w:val="146"/>
          <w:jc w:val="center"/>
        </w:trPr>
        <w:tc>
          <w:tcPr>
            <w:tcW w:w="298" w:type="pct"/>
            <w:vAlign w:val="center"/>
          </w:tcPr>
          <w:p w14:paraId="1E09CFC4" w14:textId="77777777"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3</w:t>
            </w:r>
          </w:p>
        </w:tc>
        <w:tc>
          <w:tcPr>
            <w:tcW w:w="1153" w:type="pct"/>
            <w:vAlign w:val="center"/>
          </w:tcPr>
          <w:p w14:paraId="5B50E40A" w14:textId="4C909CB6" w:rsidR="666EBF79" w:rsidRPr="00875179" w:rsidRDefault="22C333EE" w:rsidP="0017692D">
            <w:pPr>
              <w:rPr>
                <w:rFonts w:ascii="Arial" w:eastAsia="Arial" w:hAnsi="Arial" w:cs="Arial"/>
                <w:sz w:val="20"/>
                <w:szCs w:val="20"/>
              </w:rPr>
            </w:pPr>
            <w:r w:rsidRPr="70386E32">
              <w:rPr>
                <w:rFonts w:ascii="Arial" w:eastAsia="Arial" w:hAnsi="Arial" w:cs="Arial"/>
                <w:sz w:val="20"/>
                <w:szCs w:val="20"/>
              </w:rPr>
              <w:t>S</w:t>
            </w:r>
            <w:r w:rsidR="51160F4C" w:rsidRPr="70386E32">
              <w:rPr>
                <w:rFonts w:ascii="Arial" w:eastAsia="Arial" w:hAnsi="Arial" w:cs="Arial"/>
                <w:sz w:val="20"/>
                <w:szCs w:val="20"/>
              </w:rPr>
              <w:t>B</w:t>
            </w:r>
          </w:p>
        </w:tc>
        <w:tc>
          <w:tcPr>
            <w:tcW w:w="450" w:type="pct"/>
            <w:vAlign w:val="center"/>
          </w:tcPr>
          <w:p w14:paraId="192FF573" w14:textId="0AD5EB79"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w:t>
            </w:r>
          </w:p>
        </w:tc>
        <w:tc>
          <w:tcPr>
            <w:tcW w:w="450" w:type="pct"/>
            <w:vAlign w:val="center"/>
          </w:tcPr>
          <w:p w14:paraId="6620A202" w14:textId="77777777"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w:t>
            </w:r>
          </w:p>
        </w:tc>
        <w:tc>
          <w:tcPr>
            <w:tcW w:w="416" w:type="pct"/>
            <w:vAlign w:val="center"/>
          </w:tcPr>
          <w:p w14:paraId="16745A43" w14:textId="009CEA40"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6 (2)</w:t>
            </w:r>
          </w:p>
        </w:tc>
        <w:tc>
          <w:tcPr>
            <w:tcW w:w="416" w:type="pct"/>
            <w:vAlign w:val="center"/>
          </w:tcPr>
          <w:p w14:paraId="18BFE454" w14:textId="7C8990F2"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w:t>
            </w:r>
          </w:p>
        </w:tc>
        <w:tc>
          <w:tcPr>
            <w:tcW w:w="1011" w:type="pct"/>
            <w:vAlign w:val="center"/>
          </w:tcPr>
          <w:p w14:paraId="1B00F93B" w14:textId="6C006B37"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1</w:t>
            </w:r>
          </w:p>
        </w:tc>
        <w:tc>
          <w:tcPr>
            <w:tcW w:w="808" w:type="pct"/>
            <w:vAlign w:val="center"/>
          </w:tcPr>
          <w:p w14:paraId="59E96586" w14:textId="14837B6A"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2</w:t>
            </w:r>
          </w:p>
        </w:tc>
      </w:tr>
      <w:tr w:rsidR="666EBF79" w:rsidRPr="00875179" w14:paraId="66D97D74" w14:textId="77777777" w:rsidTr="007E1E28">
        <w:trPr>
          <w:trHeight w:val="146"/>
          <w:jc w:val="center"/>
        </w:trPr>
        <w:tc>
          <w:tcPr>
            <w:tcW w:w="298" w:type="pct"/>
            <w:vAlign w:val="center"/>
          </w:tcPr>
          <w:p w14:paraId="56AF27D0" w14:textId="77777777"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4</w:t>
            </w:r>
          </w:p>
        </w:tc>
        <w:tc>
          <w:tcPr>
            <w:tcW w:w="1153" w:type="pct"/>
            <w:vAlign w:val="center"/>
          </w:tcPr>
          <w:p w14:paraId="7936B1B0" w14:textId="45F2566C" w:rsidR="666EBF79" w:rsidRPr="00875179" w:rsidRDefault="22C333EE" w:rsidP="0017692D">
            <w:pPr>
              <w:rPr>
                <w:rFonts w:ascii="Arial" w:eastAsia="Arial" w:hAnsi="Arial" w:cs="Arial"/>
                <w:sz w:val="20"/>
                <w:szCs w:val="20"/>
              </w:rPr>
            </w:pPr>
            <w:r w:rsidRPr="70386E32">
              <w:rPr>
                <w:rFonts w:ascii="Arial" w:eastAsia="Arial" w:hAnsi="Arial" w:cs="Arial"/>
                <w:sz w:val="20"/>
                <w:szCs w:val="20"/>
              </w:rPr>
              <w:t>S</w:t>
            </w:r>
            <w:r w:rsidR="7B8DF260" w:rsidRPr="70386E32">
              <w:rPr>
                <w:rFonts w:ascii="Arial" w:eastAsia="Arial" w:hAnsi="Arial" w:cs="Arial"/>
                <w:sz w:val="20"/>
                <w:szCs w:val="20"/>
              </w:rPr>
              <w:t>GC</w:t>
            </w:r>
          </w:p>
        </w:tc>
        <w:tc>
          <w:tcPr>
            <w:tcW w:w="450" w:type="pct"/>
            <w:vAlign w:val="center"/>
          </w:tcPr>
          <w:p w14:paraId="17B0B8C6" w14:textId="77777777"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w:t>
            </w:r>
          </w:p>
        </w:tc>
        <w:tc>
          <w:tcPr>
            <w:tcW w:w="450" w:type="pct"/>
            <w:vAlign w:val="center"/>
          </w:tcPr>
          <w:p w14:paraId="48067596" w14:textId="6DD57DF8"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6 (1)</w:t>
            </w:r>
          </w:p>
        </w:tc>
        <w:tc>
          <w:tcPr>
            <w:tcW w:w="416" w:type="pct"/>
            <w:vAlign w:val="center"/>
          </w:tcPr>
          <w:p w14:paraId="586026EC" w14:textId="77777777"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w:t>
            </w:r>
          </w:p>
        </w:tc>
        <w:tc>
          <w:tcPr>
            <w:tcW w:w="416" w:type="pct"/>
            <w:vAlign w:val="center"/>
          </w:tcPr>
          <w:p w14:paraId="7249068B" w14:textId="77777777"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w:t>
            </w:r>
          </w:p>
        </w:tc>
        <w:tc>
          <w:tcPr>
            <w:tcW w:w="1011" w:type="pct"/>
            <w:vAlign w:val="center"/>
          </w:tcPr>
          <w:p w14:paraId="65C08E91" w14:textId="77777777"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1</w:t>
            </w:r>
          </w:p>
        </w:tc>
        <w:tc>
          <w:tcPr>
            <w:tcW w:w="808" w:type="pct"/>
            <w:vAlign w:val="center"/>
          </w:tcPr>
          <w:p w14:paraId="0B49D648" w14:textId="68AF2CC1"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1</w:t>
            </w:r>
          </w:p>
        </w:tc>
      </w:tr>
      <w:tr w:rsidR="666EBF79" w:rsidRPr="00875179" w14:paraId="16AEF9FB" w14:textId="77777777" w:rsidTr="007E1E28">
        <w:trPr>
          <w:trHeight w:val="146"/>
          <w:jc w:val="center"/>
        </w:trPr>
        <w:tc>
          <w:tcPr>
            <w:tcW w:w="298" w:type="pct"/>
            <w:vAlign w:val="center"/>
          </w:tcPr>
          <w:p w14:paraId="26952909" w14:textId="77777777"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5</w:t>
            </w:r>
          </w:p>
        </w:tc>
        <w:tc>
          <w:tcPr>
            <w:tcW w:w="1153" w:type="pct"/>
            <w:vAlign w:val="center"/>
          </w:tcPr>
          <w:p w14:paraId="2BCFD258" w14:textId="2D35CF56" w:rsidR="666EBF79" w:rsidRPr="00875179" w:rsidRDefault="22C333EE" w:rsidP="0017692D">
            <w:pPr>
              <w:rPr>
                <w:rFonts w:ascii="Arial" w:eastAsia="Arial" w:hAnsi="Arial" w:cs="Arial"/>
                <w:sz w:val="20"/>
                <w:szCs w:val="20"/>
              </w:rPr>
            </w:pPr>
            <w:r w:rsidRPr="70386E32">
              <w:rPr>
                <w:rFonts w:ascii="Arial" w:eastAsia="Arial" w:hAnsi="Arial" w:cs="Arial"/>
                <w:sz w:val="20"/>
                <w:szCs w:val="20"/>
              </w:rPr>
              <w:t>SGD</w:t>
            </w:r>
          </w:p>
        </w:tc>
        <w:tc>
          <w:tcPr>
            <w:tcW w:w="450" w:type="pct"/>
            <w:vAlign w:val="center"/>
          </w:tcPr>
          <w:p w14:paraId="4AC349C3" w14:textId="68AE3D25"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24</w:t>
            </w:r>
            <w:r w:rsidR="00875179">
              <w:rPr>
                <w:rFonts w:ascii="Arial" w:eastAsia="Arial" w:hAnsi="Arial" w:cs="Arial"/>
                <w:sz w:val="20"/>
                <w:szCs w:val="20"/>
              </w:rPr>
              <w:t xml:space="preserve"> </w:t>
            </w:r>
            <w:r w:rsidRPr="00875179">
              <w:rPr>
                <w:rFonts w:ascii="Arial" w:eastAsia="Arial" w:hAnsi="Arial" w:cs="Arial"/>
                <w:sz w:val="20"/>
                <w:szCs w:val="20"/>
              </w:rPr>
              <w:t>(2)</w:t>
            </w:r>
          </w:p>
        </w:tc>
        <w:tc>
          <w:tcPr>
            <w:tcW w:w="450" w:type="pct"/>
            <w:vAlign w:val="center"/>
          </w:tcPr>
          <w:p w14:paraId="4F3FEECE" w14:textId="77777777"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w:t>
            </w:r>
          </w:p>
        </w:tc>
        <w:tc>
          <w:tcPr>
            <w:tcW w:w="416" w:type="pct"/>
            <w:vAlign w:val="center"/>
          </w:tcPr>
          <w:p w14:paraId="0C6C3007" w14:textId="77777777"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w:t>
            </w:r>
          </w:p>
        </w:tc>
        <w:tc>
          <w:tcPr>
            <w:tcW w:w="416" w:type="pct"/>
            <w:vAlign w:val="center"/>
          </w:tcPr>
          <w:p w14:paraId="431748F2" w14:textId="77777777"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w:t>
            </w:r>
          </w:p>
        </w:tc>
        <w:tc>
          <w:tcPr>
            <w:tcW w:w="1011" w:type="pct"/>
            <w:vAlign w:val="center"/>
          </w:tcPr>
          <w:p w14:paraId="2572E8AF" w14:textId="77777777"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1</w:t>
            </w:r>
          </w:p>
        </w:tc>
        <w:tc>
          <w:tcPr>
            <w:tcW w:w="808" w:type="pct"/>
            <w:vAlign w:val="center"/>
          </w:tcPr>
          <w:p w14:paraId="059980B0" w14:textId="29D82EA1"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2</w:t>
            </w:r>
          </w:p>
        </w:tc>
      </w:tr>
      <w:tr w:rsidR="666EBF79" w:rsidRPr="00875179" w14:paraId="5EECA1E2" w14:textId="77777777" w:rsidTr="007E1E28">
        <w:trPr>
          <w:trHeight w:val="146"/>
          <w:jc w:val="center"/>
        </w:trPr>
        <w:tc>
          <w:tcPr>
            <w:tcW w:w="298" w:type="pct"/>
            <w:vAlign w:val="center"/>
          </w:tcPr>
          <w:p w14:paraId="3DC4FFBF" w14:textId="77777777"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6</w:t>
            </w:r>
          </w:p>
        </w:tc>
        <w:tc>
          <w:tcPr>
            <w:tcW w:w="1153" w:type="pct"/>
            <w:vAlign w:val="center"/>
          </w:tcPr>
          <w:p w14:paraId="0C85A162" w14:textId="0D2E35FD" w:rsidR="666EBF79" w:rsidRPr="00875179" w:rsidRDefault="22C333EE" w:rsidP="0017692D">
            <w:pPr>
              <w:rPr>
                <w:rFonts w:ascii="Arial" w:eastAsia="Arial" w:hAnsi="Arial" w:cs="Arial"/>
                <w:sz w:val="20"/>
                <w:szCs w:val="20"/>
              </w:rPr>
            </w:pPr>
            <w:r w:rsidRPr="70386E32">
              <w:rPr>
                <w:rFonts w:ascii="Arial" w:eastAsia="Arial" w:hAnsi="Arial" w:cs="Arial"/>
                <w:sz w:val="20"/>
                <w:szCs w:val="20"/>
              </w:rPr>
              <w:t>S</w:t>
            </w:r>
            <w:r w:rsidR="5AF84D2D" w:rsidRPr="70386E32">
              <w:rPr>
                <w:rFonts w:ascii="Arial" w:eastAsia="Arial" w:hAnsi="Arial" w:cs="Arial"/>
                <w:sz w:val="20"/>
                <w:szCs w:val="20"/>
              </w:rPr>
              <w:t xml:space="preserve">UTIC </w:t>
            </w:r>
          </w:p>
        </w:tc>
        <w:tc>
          <w:tcPr>
            <w:tcW w:w="450" w:type="pct"/>
            <w:vAlign w:val="center"/>
          </w:tcPr>
          <w:p w14:paraId="01DD2955" w14:textId="77777777"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w:t>
            </w:r>
          </w:p>
        </w:tc>
        <w:tc>
          <w:tcPr>
            <w:tcW w:w="450" w:type="pct"/>
            <w:vAlign w:val="center"/>
          </w:tcPr>
          <w:p w14:paraId="0B5D32B5" w14:textId="77777777"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11 (1)</w:t>
            </w:r>
          </w:p>
        </w:tc>
        <w:tc>
          <w:tcPr>
            <w:tcW w:w="416" w:type="pct"/>
            <w:vAlign w:val="center"/>
          </w:tcPr>
          <w:p w14:paraId="327D7F20" w14:textId="77777777"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w:t>
            </w:r>
          </w:p>
        </w:tc>
        <w:tc>
          <w:tcPr>
            <w:tcW w:w="416" w:type="pct"/>
            <w:vAlign w:val="center"/>
          </w:tcPr>
          <w:p w14:paraId="4F52C363" w14:textId="77777777"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w:t>
            </w:r>
          </w:p>
        </w:tc>
        <w:tc>
          <w:tcPr>
            <w:tcW w:w="1011" w:type="pct"/>
            <w:vAlign w:val="center"/>
          </w:tcPr>
          <w:p w14:paraId="056DD644" w14:textId="77777777"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1</w:t>
            </w:r>
          </w:p>
        </w:tc>
        <w:tc>
          <w:tcPr>
            <w:tcW w:w="808" w:type="pct"/>
            <w:vAlign w:val="center"/>
          </w:tcPr>
          <w:p w14:paraId="3DC749E5" w14:textId="77777777"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1</w:t>
            </w:r>
          </w:p>
        </w:tc>
      </w:tr>
      <w:tr w:rsidR="666EBF79" w:rsidRPr="00875179" w14:paraId="7BE3ED63" w14:textId="77777777" w:rsidTr="007E1E28">
        <w:trPr>
          <w:trHeight w:val="146"/>
          <w:jc w:val="center"/>
        </w:trPr>
        <w:tc>
          <w:tcPr>
            <w:tcW w:w="298" w:type="pct"/>
            <w:vAlign w:val="center"/>
          </w:tcPr>
          <w:p w14:paraId="0E506FA8" w14:textId="49D6C32A"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7</w:t>
            </w:r>
          </w:p>
        </w:tc>
        <w:tc>
          <w:tcPr>
            <w:tcW w:w="1153" w:type="pct"/>
            <w:vAlign w:val="center"/>
          </w:tcPr>
          <w:p w14:paraId="44C27197" w14:textId="716D1CF8" w:rsidR="666EBF79" w:rsidRPr="00875179" w:rsidRDefault="22C333EE" w:rsidP="0017692D">
            <w:pPr>
              <w:rPr>
                <w:rFonts w:ascii="Arial" w:eastAsia="Arial" w:hAnsi="Arial" w:cs="Arial"/>
                <w:sz w:val="20"/>
                <w:szCs w:val="20"/>
              </w:rPr>
            </w:pPr>
            <w:r w:rsidRPr="70386E32">
              <w:rPr>
                <w:rFonts w:ascii="Arial" w:eastAsia="Arial" w:hAnsi="Arial" w:cs="Arial"/>
                <w:sz w:val="20"/>
                <w:szCs w:val="20"/>
              </w:rPr>
              <w:t>SRA Caribe</w:t>
            </w:r>
          </w:p>
        </w:tc>
        <w:tc>
          <w:tcPr>
            <w:tcW w:w="450" w:type="pct"/>
            <w:vAlign w:val="center"/>
          </w:tcPr>
          <w:p w14:paraId="7886AD07" w14:textId="77777777"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w:t>
            </w:r>
          </w:p>
        </w:tc>
        <w:tc>
          <w:tcPr>
            <w:tcW w:w="450" w:type="pct"/>
            <w:vAlign w:val="center"/>
          </w:tcPr>
          <w:p w14:paraId="34523649" w14:textId="77777777"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w:t>
            </w:r>
          </w:p>
        </w:tc>
        <w:tc>
          <w:tcPr>
            <w:tcW w:w="416" w:type="pct"/>
            <w:vAlign w:val="center"/>
          </w:tcPr>
          <w:p w14:paraId="10F7EFA2" w14:textId="77777777"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w:t>
            </w:r>
          </w:p>
        </w:tc>
        <w:tc>
          <w:tcPr>
            <w:tcW w:w="416" w:type="pct"/>
            <w:vAlign w:val="center"/>
          </w:tcPr>
          <w:p w14:paraId="329F6437" w14:textId="77777777"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7 (1)</w:t>
            </w:r>
          </w:p>
        </w:tc>
        <w:tc>
          <w:tcPr>
            <w:tcW w:w="1011" w:type="pct"/>
            <w:vAlign w:val="center"/>
          </w:tcPr>
          <w:p w14:paraId="723B0C7C" w14:textId="77777777"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1</w:t>
            </w:r>
          </w:p>
        </w:tc>
        <w:tc>
          <w:tcPr>
            <w:tcW w:w="808" w:type="pct"/>
            <w:vAlign w:val="center"/>
          </w:tcPr>
          <w:p w14:paraId="1BBCA3DC" w14:textId="77777777"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1</w:t>
            </w:r>
          </w:p>
        </w:tc>
      </w:tr>
      <w:tr w:rsidR="666EBF79" w:rsidRPr="00875179" w14:paraId="1D2C98CD" w14:textId="77777777" w:rsidTr="007E1E28">
        <w:trPr>
          <w:trHeight w:val="146"/>
          <w:jc w:val="center"/>
        </w:trPr>
        <w:tc>
          <w:tcPr>
            <w:tcW w:w="298" w:type="pct"/>
            <w:vAlign w:val="center"/>
          </w:tcPr>
          <w:p w14:paraId="43EAEA5B" w14:textId="7CFD5ED7"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8</w:t>
            </w:r>
          </w:p>
        </w:tc>
        <w:tc>
          <w:tcPr>
            <w:tcW w:w="1153" w:type="pct"/>
            <w:vAlign w:val="center"/>
          </w:tcPr>
          <w:p w14:paraId="56940BF5" w14:textId="6C642C99" w:rsidR="666EBF79" w:rsidRPr="00875179" w:rsidRDefault="22C333EE" w:rsidP="0017692D">
            <w:pPr>
              <w:rPr>
                <w:rFonts w:ascii="Arial" w:eastAsia="Arial" w:hAnsi="Arial" w:cs="Arial"/>
                <w:sz w:val="20"/>
                <w:szCs w:val="20"/>
              </w:rPr>
            </w:pPr>
            <w:r w:rsidRPr="70386E32">
              <w:rPr>
                <w:rFonts w:ascii="Arial" w:eastAsia="Arial" w:hAnsi="Arial" w:cs="Arial"/>
                <w:sz w:val="20"/>
                <w:szCs w:val="20"/>
              </w:rPr>
              <w:t>SF</w:t>
            </w:r>
            <w:r w:rsidR="2720DF8E" w:rsidRPr="70386E32">
              <w:rPr>
                <w:rFonts w:ascii="Arial" w:eastAsia="Arial" w:hAnsi="Arial" w:cs="Arial"/>
                <w:sz w:val="20"/>
                <w:szCs w:val="20"/>
              </w:rPr>
              <w:t xml:space="preserve"> </w:t>
            </w:r>
          </w:p>
        </w:tc>
        <w:tc>
          <w:tcPr>
            <w:tcW w:w="450" w:type="pct"/>
            <w:vAlign w:val="center"/>
          </w:tcPr>
          <w:p w14:paraId="4E7D2D50" w14:textId="77777777"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w:t>
            </w:r>
          </w:p>
        </w:tc>
        <w:tc>
          <w:tcPr>
            <w:tcW w:w="450" w:type="pct"/>
            <w:vAlign w:val="center"/>
          </w:tcPr>
          <w:p w14:paraId="76A94053" w14:textId="77777777"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w:t>
            </w:r>
          </w:p>
        </w:tc>
        <w:tc>
          <w:tcPr>
            <w:tcW w:w="416" w:type="pct"/>
            <w:vAlign w:val="center"/>
          </w:tcPr>
          <w:p w14:paraId="4F11EF21" w14:textId="77777777"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w:t>
            </w:r>
          </w:p>
        </w:tc>
        <w:tc>
          <w:tcPr>
            <w:tcW w:w="416" w:type="pct"/>
            <w:vAlign w:val="center"/>
          </w:tcPr>
          <w:p w14:paraId="7E6CC165" w14:textId="37622695"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4 (2)</w:t>
            </w:r>
          </w:p>
          <w:p w14:paraId="52696D4D" w14:textId="7E68A820" w:rsidR="666EBF79" w:rsidRPr="00875179" w:rsidRDefault="666EBF79" w:rsidP="0017692D">
            <w:pPr>
              <w:jc w:val="center"/>
              <w:rPr>
                <w:rFonts w:ascii="Arial" w:eastAsia="Arial" w:hAnsi="Arial" w:cs="Arial"/>
                <w:sz w:val="20"/>
                <w:szCs w:val="20"/>
              </w:rPr>
            </w:pPr>
            <w:r w:rsidRPr="00846B03">
              <w:rPr>
                <w:rFonts w:ascii="Arial" w:eastAsia="Arial" w:hAnsi="Arial" w:cs="Arial"/>
                <w:sz w:val="20"/>
                <w:szCs w:val="20"/>
              </w:rPr>
              <w:t>5 (</w:t>
            </w:r>
            <w:r w:rsidR="001C7137" w:rsidRPr="00846B03">
              <w:rPr>
                <w:rFonts w:ascii="Arial" w:eastAsia="Arial" w:hAnsi="Arial" w:cs="Arial"/>
                <w:sz w:val="20"/>
                <w:szCs w:val="20"/>
              </w:rPr>
              <w:t>3</w:t>
            </w:r>
            <w:r w:rsidRPr="00846B03">
              <w:rPr>
                <w:rFonts w:ascii="Arial" w:eastAsia="Arial" w:hAnsi="Arial" w:cs="Arial"/>
                <w:sz w:val="20"/>
                <w:szCs w:val="20"/>
              </w:rPr>
              <w:t>)</w:t>
            </w:r>
          </w:p>
        </w:tc>
        <w:tc>
          <w:tcPr>
            <w:tcW w:w="1011" w:type="pct"/>
            <w:vAlign w:val="center"/>
          </w:tcPr>
          <w:p w14:paraId="4C9535D4" w14:textId="4B1689EE"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2</w:t>
            </w:r>
          </w:p>
        </w:tc>
        <w:tc>
          <w:tcPr>
            <w:tcW w:w="808" w:type="pct"/>
            <w:vAlign w:val="center"/>
          </w:tcPr>
          <w:p w14:paraId="7442174E" w14:textId="2F405CD0" w:rsidR="666EBF79" w:rsidRPr="00875179" w:rsidRDefault="666EBF79" w:rsidP="0017692D">
            <w:pPr>
              <w:jc w:val="center"/>
              <w:rPr>
                <w:rFonts w:ascii="Arial" w:eastAsia="Arial" w:hAnsi="Arial" w:cs="Arial"/>
                <w:sz w:val="20"/>
                <w:szCs w:val="20"/>
              </w:rPr>
            </w:pPr>
            <w:r w:rsidRPr="00875179">
              <w:rPr>
                <w:rFonts w:ascii="Arial" w:eastAsia="Arial" w:hAnsi="Arial" w:cs="Arial"/>
                <w:sz w:val="20"/>
                <w:szCs w:val="20"/>
              </w:rPr>
              <w:t>4</w:t>
            </w:r>
          </w:p>
        </w:tc>
      </w:tr>
      <w:tr w:rsidR="00DE40E7" w:rsidRPr="00875179" w14:paraId="7681E1B7" w14:textId="77777777" w:rsidTr="007E1E28">
        <w:trPr>
          <w:trHeight w:val="146"/>
          <w:jc w:val="center"/>
        </w:trPr>
        <w:tc>
          <w:tcPr>
            <w:tcW w:w="298" w:type="pct"/>
            <w:shd w:val="clear" w:color="auto" w:fill="2E74B5" w:themeFill="accent5" w:themeFillShade="BF"/>
            <w:vAlign w:val="center"/>
          </w:tcPr>
          <w:p w14:paraId="64971C97" w14:textId="77777777" w:rsidR="666EBF79" w:rsidRPr="00875179" w:rsidRDefault="666EBF79" w:rsidP="0017692D">
            <w:pPr>
              <w:jc w:val="center"/>
              <w:rPr>
                <w:rFonts w:ascii="Arial" w:eastAsia="Arial" w:hAnsi="Arial" w:cs="Arial"/>
                <w:b/>
                <w:bCs/>
                <w:sz w:val="20"/>
                <w:szCs w:val="20"/>
              </w:rPr>
            </w:pPr>
          </w:p>
        </w:tc>
        <w:tc>
          <w:tcPr>
            <w:tcW w:w="1153" w:type="pct"/>
            <w:shd w:val="clear" w:color="auto" w:fill="2E74B5" w:themeFill="accent5" w:themeFillShade="BF"/>
            <w:vAlign w:val="center"/>
          </w:tcPr>
          <w:p w14:paraId="7E4821DB" w14:textId="77777777" w:rsidR="666EBF79" w:rsidRPr="00875179" w:rsidRDefault="666EBF79" w:rsidP="0017692D">
            <w:pPr>
              <w:jc w:val="center"/>
              <w:rPr>
                <w:rFonts w:ascii="Arial" w:eastAsia="Arial" w:hAnsi="Arial" w:cs="Arial"/>
                <w:b/>
                <w:bCs/>
                <w:color w:val="FFFFFF" w:themeColor="background1"/>
                <w:sz w:val="20"/>
                <w:szCs w:val="20"/>
              </w:rPr>
            </w:pPr>
            <w:r w:rsidRPr="00875179">
              <w:rPr>
                <w:rFonts w:ascii="Arial" w:eastAsia="Arial" w:hAnsi="Arial" w:cs="Arial"/>
                <w:b/>
                <w:bCs/>
                <w:color w:val="FFFFFF" w:themeColor="background1"/>
                <w:sz w:val="20"/>
                <w:szCs w:val="20"/>
              </w:rPr>
              <w:t>TOTAL</w:t>
            </w:r>
          </w:p>
        </w:tc>
        <w:tc>
          <w:tcPr>
            <w:tcW w:w="450" w:type="pct"/>
            <w:shd w:val="clear" w:color="auto" w:fill="2E74B5" w:themeFill="accent5" w:themeFillShade="BF"/>
            <w:vAlign w:val="center"/>
          </w:tcPr>
          <w:p w14:paraId="481E8C89" w14:textId="323942C8" w:rsidR="666EBF79" w:rsidRPr="00875179" w:rsidRDefault="666EBF79" w:rsidP="0017692D">
            <w:pPr>
              <w:jc w:val="center"/>
              <w:rPr>
                <w:rFonts w:ascii="Arial" w:eastAsia="Arial" w:hAnsi="Arial" w:cs="Arial"/>
                <w:b/>
                <w:bCs/>
                <w:color w:val="FFFFFF" w:themeColor="background1"/>
                <w:sz w:val="20"/>
                <w:szCs w:val="20"/>
              </w:rPr>
            </w:pPr>
            <w:r w:rsidRPr="00875179">
              <w:rPr>
                <w:rFonts w:ascii="Arial" w:eastAsia="Arial" w:hAnsi="Arial" w:cs="Arial"/>
                <w:b/>
                <w:bCs/>
                <w:color w:val="FFFFFF" w:themeColor="background1"/>
                <w:sz w:val="20"/>
                <w:szCs w:val="20"/>
              </w:rPr>
              <w:t xml:space="preserve">H (1) </w:t>
            </w:r>
          </w:p>
          <w:p w14:paraId="050AF926" w14:textId="35A153FF" w:rsidR="666EBF79" w:rsidRPr="00875179" w:rsidRDefault="666EBF79" w:rsidP="0017692D">
            <w:pPr>
              <w:jc w:val="center"/>
              <w:rPr>
                <w:rFonts w:ascii="Arial" w:eastAsia="Arial" w:hAnsi="Arial" w:cs="Arial"/>
                <w:b/>
                <w:bCs/>
                <w:color w:val="FFFFFF" w:themeColor="background1"/>
                <w:sz w:val="20"/>
                <w:szCs w:val="20"/>
              </w:rPr>
            </w:pPr>
            <w:r w:rsidRPr="00875179">
              <w:rPr>
                <w:rFonts w:ascii="Arial" w:eastAsia="Arial" w:hAnsi="Arial" w:cs="Arial"/>
                <w:b/>
                <w:bCs/>
                <w:color w:val="FFFFFF" w:themeColor="background1"/>
                <w:sz w:val="20"/>
                <w:szCs w:val="20"/>
              </w:rPr>
              <w:t>M (2)</w:t>
            </w:r>
          </w:p>
        </w:tc>
        <w:tc>
          <w:tcPr>
            <w:tcW w:w="450" w:type="pct"/>
            <w:shd w:val="clear" w:color="auto" w:fill="2E74B5" w:themeFill="accent5" w:themeFillShade="BF"/>
            <w:vAlign w:val="center"/>
          </w:tcPr>
          <w:p w14:paraId="11D2E225" w14:textId="77777777" w:rsidR="666EBF79" w:rsidRPr="00875179" w:rsidRDefault="666EBF79" w:rsidP="0017692D">
            <w:pPr>
              <w:jc w:val="center"/>
              <w:rPr>
                <w:rFonts w:ascii="Arial" w:eastAsia="Arial" w:hAnsi="Arial" w:cs="Arial"/>
                <w:b/>
                <w:bCs/>
                <w:color w:val="FFFFFF" w:themeColor="background1"/>
                <w:sz w:val="20"/>
                <w:szCs w:val="20"/>
              </w:rPr>
            </w:pPr>
            <w:r w:rsidRPr="00875179">
              <w:rPr>
                <w:rFonts w:ascii="Arial" w:eastAsia="Arial" w:hAnsi="Arial" w:cs="Arial"/>
                <w:b/>
                <w:bCs/>
                <w:color w:val="FFFFFF" w:themeColor="background1"/>
                <w:sz w:val="20"/>
                <w:szCs w:val="20"/>
              </w:rPr>
              <w:t xml:space="preserve">H (2) </w:t>
            </w:r>
          </w:p>
          <w:p w14:paraId="3C65884B" w14:textId="4230FC12" w:rsidR="666EBF79" w:rsidRPr="00875179" w:rsidRDefault="666EBF79" w:rsidP="0017692D">
            <w:pPr>
              <w:jc w:val="center"/>
              <w:rPr>
                <w:rFonts w:ascii="Arial" w:eastAsia="Arial" w:hAnsi="Arial" w:cs="Arial"/>
                <w:b/>
                <w:bCs/>
                <w:color w:val="FFFFFF" w:themeColor="background1"/>
                <w:sz w:val="20"/>
                <w:szCs w:val="20"/>
              </w:rPr>
            </w:pPr>
            <w:r w:rsidRPr="00875179">
              <w:rPr>
                <w:rFonts w:ascii="Arial" w:eastAsia="Arial" w:hAnsi="Arial" w:cs="Arial"/>
                <w:b/>
                <w:bCs/>
                <w:color w:val="FFFFFF" w:themeColor="background1"/>
                <w:sz w:val="20"/>
                <w:szCs w:val="20"/>
              </w:rPr>
              <w:t>M (2)</w:t>
            </w:r>
          </w:p>
        </w:tc>
        <w:tc>
          <w:tcPr>
            <w:tcW w:w="416" w:type="pct"/>
            <w:shd w:val="clear" w:color="auto" w:fill="2E74B5" w:themeFill="accent5" w:themeFillShade="BF"/>
            <w:vAlign w:val="center"/>
          </w:tcPr>
          <w:p w14:paraId="210FD849" w14:textId="1E2EA8B3" w:rsidR="666EBF79" w:rsidRPr="00875179" w:rsidRDefault="666EBF79" w:rsidP="0017692D">
            <w:pPr>
              <w:jc w:val="center"/>
              <w:rPr>
                <w:rFonts w:ascii="Arial" w:eastAsia="Arial" w:hAnsi="Arial" w:cs="Arial"/>
                <w:b/>
                <w:bCs/>
                <w:color w:val="FFFFFF" w:themeColor="background1"/>
                <w:sz w:val="20"/>
                <w:szCs w:val="20"/>
              </w:rPr>
            </w:pPr>
            <w:r w:rsidRPr="00875179">
              <w:rPr>
                <w:rFonts w:ascii="Arial" w:eastAsia="Arial" w:hAnsi="Arial" w:cs="Arial"/>
                <w:b/>
                <w:bCs/>
                <w:color w:val="FFFFFF" w:themeColor="background1"/>
                <w:sz w:val="20"/>
                <w:szCs w:val="20"/>
              </w:rPr>
              <w:t xml:space="preserve">H (1) </w:t>
            </w:r>
          </w:p>
          <w:p w14:paraId="016917B3" w14:textId="13CA19B3" w:rsidR="666EBF79" w:rsidRPr="00875179" w:rsidRDefault="666EBF79" w:rsidP="0017692D">
            <w:pPr>
              <w:jc w:val="center"/>
              <w:rPr>
                <w:rFonts w:ascii="Arial" w:eastAsia="Arial" w:hAnsi="Arial" w:cs="Arial"/>
                <w:b/>
                <w:bCs/>
                <w:color w:val="FFFFFF" w:themeColor="background1"/>
                <w:sz w:val="20"/>
                <w:szCs w:val="20"/>
              </w:rPr>
            </w:pPr>
            <w:r w:rsidRPr="00875179">
              <w:rPr>
                <w:rFonts w:ascii="Arial" w:eastAsia="Arial" w:hAnsi="Arial" w:cs="Arial"/>
                <w:b/>
                <w:bCs/>
                <w:color w:val="FFFFFF" w:themeColor="background1"/>
                <w:sz w:val="20"/>
                <w:szCs w:val="20"/>
              </w:rPr>
              <w:t>M (2)</w:t>
            </w:r>
          </w:p>
        </w:tc>
        <w:tc>
          <w:tcPr>
            <w:tcW w:w="416" w:type="pct"/>
            <w:shd w:val="clear" w:color="auto" w:fill="2E74B5" w:themeFill="accent5" w:themeFillShade="BF"/>
            <w:vAlign w:val="center"/>
          </w:tcPr>
          <w:p w14:paraId="7A24897B" w14:textId="4DFCDC69" w:rsidR="666EBF79" w:rsidRPr="00875179" w:rsidRDefault="666EBF79" w:rsidP="0017692D">
            <w:pPr>
              <w:jc w:val="center"/>
              <w:rPr>
                <w:rFonts w:ascii="Arial" w:eastAsia="Arial" w:hAnsi="Arial" w:cs="Arial"/>
                <w:b/>
                <w:bCs/>
                <w:color w:val="FFFFFF" w:themeColor="background1"/>
                <w:sz w:val="20"/>
                <w:szCs w:val="20"/>
              </w:rPr>
            </w:pPr>
            <w:r w:rsidRPr="00875179">
              <w:rPr>
                <w:rFonts w:ascii="Arial" w:eastAsia="Arial" w:hAnsi="Arial" w:cs="Arial"/>
                <w:b/>
                <w:bCs/>
                <w:color w:val="FFFFFF" w:themeColor="background1"/>
                <w:sz w:val="20"/>
                <w:szCs w:val="20"/>
              </w:rPr>
              <w:t>H (5)</w:t>
            </w:r>
          </w:p>
          <w:p w14:paraId="762DBB3A" w14:textId="6286F0EC" w:rsidR="666EBF79" w:rsidRPr="00875179" w:rsidRDefault="666EBF79" w:rsidP="0017692D">
            <w:pPr>
              <w:jc w:val="center"/>
              <w:rPr>
                <w:rFonts w:ascii="Arial" w:eastAsia="Arial" w:hAnsi="Arial" w:cs="Arial"/>
                <w:b/>
                <w:bCs/>
                <w:color w:val="FFFFFF" w:themeColor="background1"/>
                <w:sz w:val="20"/>
                <w:szCs w:val="20"/>
              </w:rPr>
            </w:pPr>
            <w:r w:rsidRPr="00875179">
              <w:rPr>
                <w:rFonts w:ascii="Arial" w:eastAsia="Arial" w:hAnsi="Arial" w:cs="Arial"/>
                <w:b/>
                <w:bCs/>
                <w:color w:val="FFFFFF" w:themeColor="background1"/>
                <w:sz w:val="20"/>
                <w:szCs w:val="20"/>
              </w:rPr>
              <w:t>M (7)</w:t>
            </w:r>
          </w:p>
        </w:tc>
        <w:tc>
          <w:tcPr>
            <w:tcW w:w="1011" w:type="pct"/>
            <w:shd w:val="clear" w:color="auto" w:fill="2E74B5" w:themeFill="accent5" w:themeFillShade="BF"/>
            <w:vAlign w:val="center"/>
          </w:tcPr>
          <w:p w14:paraId="065BDB5E" w14:textId="3F3EA7C3" w:rsidR="666EBF79" w:rsidRPr="00875179" w:rsidRDefault="666EBF79" w:rsidP="0017692D">
            <w:pPr>
              <w:jc w:val="center"/>
              <w:rPr>
                <w:rFonts w:ascii="Arial" w:eastAsia="Arial" w:hAnsi="Arial" w:cs="Arial"/>
                <w:b/>
                <w:bCs/>
                <w:color w:val="FFFFFF" w:themeColor="background1"/>
                <w:sz w:val="20"/>
                <w:szCs w:val="20"/>
              </w:rPr>
            </w:pPr>
            <w:r w:rsidRPr="00875179">
              <w:rPr>
                <w:rFonts w:ascii="Arial" w:eastAsia="Arial" w:hAnsi="Arial" w:cs="Arial"/>
                <w:b/>
                <w:bCs/>
                <w:color w:val="FFFFFF" w:themeColor="background1"/>
                <w:sz w:val="20"/>
                <w:szCs w:val="20"/>
              </w:rPr>
              <w:t>9</w:t>
            </w:r>
          </w:p>
        </w:tc>
        <w:tc>
          <w:tcPr>
            <w:tcW w:w="808" w:type="pct"/>
            <w:shd w:val="clear" w:color="auto" w:fill="2E74B5" w:themeFill="accent5" w:themeFillShade="BF"/>
            <w:vAlign w:val="center"/>
          </w:tcPr>
          <w:p w14:paraId="23C27C4D" w14:textId="1465B3B3" w:rsidR="666EBF79" w:rsidRPr="00875179" w:rsidRDefault="666EBF79" w:rsidP="0017692D">
            <w:pPr>
              <w:jc w:val="center"/>
              <w:rPr>
                <w:rFonts w:ascii="Arial" w:eastAsia="Arial" w:hAnsi="Arial" w:cs="Arial"/>
                <w:b/>
                <w:bCs/>
                <w:color w:val="FFFFFF" w:themeColor="background1"/>
                <w:sz w:val="20"/>
                <w:szCs w:val="20"/>
              </w:rPr>
            </w:pPr>
            <w:r w:rsidRPr="00846B03">
              <w:rPr>
                <w:rFonts w:ascii="Arial" w:eastAsia="Arial" w:hAnsi="Arial" w:cs="Arial"/>
                <w:b/>
                <w:bCs/>
                <w:color w:val="FFFFFF" w:themeColor="background1"/>
                <w:sz w:val="20"/>
                <w:szCs w:val="20"/>
              </w:rPr>
              <w:t>1</w:t>
            </w:r>
            <w:r w:rsidR="001C7137" w:rsidRPr="00846B03">
              <w:rPr>
                <w:rFonts w:ascii="Arial" w:eastAsia="Arial" w:hAnsi="Arial" w:cs="Arial"/>
                <w:b/>
                <w:bCs/>
                <w:color w:val="FFFFFF" w:themeColor="background1"/>
                <w:sz w:val="20"/>
                <w:szCs w:val="20"/>
              </w:rPr>
              <w:t>4</w:t>
            </w:r>
          </w:p>
        </w:tc>
      </w:tr>
    </w:tbl>
    <w:p w14:paraId="358F6E08" w14:textId="219859AB" w:rsidR="007D34D9" w:rsidRDefault="7140DD40" w:rsidP="0017692D">
      <w:pPr>
        <w:jc w:val="both"/>
        <w:rPr>
          <w:rFonts w:ascii="Arial" w:eastAsia="Arial" w:hAnsi="Arial" w:cs="Arial"/>
          <w:b/>
          <w:bCs/>
          <w:sz w:val="16"/>
          <w:szCs w:val="16"/>
        </w:rPr>
      </w:pPr>
      <w:r w:rsidRPr="70386E32">
        <w:rPr>
          <w:rFonts w:ascii="Arial" w:eastAsia="Arial" w:hAnsi="Arial" w:cs="Arial"/>
          <w:color w:val="000000" w:themeColor="text1"/>
          <w:sz w:val="16"/>
          <w:szCs w:val="16"/>
        </w:rPr>
        <w:t xml:space="preserve">   </w:t>
      </w:r>
      <w:r w:rsidR="1A56FCD4" w:rsidRPr="70386E32">
        <w:rPr>
          <w:rFonts w:ascii="Arial" w:eastAsia="Arial" w:hAnsi="Arial" w:cs="Arial"/>
          <w:color w:val="000000" w:themeColor="text1"/>
          <w:sz w:val="16"/>
          <w:szCs w:val="16"/>
        </w:rPr>
        <w:t xml:space="preserve">Fuente: Plan de mejoramiento – </w:t>
      </w:r>
      <w:r w:rsidR="1A56FCD4" w:rsidRPr="70386E32">
        <w:rPr>
          <w:rFonts w:ascii="Arial" w:eastAsia="Arial" w:hAnsi="Arial" w:cs="Arial"/>
          <w:sz w:val="16"/>
          <w:szCs w:val="16"/>
        </w:rPr>
        <w:t>p</w:t>
      </w:r>
      <w:r w:rsidR="1A56FCD4" w:rsidRPr="70386E32">
        <w:rPr>
          <w:rFonts w:ascii="Arial" w:eastAsia="Arial" w:hAnsi="Arial" w:cs="Arial"/>
          <w:color w:val="000000" w:themeColor="text1"/>
          <w:sz w:val="16"/>
          <w:szCs w:val="16"/>
        </w:rPr>
        <w:t>apel de trabajo DCI</w:t>
      </w:r>
      <w:r w:rsidR="1A56FCD4" w:rsidRPr="70386E32">
        <w:rPr>
          <w:rFonts w:ascii="Arial" w:eastAsia="Arial" w:hAnsi="Arial" w:cs="Arial"/>
          <w:b/>
          <w:bCs/>
          <w:sz w:val="16"/>
          <w:szCs w:val="16"/>
        </w:rPr>
        <w:t>.</w:t>
      </w:r>
    </w:p>
    <w:p w14:paraId="71331521" w14:textId="77777777" w:rsidR="00875179" w:rsidRDefault="00875179" w:rsidP="0017692D">
      <w:pPr>
        <w:jc w:val="both"/>
        <w:rPr>
          <w:rFonts w:ascii="Arial" w:eastAsia="Arial" w:hAnsi="Arial" w:cs="Arial"/>
        </w:rPr>
      </w:pPr>
    </w:p>
    <w:p w14:paraId="60720FE2" w14:textId="39D8B91B" w:rsidR="1D18E128" w:rsidRPr="00846B03" w:rsidRDefault="59F334EE" w:rsidP="00A56BB5">
      <w:pPr>
        <w:pStyle w:val="Ttulo2"/>
        <w:numPr>
          <w:ilvl w:val="3"/>
          <w:numId w:val="33"/>
        </w:numPr>
        <w:ind w:left="1134"/>
        <w:rPr>
          <w:rFonts w:eastAsia="Arial"/>
          <w:sz w:val="24"/>
          <w:szCs w:val="24"/>
        </w:rPr>
      </w:pPr>
      <w:bookmarkStart w:id="17" w:name="_Toc206575794"/>
      <w:r w:rsidRPr="70386E32">
        <w:rPr>
          <w:rFonts w:eastAsia="Arial"/>
          <w:sz w:val="24"/>
          <w:szCs w:val="24"/>
        </w:rPr>
        <w:t>Metas cumplidas dentro de la fecha de corte 30</w:t>
      </w:r>
      <w:r w:rsidR="1A56FCD4" w:rsidRPr="70386E32">
        <w:rPr>
          <w:rFonts w:eastAsia="Arial"/>
          <w:sz w:val="24"/>
          <w:szCs w:val="24"/>
        </w:rPr>
        <w:t>/06/2025</w:t>
      </w:r>
      <w:bookmarkEnd w:id="17"/>
    </w:p>
    <w:p w14:paraId="65EA7F9D" w14:textId="77777777" w:rsidR="1D18E128" w:rsidRPr="00846B03" w:rsidRDefault="1D18E128" w:rsidP="0017692D">
      <w:pPr>
        <w:jc w:val="both"/>
        <w:rPr>
          <w:rFonts w:ascii="Arial" w:eastAsia="Arial" w:hAnsi="Arial" w:cs="Arial"/>
          <w:b/>
          <w:bCs/>
        </w:rPr>
      </w:pPr>
    </w:p>
    <w:p w14:paraId="7F69A2C4" w14:textId="6752E091" w:rsidR="1BC556DD" w:rsidRPr="00C63B72" w:rsidRDefault="7395DB75" w:rsidP="0017692D">
      <w:pPr>
        <w:jc w:val="both"/>
        <w:rPr>
          <w:rFonts w:ascii="Arial" w:eastAsia="Arial" w:hAnsi="Arial" w:cs="Arial"/>
        </w:rPr>
      </w:pPr>
      <w:r w:rsidRPr="00846B03">
        <w:rPr>
          <w:rFonts w:ascii="Arial" w:eastAsia="Arial" w:hAnsi="Arial" w:cs="Arial"/>
        </w:rPr>
        <w:t xml:space="preserve">Para el corte objeto de este seguimiento se evidenció por parte </w:t>
      </w:r>
      <w:r w:rsidRPr="00C63B72">
        <w:rPr>
          <w:rFonts w:ascii="Arial" w:eastAsia="Arial" w:hAnsi="Arial" w:cs="Arial"/>
        </w:rPr>
        <w:t xml:space="preserve">del equipo auditor de la Dirección de Control Interno un cumplimiento del </w:t>
      </w:r>
      <w:r w:rsidR="007D34D9" w:rsidRPr="00C63B72">
        <w:rPr>
          <w:rFonts w:ascii="Arial" w:eastAsia="Arial" w:hAnsi="Arial" w:cs="Arial"/>
        </w:rPr>
        <w:t>100</w:t>
      </w:r>
      <w:r w:rsidRPr="00C63B72">
        <w:rPr>
          <w:rFonts w:ascii="Arial" w:eastAsia="Arial" w:hAnsi="Arial" w:cs="Arial"/>
        </w:rPr>
        <w:t xml:space="preserve">% a un total de </w:t>
      </w:r>
      <w:r w:rsidR="007D34D9" w:rsidRPr="00C63B72">
        <w:rPr>
          <w:rFonts w:ascii="Arial" w:eastAsia="Arial" w:hAnsi="Arial" w:cs="Arial"/>
        </w:rPr>
        <w:t>9</w:t>
      </w:r>
      <w:r w:rsidRPr="00C63B72">
        <w:rPr>
          <w:rFonts w:ascii="Arial" w:eastAsia="Arial" w:hAnsi="Arial" w:cs="Arial"/>
        </w:rPr>
        <w:t xml:space="preserve"> metas, las cuales se relacionan a continuación por cada área responsable y el hallazgo al que pertenecen</w:t>
      </w:r>
      <w:r w:rsidR="008D28A3">
        <w:rPr>
          <w:rFonts w:ascii="Arial" w:eastAsia="Arial" w:hAnsi="Arial" w:cs="Arial"/>
        </w:rPr>
        <w:t>.</w:t>
      </w:r>
      <w:r w:rsidRPr="00C63B72">
        <w:rPr>
          <w:rFonts w:ascii="Arial" w:eastAsia="Arial" w:hAnsi="Arial" w:cs="Arial"/>
        </w:rPr>
        <w:t xml:space="preserve"> </w:t>
      </w:r>
    </w:p>
    <w:p w14:paraId="309DC495" w14:textId="77777777" w:rsidR="001974C4" w:rsidRDefault="001974C4" w:rsidP="00A66166">
      <w:pPr>
        <w:rPr>
          <w:rFonts w:ascii="Arial" w:eastAsia="Arial" w:hAnsi="Arial" w:cs="Arial"/>
          <w:b/>
          <w:bCs/>
          <w:sz w:val="20"/>
          <w:szCs w:val="20"/>
        </w:rPr>
      </w:pPr>
    </w:p>
    <w:p w14:paraId="54BBFB4F" w14:textId="345AE7E4" w:rsidR="1D18E128" w:rsidRPr="002A0C5D" w:rsidRDefault="15AAF13E" w:rsidP="0017692D">
      <w:pPr>
        <w:jc w:val="center"/>
        <w:rPr>
          <w:rFonts w:ascii="Arial" w:eastAsia="Arial" w:hAnsi="Arial" w:cs="Arial"/>
          <w:b/>
          <w:bCs/>
          <w:sz w:val="20"/>
          <w:szCs w:val="20"/>
        </w:rPr>
      </w:pPr>
      <w:proofErr w:type="gramStart"/>
      <w:r w:rsidRPr="70386E32">
        <w:rPr>
          <w:rFonts w:ascii="Arial" w:eastAsia="Arial" w:hAnsi="Arial" w:cs="Arial"/>
          <w:b/>
          <w:bCs/>
          <w:sz w:val="20"/>
          <w:szCs w:val="20"/>
        </w:rPr>
        <w:t xml:space="preserve">Tabla </w:t>
      </w:r>
      <w:r w:rsidR="4A6388EC" w:rsidRPr="70386E32">
        <w:rPr>
          <w:rFonts w:ascii="Arial" w:eastAsia="Arial" w:hAnsi="Arial" w:cs="Arial"/>
          <w:b/>
          <w:bCs/>
          <w:sz w:val="20"/>
          <w:szCs w:val="20"/>
        </w:rPr>
        <w:t>N.º</w:t>
      </w:r>
      <w:proofErr w:type="gramEnd"/>
      <w:r w:rsidRPr="70386E32">
        <w:rPr>
          <w:rFonts w:ascii="Arial" w:eastAsia="Arial" w:hAnsi="Arial" w:cs="Arial"/>
          <w:b/>
          <w:bCs/>
          <w:sz w:val="20"/>
          <w:szCs w:val="20"/>
        </w:rPr>
        <w:t xml:space="preserve"> </w:t>
      </w:r>
      <w:r w:rsidR="5B7462C8" w:rsidRPr="70386E32">
        <w:rPr>
          <w:rFonts w:ascii="Arial" w:eastAsia="Arial" w:hAnsi="Arial" w:cs="Arial"/>
          <w:b/>
          <w:bCs/>
          <w:sz w:val="20"/>
          <w:szCs w:val="20"/>
        </w:rPr>
        <w:t>10</w:t>
      </w:r>
      <w:r w:rsidRPr="70386E32">
        <w:rPr>
          <w:rFonts w:ascii="Arial" w:eastAsia="Arial" w:hAnsi="Arial" w:cs="Arial"/>
          <w:b/>
          <w:bCs/>
          <w:sz w:val="20"/>
          <w:szCs w:val="20"/>
        </w:rPr>
        <w:t xml:space="preserve"> Total metas cumplidas </w:t>
      </w:r>
    </w:p>
    <w:p w14:paraId="2D9ED8C9" w14:textId="2C15300D" w:rsidR="70386E32" w:rsidRDefault="70386E32" w:rsidP="70386E32">
      <w:pPr>
        <w:jc w:val="center"/>
        <w:rPr>
          <w:rFonts w:ascii="Arial" w:eastAsia="Arial" w:hAnsi="Arial" w:cs="Arial"/>
          <w:b/>
          <w:bCs/>
          <w:sz w:val="12"/>
          <w:szCs w:val="12"/>
        </w:rPr>
      </w:pPr>
    </w:p>
    <w:tbl>
      <w:tblPr>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75"/>
        <w:gridCol w:w="2686"/>
        <w:gridCol w:w="2000"/>
        <w:gridCol w:w="1195"/>
        <w:gridCol w:w="1995"/>
      </w:tblGrid>
      <w:tr w:rsidR="1BC556DD" w:rsidRPr="00C63B72" w14:paraId="16238448" w14:textId="77777777" w:rsidTr="006D6579">
        <w:trPr>
          <w:trHeight w:val="284"/>
          <w:tblHeader/>
          <w:jc w:val="center"/>
        </w:trPr>
        <w:tc>
          <w:tcPr>
            <w:tcW w:w="675" w:type="dxa"/>
            <w:shd w:val="clear" w:color="auto" w:fill="2E74B5" w:themeFill="accent5" w:themeFillShade="BF"/>
            <w:vAlign w:val="center"/>
          </w:tcPr>
          <w:p w14:paraId="2BAFC69D" w14:textId="2F0F4226" w:rsidR="184A1797" w:rsidRPr="00C63B72" w:rsidRDefault="001974C4" w:rsidP="0017692D">
            <w:pPr>
              <w:jc w:val="center"/>
              <w:rPr>
                <w:rFonts w:ascii="Arial" w:eastAsia="Arial" w:hAnsi="Arial" w:cs="Arial"/>
                <w:b/>
                <w:bCs/>
                <w:color w:val="FFFFFF" w:themeColor="background1"/>
                <w:sz w:val="20"/>
                <w:szCs w:val="20"/>
              </w:rPr>
            </w:pPr>
            <w:r w:rsidRPr="00C63B72">
              <w:rPr>
                <w:rFonts w:ascii="Arial" w:eastAsia="Arial" w:hAnsi="Arial" w:cs="Arial"/>
                <w:b/>
                <w:bCs/>
                <w:color w:val="FFFFFF" w:themeColor="background1"/>
                <w:sz w:val="20"/>
                <w:szCs w:val="20"/>
              </w:rPr>
              <w:t>N.º</w:t>
            </w:r>
          </w:p>
        </w:tc>
        <w:tc>
          <w:tcPr>
            <w:tcW w:w="2686" w:type="dxa"/>
            <w:shd w:val="clear" w:color="auto" w:fill="2E74B5" w:themeFill="accent5" w:themeFillShade="BF"/>
            <w:vAlign w:val="center"/>
          </w:tcPr>
          <w:p w14:paraId="5CA61E73" w14:textId="5CF71760" w:rsidR="678C0695" w:rsidRPr="00C63B72" w:rsidRDefault="5EFF5750" w:rsidP="0017692D">
            <w:pPr>
              <w:jc w:val="center"/>
              <w:rPr>
                <w:rFonts w:ascii="Arial" w:eastAsia="Arial" w:hAnsi="Arial" w:cs="Arial"/>
                <w:b/>
                <w:bCs/>
                <w:color w:val="FFFFFF" w:themeColor="background1"/>
                <w:sz w:val="20"/>
                <w:szCs w:val="20"/>
              </w:rPr>
            </w:pPr>
            <w:r w:rsidRPr="70386E32">
              <w:rPr>
                <w:rFonts w:ascii="Arial" w:eastAsia="Arial" w:hAnsi="Arial" w:cs="Arial"/>
                <w:b/>
                <w:bCs/>
                <w:color w:val="FFFFFF" w:themeColor="background1"/>
                <w:sz w:val="20"/>
                <w:szCs w:val="20"/>
              </w:rPr>
              <w:t xml:space="preserve">Área responsable </w:t>
            </w:r>
          </w:p>
        </w:tc>
        <w:tc>
          <w:tcPr>
            <w:tcW w:w="2000" w:type="dxa"/>
            <w:shd w:val="clear" w:color="auto" w:fill="2E74B5" w:themeFill="accent5" w:themeFillShade="BF"/>
            <w:vAlign w:val="center"/>
          </w:tcPr>
          <w:p w14:paraId="09402179" w14:textId="6AD0A715" w:rsidR="32B1D692" w:rsidRPr="00C63B72" w:rsidRDefault="0D6BDE17" w:rsidP="0017692D">
            <w:pPr>
              <w:jc w:val="center"/>
              <w:rPr>
                <w:rFonts w:ascii="Arial" w:eastAsia="Arial" w:hAnsi="Arial" w:cs="Arial"/>
                <w:b/>
                <w:bCs/>
                <w:color w:val="FFFFFF" w:themeColor="background1"/>
                <w:sz w:val="20"/>
                <w:szCs w:val="20"/>
              </w:rPr>
            </w:pPr>
            <w:r w:rsidRPr="70386E32">
              <w:rPr>
                <w:rFonts w:ascii="Arial" w:eastAsia="Arial" w:hAnsi="Arial" w:cs="Arial"/>
                <w:b/>
                <w:bCs/>
                <w:color w:val="FFFFFF" w:themeColor="background1"/>
                <w:sz w:val="20"/>
                <w:szCs w:val="20"/>
              </w:rPr>
              <w:t xml:space="preserve">hallazgos/ </w:t>
            </w:r>
            <w:r w:rsidR="694B57AE" w:rsidRPr="70386E32">
              <w:rPr>
                <w:rFonts w:ascii="Arial" w:eastAsia="Arial" w:hAnsi="Arial" w:cs="Arial"/>
                <w:b/>
                <w:bCs/>
                <w:color w:val="FFFFFF" w:themeColor="background1"/>
                <w:sz w:val="20"/>
                <w:szCs w:val="20"/>
              </w:rPr>
              <w:t>Vigencia</w:t>
            </w:r>
          </w:p>
        </w:tc>
        <w:tc>
          <w:tcPr>
            <w:tcW w:w="1195" w:type="dxa"/>
            <w:shd w:val="clear" w:color="auto" w:fill="2E74B5" w:themeFill="accent5" w:themeFillShade="BF"/>
            <w:vAlign w:val="center"/>
          </w:tcPr>
          <w:p w14:paraId="18C7D456" w14:textId="77777777" w:rsidR="1BC556DD" w:rsidRPr="00C63B72" w:rsidRDefault="1BC556DD" w:rsidP="0017692D">
            <w:pPr>
              <w:jc w:val="center"/>
              <w:rPr>
                <w:rFonts w:ascii="Arial" w:eastAsia="Arial" w:hAnsi="Arial" w:cs="Arial"/>
                <w:b/>
                <w:bCs/>
                <w:color w:val="FFFFFF" w:themeColor="background1"/>
                <w:sz w:val="20"/>
                <w:szCs w:val="20"/>
              </w:rPr>
            </w:pPr>
            <w:proofErr w:type="gramStart"/>
            <w:r w:rsidRPr="00C63B72">
              <w:rPr>
                <w:rFonts w:ascii="Arial" w:eastAsia="Arial" w:hAnsi="Arial" w:cs="Arial"/>
                <w:b/>
                <w:bCs/>
                <w:color w:val="FFFFFF" w:themeColor="background1"/>
                <w:sz w:val="20"/>
                <w:szCs w:val="20"/>
              </w:rPr>
              <w:t>Total</w:t>
            </w:r>
            <w:proofErr w:type="gramEnd"/>
            <w:r w:rsidRPr="00C63B72">
              <w:rPr>
                <w:rFonts w:ascii="Arial" w:eastAsia="Arial" w:hAnsi="Arial" w:cs="Arial"/>
                <w:b/>
                <w:bCs/>
                <w:color w:val="FFFFFF" w:themeColor="background1"/>
                <w:sz w:val="20"/>
                <w:szCs w:val="20"/>
              </w:rPr>
              <w:t xml:space="preserve"> metas</w:t>
            </w:r>
          </w:p>
        </w:tc>
        <w:tc>
          <w:tcPr>
            <w:tcW w:w="1995" w:type="dxa"/>
            <w:shd w:val="clear" w:color="auto" w:fill="2E74B5" w:themeFill="accent5" w:themeFillShade="BF"/>
            <w:vAlign w:val="center"/>
          </w:tcPr>
          <w:p w14:paraId="71979BE6" w14:textId="7D9B5190" w:rsidR="4BEF0D01" w:rsidRPr="00C63B72" w:rsidRDefault="4BEF0D01" w:rsidP="0017692D">
            <w:pPr>
              <w:jc w:val="center"/>
              <w:rPr>
                <w:rFonts w:ascii="Arial" w:eastAsia="Arial" w:hAnsi="Arial" w:cs="Arial"/>
                <w:b/>
                <w:bCs/>
                <w:color w:val="FFFFFF" w:themeColor="background1"/>
                <w:sz w:val="20"/>
                <w:szCs w:val="20"/>
              </w:rPr>
            </w:pPr>
            <w:r w:rsidRPr="00C63B72">
              <w:rPr>
                <w:rFonts w:ascii="Arial" w:eastAsia="Arial" w:hAnsi="Arial" w:cs="Arial"/>
                <w:b/>
                <w:bCs/>
                <w:color w:val="FFFFFF" w:themeColor="background1"/>
                <w:sz w:val="20"/>
                <w:szCs w:val="20"/>
              </w:rPr>
              <w:t>% Cumplimiento</w:t>
            </w:r>
          </w:p>
        </w:tc>
      </w:tr>
      <w:tr w:rsidR="1BC556DD" w:rsidRPr="00C63B72" w14:paraId="5852E860" w14:textId="77777777" w:rsidTr="006D6579">
        <w:trPr>
          <w:trHeight w:val="284"/>
          <w:jc w:val="center"/>
        </w:trPr>
        <w:tc>
          <w:tcPr>
            <w:tcW w:w="675" w:type="dxa"/>
            <w:vAlign w:val="center"/>
          </w:tcPr>
          <w:p w14:paraId="0FA8B160" w14:textId="77777777" w:rsidR="1BC556DD" w:rsidRPr="00C63B72" w:rsidRDefault="1BC556DD" w:rsidP="0017692D">
            <w:pPr>
              <w:jc w:val="center"/>
              <w:rPr>
                <w:rFonts w:ascii="Arial" w:eastAsia="Arial" w:hAnsi="Arial" w:cs="Arial"/>
                <w:sz w:val="20"/>
                <w:szCs w:val="20"/>
              </w:rPr>
            </w:pPr>
            <w:r w:rsidRPr="00C63B72">
              <w:rPr>
                <w:rFonts w:ascii="Arial" w:eastAsia="Arial" w:hAnsi="Arial" w:cs="Arial"/>
                <w:sz w:val="20"/>
                <w:szCs w:val="20"/>
              </w:rPr>
              <w:t>1</w:t>
            </w:r>
          </w:p>
        </w:tc>
        <w:tc>
          <w:tcPr>
            <w:tcW w:w="2686" w:type="dxa"/>
            <w:vAlign w:val="center"/>
          </w:tcPr>
          <w:p w14:paraId="7683EB43" w14:textId="3AE951E7" w:rsidR="1BC556DD" w:rsidRPr="00C63B72" w:rsidRDefault="08AA33C7" w:rsidP="0017692D">
            <w:pPr>
              <w:rPr>
                <w:rFonts w:ascii="Arial" w:eastAsia="Arial" w:hAnsi="Arial" w:cs="Arial"/>
                <w:sz w:val="20"/>
                <w:szCs w:val="20"/>
              </w:rPr>
            </w:pPr>
            <w:r w:rsidRPr="70386E32">
              <w:rPr>
                <w:rFonts w:ascii="Arial" w:eastAsia="Arial" w:hAnsi="Arial" w:cs="Arial"/>
                <w:sz w:val="20"/>
                <w:szCs w:val="20"/>
              </w:rPr>
              <w:t>S</w:t>
            </w:r>
            <w:r w:rsidR="24EA005E" w:rsidRPr="70386E32">
              <w:rPr>
                <w:rFonts w:ascii="Arial" w:eastAsia="Arial" w:hAnsi="Arial" w:cs="Arial"/>
                <w:sz w:val="20"/>
                <w:szCs w:val="20"/>
              </w:rPr>
              <w:t>GD</w:t>
            </w:r>
          </w:p>
        </w:tc>
        <w:tc>
          <w:tcPr>
            <w:tcW w:w="2000" w:type="dxa"/>
            <w:vAlign w:val="center"/>
          </w:tcPr>
          <w:p w14:paraId="1018658C" w14:textId="4C2C6674" w:rsidR="1BC556DD" w:rsidRPr="00C63B72" w:rsidRDefault="1BC556DD" w:rsidP="0017692D">
            <w:pPr>
              <w:jc w:val="center"/>
              <w:rPr>
                <w:rFonts w:ascii="Arial" w:eastAsia="Arial" w:hAnsi="Arial" w:cs="Arial"/>
                <w:sz w:val="20"/>
                <w:szCs w:val="20"/>
              </w:rPr>
            </w:pPr>
            <w:r w:rsidRPr="00C63B72">
              <w:rPr>
                <w:rFonts w:ascii="Arial" w:eastAsia="Arial" w:hAnsi="Arial" w:cs="Arial"/>
                <w:sz w:val="20"/>
                <w:szCs w:val="20"/>
              </w:rPr>
              <w:t>24/2019</w:t>
            </w:r>
          </w:p>
        </w:tc>
        <w:tc>
          <w:tcPr>
            <w:tcW w:w="1195" w:type="dxa"/>
            <w:vAlign w:val="center"/>
          </w:tcPr>
          <w:p w14:paraId="0444553F" w14:textId="6A7044C9" w:rsidR="1BC556DD" w:rsidRPr="00C63B72" w:rsidRDefault="1BC556DD" w:rsidP="0017692D">
            <w:pPr>
              <w:jc w:val="center"/>
              <w:rPr>
                <w:rFonts w:ascii="Arial" w:eastAsia="Arial" w:hAnsi="Arial" w:cs="Arial"/>
                <w:sz w:val="20"/>
                <w:szCs w:val="20"/>
              </w:rPr>
            </w:pPr>
            <w:r w:rsidRPr="00C63B72">
              <w:rPr>
                <w:rFonts w:ascii="Arial" w:eastAsia="Arial" w:hAnsi="Arial" w:cs="Arial"/>
                <w:sz w:val="20"/>
                <w:szCs w:val="20"/>
              </w:rPr>
              <w:t>1</w:t>
            </w:r>
          </w:p>
        </w:tc>
        <w:tc>
          <w:tcPr>
            <w:tcW w:w="1995" w:type="dxa"/>
            <w:vAlign w:val="center"/>
          </w:tcPr>
          <w:p w14:paraId="78EEA649" w14:textId="2F13FF1C" w:rsidR="1BC556DD" w:rsidRPr="00C63B72" w:rsidRDefault="1BC556DD" w:rsidP="0017692D">
            <w:pPr>
              <w:jc w:val="center"/>
              <w:rPr>
                <w:rFonts w:ascii="Arial" w:eastAsia="Arial" w:hAnsi="Arial" w:cs="Arial"/>
                <w:sz w:val="20"/>
                <w:szCs w:val="20"/>
              </w:rPr>
            </w:pPr>
            <w:r w:rsidRPr="00C63B72">
              <w:rPr>
                <w:rFonts w:ascii="Arial" w:eastAsia="Arial" w:hAnsi="Arial" w:cs="Arial"/>
                <w:sz w:val="20"/>
                <w:szCs w:val="20"/>
              </w:rPr>
              <w:t>100%</w:t>
            </w:r>
          </w:p>
        </w:tc>
      </w:tr>
      <w:tr w:rsidR="1BC556DD" w:rsidRPr="00C63B72" w14:paraId="316C089A" w14:textId="77777777" w:rsidTr="006D6579">
        <w:trPr>
          <w:trHeight w:val="284"/>
          <w:jc w:val="center"/>
        </w:trPr>
        <w:tc>
          <w:tcPr>
            <w:tcW w:w="675" w:type="dxa"/>
            <w:vAlign w:val="center"/>
          </w:tcPr>
          <w:p w14:paraId="6E57A6F7" w14:textId="77777777" w:rsidR="1BC556DD" w:rsidRPr="00C63B72" w:rsidRDefault="1BC556DD" w:rsidP="0017692D">
            <w:pPr>
              <w:jc w:val="center"/>
              <w:rPr>
                <w:rFonts w:ascii="Arial" w:eastAsia="Arial" w:hAnsi="Arial" w:cs="Arial"/>
                <w:sz w:val="20"/>
                <w:szCs w:val="20"/>
              </w:rPr>
            </w:pPr>
            <w:r w:rsidRPr="00C63B72">
              <w:rPr>
                <w:rFonts w:ascii="Arial" w:eastAsia="Arial" w:hAnsi="Arial" w:cs="Arial"/>
                <w:sz w:val="20"/>
                <w:szCs w:val="20"/>
              </w:rPr>
              <w:t>2</w:t>
            </w:r>
          </w:p>
        </w:tc>
        <w:tc>
          <w:tcPr>
            <w:tcW w:w="2686" w:type="dxa"/>
            <w:vAlign w:val="center"/>
          </w:tcPr>
          <w:p w14:paraId="2AB306E9" w14:textId="0A651D2F" w:rsidR="1BC556DD" w:rsidRPr="00C63B72" w:rsidRDefault="08AA33C7" w:rsidP="0017692D">
            <w:pPr>
              <w:rPr>
                <w:rFonts w:ascii="Arial" w:eastAsia="Arial" w:hAnsi="Arial" w:cs="Arial"/>
                <w:sz w:val="20"/>
                <w:szCs w:val="20"/>
              </w:rPr>
            </w:pPr>
            <w:r w:rsidRPr="70386E32">
              <w:rPr>
                <w:rFonts w:ascii="Arial" w:eastAsia="Arial" w:hAnsi="Arial" w:cs="Arial"/>
                <w:sz w:val="20"/>
                <w:szCs w:val="20"/>
              </w:rPr>
              <w:t>S</w:t>
            </w:r>
            <w:r w:rsidR="07244723" w:rsidRPr="70386E32">
              <w:rPr>
                <w:rFonts w:ascii="Arial" w:eastAsia="Arial" w:hAnsi="Arial" w:cs="Arial"/>
                <w:sz w:val="20"/>
                <w:szCs w:val="20"/>
              </w:rPr>
              <w:t>GC</w:t>
            </w:r>
          </w:p>
        </w:tc>
        <w:tc>
          <w:tcPr>
            <w:tcW w:w="2000" w:type="dxa"/>
            <w:vAlign w:val="center"/>
          </w:tcPr>
          <w:p w14:paraId="205F46EC" w14:textId="45CD28FD" w:rsidR="1BC556DD" w:rsidRPr="00C63B72" w:rsidRDefault="1BC556DD" w:rsidP="0017692D">
            <w:pPr>
              <w:jc w:val="center"/>
              <w:rPr>
                <w:rFonts w:ascii="Arial" w:eastAsia="Arial" w:hAnsi="Arial" w:cs="Arial"/>
                <w:sz w:val="20"/>
                <w:szCs w:val="20"/>
              </w:rPr>
            </w:pPr>
            <w:r w:rsidRPr="00C63B72">
              <w:rPr>
                <w:rFonts w:ascii="Arial" w:eastAsia="Arial" w:hAnsi="Arial" w:cs="Arial"/>
                <w:sz w:val="20"/>
                <w:szCs w:val="20"/>
              </w:rPr>
              <w:t>6/2021</w:t>
            </w:r>
          </w:p>
        </w:tc>
        <w:tc>
          <w:tcPr>
            <w:tcW w:w="1195" w:type="dxa"/>
            <w:vAlign w:val="center"/>
          </w:tcPr>
          <w:p w14:paraId="71053500" w14:textId="68AF2CC1" w:rsidR="1BC556DD" w:rsidRPr="00C63B72" w:rsidRDefault="1BC556DD" w:rsidP="0017692D">
            <w:pPr>
              <w:jc w:val="center"/>
              <w:rPr>
                <w:rFonts w:ascii="Arial" w:eastAsia="Arial" w:hAnsi="Arial" w:cs="Arial"/>
                <w:sz w:val="20"/>
                <w:szCs w:val="20"/>
              </w:rPr>
            </w:pPr>
            <w:r w:rsidRPr="00C63B72">
              <w:rPr>
                <w:rFonts w:ascii="Arial" w:eastAsia="Arial" w:hAnsi="Arial" w:cs="Arial"/>
                <w:sz w:val="20"/>
                <w:szCs w:val="20"/>
              </w:rPr>
              <w:t>1</w:t>
            </w:r>
          </w:p>
        </w:tc>
        <w:tc>
          <w:tcPr>
            <w:tcW w:w="1995" w:type="dxa"/>
            <w:vAlign w:val="center"/>
          </w:tcPr>
          <w:p w14:paraId="2B4E2CFB" w14:textId="4DE09234" w:rsidR="1BC556DD" w:rsidRPr="00C63B72" w:rsidRDefault="1BC556DD" w:rsidP="0017692D">
            <w:pPr>
              <w:jc w:val="center"/>
              <w:rPr>
                <w:rFonts w:ascii="Arial" w:eastAsia="Arial" w:hAnsi="Arial" w:cs="Arial"/>
                <w:sz w:val="20"/>
                <w:szCs w:val="20"/>
              </w:rPr>
            </w:pPr>
            <w:r w:rsidRPr="00C63B72">
              <w:rPr>
                <w:rFonts w:ascii="Arial" w:eastAsia="Arial" w:hAnsi="Arial" w:cs="Arial"/>
                <w:sz w:val="20"/>
                <w:szCs w:val="20"/>
              </w:rPr>
              <w:t>100%</w:t>
            </w:r>
          </w:p>
        </w:tc>
      </w:tr>
      <w:tr w:rsidR="1BC556DD" w:rsidRPr="00C63B72" w14:paraId="23B4EF0F" w14:textId="77777777" w:rsidTr="006D6579">
        <w:trPr>
          <w:trHeight w:val="284"/>
          <w:jc w:val="center"/>
        </w:trPr>
        <w:tc>
          <w:tcPr>
            <w:tcW w:w="675" w:type="dxa"/>
            <w:vAlign w:val="center"/>
          </w:tcPr>
          <w:p w14:paraId="152DC497" w14:textId="77777777" w:rsidR="1BC556DD" w:rsidRPr="00C63B72" w:rsidRDefault="1BC556DD" w:rsidP="0017692D">
            <w:pPr>
              <w:jc w:val="center"/>
              <w:rPr>
                <w:rFonts w:ascii="Arial" w:eastAsia="Arial" w:hAnsi="Arial" w:cs="Arial"/>
                <w:sz w:val="20"/>
                <w:szCs w:val="20"/>
              </w:rPr>
            </w:pPr>
            <w:r w:rsidRPr="00C63B72">
              <w:rPr>
                <w:rFonts w:ascii="Arial" w:eastAsia="Arial" w:hAnsi="Arial" w:cs="Arial"/>
                <w:sz w:val="20"/>
                <w:szCs w:val="20"/>
              </w:rPr>
              <w:t>3</w:t>
            </w:r>
          </w:p>
        </w:tc>
        <w:tc>
          <w:tcPr>
            <w:tcW w:w="2686" w:type="dxa"/>
            <w:vAlign w:val="center"/>
          </w:tcPr>
          <w:p w14:paraId="2B8E7DA6" w14:textId="247F23A1" w:rsidR="1BC556DD" w:rsidRPr="00C63B72" w:rsidRDefault="08AA33C7" w:rsidP="70386E32">
            <w:pPr>
              <w:rPr>
                <w:rFonts w:ascii="Arial" w:eastAsia="Arial" w:hAnsi="Arial" w:cs="Arial"/>
                <w:color w:val="FF0000"/>
                <w:sz w:val="20"/>
                <w:szCs w:val="20"/>
              </w:rPr>
            </w:pPr>
            <w:r w:rsidRPr="70386E32">
              <w:rPr>
                <w:rFonts w:ascii="Arial" w:eastAsia="Arial" w:hAnsi="Arial" w:cs="Arial"/>
                <w:sz w:val="20"/>
                <w:szCs w:val="20"/>
              </w:rPr>
              <w:t>S</w:t>
            </w:r>
            <w:r w:rsidR="4FA8681E" w:rsidRPr="70386E32">
              <w:rPr>
                <w:rFonts w:ascii="Arial" w:eastAsia="Arial" w:hAnsi="Arial" w:cs="Arial"/>
                <w:sz w:val="20"/>
                <w:szCs w:val="20"/>
              </w:rPr>
              <w:t>UBTIC</w:t>
            </w:r>
          </w:p>
        </w:tc>
        <w:tc>
          <w:tcPr>
            <w:tcW w:w="2000" w:type="dxa"/>
            <w:vAlign w:val="center"/>
          </w:tcPr>
          <w:p w14:paraId="54E0ECB6" w14:textId="34574B95" w:rsidR="1BC556DD" w:rsidRPr="00C63B72" w:rsidRDefault="1BC556DD" w:rsidP="0017692D">
            <w:pPr>
              <w:jc w:val="center"/>
              <w:rPr>
                <w:rFonts w:ascii="Arial" w:eastAsia="Arial" w:hAnsi="Arial" w:cs="Arial"/>
                <w:sz w:val="20"/>
                <w:szCs w:val="20"/>
              </w:rPr>
            </w:pPr>
            <w:r w:rsidRPr="00C63B72">
              <w:rPr>
                <w:rFonts w:ascii="Arial" w:eastAsia="Arial" w:hAnsi="Arial" w:cs="Arial"/>
                <w:sz w:val="20"/>
                <w:szCs w:val="20"/>
              </w:rPr>
              <w:t>11/2021</w:t>
            </w:r>
          </w:p>
        </w:tc>
        <w:tc>
          <w:tcPr>
            <w:tcW w:w="1195" w:type="dxa"/>
            <w:vAlign w:val="center"/>
          </w:tcPr>
          <w:p w14:paraId="1F241735" w14:textId="77777777" w:rsidR="1BC556DD" w:rsidRPr="00C63B72" w:rsidRDefault="1BC556DD" w:rsidP="0017692D">
            <w:pPr>
              <w:jc w:val="center"/>
              <w:rPr>
                <w:rFonts w:ascii="Arial" w:eastAsia="Arial" w:hAnsi="Arial" w:cs="Arial"/>
                <w:sz w:val="20"/>
                <w:szCs w:val="20"/>
              </w:rPr>
            </w:pPr>
            <w:r w:rsidRPr="00C63B72">
              <w:rPr>
                <w:rFonts w:ascii="Arial" w:eastAsia="Arial" w:hAnsi="Arial" w:cs="Arial"/>
                <w:sz w:val="20"/>
                <w:szCs w:val="20"/>
              </w:rPr>
              <w:t>1</w:t>
            </w:r>
          </w:p>
        </w:tc>
        <w:tc>
          <w:tcPr>
            <w:tcW w:w="1995" w:type="dxa"/>
            <w:vAlign w:val="center"/>
          </w:tcPr>
          <w:p w14:paraId="47CF78F0" w14:textId="0D25AA28" w:rsidR="1BC556DD" w:rsidRPr="00C63B72" w:rsidRDefault="1BC556DD" w:rsidP="0017692D">
            <w:pPr>
              <w:jc w:val="center"/>
              <w:rPr>
                <w:rFonts w:ascii="Arial" w:eastAsia="Arial" w:hAnsi="Arial" w:cs="Arial"/>
                <w:sz w:val="20"/>
                <w:szCs w:val="20"/>
              </w:rPr>
            </w:pPr>
            <w:r w:rsidRPr="00C63B72">
              <w:rPr>
                <w:rFonts w:ascii="Arial" w:eastAsia="Arial" w:hAnsi="Arial" w:cs="Arial"/>
                <w:sz w:val="20"/>
                <w:szCs w:val="20"/>
              </w:rPr>
              <w:t>100%</w:t>
            </w:r>
          </w:p>
        </w:tc>
      </w:tr>
      <w:tr w:rsidR="1BC556DD" w:rsidRPr="00C63B72" w14:paraId="3F1D2235" w14:textId="77777777" w:rsidTr="006D6579">
        <w:trPr>
          <w:trHeight w:val="284"/>
          <w:jc w:val="center"/>
        </w:trPr>
        <w:tc>
          <w:tcPr>
            <w:tcW w:w="675" w:type="dxa"/>
            <w:vAlign w:val="center"/>
          </w:tcPr>
          <w:p w14:paraId="614869B6" w14:textId="77777777" w:rsidR="1BC556DD" w:rsidRPr="00C63B72" w:rsidRDefault="08AA33C7" w:rsidP="0017692D">
            <w:pPr>
              <w:jc w:val="center"/>
              <w:rPr>
                <w:rFonts w:ascii="Arial" w:eastAsia="Arial" w:hAnsi="Arial" w:cs="Arial"/>
                <w:sz w:val="20"/>
                <w:szCs w:val="20"/>
              </w:rPr>
            </w:pPr>
            <w:r w:rsidRPr="70386E32">
              <w:rPr>
                <w:rFonts w:ascii="Arial" w:eastAsia="Arial" w:hAnsi="Arial" w:cs="Arial"/>
                <w:sz w:val="20"/>
                <w:szCs w:val="20"/>
              </w:rPr>
              <w:t>4</w:t>
            </w:r>
          </w:p>
        </w:tc>
        <w:tc>
          <w:tcPr>
            <w:tcW w:w="2686" w:type="dxa"/>
            <w:vAlign w:val="center"/>
          </w:tcPr>
          <w:p w14:paraId="4A0DBE7C" w14:textId="1162DBE6" w:rsidR="1BC556DD" w:rsidRPr="00C63B72" w:rsidRDefault="08AA33C7" w:rsidP="0017692D">
            <w:pPr>
              <w:rPr>
                <w:rFonts w:ascii="Arial" w:eastAsia="Arial" w:hAnsi="Arial" w:cs="Arial"/>
                <w:sz w:val="20"/>
                <w:szCs w:val="20"/>
              </w:rPr>
            </w:pPr>
            <w:r w:rsidRPr="70386E32">
              <w:rPr>
                <w:rFonts w:ascii="Arial" w:eastAsia="Arial" w:hAnsi="Arial" w:cs="Arial"/>
                <w:sz w:val="20"/>
                <w:szCs w:val="20"/>
              </w:rPr>
              <w:t>S</w:t>
            </w:r>
            <w:r w:rsidR="0794771E" w:rsidRPr="70386E32">
              <w:rPr>
                <w:rFonts w:ascii="Arial" w:eastAsia="Arial" w:hAnsi="Arial" w:cs="Arial"/>
                <w:sz w:val="20"/>
                <w:szCs w:val="20"/>
              </w:rPr>
              <w:t>B</w:t>
            </w:r>
          </w:p>
        </w:tc>
        <w:tc>
          <w:tcPr>
            <w:tcW w:w="2000" w:type="dxa"/>
            <w:vAlign w:val="center"/>
          </w:tcPr>
          <w:p w14:paraId="316A8C39" w14:textId="5649912B" w:rsidR="1BC556DD" w:rsidRPr="00C63B72" w:rsidRDefault="1BC556DD" w:rsidP="0017692D">
            <w:pPr>
              <w:jc w:val="center"/>
              <w:rPr>
                <w:rFonts w:ascii="Arial" w:eastAsia="Arial" w:hAnsi="Arial" w:cs="Arial"/>
                <w:sz w:val="20"/>
                <w:szCs w:val="20"/>
              </w:rPr>
            </w:pPr>
            <w:r w:rsidRPr="00C63B72">
              <w:rPr>
                <w:rFonts w:ascii="Arial" w:eastAsia="Arial" w:hAnsi="Arial" w:cs="Arial"/>
                <w:sz w:val="20"/>
                <w:szCs w:val="20"/>
              </w:rPr>
              <w:t>6/2022</w:t>
            </w:r>
          </w:p>
        </w:tc>
        <w:tc>
          <w:tcPr>
            <w:tcW w:w="1195" w:type="dxa"/>
            <w:vAlign w:val="center"/>
          </w:tcPr>
          <w:p w14:paraId="27530A1D" w14:textId="14837B6A" w:rsidR="1BC556DD" w:rsidRPr="00C63B72" w:rsidRDefault="1BC556DD" w:rsidP="0017692D">
            <w:pPr>
              <w:jc w:val="center"/>
              <w:rPr>
                <w:rFonts w:ascii="Arial" w:eastAsia="Arial" w:hAnsi="Arial" w:cs="Arial"/>
                <w:sz w:val="20"/>
                <w:szCs w:val="20"/>
              </w:rPr>
            </w:pPr>
            <w:r w:rsidRPr="00C63B72">
              <w:rPr>
                <w:rFonts w:ascii="Arial" w:eastAsia="Arial" w:hAnsi="Arial" w:cs="Arial"/>
                <w:sz w:val="20"/>
                <w:szCs w:val="20"/>
              </w:rPr>
              <w:t>2</w:t>
            </w:r>
          </w:p>
        </w:tc>
        <w:tc>
          <w:tcPr>
            <w:tcW w:w="1995" w:type="dxa"/>
            <w:vAlign w:val="center"/>
          </w:tcPr>
          <w:p w14:paraId="4D5F5CA5" w14:textId="2A0D4255" w:rsidR="1BC556DD" w:rsidRPr="00C63B72" w:rsidRDefault="1BC556DD" w:rsidP="0017692D">
            <w:pPr>
              <w:jc w:val="center"/>
              <w:rPr>
                <w:rFonts w:ascii="Arial" w:eastAsia="Arial" w:hAnsi="Arial" w:cs="Arial"/>
                <w:sz w:val="20"/>
                <w:szCs w:val="20"/>
              </w:rPr>
            </w:pPr>
            <w:r w:rsidRPr="00C63B72">
              <w:rPr>
                <w:rFonts w:ascii="Arial" w:eastAsia="Arial" w:hAnsi="Arial" w:cs="Arial"/>
                <w:sz w:val="20"/>
                <w:szCs w:val="20"/>
              </w:rPr>
              <w:t>100%</w:t>
            </w:r>
          </w:p>
        </w:tc>
      </w:tr>
      <w:tr w:rsidR="1BC556DD" w:rsidRPr="00C63B72" w14:paraId="7D29E90B" w14:textId="77777777" w:rsidTr="006D6579">
        <w:trPr>
          <w:trHeight w:val="284"/>
          <w:jc w:val="center"/>
        </w:trPr>
        <w:tc>
          <w:tcPr>
            <w:tcW w:w="675" w:type="dxa"/>
            <w:vAlign w:val="center"/>
          </w:tcPr>
          <w:p w14:paraId="5C008AF2" w14:textId="0D5C9D0C" w:rsidR="65F6942A" w:rsidRPr="00385411" w:rsidRDefault="023655EC" w:rsidP="70386E32">
            <w:pPr>
              <w:jc w:val="center"/>
              <w:rPr>
                <w:rFonts w:ascii="Arial" w:eastAsia="Arial" w:hAnsi="Arial" w:cs="Arial"/>
                <w:sz w:val="20"/>
                <w:szCs w:val="20"/>
              </w:rPr>
            </w:pPr>
            <w:r w:rsidRPr="70386E32">
              <w:rPr>
                <w:rFonts w:ascii="Arial" w:eastAsia="Arial" w:hAnsi="Arial" w:cs="Arial"/>
                <w:sz w:val="20"/>
                <w:szCs w:val="20"/>
              </w:rPr>
              <w:t>5</w:t>
            </w:r>
          </w:p>
        </w:tc>
        <w:tc>
          <w:tcPr>
            <w:tcW w:w="2686" w:type="dxa"/>
            <w:vAlign w:val="center"/>
          </w:tcPr>
          <w:p w14:paraId="307AB8EF" w14:textId="208B8155" w:rsidR="1BC556DD" w:rsidRPr="00C63B72" w:rsidRDefault="08AA33C7" w:rsidP="0017692D">
            <w:pPr>
              <w:rPr>
                <w:rFonts w:ascii="Arial" w:eastAsia="Arial" w:hAnsi="Arial" w:cs="Arial"/>
                <w:sz w:val="20"/>
                <w:szCs w:val="20"/>
              </w:rPr>
            </w:pPr>
            <w:r w:rsidRPr="70386E32">
              <w:rPr>
                <w:rFonts w:ascii="Arial" w:eastAsia="Arial" w:hAnsi="Arial" w:cs="Arial"/>
                <w:sz w:val="20"/>
                <w:szCs w:val="20"/>
              </w:rPr>
              <w:t>S</w:t>
            </w:r>
            <w:r w:rsidR="75D9D7AC" w:rsidRPr="70386E32">
              <w:rPr>
                <w:rFonts w:ascii="Arial" w:eastAsia="Arial" w:hAnsi="Arial" w:cs="Arial"/>
                <w:sz w:val="20"/>
                <w:szCs w:val="20"/>
              </w:rPr>
              <w:t>F</w:t>
            </w:r>
          </w:p>
        </w:tc>
        <w:tc>
          <w:tcPr>
            <w:tcW w:w="2000" w:type="dxa"/>
            <w:vAlign w:val="center"/>
          </w:tcPr>
          <w:p w14:paraId="07DC05A4" w14:textId="348AB834" w:rsidR="1BC556DD" w:rsidRPr="00C63B72" w:rsidRDefault="1BC556DD" w:rsidP="0017692D">
            <w:pPr>
              <w:jc w:val="center"/>
              <w:rPr>
                <w:rFonts w:ascii="Arial" w:eastAsia="Arial" w:hAnsi="Arial" w:cs="Arial"/>
                <w:sz w:val="20"/>
                <w:szCs w:val="20"/>
              </w:rPr>
            </w:pPr>
            <w:r w:rsidRPr="00C63B72">
              <w:rPr>
                <w:rFonts w:ascii="Arial" w:eastAsia="Arial" w:hAnsi="Arial" w:cs="Arial"/>
                <w:sz w:val="20"/>
                <w:szCs w:val="20"/>
              </w:rPr>
              <w:t>4/2023</w:t>
            </w:r>
          </w:p>
        </w:tc>
        <w:tc>
          <w:tcPr>
            <w:tcW w:w="1195" w:type="dxa"/>
            <w:vAlign w:val="center"/>
          </w:tcPr>
          <w:p w14:paraId="710451D4" w14:textId="2750A9EC" w:rsidR="1BC556DD" w:rsidRPr="00C63B72" w:rsidRDefault="1BC556DD" w:rsidP="0017692D">
            <w:pPr>
              <w:jc w:val="center"/>
              <w:rPr>
                <w:rFonts w:ascii="Arial" w:eastAsia="Arial" w:hAnsi="Arial" w:cs="Arial"/>
                <w:sz w:val="20"/>
                <w:szCs w:val="20"/>
              </w:rPr>
            </w:pPr>
            <w:r w:rsidRPr="00C63B72">
              <w:rPr>
                <w:rFonts w:ascii="Arial" w:eastAsia="Arial" w:hAnsi="Arial" w:cs="Arial"/>
                <w:sz w:val="20"/>
                <w:szCs w:val="20"/>
              </w:rPr>
              <w:t>2</w:t>
            </w:r>
          </w:p>
        </w:tc>
        <w:tc>
          <w:tcPr>
            <w:tcW w:w="1995" w:type="dxa"/>
            <w:vAlign w:val="center"/>
          </w:tcPr>
          <w:p w14:paraId="4043DFAD" w14:textId="11E074DB" w:rsidR="1BC556DD" w:rsidRPr="00C63B72" w:rsidRDefault="1BC556DD" w:rsidP="0017692D">
            <w:pPr>
              <w:jc w:val="center"/>
              <w:rPr>
                <w:rFonts w:ascii="Arial" w:eastAsia="Arial" w:hAnsi="Arial" w:cs="Arial"/>
                <w:sz w:val="20"/>
                <w:szCs w:val="20"/>
              </w:rPr>
            </w:pPr>
            <w:r w:rsidRPr="00C63B72">
              <w:rPr>
                <w:rFonts w:ascii="Arial" w:eastAsia="Arial" w:hAnsi="Arial" w:cs="Arial"/>
                <w:sz w:val="20"/>
                <w:szCs w:val="20"/>
              </w:rPr>
              <w:t>100%</w:t>
            </w:r>
          </w:p>
        </w:tc>
      </w:tr>
      <w:tr w:rsidR="1BC556DD" w:rsidRPr="00C63B72" w14:paraId="10D565A1" w14:textId="77777777" w:rsidTr="006D6579">
        <w:trPr>
          <w:trHeight w:val="284"/>
          <w:jc w:val="center"/>
        </w:trPr>
        <w:tc>
          <w:tcPr>
            <w:tcW w:w="675" w:type="dxa"/>
            <w:vAlign w:val="center"/>
          </w:tcPr>
          <w:p w14:paraId="425219A8" w14:textId="5B80BCE4" w:rsidR="1BC556DD" w:rsidRPr="00385411" w:rsidRDefault="0B43E085" w:rsidP="70386E32">
            <w:pPr>
              <w:jc w:val="center"/>
              <w:rPr>
                <w:rFonts w:ascii="Arial" w:eastAsia="Arial" w:hAnsi="Arial" w:cs="Arial"/>
                <w:sz w:val="20"/>
                <w:szCs w:val="20"/>
              </w:rPr>
            </w:pPr>
            <w:r w:rsidRPr="70386E32">
              <w:rPr>
                <w:rFonts w:ascii="Arial" w:eastAsia="Arial" w:hAnsi="Arial" w:cs="Arial"/>
                <w:sz w:val="20"/>
                <w:szCs w:val="20"/>
              </w:rPr>
              <w:t>6</w:t>
            </w:r>
          </w:p>
        </w:tc>
        <w:tc>
          <w:tcPr>
            <w:tcW w:w="2686" w:type="dxa"/>
            <w:vAlign w:val="center"/>
          </w:tcPr>
          <w:p w14:paraId="78688540" w14:textId="63C2FDEA" w:rsidR="1BC556DD" w:rsidRPr="004C67D5" w:rsidRDefault="08AA33C7" w:rsidP="70386E32">
            <w:pPr>
              <w:rPr>
                <w:rFonts w:ascii="Arial" w:eastAsia="Arial" w:hAnsi="Arial" w:cs="Arial"/>
                <w:color w:val="FF0000"/>
                <w:sz w:val="20"/>
                <w:szCs w:val="20"/>
              </w:rPr>
            </w:pPr>
            <w:r w:rsidRPr="70386E32">
              <w:rPr>
                <w:rFonts w:ascii="Arial" w:eastAsia="Arial" w:hAnsi="Arial" w:cs="Arial"/>
                <w:sz w:val="20"/>
                <w:szCs w:val="20"/>
              </w:rPr>
              <w:t>DCTI</w:t>
            </w:r>
          </w:p>
        </w:tc>
        <w:tc>
          <w:tcPr>
            <w:tcW w:w="2000" w:type="dxa"/>
            <w:vAlign w:val="center"/>
          </w:tcPr>
          <w:p w14:paraId="5129CC57" w14:textId="3483EA95" w:rsidR="1BC556DD" w:rsidRPr="00C63B72" w:rsidRDefault="1BC556DD" w:rsidP="0017692D">
            <w:pPr>
              <w:jc w:val="center"/>
              <w:rPr>
                <w:rFonts w:ascii="Arial" w:eastAsia="Arial" w:hAnsi="Arial" w:cs="Arial"/>
                <w:sz w:val="20"/>
                <w:szCs w:val="20"/>
              </w:rPr>
            </w:pPr>
            <w:r w:rsidRPr="00C63B72">
              <w:rPr>
                <w:rFonts w:ascii="Arial" w:eastAsia="Arial" w:hAnsi="Arial" w:cs="Arial"/>
                <w:sz w:val="20"/>
                <w:szCs w:val="20"/>
              </w:rPr>
              <w:t xml:space="preserve">6/2023 </w:t>
            </w:r>
          </w:p>
        </w:tc>
        <w:tc>
          <w:tcPr>
            <w:tcW w:w="1195" w:type="dxa"/>
            <w:vAlign w:val="center"/>
          </w:tcPr>
          <w:p w14:paraId="4A33FBF2" w14:textId="21375F4D" w:rsidR="1BC556DD" w:rsidRPr="00C63B72" w:rsidRDefault="1BC556DD" w:rsidP="0017692D">
            <w:pPr>
              <w:jc w:val="center"/>
              <w:rPr>
                <w:rFonts w:ascii="Arial" w:eastAsia="Arial" w:hAnsi="Arial" w:cs="Arial"/>
                <w:sz w:val="20"/>
                <w:szCs w:val="20"/>
              </w:rPr>
            </w:pPr>
            <w:r w:rsidRPr="00C63B72">
              <w:rPr>
                <w:rFonts w:ascii="Arial" w:eastAsia="Arial" w:hAnsi="Arial" w:cs="Arial"/>
                <w:sz w:val="20"/>
                <w:szCs w:val="20"/>
              </w:rPr>
              <w:t>1</w:t>
            </w:r>
          </w:p>
        </w:tc>
        <w:tc>
          <w:tcPr>
            <w:tcW w:w="1995" w:type="dxa"/>
            <w:vAlign w:val="center"/>
          </w:tcPr>
          <w:p w14:paraId="1A8245AB" w14:textId="170D9FAA" w:rsidR="1BC556DD" w:rsidRPr="00C63B72" w:rsidRDefault="1BC556DD" w:rsidP="0017692D">
            <w:pPr>
              <w:jc w:val="center"/>
              <w:rPr>
                <w:rFonts w:ascii="Arial" w:eastAsia="Arial" w:hAnsi="Arial" w:cs="Arial"/>
                <w:sz w:val="20"/>
                <w:szCs w:val="20"/>
              </w:rPr>
            </w:pPr>
            <w:r w:rsidRPr="00C63B72">
              <w:rPr>
                <w:rFonts w:ascii="Arial" w:eastAsia="Arial" w:hAnsi="Arial" w:cs="Arial"/>
                <w:sz w:val="20"/>
                <w:szCs w:val="20"/>
              </w:rPr>
              <w:t>100%</w:t>
            </w:r>
          </w:p>
        </w:tc>
      </w:tr>
      <w:tr w:rsidR="1BC556DD" w:rsidRPr="00C63B72" w14:paraId="280C1BE7" w14:textId="77777777" w:rsidTr="006D6579">
        <w:trPr>
          <w:trHeight w:val="284"/>
          <w:jc w:val="center"/>
        </w:trPr>
        <w:tc>
          <w:tcPr>
            <w:tcW w:w="675" w:type="dxa"/>
            <w:vAlign w:val="center"/>
          </w:tcPr>
          <w:p w14:paraId="08430050" w14:textId="76754CD7" w:rsidR="1BC556DD" w:rsidRPr="00C63B72" w:rsidRDefault="46B71DA7" w:rsidP="0017692D">
            <w:pPr>
              <w:jc w:val="center"/>
              <w:rPr>
                <w:rFonts w:ascii="Arial" w:eastAsia="Arial" w:hAnsi="Arial" w:cs="Arial"/>
                <w:sz w:val="20"/>
                <w:szCs w:val="20"/>
              </w:rPr>
            </w:pPr>
            <w:r w:rsidRPr="70386E32">
              <w:rPr>
                <w:rFonts w:ascii="Arial" w:eastAsia="Arial" w:hAnsi="Arial" w:cs="Arial"/>
                <w:sz w:val="20"/>
                <w:szCs w:val="20"/>
              </w:rPr>
              <w:t>7</w:t>
            </w:r>
          </w:p>
        </w:tc>
        <w:tc>
          <w:tcPr>
            <w:tcW w:w="2686" w:type="dxa"/>
            <w:vAlign w:val="center"/>
          </w:tcPr>
          <w:p w14:paraId="1655B0A0" w14:textId="311B20E8" w:rsidR="1BC556DD" w:rsidRPr="004C67D5" w:rsidRDefault="08AA33C7" w:rsidP="70386E32">
            <w:pPr>
              <w:rPr>
                <w:rFonts w:ascii="Arial" w:eastAsia="Arial" w:hAnsi="Arial" w:cs="Arial"/>
                <w:color w:val="FF0000"/>
                <w:sz w:val="20"/>
                <w:szCs w:val="20"/>
              </w:rPr>
            </w:pPr>
            <w:r w:rsidRPr="70386E32">
              <w:rPr>
                <w:rFonts w:ascii="Arial" w:eastAsia="Arial" w:hAnsi="Arial" w:cs="Arial"/>
                <w:sz w:val="20"/>
                <w:szCs w:val="20"/>
              </w:rPr>
              <w:t>DPE</w:t>
            </w:r>
            <w:r w:rsidR="095AD5DF" w:rsidRPr="70386E32">
              <w:rPr>
                <w:rFonts w:ascii="Arial" w:eastAsia="Arial" w:hAnsi="Arial" w:cs="Arial"/>
                <w:color w:val="FF0000"/>
                <w:sz w:val="20"/>
                <w:szCs w:val="20"/>
              </w:rPr>
              <w:t xml:space="preserve"> </w:t>
            </w:r>
          </w:p>
        </w:tc>
        <w:tc>
          <w:tcPr>
            <w:tcW w:w="2000" w:type="dxa"/>
            <w:vAlign w:val="center"/>
          </w:tcPr>
          <w:p w14:paraId="630CCA8E" w14:textId="4F477EA0" w:rsidR="1BC556DD" w:rsidRPr="00C63B72" w:rsidRDefault="1BC556DD" w:rsidP="0017692D">
            <w:pPr>
              <w:jc w:val="center"/>
              <w:rPr>
                <w:rFonts w:ascii="Arial" w:eastAsia="Arial" w:hAnsi="Arial" w:cs="Arial"/>
                <w:sz w:val="20"/>
                <w:szCs w:val="20"/>
              </w:rPr>
            </w:pPr>
            <w:r w:rsidRPr="00C63B72">
              <w:rPr>
                <w:rFonts w:ascii="Arial" w:eastAsia="Arial" w:hAnsi="Arial" w:cs="Arial"/>
                <w:sz w:val="20"/>
                <w:szCs w:val="20"/>
              </w:rPr>
              <w:t>8/2023</w:t>
            </w:r>
          </w:p>
        </w:tc>
        <w:tc>
          <w:tcPr>
            <w:tcW w:w="1195" w:type="dxa"/>
            <w:vAlign w:val="center"/>
          </w:tcPr>
          <w:p w14:paraId="17EC8EB6" w14:textId="77777777" w:rsidR="1BC556DD" w:rsidRPr="00C63B72" w:rsidRDefault="1BC556DD" w:rsidP="0017692D">
            <w:pPr>
              <w:jc w:val="center"/>
              <w:rPr>
                <w:rFonts w:ascii="Arial" w:eastAsia="Arial" w:hAnsi="Arial" w:cs="Arial"/>
                <w:sz w:val="20"/>
                <w:szCs w:val="20"/>
              </w:rPr>
            </w:pPr>
            <w:r w:rsidRPr="00C63B72">
              <w:rPr>
                <w:rFonts w:ascii="Arial" w:eastAsia="Arial" w:hAnsi="Arial" w:cs="Arial"/>
                <w:sz w:val="20"/>
                <w:szCs w:val="20"/>
              </w:rPr>
              <w:t>1</w:t>
            </w:r>
          </w:p>
        </w:tc>
        <w:tc>
          <w:tcPr>
            <w:tcW w:w="1995" w:type="dxa"/>
            <w:vAlign w:val="center"/>
          </w:tcPr>
          <w:p w14:paraId="0CC1B3D3" w14:textId="70E57A98" w:rsidR="1BC556DD" w:rsidRPr="00C63B72" w:rsidRDefault="1BC556DD" w:rsidP="0017692D">
            <w:pPr>
              <w:jc w:val="center"/>
              <w:rPr>
                <w:rFonts w:ascii="Arial" w:eastAsia="Arial" w:hAnsi="Arial" w:cs="Arial"/>
                <w:sz w:val="20"/>
                <w:szCs w:val="20"/>
              </w:rPr>
            </w:pPr>
            <w:r w:rsidRPr="00C63B72">
              <w:rPr>
                <w:rFonts w:ascii="Arial" w:eastAsia="Arial" w:hAnsi="Arial" w:cs="Arial"/>
                <w:sz w:val="20"/>
                <w:szCs w:val="20"/>
              </w:rPr>
              <w:t>100%</w:t>
            </w:r>
          </w:p>
        </w:tc>
      </w:tr>
      <w:tr w:rsidR="00A66166" w:rsidRPr="00C63B72" w14:paraId="5C328B80" w14:textId="77777777" w:rsidTr="006D6579">
        <w:trPr>
          <w:trHeight w:val="284"/>
          <w:jc w:val="center"/>
        </w:trPr>
        <w:tc>
          <w:tcPr>
            <w:tcW w:w="675" w:type="dxa"/>
            <w:shd w:val="clear" w:color="auto" w:fill="2E74B5" w:themeFill="accent5" w:themeFillShade="BF"/>
            <w:vAlign w:val="center"/>
          </w:tcPr>
          <w:p w14:paraId="145D56F8" w14:textId="77777777" w:rsidR="00A66166" w:rsidRPr="00A61EAF" w:rsidRDefault="00A66166" w:rsidP="0017692D">
            <w:pPr>
              <w:jc w:val="center"/>
              <w:rPr>
                <w:rFonts w:ascii="Arial" w:eastAsia="Arial" w:hAnsi="Arial" w:cs="Arial"/>
                <w:b/>
                <w:bCs/>
                <w:color w:val="FFFFFF" w:themeColor="background1"/>
                <w:sz w:val="20"/>
                <w:szCs w:val="20"/>
              </w:rPr>
            </w:pPr>
          </w:p>
        </w:tc>
        <w:tc>
          <w:tcPr>
            <w:tcW w:w="2686" w:type="dxa"/>
            <w:shd w:val="clear" w:color="auto" w:fill="2E74B5" w:themeFill="accent5" w:themeFillShade="BF"/>
            <w:vAlign w:val="center"/>
          </w:tcPr>
          <w:p w14:paraId="5BDE1FC4" w14:textId="23C96EC1" w:rsidR="00A66166" w:rsidRPr="00A61EAF" w:rsidRDefault="00A66166" w:rsidP="0017692D">
            <w:pPr>
              <w:rPr>
                <w:rFonts w:ascii="Arial" w:eastAsia="Arial" w:hAnsi="Arial" w:cs="Arial"/>
                <w:b/>
                <w:bCs/>
                <w:color w:val="FFFFFF" w:themeColor="background1"/>
                <w:sz w:val="20"/>
                <w:szCs w:val="20"/>
              </w:rPr>
            </w:pPr>
            <w:r w:rsidRPr="00A61EAF">
              <w:rPr>
                <w:rFonts w:ascii="Arial" w:eastAsia="Arial" w:hAnsi="Arial" w:cs="Arial"/>
                <w:b/>
                <w:bCs/>
                <w:color w:val="FFFFFF" w:themeColor="background1"/>
                <w:sz w:val="20"/>
                <w:szCs w:val="20"/>
              </w:rPr>
              <w:t>Totales</w:t>
            </w:r>
          </w:p>
        </w:tc>
        <w:tc>
          <w:tcPr>
            <w:tcW w:w="2000" w:type="dxa"/>
            <w:shd w:val="clear" w:color="auto" w:fill="2E74B5" w:themeFill="accent5" w:themeFillShade="BF"/>
            <w:vAlign w:val="center"/>
          </w:tcPr>
          <w:p w14:paraId="73757A77" w14:textId="77777777" w:rsidR="00A66166" w:rsidRPr="00A61EAF" w:rsidRDefault="00A66166" w:rsidP="0017692D">
            <w:pPr>
              <w:jc w:val="center"/>
              <w:rPr>
                <w:rFonts w:ascii="Arial" w:eastAsia="Arial" w:hAnsi="Arial" w:cs="Arial"/>
                <w:b/>
                <w:bCs/>
                <w:color w:val="FFFFFF" w:themeColor="background1"/>
                <w:sz w:val="20"/>
                <w:szCs w:val="20"/>
              </w:rPr>
            </w:pPr>
          </w:p>
        </w:tc>
        <w:tc>
          <w:tcPr>
            <w:tcW w:w="1195" w:type="dxa"/>
            <w:shd w:val="clear" w:color="auto" w:fill="2E74B5" w:themeFill="accent5" w:themeFillShade="BF"/>
            <w:vAlign w:val="center"/>
          </w:tcPr>
          <w:p w14:paraId="7CE82661" w14:textId="01AA9B5D" w:rsidR="00A66166" w:rsidRPr="00A61EAF" w:rsidRDefault="00A66166" w:rsidP="0017692D">
            <w:pPr>
              <w:jc w:val="center"/>
              <w:rPr>
                <w:rFonts w:ascii="Arial" w:eastAsia="Arial" w:hAnsi="Arial" w:cs="Arial"/>
                <w:b/>
                <w:bCs/>
                <w:color w:val="FFFFFF" w:themeColor="background1"/>
                <w:sz w:val="20"/>
                <w:szCs w:val="20"/>
              </w:rPr>
            </w:pPr>
            <w:r w:rsidRPr="00A61EAF">
              <w:rPr>
                <w:rFonts w:ascii="Arial" w:eastAsia="Arial" w:hAnsi="Arial" w:cs="Arial"/>
                <w:b/>
                <w:bCs/>
                <w:color w:val="FFFFFF" w:themeColor="background1"/>
                <w:sz w:val="20"/>
                <w:szCs w:val="20"/>
              </w:rPr>
              <w:t>9</w:t>
            </w:r>
          </w:p>
        </w:tc>
        <w:tc>
          <w:tcPr>
            <w:tcW w:w="1995" w:type="dxa"/>
            <w:shd w:val="clear" w:color="auto" w:fill="2E74B5" w:themeFill="accent5" w:themeFillShade="BF"/>
            <w:vAlign w:val="center"/>
          </w:tcPr>
          <w:p w14:paraId="711560E1" w14:textId="46FB13AC" w:rsidR="00A66166" w:rsidRPr="00A61EAF" w:rsidRDefault="00A66166" w:rsidP="0017692D">
            <w:pPr>
              <w:jc w:val="center"/>
              <w:rPr>
                <w:rFonts w:ascii="Arial" w:eastAsia="Arial" w:hAnsi="Arial" w:cs="Arial"/>
                <w:b/>
                <w:bCs/>
                <w:color w:val="FFFFFF" w:themeColor="background1"/>
                <w:sz w:val="20"/>
                <w:szCs w:val="20"/>
              </w:rPr>
            </w:pPr>
            <w:r w:rsidRPr="00A61EAF">
              <w:rPr>
                <w:rFonts w:ascii="Arial" w:eastAsia="Arial" w:hAnsi="Arial" w:cs="Arial"/>
                <w:b/>
                <w:bCs/>
                <w:color w:val="FFFFFF" w:themeColor="background1"/>
                <w:sz w:val="20"/>
                <w:szCs w:val="20"/>
              </w:rPr>
              <w:t>100%</w:t>
            </w:r>
          </w:p>
        </w:tc>
      </w:tr>
    </w:tbl>
    <w:p w14:paraId="00DC4392" w14:textId="0C51D177" w:rsidR="007D34D9" w:rsidRPr="0043652C" w:rsidRDefault="51734A29" w:rsidP="0017692D">
      <w:pPr>
        <w:rPr>
          <w:rFonts w:ascii="Arial" w:eastAsia="Arial" w:hAnsi="Arial" w:cs="Arial"/>
          <w:b/>
          <w:bCs/>
          <w:sz w:val="16"/>
          <w:szCs w:val="16"/>
        </w:rPr>
      </w:pPr>
      <w:r w:rsidRPr="70386E32">
        <w:rPr>
          <w:rFonts w:ascii="Arial" w:eastAsia="Arial" w:hAnsi="Arial" w:cs="Arial"/>
          <w:color w:val="000000" w:themeColor="text1"/>
          <w:sz w:val="16"/>
          <w:szCs w:val="16"/>
        </w:rPr>
        <w:t xml:space="preserve">              </w:t>
      </w:r>
      <w:r w:rsidR="1A56FCD4" w:rsidRPr="70386E32">
        <w:rPr>
          <w:rFonts w:ascii="Arial" w:eastAsia="Arial" w:hAnsi="Arial" w:cs="Arial"/>
          <w:color w:val="000000" w:themeColor="text1"/>
          <w:sz w:val="16"/>
          <w:szCs w:val="16"/>
        </w:rPr>
        <w:t xml:space="preserve">Fuente: Plan de mejoramiento – </w:t>
      </w:r>
      <w:r w:rsidR="1A56FCD4" w:rsidRPr="70386E32">
        <w:rPr>
          <w:rFonts w:ascii="Arial" w:eastAsia="Arial" w:hAnsi="Arial" w:cs="Arial"/>
          <w:sz w:val="16"/>
          <w:szCs w:val="16"/>
        </w:rPr>
        <w:t>p</w:t>
      </w:r>
      <w:r w:rsidR="1A56FCD4" w:rsidRPr="70386E32">
        <w:rPr>
          <w:rFonts w:ascii="Arial" w:eastAsia="Arial" w:hAnsi="Arial" w:cs="Arial"/>
          <w:color w:val="000000" w:themeColor="text1"/>
          <w:sz w:val="16"/>
          <w:szCs w:val="16"/>
        </w:rPr>
        <w:t>apel de trabajo DCI</w:t>
      </w:r>
      <w:r w:rsidR="1A56FCD4" w:rsidRPr="70386E32">
        <w:rPr>
          <w:rFonts w:ascii="Arial" w:eastAsia="Arial" w:hAnsi="Arial" w:cs="Arial"/>
          <w:b/>
          <w:bCs/>
          <w:sz w:val="16"/>
          <w:szCs w:val="16"/>
        </w:rPr>
        <w:t>.</w:t>
      </w:r>
    </w:p>
    <w:p w14:paraId="069DA638" w14:textId="77777777" w:rsidR="00F6653B" w:rsidRDefault="00F6653B" w:rsidP="0017692D">
      <w:pPr>
        <w:jc w:val="both"/>
        <w:rPr>
          <w:rFonts w:ascii="Arial" w:eastAsia="Arial" w:hAnsi="Arial" w:cs="Arial"/>
        </w:rPr>
      </w:pPr>
    </w:p>
    <w:p w14:paraId="6FDDB437" w14:textId="1E7EEED8" w:rsidR="1D18E128" w:rsidRDefault="21641AB9" w:rsidP="0017692D">
      <w:pPr>
        <w:jc w:val="both"/>
        <w:rPr>
          <w:rFonts w:ascii="Arial" w:eastAsia="Arial" w:hAnsi="Arial" w:cs="Arial"/>
        </w:rPr>
      </w:pPr>
      <w:r w:rsidRPr="00C63B72">
        <w:rPr>
          <w:rFonts w:ascii="Arial" w:eastAsia="Arial" w:hAnsi="Arial" w:cs="Arial"/>
        </w:rPr>
        <w:t xml:space="preserve">A </w:t>
      </w:r>
      <w:r w:rsidR="43B40B7F" w:rsidRPr="00C63B72">
        <w:rPr>
          <w:rFonts w:ascii="Arial" w:eastAsia="Arial" w:hAnsi="Arial" w:cs="Arial"/>
        </w:rPr>
        <w:t>continuación,</w:t>
      </w:r>
      <w:r w:rsidRPr="00C63B72">
        <w:rPr>
          <w:rFonts w:ascii="Arial" w:eastAsia="Arial" w:hAnsi="Arial" w:cs="Arial"/>
        </w:rPr>
        <w:t xml:space="preserve"> se detallan los resultados por cada </w:t>
      </w:r>
      <w:r w:rsidR="483B3A0E" w:rsidRPr="00C63B72">
        <w:rPr>
          <w:rFonts w:ascii="Arial" w:eastAsia="Arial" w:hAnsi="Arial" w:cs="Arial"/>
        </w:rPr>
        <w:t>hallazgo</w:t>
      </w:r>
      <w:r w:rsidRPr="00C63B72">
        <w:rPr>
          <w:rFonts w:ascii="Arial" w:eastAsia="Arial" w:hAnsi="Arial" w:cs="Arial"/>
        </w:rPr>
        <w:t xml:space="preserve"> verificado:</w:t>
      </w:r>
    </w:p>
    <w:p w14:paraId="4F693128" w14:textId="09849802" w:rsidR="009E7EF3" w:rsidRPr="00C63B72" w:rsidRDefault="009E7EF3" w:rsidP="0017692D">
      <w:pPr>
        <w:jc w:val="both"/>
        <w:rPr>
          <w:rFonts w:ascii="Arial" w:eastAsia="Arial" w:hAnsi="Arial" w:cs="Arial"/>
        </w:rPr>
      </w:pPr>
    </w:p>
    <w:p w14:paraId="5C6CCCD2" w14:textId="65A28A51" w:rsidR="1D18E128" w:rsidRPr="00C63B72" w:rsidRDefault="52E207DF" w:rsidP="70386E32">
      <w:pPr>
        <w:spacing w:line="259" w:lineRule="auto"/>
        <w:jc w:val="both"/>
        <w:rPr>
          <w:rFonts w:ascii="Arial" w:eastAsia="Arial" w:hAnsi="Arial" w:cs="Arial"/>
          <w:b/>
          <w:bCs/>
        </w:rPr>
      </w:pPr>
      <w:r w:rsidRPr="70386E32">
        <w:rPr>
          <w:rFonts w:ascii="Arial" w:eastAsia="Arial" w:hAnsi="Arial" w:cs="Arial"/>
          <w:b/>
          <w:bCs/>
        </w:rPr>
        <w:t xml:space="preserve">1. </w:t>
      </w:r>
      <w:r w:rsidR="13B03250" w:rsidRPr="70386E32">
        <w:rPr>
          <w:rFonts w:ascii="Arial" w:eastAsia="Arial" w:hAnsi="Arial" w:cs="Arial"/>
          <w:b/>
          <w:bCs/>
        </w:rPr>
        <w:t>Hallazgo 24/2019 - Cumplimiento 100%</w:t>
      </w:r>
    </w:p>
    <w:p w14:paraId="3EE8811D" w14:textId="7FF11C61" w:rsidR="1D18E128" w:rsidRPr="00C63B72" w:rsidRDefault="1D18E128" w:rsidP="0017692D">
      <w:pPr>
        <w:shd w:val="clear" w:color="auto" w:fill="FFFFFF" w:themeFill="background1"/>
        <w:jc w:val="both"/>
        <w:rPr>
          <w:rFonts w:ascii="Arial" w:eastAsia="Arial" w:hAnsi="Arial" w:cs="Arial"/>
          <w:color w:val="000000" w:themeColor="text1"/>
        </w:rPr>
      </w:pPr>
    </w:p>
    <w:p w14:paraId="4AE9B89B" w14:textId="12A449E6" w:rsidR="1D18E128" w:rsidRPr="00C63B72" w:rsidRDefault="5C1DDBA7" w:rsidP="0017692D">
      <w:pPr>
        <w:shd w:val="clear" w:color="auto" w:fill="FFFFFF" w:themeFill="background1"/>
        <w:jc w:val="both"/>
        <w:rPr>
          <w:rFonts w:ascii="Arial" w:eastAsia="Arial" w:hAnsi="Arial" w:cs="Arial"/>
        </w:rPr>
      </w:pPr>
      <w:r w:rsidRPr="00C63B72">
        <w:rPr>
          <w:rFonts w:ascii="Arial" w:eastAsia="Arial" w:hAnsi="Arial" w:cs="Arial"/>
        </w:rPr>
        <w:t xml:space="preserve">Hallazgo bajo responsabilidad de la Subdirección de Gestión Documental, el cual tiene como acción de mejoramiento una meta </w:t>
      </w:r>
      <w:r w:rsidRPr="001C7137">
        <w:rPr>
          <w:rFonts w:ascii="Arial" w:eastAsia="Arial" w:hAnsi="Arial" w:cs="Arial"/>
        </w:rPr>
        <w:t>relacionada</w:t>
      </w:r>
      <w:r w:rsidR="001C7137">
        <w:rPr>
          <w:rFonts w:ascii="Arial" w:eastAsia="Arial" w:hAnsi="Arial" w:cs="Arial"/>
        </w:rPr>
        <w:t>,</w:t>
      </w:r>
      <w:r w:rsidRPr="001C7137">
        <w:rPr>
          <w:rFonts w:ascii="Arial" w:eastAsia="Arial" w:hAnsi="Arial" w:cs="Arial"/>
        </w:rPr>
        <w:t xml:space="preserve"> </w:t>
      </w:r>
      <w:r w:rsidRPr="00C63B72">
        <w:rPr>
          <w:rFonts w:ascii="Arial" w:eastAsia="Arial" w:hAnsi="Arial" w:cs="Arial"/>
        </w:rPr>
        <w:t>así:</w:t>
      </w:r>
    </w:p>
    <w:p w14:paraId="0CB393EE" w14:textId="6DFEE964" w:rsidR="1D18E128" w:rsidRPr="00C63B72" w:rsidRDefault="1D18E128" w:rsidP="0017692D">
      <w:pPr>
        <w:shd w:val="clear" w:color="auto" w:fill="FFFFFF" w:themeFill="background1"/>
        <w:jc w:val="both"/>
        <w:rPr>
          <w:rFonts w:ascii="Arial" w:eastAsia="Arial" w:hAnsi="Arial" w:cs="Arial"/>
        </w:rPr>
      </w:pPr>
    </w:p>
    <w:p w14:paraId="3FA2D177" w14:textId="3B2E76A5" w:rsidR="1D18E128" w:rsidRPr="00C63B72" w:rsidRDefault="13B03250" w:rsidP="70386E32">
      <w:pPr>
        <w:shd w:val="clear" w:color="auto" w:fill="FFFFFF" w:themeFill="background1"/>
        <w:jc w:val="both"/>
        <w:rPr>
          <w:rFonts w:ascii="Arial" w:eastAsia="Arial" w:hAnsi="Arial" w:cs="Arial"/>
        </w:rPr>
      </w:pPr>
      <w:r w:rsidRPr="70386E32">
        <w:rPr>
          <w:rFonts w:ascii="Arial" w:eastAsia="Arial" w:hAnsi="Arial" w:cs="Arial"/>
          <w:i/>
          <w:iCs/>
        </w:rPr>
        <w:t>“</w:t>
      </w:r>
      <w:r w:rsidR="44769B8E" w:rsidRPr="70386E32">
        <w:rPr>
          <w:rFonts w:ascii="Arial" w:eastAsia="Arial" w:hAnsi="Arial" w:cs="Arial"/>
          <w:i/>
          <w:iCs/>
          <w:color w:val="000000" w:themeColor="text1"/>
        </w:rPr>
        <w:t>Solicitar informes trimestrales del estado de la organización técnica de los Archivos de Gestión a las Subdirecciones Regionales y Nivel Central de conformidad con lo descrito en el procedimiento gestión de archivo</w:t>
      </w:r>
      <w:r w:rsidRPr="70386E32">
        <w:rPr>
          <w:rFonts w:ascii="Arial" w:eastAsia="Arial" w:hAnsi="Arial" w:cs="Arial"/>
          <w:i/>
          <w:iCs/>
          <w:color w:val="000000" w:themeColor="text1"/>
        </w:rPr>
        <w:t>”.</w:t>
      </w:r>
    </w:p>
    <w:p w14:paraId="52AA934D" w14:textId="0A864BDD" w:rsidR="1D18E128" w:rsidRPr="00C63B72" w:rsidRDefault="1D18E128" w:rsidP="0017692D">
      <w:pPr>
        <w:pStyle w:val="Prrafodelista"/>
        <w:shd w:val="clear" w:color="auto" w:fill="FFFFFF" w:themeFill="background1"/>
        <w:jc w:val="both"/>
        <w:rPr>
          <w:rFonts w:ascii="Arial" w:eastAsia="Arial" w:hAnsi="Arial" w:cs="Arial"/>
          <w:color w:val="000000" w:themeColor="text1"/>
        </w:rPr>
      </w:pPr>
    </w:p>
    <w:p w14:paraId="2E2E8052" w14:textId="6811BF91" w:rsidR="1D18E128" w:rsidRPr="00E74D81" w:rsidRDefault="70E08465" w:rsidP="70386E32">
      <w:pPr>
        <w:jc w:val="both"/>
        <w:rPr>
          <w:rFonts w:ascii="Arial" w:eastAsia="Arial" w:hAnsi="Arial" w:cs="Arial"/>
          <w:color w:val="000000" w:themeColor="text1"/>
        </w:rPr>
      </w:pPr>
      <w:r w:rsidRPr="70386E32">
        <w:rPr>
          <w:rFonts w:ascii="Arial" w:eastAsia="Arial" w:hAnsi="Arial" w:cs="Arial"/>
          <w:color w:val="000000" w:themeColor="text1"/>
        </w:rPr>
        <w:t>Con corte a 30/06/2025 e</w:t>
      </w:r>
      <w:r w:rsidR="4EB508DD" w:rsidRPr="70386E32">
        <w:rPr>
          <w:rFonts w:ascii="Arial" w:eastAsia="Arial" w:hAnsi="Arial" w:cs="Arial"/>
          <w:color w:val="000000" w:themeColor="text1"/>
        </w:rPr>
        <w:t xml:space="preserve">l resultado de la verificación de la actividad </w:t>
      </w:r>
      <w:r w:rsidR="74FC48D9" w:rsidRPr="70386E32">
        <w:rPr>
          <w:rFonts w:ascii="Arial" w:eastAsia="Arial" w:hAnsi="Arial" w:cs="Arial"/>
          <w:color w:val="000000" w:themeColor="text1"/>
        </w:rPr>
        <w:t xml:space="preserve">permitió evidenciar </w:t>
      </w:r>
      <w:r w:rsidR="2D763A0B" w:rsidRPr="70386E32">
        <w:rPr>
          <w:rFonts w:ascii="Arial" w:eastAsia="Arial" w:hAnsi="Arial" w:cs="Arial"/>
          <w:color w:val="000000" w:themeColor="text1"/>
        </w:rPr>
        <w:t>los 2 Informes consolidados del 10/</w:t>
      </w:r>
      <w:r w:rsidR="3BC40FD4" w:rsidRPr="70386E32">
        <w:rPr>
          <w:rFonts w:ascii="Arial" w:eastAsia="Arial" w:hAnsi="Arial" w:cs="Arial"/>
          <w:color w:val="000000" w:themeColor="text1"/>
        </w:rPr>
        <w:t>0</w:t>
      </w:r>
      <w:r w:rsidR="2D763A0B" w:rsidRPr="70386E32">
        <w:rPr>
          <w:rFonts w:ascii="Arial" w:eastAsia="Arial" w:hAnsi="Arial" w:cs="Arial"/>
          <w:color w:val="000000" w:themeColor="text1"/>
        </w:rPr>
        <w:t>2/2</w:t>
      </w:r>
      <w:r w:rsidR="6E453B74" w:rsidRPr="70386E32">
        <w:rPr>
          <w:rFonts w:ascii="Arial" w:eastAsia="Arial" w:hAnsi="Arial" w:cs="Arial"/>
          <w:color w:val="000000" w:themeColor="text1"/>
        </w:rPr>
        <w:t>02</w:t>
      </w:r>
      <w:r w:rsidR="2D763A0B" w:rsidRPr="70386E32">
        <w:rPr>
          <w:rFonts w:ascii="Arial" w:eastAsia="Arial" w:hAnsi="Arial" w:cs="Arial"/>
          <w:color w:val="000000" w:themeColor="text1"/>
        </w:rPr>
        <w:t>5 y 12/</w:t>
      </w:r>
      <w:r w:rsidR="41DF588E" w:rsidRPr="70386E32">
        <w:rPr>
          <w:rFonts w:ascii="Arial" w:eastAsia="Arial" w:hAnsi="Arial" w:cs="Arial"/>
          <w:color w:val="000000" w:themeColor="text1"/>
        </w:rPr>
        <w:t>0</w:t>
      </w:r>
      <w:r w:rsidR="2D763A0B" w:rsidRPr="70386E32">
        <w:rPr>
          <w:rFonts w:ascii="Arial" w:eastAsia="Arial" w:hAnsi="Arial" w:cs="Arial"/>
          <w:color w:val="000000" w:themeColor="text1"/>
        </w:rPr>
        <w:t>5/2</w:t>
      </w:r>
      <w:r w:rsidR="09604839" w:rsidRPr="70386E32">
        <w:rPr>
          <w:rFonts w:ascii="Arial" w:eastAsia="Arial" w:hAnsi="Arial" w:cs="Arial"/>
          <w:color w:val="000000" w:themeColor="text1"/>
        </w:rPr>
        <w:t>02</w:t>
      </w:r>
      <w:r w:rsidR="2D763A0B" w:rsidRPr="70386E32">
        <w:rPr>
          <w:rFonts w:ascii="Arial" w:eastAsia="Arial" w:hAnsi="Arial" w:cs="Arial"/>
          <w:color w:val="000000" w:themeColor="text1"/>
        </w:rPr>
        <w:t xml:space="preserve">5 en los cuales se detallan las observaciones registradas por </w:t>
      </w:r>
      <w:r w:rsidR="2D763A0B" w:rsidRPr="70386E32">
        <w:rPr>
          <w:rFonts w:ascii="Arial" w:eastAsia="Arial" w:hAnsi="Arial" w:cs="Arial"/>
        </w:rPr>
        <w:t xml:space="preserve">el responsable del archivo central y las recomendaciones de la SGD </w:t>
      </w:r>
      <w:r w:rsidR="0022295E">
        <w:rPr>
          <w:rFonts w:ascii="Arial" w:eastAsia="Arial" w:hAnsi="Arial" w:cs="Arial"/>
        </w:rPr>
        <w:t xml:space="preserve">en los grupos seccionales de apoyo responsables de asuntos financieros y contables </w:t>
      </w:r>
      <w:r w:rsidR="2D763A0B" w:rsidRPr="70386E32">
        <w:rPr>
          <w:rFonts w:ascii="Arial" w:eastAsia="Arial" w:hAnsi="Arial" w:cs="Arial"/>
          <w:color w:val="000000" w:themeColor="text1"/>
        </w:rPr>
        <w:t xml:space="preserve">en las </w:t>
      </w:r>
      <w:r w:rsidR="5C23C79A" w:rsidRPr="70386E32">
        <w:rPr>
          <w:rFonts w:ascii="Arial" w:eastAsia="Arial" w:hAnsi="Arial" w:cs="Arial"/>
          <w:color w:val="000000" w:themeColor="text1"/>
        </w:rPr>
        <w:t>seccionales</w:t>
      </w:r>
      <w:r w:rsidR="2D763A0B" w:rsidRPr="70386E32">
        <w:rPr>
          <w:rFonts w:ascii="Arial" w:eastAsia="Arial" w:hAnsi="Arial" w:cs="Arial"/>
          <w:color w:val="000000" w:themeColor="text1"/>
        </w:rPr>
        <w:t xml:space="preserve">: </w:t>
      </w:r>
      <w:r w:rsidR="00E74D81" w:rsidRPr="70386E32">
        <w:rPr>
          <w:rFonts w:ascii="Arial" w:eastAsia="Arial" w:hAnsi="Arial" w:cs="Arial"/>
          <w:color w:val="000000" w:themeColor="text1"/>
        </w:rPr>
        <w:t>Atlántico</w:t>
      </w:r>
      <w:r w:rsidR="00E74D81">
        <w:rPr>
          <w:rFonts w:ascii="Arial" w:eastAsia="Arial" w:hAnsi="Arial" w:cs="Arial"/>
          <w:color w:val="000000" w:themeColor="text1"/>
        </w:rPr>
        <w:t xml:space="preserve">, </w:t>
      </w:r>
      <w:r w:rsidR="2D763A0B" w:rsidRPr="70386E32">
        <w:rPr>
          <w:rFonts w:ascii="Arial" w:eastAsia="Arial" w:hAnsi="Arial" w:cs="Arial"/>
          <w:color w:val="000000" w:themeColor="text1"/>
        </w:rPr>
        <w:t xml:space="preserve">Bogotá, Cali, </w:t>
      </w:r>
      <w:r w:rsidR="00E74D81" w:rsidRPr="70386E32">
        <w:rPr>
          <w:rFonts w:ascii="Arial" w:eastAsia="Arial" w:hAnsi="Arial" w:cs="Arial"/>
          <w:color w:val="000000" w:themeColor="text1"/>
        </w:rPr>
        <w:t xml:space="preserve">Meta, Medellín, </w:t>
      </w:r>
      <w:r w:rsidR="2D763A0B" w:rsidRPr="70386E32">
        <w:rPr>
          <w:rFonts w:ascii="Arial" w:eastAsia="Arial" w:hAnsi="Arial" w:cs="Arial"/>
          <w:color w:val="000000" w:themeColor="text1"/>
        </w:rPr>
        <w:t>Risaralda, Tolima, Santande</w:t>
      </w:r>
      <w:r w:rsidR="00E74D81">
        <w:rPr>
          <w:rFonts w:ascii="Arial" w:eastAsia="Arial" w:hAnsi="Arial" w:cs="Arial"/>
          <w:color w:val="000000" w:themeColor="text1"/>
        </w:rPr>
        <w:t>r</w:t>
      </w:r>
      <w:r w:rsidR="1A56FCD4" w:rsidRPr="70386E32">
        <w:rPr>
          <w:rFonts w:ascii="Arial" w:eastAsia="Arial" w:hAnsi="Arial" w:cs="Arial"/>
          <w:color w:val="000000" w:themeColor="text1"/>
        </w:rPr>
        <w:t xml:space="preserve"> y el Nivel central.</w:t>
      </w:r>
    </w:p>
    <w:p w14:paraId="4C69849B" w14:textId="7328E4BC" w:rsidR="1D18E128" w:rsidRPr="00C63B72" w:rsidRDefault="1D18E128" w:rsidP="70386E32">
      <w:pPr>
        <w:jc w:val="both"/>
        <w:rPr>
          <w:rFonts w:ascii="Arial" w:eastAsia="Arial" w:hAnsi="Arial" w:cs="Arial"/>
          <w:color w:val="000000" w:themeColor="text1"/>
        </w:rPr>
      </w:pPr>
    </w:p>
    <w:p w14:paraId="62EAD4C6" w14:textId="507E5866" w:rsidR="1D18E128" w:rsidRPr="00C63B72" w:rsidRDefault="70386E32" w:rsidP="70386E32">
      <w:pPr>
        <w:jc w:val="both"/>
        <w:rPr>
          <w:rFonts w:ascii="Arial" w:eastAsia="Arial" w:hAnsi="Arial" w:cs="Arial"/>
          <w:b/>
          <w:bCs/>
        </w:rPr>
      </w:pPr>
      <w:r w:rsidRPr="70386E32">
        <w:rPr>
          <w:rFonts w:ascii="Arial" w:eastAsia="Arial" w:hAnsi="Arial" w:cs="Arial"/>
          <w:b/>
          <w:bCs/>
        </w:rPr>
        <w:t xml:space="preserve">2. </w:t>
      </w:r>
      <w:r w:rsidR="138E0BA4" w:rsidRPr="70386E32">
        <w:rPr>
          <w:rFonts w:ascii="Arial" w:eastAsia="Arial" w:hAnsi="Arial" w:cs="Arial"/>
          <w:b/>
          <w:bCs/>
        </w:rPr>
        <w:t>Hallazgo 6/2021 - Cumplimiento 100%</w:t>
      </w:r>
    </w:p>
    <w:p w14:paraId="321F8EAF" w14:textId="7FF11C61" w:rsidR="1D18E128" w:rsidRPr="00C63B72" w:rsidRDefault="1D18E128" w:rsidP="0017692D">
      <w:pPr>
        <w:shd w:val="clear" w:color="auto" w:fill="FFFFFF" w:themeFill="background1"/>
        <w:jc w:val="both"/>
        <w:rPr>
          <w:rFonts w:ascii="Arial" w:eastAsia="Arial" w:hAnsi="Arial" w:cs="Arial"/>
          <w:color w:val="000000" w:themeColor="text1"/>
        </w:rPr>
      </w:pPr>
    </w:p>
    <w:p w14:paraId="31190BDC" w14:textId="0138DAAA" w:rsidR="1D18E128" w:rsidRPr="00C63B72" w:rsidRDefault="138E0BA4" w:rsidP="0017692D">
      <w:pPr>
        <w:shd w:val="clear" w:color="auto" w:fill="FFFFFF" w:themeFill="background1"/>
        <w:jc w:val="both"/>
        <w:rPr>
          <w:rFonts w:ascii="Arial" w:eastAsia="Arial" w:hAnsi="Arial" w:cs="Arial"/>
        </w:rPr>
      </w:pPr>
      <w:r w:rsidRPr="70386E32">
        <w:rPr>
          <w:rFonts w:ascii="Arial" w:eastAsia="Arial" w:hAnsi="Arial" w:cs="Arial"/>
        </w:rPr>
        <w:t>Hallazgo bajo responsabilidad de la Subdirección de Gestión Contractual, el cual tiene como acción de mejoramiento una meta relacionada</w:t>
      </w:r>
      <w:r w:rsidR="661DAFC7" w:rsidRPr="70386E32">
        <w:rPr>
          <w:rFonts w:ascii="Arial" w:eastAsia="Arial" w:hAnsi="Arial" w:cs="Arial"/>
        </w:rPr>
        <w:t>,</w:t>
      </w:r>
      <w:r w:rsidRPr="70386E32">
        <w:rPr>
          <w:rFonts w:ascii="Arial" w:eastAsia="Arial" w:hAnsi="Arial" w:cs="Arial"/>
        </w:rPr>
        <w:t xml:space="preserve"> así:</w:t>
      </w:r>
    </w:p>
    <w:p w14:paraId="15A9FA83" w14:textId="32283AEA" w:rsidR="002E47E4" w:rsidRPr="00C63B72" w:rsidRDefault="002E47E4" w:rsidP="70386E32">
      <w:pPr>
        <w:shd w:val="clear" w:color="auto" w:fill="FFFFFF" w:themeFill="background1"/>
        <w:jc w:val="both"/>
        <w:rPr>
          <w:rFonts w:ascii="Arial" w:eastAsia="Arial" w:hAnsi="Arial" w:cs="Arial"/>
        </w:rPr>
      </w:pPr>
    </w:p>
    <w:p w14:paraId="2C489D3F" w14:textId="1D0A545D" w:rsidR="1D18E128" w:rsidRPr="00C63B72" w:rsidRDefault="138E0BA4" w:rsidP="70386E32">
      <w:pPr>
        <w:pStyle w:val="Prrafodelista"/>
        <w:shd w:val="clear" w:color="auto" w:fill="FFFFFF" w:themeFill="background1"/>
        <w:ind w:left="0"/>
        <w:jc w:val="both"/>
        <w:rPr>
          <w:rFonts w:ascii="Arial" w:eastAsia="Arial" w:hAnsi="Arial" w:cs="Arial"/>
          <w:i/>
          <w:iCs/>
        </w:rPr>
      </w:pPr>
      <w:r w:rsidRPr="70386E32">
        <w:rPr>
          <w:rFonts w:ascii="Arial" w:eastAsia="Arial" w:hAnsi="Arial" w:cs="Arial"/>
          <w:i/>
          <w:iCs/>
        </w:rPr>
        <w:t>“</w:t>
      </w:r>
      <w:r w:rsidRPr="70386E32">
        <w:rPr>
          <w:rFonts w:ascii="Arial" w:eastAsia="Arial" w:hAnsi="Arial" w:cs="Arial"/>
          <w:i/>
          <w:iCs/>
          <w:color w:val="000000" w:themeColor="text1"/>
        </w:rPr>
        <w:t>Verificar trimestralmente a una muestra escogida aleatoriamente de los contratos suscritos en el periodo del Nivel Central y Regional, la oportuna suscripción y publicación en SECOP II del Formato Acta de Inicio y presentarlo como informe al Líder del proceso”.</w:t>
      </w:r>
    </w:p>
    <w:p w14:paraId="5AF24957" w14:textId="378A449A" w:rsidR="1D18E128" w:rsidRPr="00C63B72" w:rsidRDefault="1D18E128" w:rsidP="0017692D">
      <w:pPr>
        <w:pStyle w:val="Prrafodelista"/>
        <w:shd w:val="clear" w:color="auto" w:fill="FFFFFF" w:themeFill="background1"/>
        <w:jc w:val="both"/>
        <w:rPr>
          <w:rFonts w:ascii="Arial" w:eastAsia="Arial" w:hAnsi="Arial" w:cs="Arial"/>
          <w:color w:val="000000" w:themeColor="text1"/>
        </w:rPr>
      </w:pPr>
    </w:p>
    <w:p w14:paraId="2170A50A" w14:textId="2D1660D1" w:rsidR="1D18E128" w:rsidRPr="00C63B72" w:rsidRDefault="69A29D6E" w:rsidP="70386E32">
      <w:pPr>
        <w:shd w:val="clear" w:color="auto" w:fill="FFFFFF" w:themeFill="background1"/>
        <w:jc w:val="both"/>
        <w:rPr>
          <w:rFonts w:ascii="Arial" w:eastAsia="Arial" w:hAnsi="Arial" w:cs="Arial"/>
          <w:color w:val="000000" w:themeColor="text1"/>
        </w:rPr>
      </w:pPr>
      <w:r w:rsidRPr="70386E32">
        <w:rPr>
          <w:rFonts w:ascii="Arial" w:eastAsia="Arial" w:hAnsi="Arial" w:cs="Arial"/>
        </w:rPr>
        <w:t xml:space="preserve">El resultado de la verificación de la actividad </w:t>
      </w:r>
      <w:r w:rsidR="178F6951" w:rsidRPr="70386E32">
        <w:rPr>
          <w:rFonts w:ascii="Arial" w:eastAsia="Arial" w:hAnsi="Arial" w:cs="Arial"/>
        </w:rPr>
        <w:t>c</w:t>
      </w:r>
      <w:r w:rsidRPr="70386E32">
        <w:rPr>
          <w:rFonts w:ascii="Arial" w:eastAsia="Arial" w:hAnsi="Arial" w:cs="Arial"/>
        </w:rPr>
        <w:t>on corte a 30/06/2025</w:t>
      </w:r>
      <w:r w:rsidR="408EC5D7" w:rsidRPr="70386E32">
        <w:rPr>
          <w:rFonts w:ascii="Arial" w:eastAsia="Arial" w:hAnsi="Arial" w:cs="Arial"/>
        </w:rPr>
        <w:t xml:space="preserve"> </w:t>
      </w:r>
      <w:r w:rsidR="18DF10BD" w:rsidRPr="70386E32">
        <w:rPr>
          <w:rFonts w:ascii="Arial" w:eastAsia="Arial" w:hAnsi="Arial" w:cs="Arial"/>
        </w:rPr>
        <w:t>fue el siguiente:</w:t>
      </w:r>
      <w:r w:rsidRPr="70386E32">
        <w:rPr>
          <w:rFonts w:ascii="Arial" w:eastAsia="Arial" w:hAnsi="Arial" w:cs="Arial"/>
        </w:rPr>
        <w:t xml:space="preserve"> </w:t>
      </w:r>
      <w:r w:rsidR="26EEC65B" w:rsidRPr="70386E32">
        <w:rPr>
          <w:rFonts w:ascii="Arial" w:eastAsia="Arial" w:hAnsi="Arial" w:cs="Arial"/>
        </w:rPr>
        <w:t>S</w:t>
      </w:r>
      <w:r w:rsidRPr="70386E32">
        <w:rPr>
          <w:rFonts w:ascii="Arial" w:eastAsia="Arial" w:hAnsi="Arial" w:cs="Arial"/>
        </w:rPr>
        <w:t>e evidenciaron</w:t>
      </w:r>
      <w:r w:rsidR="1BFB83E4" w:rsidRPr="70386E32">
        <w:rPr>
          <w:rFonts w:ascii="Arial" w:eastAsia="Arial" w:hAnsi="Arial" w:cs="Arial"/>
        </w:rPr>
        <w:t xml:space="preserve"> dos documentos denominados </w:t>
      </w:r>
      <w:r w:rsidR="1BFB83E4" w:rsidRPr="70386E32">
        <w:rPr>
          <w:rFonts w:ascii="Arial" w:eastAsia="Arial" w:hAnsi="Arial" w:cs="Arial"/>
          <w:i/>
          <w:iCs/>
        </w:rPr>
        <w:t>“</w:t>
      </w:r>
      <w:r w:rsidR="2B8972DE" w:rsidRPr="70386E32">
        <w:rPr>
          <w:rFonts w:ascii="Arial" w:eastAsia="Arial" w:hAnsi="Arial" w:cs="Arial"/>
          <w:i/>
          <w:iCs/>
        </w:rPr>
        <w:t>I</w:t>
      </w:r>
      <w:r w:rsidRPr="70386E32">
        <w:rPr>
          <w:rFonts w:ascii="Arial" w:eastAsia="Arial" w:hAnsi="Arial" w:cs="Arial"/>
          <w:i/>
          <w:iCs/>
        </w:rPr>
        <w:t>nforme Acta de Inicio en Procesos Contractuales</w:t>
      </w:r>
      <w:r w:rsidR="35024A26" w:rsidRPr="70386E32">
        <w:rPr>
          <w:rFonts w:ascii="Arial" w:eastAsia="Arial" w:hAnsi="Arial" w:cs="Arial"/>
          <w:i/>
          <w:iCs/>
        </w:rPr>
        <w:t xml:space="preserve"> 3er informe</w:t>
      </w:r>
      <w:r w:rsidR="676865B3" w:rsidRPr="70386E32">
        <w:rPr>
          <w:rFonts w:ascii="Arial" w:eastAsia="Arial" w:hAnsi="Arial" w:cs="Arial"/>
          <w:i/>
          <w:iCs/>
        </w:rPr>
        <w:t>”</w:t>
      </w:r>
      <w:r w:rsidRPr="70386E32">
        <w:rPr>
          <w:rFonts w:ascii="Arial" w:eastAsia="Arial" w:hAnsi="Arial" w:cs="Arial"/>
          <w:i/>
          <w:iCs/>
        </w:rPr>
        <w:t xml:space="preserve"> </w:t>
      </w:r>
      <w:r w:rsidRPr="70386E32">
        <w:rPr>
          <w:rFonts w:ascii="Arial" w:eastAsia="Arial" w:hAnsi="Arial" w:cs="Arial"/>
        </w:rPr>
        <w:t>de</w:t>
      </w:r>
      <w:r w:rsidR="3ADFB98C" w:rsidRPr="70386E32">
        <w:rPr>
          <w:rFonts w:ascii="Arial" w:eastAsia="Arial" w:hAnsi="Arial" w:cs="Arial"/>
        </w:rPr>
        <w:t>l</w:t>
      </w:r>
      <w:r w:rsidRPr="70386E32">
        <w:rPr>
          <w:rFonts w:ascii="Arial" w:eastAsia="Arial" w:hAnsi="Arial" w:cs="Arial"/>
        </w:rPr>
        <w:t xml:space="preserve"> 25/02/2025 </w:t>
      </w:r>
      <w:r w:rsidR="1380961E" w:rsidRPr="70386E32">
        <w:rPr>
          <w:rFonts w:ascii="Arial" w:eastAsia="Arial" w:hAnsi="Arial" w:cs="Arial"/>
        </w:rPr>
        <w:t>e</w:t>
      </w:r>
      <w:r w:rsidR="178F6951" w:rsidRPr="70386E32">
        <w:rPr>
          <w:rFonts w:ascii="Arial" w:eastAsia="Arial" w:hAnsi="Arial" w:cs="Arial"/>
          <w:i/>
          <w:iCs/>
        </w:rPr>
        <w:t xml:space="preserve"> </w:t>
      </w:r>
      <w:r w:rsidR="346734C6" w:rsidRPr="70386E32">
        <w:rPr>
          <w:rFonts w:ascii="Arial" w:eastAsia="Arial" w:hAnsi="Arial" w:cs="Arial"/>
          <w:i/>
          <w:iCs/>
        </w:rPr>
        <w:t>“</w:t>
      </w:r>
      <w:r w:rsidR="4D299A47" w:rsidRPr="70386E32">
        <w:rPr>
          <w:rFonts w:ascii="Arial" w:eastAsia="Arial" w:hAnsi="Arial" w:cs="Arial"/>
          <w:i/>
          <w:iCs/>
        </w:rPr>
        <w:t>I</w:t>
      </w:r>
      <w:r w:rsidRPr="70386E32">
        <w:rPr>
          <w:rFonts w:ascii="Arial" w:eastAsia="Arial" w:hAnsi="Arial" w:cs="Arial"/>
          <w:i/>
          <w:iCs/>
        </w:rPr>
        <w:t xml:space="preserve">nforme </w:t>
      </w:r>
      <w:r w:rsidR="04BA272A" w:rsidRPr="70386E32">
        <w:rPr>
          <w:rFonts w:ascii="Arial" w:eastAsia="Arial" w:hAnsi="Arial" w:cs="Arial"/>
          <w:i/>
          <w:iCs/>
        </w:rPr>
        <w:t xml:space="preserve">Acta de Inicio en Procesos Contractuales 4to informe” </w:t>
      </w:r>
      <w:r w:rsidRPr="70386E32">
        <w:rPr>
          <w:rFonts w:ascii="Arial" w:eastAsia="Arial" w:hAnsi="Arial" w:cs="Arial"/>
        </w:rPr>
        <w:t>de fecha</w:t>
      </w:r>
      <w:r w:rsidR="178F6951" w:rsidRPr="70386E32">
        <w:rPr>
          <w:rFonts w:ascii="Arial" w:eastAsia="Arial" w:hAnsi="Arial" w:cs="Arial"/>
        </w:rPr>
        <w:t xml:space="preserve"> </w:t>
      </w:r>
      <w:r w:rsidRPr="70386E32">
        <w:rPr>
          <w:rFonts w:ascii="Arial" w:eastAsia="Arial" w:hAnsi="Arial" w:cs="Arial"/>
        </w:rPr>
        <w:t>23/05/2025</w:t>
      </w:r>
      <w:r w:rsidRPr="70386E32">
        <w:rPr>
          <w:rFonts w:ascii="Arial" w:eastAsia="Arial" w:hAnsi="Arial" w:cs="Arial"/>
          <w:i/>
          <w:iCs/>
        </w:rPr>
        <w:t>,</w:t>
      </w:r>
      <w:r w:rsidR="2FF5F27E" w:rsidRPr="70386E32">
        <w:rPr>
          <w:rFonts w:ascii="Arial" w:eastAsia="Arial" w:hAnsi="Arial" w:cs="Arial"/>
          <w:i/>
          <w:iCs/>
        </w:rPr>
        <w:t xml:space="preserve"> </w:t>
      </w:r>
      <w:r w:rsidRPr="70386E32">
        <w:rPr>
          <w:rFonts w:ascii="Arial" w:eastAsia="Arial" w:hAnsi="Arial" w:cs="Arial"/>
          <w:i/>
          <w:iCs/>
        </w:rPr>
        <w:t>con los cuales se cumpl</w:t>
      </w:r>
      <w:r w:rsidR="007E1E28">
        <w:rPr>
          <w:rFonts w:ascii="Arial" w:eastAsia="Arial" w:hAnsi="Arial" w:cs="Arial"/>
          <w:i/>
          <w:iCs/>
        </w:rPr>
        <w:t>ió</w:t>
      </w:r>
      <w:r w:rsidRPr="70386E32">
        <w:rPr>
          <w:rFonts w:ascii="Arial" w:eastAsia="Arial" w:hAnsi="Arial" w:cs="Arial"/>
          <w:i/>
          <w:iCs/>
        </w:rPr>
        <w:t xml:space="preserve"> con la meta de 4 informes propuestos, sumados a los dos informes de fecha</w:t>
      </w:r>
      <w:r w:rsidR="2FF5F27E" w:rsidRPr="70386E32">
        <w:rPr>
          <w:rFonts w:ascii="Arial" w:eastAsia="Arial" w:hAnsi="Arial" w:cs="Arial"/>
          <w:i/>
          <w:iCs/>
        </w:rPr>
        <w:t xml:space="preserve"> </w:t>
      </w:r>
      <w:r w:rsidRPr="70386E32">
        <w:rPr>
          <w:rFonts w:ascii="Arial" w:eastAsia="Arial" w:hAnsi="Arial" w:cs="Arial"/>
        </w:rPr>
        <w:t>16/08/2024 y</w:t>
      </w:r>
      <w:r w:rsidR="2FF5F27E" w:rsidRPr="70386E32">
        <w:rPr>
          <w:rFonts w:ascii="Arial" w:eastAsia="Arial" w:hAnsi="Arial" w:cs="Arial"/>
        </w:rPr>
        <w:t xml:space="preserve"> </w:t>
      </w:r>
      <w:r w:rsidRPr="70386E32">
        <w:rPr>
          <w:rFonts w:ascii="Arial" w:eastAsia="Arial" w:hAnsi="Arial" w:cs="Arial"/>
        </w:rPr>
        <w:t>31/12/2024, verificados en el seguimiento con corte a 31/12/2024.</w:t>
      </w:r>
    </w:p>
    <w:p w14:paraId="6BAE78E6" w14:textId="302A33DB" w:rsidR="70386E32" w:rsidRDefault="70386E32" w:rsidP="70386E32">
      <w:pPr>
        <w:shd w:val="clear" w:color="auto" w:fill="FFFFFF" w:themeFill="background1"/>
        <w:jc w:val="both"/>
        <w:rPr>
          <w:rFonts w:ascii="Arial" w:eastAsia="Arial" w:hAnsi="Arial" w:cs="Arial"/>
          <w:color w:val="000000" w:themeColor="text1"/>
        </w:rPr>
      </w:pPr>
    </w:p>
    <w:p w14:paraId="1BDA8289" w14:textId="1C059498" w:rsidR="1D18E128" w:rsidRPr="007010AB" w:rsidRDefault="4C772B54" w:rsidP="70386E32">
      <w:pPr>
        <w:shd w:val="clear" w:color="auto" w:fill="FFFFFF" w:themeFill="background1"/>
        <w:jc w:val="both"/>
        <w:rPr>
          <w:rFonts w:ascii="Arial" w:eastAsia="Arial" w:hAnsi="Arial" w:cs="Arial"/>
          <w:color w:val="000000" w:themeColor="text1"/>
        </w:rPr>
      </w:pPr>
      <w:r w:rsidRPr="70386E32">
        <w:rPr>
          <w:rFonts w:ascii="Arial" w:eastAsia="Arial" w:hAnsi="Arial" w:cs="Arial"/>
          <w:color w:val="000000" w:themeColor="text1"/>
        </w:rPr>
        <w:t>De igual manera se realizó m</w:t>
      </w:r>
      <w:r w:rsidR="70F71E4D" w:rsidRPr="70386E32">
        <w:rPr>
          <w:rFonts w:ascii="Arial" w:eastAsia="Arial" w:hAnsi="Arial" w:cs="Arial"/>
          <w:color w:val="000000" w:themeColor="text1"/>
        </w:rPr>
        <w:t>uestra aleatoria de procesos en SECOP</w:t>
      </w:r>
      <w:r w:rsidR="1A56FCD4" w:rsidRPr="70386E32">
        <w:rPr>
          <w:rFonts w:ascii="Arial" w:eastAsia="Arial" w:hAnsi="Arial" w:cs="Arial"/>
          <w:color w:val="000000" w:themeColor="text1"/>
        </w:rPr>
        <w:t xml:space="preserve"> en el Nivel </w:t>
      </w:r>
      <w:r w:rsidR="5C23C79A" w:rsidRPr="70386E32">
        <w:rPr>
          <w:rFonts w:ascii="Arial" w:eastAsia="Arial" w:hAnsi="Arial" w:cs="Arial"/>
          <w:color w:val="000000" w:themeColor="text1"/>
        </w:rPr>
        <w:t>C</w:t>
      </w:r>
      <w:r w:rsidR="1A56FCD4" w:rsidRPr="70386E32">
        <w:rPr>
          <w:rFonts w:ascii="Arial" w:eastAsia="Arial" w:hAnsi="Arial" w:cs="Arial"/>
          <w:color w:val="000000" w:themeColor="text1"/>
        </w:rPr>
        <w:t xml:space="preserve">entral </w:t>
      </w:r>
      <w:r w:rsidR="70F71E4D" w:rsidRPr="70386E32">
        <w:rPr>
          <w:rFonts w:ascii="Arial" w:eastAsia="Arial" w:hAnsi="Arial" w:cs="Arial"/>
          <w:color w:val="000000" w:themeColor="text1"/>
        </w:rPr>
        <w:t xml:space="preserve">y </w:t>
      </w:r>
      <w:r w:rsidR="58DCBF1D" w:rsidRPr="70386E32">
        <w:rPr>
          <w:rFonts w:ascii="Arial" w:eastAsia="Arial" w:hAnsi="Arial" w:cs="Arial"/>
          <w:color w:val="000000" w:themeColor="text1"/>
        </w:rPr>
        <w:t>SRA</w:t>
      </w:r>
      <w:r w:rsidR="70F71E4D" w:rsidRPr="70386E32">
        <w:rPr>
          <w:rFonts w:ascii="Arial" w:eastAsia="Arial" w:hAnsi="Arial" w:cs="Arial"/>
          <w:color w:val="000000" w:themeColor="text1"/>
        </w:rPr>
        <w:t xml:space="preserve">: </w:t>
      </w:r>
      <w:r w:rsidR="00E74D81">
        <w:rPr>
          <w:rFonts w:ascii="Arial" w:eastAsia="Arial" w:hAnsi="Arial" w:cs="Arial"/>
          <w:color w:val="000000" w:themeColor="text1"/>
        </w:rPr>
        <w:t xml:space="preserve">Caribe, Central, </w:t>
      </w:r>
      <w:r w:rsidR="00E74D81" w:rsidRPr="70386E32">
        <w:rPr>
          <w:rFonts w:ascii="Arial" w:eastAsia="Arial" w:hAnsi="Arial" w:cs="Arial"/>
          <w:color w:val="000000" w:themeColor="text1"/>
        </w:rPr>
        <w:t xml:space="preserve">Centro Sur, </w:t>
      </w:r>
      <w:r w:rsidR="00E74D81">
        <w:rPr>
          <w:rFonts w:ascii="Arial" w:eastAsia="Arial" w:hAnsi="Arial" w:cs="Arial"/>
          <w:color w:val="000000" w:themeColor="text1"/>
        </w:rPr>
        <w:t xml:space="preserve">Del </w:t>
      </w:r>
      <w:r w:rsidR="00E74D81" w:rsidRPr="70386E32">
        <w:rPr>
          <w:rFonts w:ascii="Arial" w:eastAsia="Arial" w:hAnsi="Arial" w:cs="Arial"/>
          <w:color w:val="000000" w:themeColor="text1"/>
        </w:rPr>
        <w:t>Pacífico,</w:t>
      </w:r>
      <w:r w:rsidR="00E74D81">
        <w:rPr>
          <w:rFonts w:ascii="Arial" w:eastAsia="Arial" w:hAnsi="Arial" w:cs="Arial"/>
          <w:color w:val="000000" w:themeColor="text1"/>
        </w:rPr>
        <w:t xml:space="preserve"> </w:t>
      </w:r>
      <w:r w:rsidR="00E74D81" w:rsidRPr="70386E32">
        <w:rPr>
          <w:rFonts w:ascii="Arial" w:eastAsia="Arial" w:hAnsi="Arial" w:cs="Arial"/>
          <w:color w:val="000000" w:themeColor="text1"/>
        </w:rPr>
        <w:t>Eje Cafetero</w:t>
      </w:r>
      <w:r w:rsidR="00E74D81">
        <w:rPr>
          <w:rFonts w:ascii="Arial" w:eastAsia="Arial" w:hAnsi="Arial" w:cs="Arial"/>
          <w:color w:val="000000" w:themeColor="text1"/>
        </w:rPr>
        <w:t xml:space="preserve">, </w:t>
      </w:r>
      <w:r w:rsidR="70F71E4D" w:rsidRPr="70386E32">
        <w:rPr>
          <w:rFonts w:ascii="Arial" w:eastAsia="Arial" w:hAnsi="Arial" w:cs="Arial"/>
          <w:color w:val="000000" w:themeColor="text1"/>
        </w:rPr>
        <w:t>Noroccidental, Nororiental</w:t>
      </w:r>
      <w:r w:rsidR="00E74D81">
        <w:rPr>
          <w:rFonts w:ascii="Arial" w:eastAsia="Arial" w:hAnsi="Arial" w:cs="Arial"/>
          <w:color w:val="000000" w:themeColor="text1"/>
        </w:rPr>
        <w:t xml:space="preserve"> y </w:t>
      </w:r>
      <w:r w:rsidR="70F71E4D" w:rsidRPr="70386E32">
        <w:rPr>
          <w:rFonts w:ascii="Arial" w:eastAsia="Arial" w:hAnsi="Arial" w:cs="Arial"/>
          <w:color w:val="000000" w:themeColor="text1"/>
        </w:rPr>
        <w:t>Orinoquia.</w:t>
      </w:r>
    </w:p>
    <w:p w14:paraId="050C9B78" w14:textId="77777777" w:rsidR="00DA0E8A" w:rsidRPr="00C63B72" w:rsidRDefault="00DA0E8A" w:rsidP="0017692D">
      <w:pPr>
        <w:shd w:val="clear" w:color="auto" w:fill="FFFFFF" w:themeFill="background1"/>
        <w:jc w:val="both"/>
        <w:rPr>
          <w:rFonts w:ascii="Arial" w:eastAsia="Arial" w:hAnsi="Arial" w:cs="Arial"/>
          <w:color w:val="000000" w:themeColor="text1"/>
        </w:rPr>
      </w:pPr>
    </w:p>
    <w:p w14:paraId="3FDD4AEF" w14:textId="7A449865" w:rsidR="1D18E128" w:rsidRPr="00C63B72" w:rsidRDefault="70386E32" w:rsidP="70386E32">
      <w:pPr>
        <w:jc w:val="both"/>
        <w:rPr>
          <w:rFonts w:ascii="Arial" w:eastAsia="Arial" w:hAnsi="Arial" w:cs="Arial"/>
          <w:b/>
          <w:bCs/>
        </w:rPr>
      </w:pPr>
      <w:r w:rsidRPr="70386E32">
        <w:rPr>
          <w:rFonts w:ascii="Arial" w:eastAsia="Arial" w:hAnsi="Arial" w:cs="Arial"/>
          <w:b/>
          <w:bCs/>
        </w:rPr>
        <w:t xml:space="preserve">3. </w:t>
      </w:r>
      <w:r w:rsidR="4689BD4D" w:rsidRPr="70386E32">
        <w:rPr>
          <w:rFonts w:ascii="Arial" w:eastAsia="Arial" w:hAnsi="Arial" w:cs="Arial"/>
          <w:b/>
          <w:bCs/>
        </w:rPr>
        <w:t>Hallazgo 11/2021 - Cumplimiento 100%</w:t>
      </w:r>
    </w:p>
    <w:p w14:paraId="0519FF5E" w14:textId="7FF11C61" w:rsidR="1D18E128" w:rsidRPr="00C63B72" w:rsidRDefault="1D18E128" w:rsidP="0017692D">
      <w:pPr>
        <w:shd w:val="clear" w:color="auto" w:fill="FFFFFF" w:themeFill="background1"/>
        <w:jc w:val="both"/>
        <w:rPr>
          <w:rFonts w:ascii="Arial" w:eastAsia="Arial" w:hAnsi="Arial" w:cs="Arial"/>
          <w:color w:val="000000" w:themeColor="text1"/>
        </w:rPr>
      </w:pPr>
    </w:p>
    <w:p w14:paraId="3ED749E7" w14:textId="5A17D3DF" w:rsidR="1D18E128" w:rsidRDefault="08EA3F00" w:rsidP="0017692D">
      <w:pPr>
        <w:shd w:val="clear" w:color="auto" w:fill="FFFFFF" w:themeFill="background1"/>
        <w:jc w:val="both"/>
        <w:rPr>
          <w:rFonts w:ascii="Arial" w:eastAsia="Arial" w:hAnsi="Arial" w:cs="Arial"/>
        </w:rPr>
      </w:pPr>
      <w:r w:rsidRPr="00C63B72">
        <w:rPr>
          <w:rFonts w:ascii="Arial" w:eastAsia="Arial" w:hAnsi="Arial" w:cs="Arial"/>
        </w:rPr>
        <w:t xml:space="preserve">Hallazgo bajo responsabilidad de la Subdirección de Tecnologías de la Información </w:t>
      </w:r>
      <w:r w:rsidR="007D34D9" w:rsidRPr="00C63B72">
        <w:rPr>
          <w:rFonts w:ascii="Arial" w:eastAsia="Arial" w:hAnsi="Arial" w:cs="Arial"/>
        </w:rPr>
        <w:t>–</w:t>
      </w:r>
      <w:r w:rsidRPr="00C63B72">
        <w:rPr>
          <w:rFonts w:ascii="Arial" w:eastAsia="Arial" w:hAnsi="Arial" w:cs="Arial"/>
        </w:rPr>
        <w:t xml:space="preserve"> </w:t>
      </w:r>
      <w:proofErr w:type="gramStart"/>
      <w:r w:rsidR="008D28A3" w:rsidRPr="00C63B72">
        <w:rPr>
          <w:rFonts w:ascii="Arial" w:eastAsia="Arial" w:hAnsi="Arial" w:cs="Arial"/>
        </w:rPr>
        <w:t>Sub</w:t>
      </w:r>
      <w:r w:rsidR="008D28A3">
        <w:rPr>
          <w:rFonts w:ascii="Arial" w:eastAsia="Arial" w:hAnsi="Arial" w:cs="Arial"/>
        </w:rPr>
        <w:t xml:space="preserve"> </w:t>
      </w:r>
      <w:r w:rsidR="008D28A3" w:rsidRPr="00C63B72">
        <w:rPr>
          <w:rFonts w:ascii="Arial" w:eastAsia="Arial" w:hAnsi="Arial" w:cs="Arial"/>
        </w:rPr>
        <w:t>TIC</w:t>
      </w:r>
      <w:proofErr w:type="gramEnd"/>
      <w:r w:rsidRPr="00C63B72">
        <w:rPr>
          <w:rFonts w:ascii="Arial" w:eastAsia="Arial" w:hAnsi="Arial" w:cs="Arial"/>
        </w:rPr>
        <w:t>, el cual tiene como acción de mejoramiento una meta relacionada así:</w:t>
      </w:r>
    </w:p>
    <w:p w14:paraId="2B2D5D85" w14:textId="77777777" w:rsidR="00BB7AB4" w:rsidRPr="00C63B72" w:rsidRDefault="00BB7AB4" w:rsidP="0017692D">
      <w:pPr>
        <w:shd w:val="clear" w:color="auto" w:fill="FFFFFF" w:themeFill="background1"/>
        <w:jc w:val="both"/>
        <w:rPr>
          <w:rFonts w:ascii="Arial" w:eastAsia="Arial" w:hAnsi="Arial" w:cs="Arial"/>
        </w:rPr>
      </w:pPr>
    </w:p>
    <w:p w14:paraId="6591D9DC" w14:textId="1B367EC7" w:rsidR="1D18E128" w:rsidRPr="00C63B72" w:rsidRDefault="4689BD4D" w:rsidP="70386E32">
      <w:pPr>
        <w:shd w:val="clear" w:color="auto" w:fill="FFFFFF" w:themeFill="background1"/>
        <w:jc w:val="both"/>
        <w:rPr>
          <w:rFonts w:ascii="Arial" w:eastAsia="Arial" w:hAnsi="Arial" w:cs="Arial"/>
          <w:i/>
          <w:iCs/>
        </w:rPr>
      </w:pPr>
      <w:r w:rsidRPr="70386E32">
        <w:rPr>
          <w:rFonts w:ascii="Arial" w:eastAsia="Arial" w:hAnsi="Arial" w:cs="Arial"/>
        </w:rPr>
        <w:t>“</w:t>
      </w:r>
      <w:r w:rsidR="645E562E" w:rsidRPr="70386E32">
        <w:rPr>
          <w:rFonts w:ascii="Arial" w:eastAsia="Arial" w:hAnsi="Arial" w:cs="Arial"/>
          <w:i/>
          <w:iCs/>
          <w:color w:val="000000" w:themeColor="text1"/>
        </w:rPr>
        <w:t xml:space="preserve">Parametrización en la herramienta mesa de servicios de los conceptos técnicos de hardware, garantías e insumos para la Subdirección de bienes y </w:t>
      </w:r>
      <w:r w:rsidR="1A56FCD4" w:rsidRPr="70386E32">
        <w:rPr>
          <w:rFonts w:ascii="Arial" w:eastAsia="Arial" w:hAnsi="Arial" w:cs="Arial"/>
          <w:i/>
          <w:iCs/>
          <w:color w:val="000000" w:themeColor="text1"/>
        </w:rPr>
        <w:t>Almacén</w:t>
      </w:r>
      <w:r w:rsidRPr="70386E32">
        <w:rPr>
          <w:rFonts w:ascii="Arial" w:eastAsia="Arial" w:hAnsi="Arial" w:cs="Arial"/>
          <w:i/>
          <w:iCs/>
          <w:color w:val="000000" w:themeColor="text1"/>
        </w:rPr>
        <w:t>”.</w:t>
      </w:r>
    </w:p>
    <w:p w14:paraId="444922C7" w14:textId="0A864BDD" w:rsidR="1D18E128" w:rsidRPr="00C63B72" w:rsidRDefault="1D18E128" w:rsidP="0017692D">
      <w:pPr>
        <w:pStyle w:val="Prrafodelista"/>
        <w:shd w:val="clear" w:color="auto" w:fill="FFFFFF" w:themeFill="background1"/>
        <w:jc w:val="both"/>
        <w:rPr>
          <w:rFonts w:ascii="Arial" w:eastAsia="Arial" w:hAnsi="Arial" w:cs="Arial"/>
          <w:color w:val="000000" w:themeColor="text1"/>
        </w:rPr>
      </w:pPr>
    </w:p>
    <w:p w14:paraId="60A34BD6" w14:textId="2D0D5517" w:rsidR="1D18E128" w:rsidRPr="00D47C3E" w:rsidRDefault="29C6DF5A" w:rsidP="00D47C3E">
      <w:pPr>
        <w:shd w:val="clear" w:color="auto" w:fill="FFFFFF" w:themeFill="background1"/>
        <w:jc w:val="both"/>
        <w:rPr>
          <w:rFonts w:ascii="Arial" w:eastAsia="Arial" w:hAnsi="Arial" w:cs="Arial"/>
        </w:rPr>
      </w:pPr>
      <w:r w:rsidRPr="70386E32">
        <w:rPr>
          <w:rFonts w:ascii="Arial" w:eastAsia="Arial" w:hAnsi="Arial" w:cs="Arial"/>
          <w:color w:val="000000" w:themeColor="text1"/>
        </w:rPr>
        <w:t>Como resultado de la verificación con corte a 30/06/202</w:t>
      </w:r>
      <w:r w:rsidRPr="70386E32">
        <w:rPr>
          <w:rFonts w:ascii="Arial" w:eastAsia="Arial" w:hAnsi="Arial" w:cs="Arial"/>
        </w:rPr>
        <w:t>5,</w:t>
      </w:r>
      <w:r w:rsidR="26E2B47E" w:rsidRPr="70386E32">
        <w:rPr>
          <w:rFonts w:ascii="Arial" w:eastAsia="Arial" w:hAnsi="Arial" w:cs="Arial"/>
        </w:rPr>
        <w:t xml:space="preserve"> se evidenciaron 3 a</w:t>
      </w:r>
      <w:r w:rsidR="26E2B47E" w:rsidRPr="70386E32">
        <w:rPr>
          <w:rFonts w:ascii="Arial" w:eastAsia="Arial" w:hAnsi="Arial" w:cs="Arial"/>
          <w:color w:val="000000" w:themeColor="text1"/>
        </w:rPr>
        <w:t>ctas del 24/01/2025 "</w:t>
      </w:r>
      <w:r w:rsidR="26E2B47E" w:rsidRPr="70386E32">
        <w:rPr>
          <w:rFonts w:ascii="Arial" w:eastAsia="Arial" w:hAnsi="Arial" w:cs="Arial"/>
          <w:i/>
          <w:iCs/>
          <w:color w:val="000000" w:themeColor="text1"/>
        </w:rPr>
        <w:t>Plan de trabajo para parametrizar la herramienta mesa de servicios DEXON</w:t>
      </w:r>
      <w:r w:rsidR="26E2B47E" w:rsidRPr="70386E32">
        <w:rPr>
          <w:rFonts w:ascii="Arial" w:eastAsia="Arial" w:hAnsi="Arial" w:cs="Arial"/>
          <w:color w:val="000000" w:themeColor="text1"/>
        </w:rPr>
        <w:t xml:space="preserve">", acta del 30/04/2025 </w:t>
      </w:r>
      <w:r w:rsidR="5DB281A4" w:rsidRPr="70386E32">
        <w:rPr>
          <w:rFonts w:ascii="Arial" w:eastAsia="Arial" w:hAnsi="Arial" w:cs="Arial"/>
          <w:i/>
          <w:iCs/>
          <w:color w:val="000000" w:themeColor="text1"/>
        </w:rPr>
        <w:t>“R</w:t>
      </w:r>
      <w:r w:rsidR="26E2B47E" w:rsidRPr="70386E32">
        <w:rPr>
          <w:rFonts w:ascii="Arial" w:eastAsia="Arial" w:hAnsi="Arial" w:cs="Arial"/>
          <w:i/>
          <w:iCs/>
          <w:color w:val="000000" w:themeColor="text1"/>
        </w:rPr>
        <w:t>egistro de solicitudes de la herramienta</w:t>
      </w:r>
      <w:r w:rsidR="166E4790" w:rsidRPr="70386E32">
        <w:rPr>
          <w:rFonts w:ascii="Arial" w:eastAsia="Arial" w:hAnsi="Arial" w:cs="Arial"/>
          <w:i/>
          <w:iCs/>
          <w:color w:val="000000" w:themeColor="text1"/>
        </w:rPr>
        <w:t>”</w:t>
      </w:r>
      <w:r w:rsidR="26E2B47E" w:rsidRPr="70386E32">
        <w:rPr>
          <w:rFonts w:ascii="Arial" w:eastAsia="Arial" w:hAnsi="Arial" w:cs="Arial"/>
          <w:color w:val="000000" w:themeColor="text1"/>
        </w:rPr>
        <w:t xml:space="preserve"> </w:t>
      </w:r>
      <w:r w:rsidR="0A0F2F43" w:rsidRPr="70386E32">
        <w:rPr>
          <w:rFonts w:ascii="Arial" w:eastAsia="Arial" w:hAnsi="Arial" w:cs="Arial"/>
          <w:color w:val="000000" w:themeColor="text1"/>
        </w:rPr>
        <w:t xml:space="preserve">y acta </w:t>
      </w:r>
      <w:r w:rsidR="26E2B47E" w:rsidRPr="70386E32">
        <w:rPr>
          <w:rFonts w:ascii="Arial" w:eastAsia="Arial" w:hAnsi="Arial" w:cs="Arial"/>
          <w:color w:val="000000" w:themeColor="text1"/>
        </w:rPr>
        <w:t>del 22 y 23/</w:t>
      </w:r>
      <w:r w:rsidR="26E2B47E" w:rsidRPr="70386E32">
        <w:rPr>
          <w:rFonts w:ascii="Arial" w:eastAsia="Arial" w:hAnsi="Arial" w:cs="Arial"/>
        </w:rPr>
        <w:t>05/</w:t>
      </w:r>
      <w:r w:rsidR="3A8F0ED8" w:rsidRPr="70386E32">
        <w:rPr>
          <w:rFonts w:ascii="Arial" w:eastAsia="Arial" w:hAnsi="Arial" w:cs="Arial"/>
        </w:rPr>
        <w:t>20</w:t>
      </w:r>
      <w:r w:rsidR="26E2B47E" w:rsidRPr="70386E32">
        <w:rPr>
          <w:rFonts w:ascii="Arial" w:eastAsia="Arial" w:hAnsi="Arial" w:cs="Arial"/>
        </w:rPr>
        <w:t xml:space="preserve">25 </w:t>
      </w:r>
      <w:r w:rsidR="5C23C79A" w:rsidRPr="70386E32">
        <w:rPr>
          <w:rFonts w:ascii="Arial" w:eastAsia="Arial" w:hAnsi="Arial" w:cs="Arial"/>
        </w:rPr>
        <w:t xml:space="preserve">con </w:t>
      </w:r>
      <w:r w:rsidR="61393708" w:rsidRPr="70386E32">
        <w:rPr>
          <w:rFonts w:ascii="Arial" w:eastAsia="Arial" w:hAnsi="Arial" w:cs="Arial"/>
        </w:rPr>
        <w:t>descripción</w:t>
      </w:r>
      <w:r w:rsidR="26E2B47E" w:rsidRPr="70386E32">
        <w:rPr>
          <w:rFonts w:ascii="Arial" w:eastAsia="Arial" w:hAnsi="Arial" w:cs="Arial"/>
        </w:rPr>
        <w:t xml:space="preserve"> de tareas y </w:t>
      </w:r>
      <w:r w:rsidR="2732EFBE" w:rsidRPr="70386E32">
        <w:rPr>
          <w:rFonts w:ascii="Arial" w:eastAsia="Arial" w:hAnsi="Arial" w:cs="Arial"/>
        </w:rPr>
        <w:t>capacitación</w:t>
      </w:r>
      <w:r w:rsidR="5C23C79A" w:rsidRPr="70386E32">
        <w:rPr>
          <w:rFonts w:ascii="Arial" w:eastAsia="Arial" w:hAnsi="Arial" w:cs="Arial"/>
        </w:rPr>
        <w:t xml:space="preserve"> en </w:t>
      </w:r>
      <w:r w:rsidR="26E2B47E" w:rsidRPr="70386E32">
        <w:rPr>
          <w:rFonts w:ascii="Arial" w:eastAsia="Arial" w:hAnsi="Arial" w:cs="Arial"/>
        </w:rPr>
        <w:t xml:space="preserve">DEXON en </w:t>
      </w:r>
      <w:r w:rsidR="32F092EF" w:rsidRPr="70386E32">
        <w:rPr>
          <w:rFonts w:ascii="Arial" w:eastAsia="Arial" w:hAnsi="Arial" w:cs="Arial"/>
        </w:rPr>
        <w:t xml:space="preserve">las seccionales </w:t>
      </w:r>
      <w:r w:rsidR="26E2B47E" w:rsidRPr="70386E32">
        <w:rPr>
          <w:rFonts w:ascii="Arial" w:eastAsia="Arial" w:hAnsi="Arial" w:cs="Arial"/>
        </w:rPr>
        <w:t>Cauca,</w:t>
      </w:r>
      <w:r w:rsidR="0A929CBB" w:rsidRPr="70386E32">
        <w:rPr>
          <w:rFonts w:ascii="Arial" w:eastAsia="Arial" w:hAnsi="Arial" w:cs="Arial"/>
        </w:rPr>
        <w:t xml:space="preserve"> </w:t>
      </w:r>
      <w:r w:rsidR="26E2B47E" w:rsidRPr="70386E32">
        <w:rPr>
          <w:rFonts w:ascii="Arial" w:eastAsia="Arial" w:hAnsi="Arial" w:cs="Arial"/>
        </w:rPr>
        <w:t>N</w:t>
      </w:r>
      <w:r w:rsidR="4C37CAA2" w:rsidRPr="70386E32">
        <w:rPr>
          <w:rFonts w:ascii="Arial" w:eastAsia="Arial" w:hAnsi="Arial" w:cs="Arial"/>
        </w:rPr>
        <w:t>or</w:t>
      </w:r>
      <w:r w:rsidR="26E2B47E" w:rsidRPr="70386E32">
        <w:rPr>
          <w:rFonts w:ascii="Arial" w:eastAsia="Arial" w:hAnsi="Arial" w:cs="Arial"/>
        </w:rPr>
        <w:t xml:space="preserve">te </w:t>
      </w:r>
      <w:r w:rsidR="56EC9677" w:rsidRPr="70386E32">
        <w:rPr>
          <w:rFonts w:ascii="Arial" w:eastAsia="Arial" w:hAnsi="Arial" w:cs="Arial"/>
        </w:rPr>
        <w:t xml:space="preserve">de </w:t>
      </w:r>
      <w:r w:rsidR="26E2B47E" w:rsidRPr="70386E32">
        <w:rPr>
          <w:rFonts w:ascii="Arial" w:eastAsia="Arial" w:hAnsi="Arial" w:cs="Arial"/>
        </w:rPr>
        <w:t>Santander, C</w:t>
      </w:r>
      <w:r w:rsidR="6B806791" w:rsidRPr="70386E32">
        <w:rPr>
          <w:rFonts w:ascii="Arial" w:eastAsia="Arial" w:hAnsi="Arial" w:cs="Arial"/>
        </w:rPr>
        <w:t>undina</w:t>
      </w:r>
      <w:r w:rsidR="26E2B47E" w:rsidRPr="70386E32">
        <w:rPr>
          <w:rFonts w:ascii="Arial" w:eastAsia="Arial" w:hAnsi="Arial" w:cs="Arial"/>
        </w:rPr>
        <w:t>marca y N</w:t>
      </w:r>
      <w:r w:rsidR="1A56FCD4" w:rsidRPr="70386E32">
        <w:rPr>
          <w:rFonts w:ascii="Arial" w:eastAsia="Arial" w:hAnsi="Arial" w:cs="Arial"/>
        </w:rPr>
        <w:t xml:space="preserve">ivel </w:t>
      </w:r>
      <w:r w:rsidR="5C23C79A" w:rsidRPr="70386E32">
        <w:rPr>
          <w:rFonts w:ascii="Arial" w:eastAsia="Arial" w:hAnsi="Arial" w:cs="Arial"/>
        </w:rPr>
        <w:t>C</w:t>
      </w:r>
      <w:r w:rsidR="1A56FCD4" w:rsidRPr="70386E32">
        <w:rPr>
          <w:rFonts w:ascii="Arial" w:eastAsia="Arial" w:hAnsi="Arial" w:cs="Arial"/>
        </w:rPr>
        <w:t>entral</w:t>
      </w:r>
      <w:r w:rsidR="26E2B47E" w:rsidRPr="70386E32">
        <w:rPr>
          <w:rFonts w:ascii="Arial" w:eastAsia="Arial" w:hAnsi="Arial" w:cs="Arial"/>
        </w:rPr>
        <w:t xml:space="preserve">, </w:t>
      </w:r>
      <w:r w:rsidR="1DA7D1D6" w:rsidRPr="70386E32">
        <w:rPr>
          <w:rFonts w:ascii="Arial" w:eastAsia="Arial" w:hAnsi="Arial" w:cs="Arial"/>
        </w:rPr>
        <w:t xml:space="preserve">de igual manera el equipo de la DCI </w:t>
      </w:r>
      <w:r w:rsidR="26E2B47E" w:rsidRPr="70386E32">
        <w:rPr>
          <w:rFonts w:ascii="Arial" w:eastAsia="Arial" w:hAnsi="Arial" w:cs="Arial"/>
        </w:rPr>
        <w:t>evidenci</w:t>
      </w:r>
      <w:r w:rsidR="1A56FCD4" w:rsidRPr="70386E32">
        <w:rPr>
          <w:rFonts w:ascii="Arial" w:eastAsia="Arial" w:hAnsi="Arial" w:cs="Arial"/>
        </w:rPr>
        <w:t>ó</w:t>
      </w:r>
      <w:r w:rsidR="26E2B47E" w:rsidRPr="70386E32">
        <w:rPr>
          <w:rFonts w:ascii="Arial" w:eastAsia="Arial" w:hAnsi="Arial" w:cs="Arial"/>
        </w:rPr>
        <w:t xml:space="preserve"> </w:t>
      </w:r>
      <w:r w:rsidR="7C51008A" w:rsidRPr="70386E32">
        <w:rPr>
          <w:rFonts w:ascii="Arial" w:eastAsia="Arial" w:hAnsi="Arial" w:cs="Arial"/>
        </w:rPr>
        <w:t xml:space="preserve">que la </w:t>
      </w:r>
      <w:r w:rsidR="26E2B47E" w:rsidRPr="70386E32">
        <w:rPr>
          <w:rFonts w:ascii="Arial" w:eastAsia="Arial" w:hAnsi="Arial" w:cs="Arial"/>
        </w:rPr>
        <w:t xml:space="preserve">herramienta DEXON </w:t>
      </w:r>
      <w:r w:rsidR="0B8334AC" w:rsidRPr="70386E32">
        <w:rPr>
          <w:rFonts w:ascii="Arial" w:eastAsia="Arial" w:hAnsi="Arial" w:cs="Arial"/>
        </w:rPr>
        <w:t xml:space="preserve">se encuentra </w:t>
      </w:r>
      <w:r w:rsidR="26E2B47E" w:rsidRPr="70386E32">
        <w:rPr>
          <w:rFonts w:ascii="Arial" w:eastAsia="Arial" w:hAnsi="Arial" w:cs="Arial"/>
        </w:rPr>
        <w:t xml:space="preserve">en producción con la </w:t>
      </w:r>
      <w:r w:rsidR="3AEA8E13" w:rsidRPr="70386E32">
        <w:rPr>
          <w:rFonts w:ascii="Arial" w:eastAsia="Arial" w:hAnsi="Arial" w:cs="Arial"/>
        </w:rPr>
        <w:t>funcionalidad</w:t>
      </w:r>
      <w:r w:rsidR="26E2B47E" w:rsidRPr="70386E32">
        <w:rPr>
          <w:rFonts w:ascii="Arial" w:eastAsia="Arial" w:hAnsi="Arial" w:cs="Arial"/>
        </w:rPr>
        <w:t xml:space="preserve"> de </w:t>
      </w:r>
      <w:r w:rsidR="1197BC21" w:rsidRPr="70386E32">
        <w:rPr>
          <w:rFonts w:ascii="Arial" w:eastAsia="Arial" w:hAnsi="Arial" w:cs="Arial"/>
        </w:rPr>
        <w:t>almacén</w:t>
      </w:r>
      <w:r w:rsidR="26E2B47E" w:rsidRPr="70386E32">
        <w:rPr>
          <w:rFonts w:ascii="Arial" w:eastAsia="Arial" w:hAnsi="Arial" w:cs="Arial"/>
        </w:rPr>
        <w:t xml:space="preserve"> e inventarios</w:t>
      </w:r>
      <w:r w:rsidR="26E2B47E" w:rsidRPr="70386E32">
        <w:rPr>
          <w:rFonts w:ascii="Arial" w:eastAsia="Arial" w:hAnsi="Arial" w:cs="Arial"/>
          <w:color w:val="000000" w:themeColor="text1"/>
        </w:rPr>
        <w:t>.</w:t>
      </w:r>
      <w:r w:rsidR="00E74D81">
        <w:rPr>
          <w:rFonts w:ascii="Arial" w:eastAsia="Arial" w:hAnsi="Arial" w:cs="Arial"/>
          <w:color w:val="000000" w:themeColor="text1"/>
        </w:rPr>
        <w:t xml:space="preserve"> Con lo anterior se dio cumplimiento a la meta.</w:t>
      </w:r>
    </w:p>
    <w:p w14:paraId="2ACDBD31" w14:textId="20F5CC86" w:rsidR="1D18E128" w:rsidRPr="00C63B72" w:rsidRDefault="1D18E128" w:rsidP="0017692D">
      <w:pPr>
        <w:shd w:val="clear" w:color="auto" w:fill="FFFFFF" w:themeFill="background1"/>
        <w:jc w:val="both"/>
        <w:rPr>
          <w:rFonts w:ascii="Arial" w:eastAsia="Arial" w:hAnsi="Arial" w:cs="Arial"/>
          <w:color w:val="000000" w:themeColor="text1"/>
        </w:rPr>
      </w:pPr>
    </w:p>
    <w:p w14:paraId="5B04EEA0" w14:textId="178449EA" w:rsidR="5C5FBB7D" w:rsidRPr="00C63B72" w:rsidRDefault="3FAE1403" w:rsidP="70386E32">
      <w:pPr>
        <w:jc w:val="both"/>
        <w:rPr>
          <w:rFonts w:ascii="Arial" w:eastAsia="Arial" w:hAnsi="Arial" w:cs="Arial"/>
          <w:i/>
          <w:iCs/>
          <w:lang w:val="es"/>
        </w:rPr>
      </w:pPr>
      <w:r w:rsidRPr="70386E32">
        <w:rPr>
          <w:rFonts w:ascii="Arial" w:eastAsia="Arial" w:hAnsi="Arial" w:cs="Arial"/>
          <w:lang w:val="es-ES"/>
        </w:rPr>
        <w:t>Es preciso señalar que la meta se encontraba incumplida en el seguimiento</w:t>
      </w:r>
      <w:r w:rsidR="5C23C79A" w:rsidRPr="70386E32">
        <w:rPr>
          <w:rFonts w:ascii="Arial" w:eastAsia="Arial" w:hAnsi="Arial" w:cs="Arial"/>
          <w:lang w:val="es-ES"/>
        </w:rPr>
        <w:t xml:space="preserve"> con corte a</w:t>
      </w:r>
      <w:r w:rsidRPr="70386E32">
        <w:rPr>
          <w:rFonts w:ascii="Arial" w:eastAsia="Arial" w:hAnsi="Arial" w:cs="Arial"/>
          <w:lang w:val="es-ES"/>
        </w:rPr>
        <w:t xml:space="preserve"> 31/12/2024</w:t>
      </w:r>
      <w:r w:rsidR="5C23C79A" w:rsidRPr="70386E32">
        <w:rPr>
          <w:rFonts w:ascii="Arial" w:eastAsia="Arial" w:hAnsi="Arial" w:cs="Arial"/>
          <w:lang w:val="es-ES"/>
        </w:rPr>
        <w:t>, sin embargo</w:t>
      </w:r>
      <w:r w:rsidRPr="70386E32">
        <w:rPr>
          <w:rFonts w:ascii="Arial" w:eastAsia="Arial" w:hAnsi="Arial" w:cs="Arial"/>
          <w:lang w:val="es-ES"/>
        </w:rPr>
        <w:t xml:space="preserve"> de conformidad con el radicado Orfeo 20251200000393 del 31</w:t>
      </w:r>
      <w:r w:rsidR="3C6D4A9D" w:rsidRPr="70386E32">
        <w:rPr>
          <w:rFonts w:ascii="Arial" w:eastAsia="Arial" w:hAnsi="Arial" w:cs="Arial"/>
          <w:lang w:val="es-ES"/>
        </w:rPr>
        <w:t>/01/2025</w:t>
      </w:r>
      <w:r w:rsidRPr="70386E32">
        <w:rPr>
          <w:rFonts w:ascii="Arial" w:eastAsia="Arial" w:hAnsi="Arial" w:cs="Arial"/>
          <w:lang w:val="es-ES"/>
        </w:rPr>
        <w:t>, la subdirectora de TIC realizó una propuesta de reformulación de la meta y ampliación del plazo del Hallazgo 11, cuyo objetivo es</w:t>
      </w:r>
      <w:r w:rsidRPr="70386E32">
        <w:rPr>
          <w:rFonts w:ascii="Arial" w:eastAsia="Arial" w:hAnsi="Arial" w:cs="Arial"/>
          <w:i/>
          <w:iCs/>
          <w:lang w:val="es-ES"/>
        </w:rPr>
        <w:t xml:space="preserve"> </w:t>
      </w:r>
      <w:r w:rsidR="22D14AB6" w:rsidRPr="70386E32">
        <w:rPr>
          <w:rFonts w:ascii="Arial" w:eastAsia="Arial" w:hAnsi="Arial" w:cs="Arial"/>
          <w:i/>
          <w:iCs/>
          <w:lang w:val="es-ES"/>
        </w:rPr>
        <w:t xml:space="preserve"> </w:t>
      </w:r>
      <w:r w:rsidR="2C3E5EC0" w:rsidRPr="70386E32">
        <w:rPr>
          <w:rFonts w:ascii="Arial" w:eastAsia="Arial" w:hAnsi="Arial" w:cs="Arial"/>
          <w:i/>
          <w:iCs/>
          <w:lang w:val="es-ES"/>
        </w:rPr>
        <w:t>“</w:t>
      </w:r>
      <w:r w:rsidRPr="70386E32">
        <w:rPr>
          <w:rFonts w:ascii="Arial" w:eastAsia="Arial" w:hAnsi="Arial" w:cs="Arial"/>
          <w:i/>
          <w:iCs/>
          <w:lang w:val="es-ES"/>
        </w:rPr>
        <w:t>complementar las acciones que mitiguen o erradiquen las causas que dieron origen al hallazgo durante la auditoría realizada por la Contraloría General de la Republica – CGR”</w:t>
      </w:r>
      <w:r w:rsidRPr="70386E32">
        <w:rPr>
          <w:rFonts w:ascii="Arial" w:eastAsia="Arial" w:hAnsi="Arial" w:cs="Arial"/>
          <w:lang w:val="es-ES"/>
        </w:rPr>
        <w:t xml:space="preserve"> </w:t>
      </w:r>
      <w:r w:rsidR="30539AB8" w:rsidRPr="70386E32">
        <w:rPr>
          <w:rFonts w:ascii="Arial" w:eastAsia="Arial" w:hAnsi="Arial" w:cs="Arial"/>
          <w:lang w:val="es-ES"/>
        </w:rPr>
        <w:t xml:space="preserve"> </w:t>
      </w:r>
      <w:r w:rsidRPr="70386E32">
        <w:rPr>
          <w:rFonts w:ascii="Arial" w:eastAsia="Arial" w:hAnsi="Arial" w:cs="Arial"/>
          <w:lang w:val="es-ES"/>
        </w:rPr>
        <w:t xml:space="preserve">y </w:t>
      </w:r>
      <w:r w:rsidR="1860E515" w:rsidRPr="70386E32">
        <w:rPr>
          <w:rFonts w:ascii="Arial" w:eastAsia="Arial" w:hAnsi="Arial" w:cs="Arial"/>
          <w:i/>
          <w:iCs/>
          <w:lang w:val="es-ES"/>
        </w:rPr>
        <w:t>“</w:t>
      </w:r>
      <w:r w:rsidRPr="70386E32">
        <w:rPr>
          <w:rFonts w:ascii="Arial" w:eastAsia="Arial" w:hAnsi="Arial" w:cs="Arial"/>
          <w:i/>
          <w:iCs/>
          <w:lang w:val="es-ES"/>
        </w:rPr>
        <w:t xml:space="preserve">la propuesta </w:t>
      </w:r>
      <w:r w:rsidR="53F1439B" w:rsidRPr="70386E32">
        <w:rPr>
          <w:rFonts w:ascii="Arial" w:eastAsia="Arial" w:hAnsi="Arial" w:cs="Arial"/>
          <w:i/>
          <w:iCs/>
          <w:lang w:val="es-ES"/>
        </w:rPr>
        <w:t>de ajuste a la meta es la siguiente</w:t>
      </w:r>
      <w:r w:rsidR="7DF1EA49" w:rsidRPr="70386E32">
        <w:rPr>
          <w:rFonts w:ascii="Arial" w:eastAsia="Arial" w:hAnsi="Arial" w:cs="Arial"/>
          <w:i/>
          <w:iCs/>
          <w:lang w:val="es-ES"/>
        </w:rPr>
        <w:t xml:space="preserve">: </w:t>
      </w:r>
      <w:r w:rsidRPr="70386E32">
        <w:rPr>
          <w:rFonts w:ascii="Arial" w:eastAsia="Arial" w:hAnsi="Arial" w:cs="Arial"/>
          <w:i/>
          <w:iCs/>
          <w:lang w:val="es"/>
        </w:rPr>
        <w:t>Fecha inicial: 30/01/2025</w:t>
      </w:r>
      <w:r w:rsidR="40CEEC9F" w:rsidRPr="70386E32">
        <w:rPr>
          <w:rFonts w:ascii="Arial" w:eastAsia="Arial" w:hAnsi="Arial" w:cs="Arial"/>
          <w:i/>
          <w:iCs/>
          <w:lang w:val="es"/>
        </w:rPr>
        <w:t xml:space="preserve"> - </w:t>
      </w:r>
      <w:r w:rsidRPr="70386E32">
        <w:rPr>
          <w:rFonts w:ascii="Arial" w:eastAsia="Arial" w:hAnsi="Arial" w:cs="Arial"/>
          <w:i/>
          <w:iCs/>
          <w:lang w:val="es"/>
        </w:rPr>
        <w:t>Fecha de terminación: 30/06/2025</w:t>
      </w:r>
      <w:r w:rsidR="0E69F9C6" w:rsidRPr="70386E32">
        <w:rPr>
          <w:rFonts w:ascii="Arial" w:eastAsia="Arial" w:hAnsi="Arial" w:cs="Arial"/>
          <w:i/>
          <w:iCs/>
          <w:lang w:val="es"/>
        </w:rPr>
        <w:t>”</w:t>
      </w:r>
    </w:p>
    <w:p w14:paraId="7849EA97" w14:textId="49941373" w:rsidR="5C5FBB7D" w:rsidRPr="00C63B72" w:rsidRDefault="5C5FBB7D" w:rsidP="0017692D">
      <w:pPr>
        <w:ind w:left="1440"/>
        <w:jc w:val="both"/>
        <w:rPr>
          <w:rFonts w:ascii="Arial" w:hAnsi="Arial" w:cs="Arial"/>
        </w:rPr>
      </w:pPr>
      <w:r w:rsidRPr="00C63B72">
        <w:rPr>
          <w:rFonts w:ascii="Arial" w:eastAsia="Arial" w:hAnsi="Arial" w:cs="Arial"/>
          <w:lang w:val="es"/>
        </w:rPr>
        <w:t xml:space="preserve"> </w:t>
      </w:r>
    </w:p>
    <w:p w14:paraId="6342A1BA" w14:textId="4F1D1144" w:rsidR="5C5FBB7D" w:rsidRPr="00846B03" w:rsidRDefault="03EFEC89" w:rsidP="70386E32">
      <w:pPr>
        <w:jc w:val="both"/>
        <w:rPr>
          <w:rFonts w:ascii="Arial" w:hAnsi="Arial" w:cs="Arial"/>
          <w:i/>
          <w:iCs/>
        </w:rPr>
      </w:pPr>
      <w:r w:rsidRPr="70386E32">
        <w:rPr>
          <w:rFonts w:ascii="Arial" w:eastAsia="Arial" w:hAnsi="Arial" w:cs="Arial"/>
          <w:lang w:val="es-ES"/>
        </w:rPr>
        <w:t>Es importante indicar que la subdirectora de TIC manifestó que</w:t>
      </w:r>
      <w:r w:rsidR="6355159A" w:rsidRPr="70386E32">
        <w:rPr>
          <w:rFonts w:ascii="Arial" w:eastAsia="Arial" w:hAnsi="Arial" w:cs="Arial"/>
          <w:lang w:val="es-ES"/>
        </w:rPr>
        <w:t>:</w:t>
      </w:r>
      <w:r w:rsidRPr="70386E32">
        <w:rPr>
          <w:rFonts w:ascii="Arial" w:eastAsia="Arial" w:hAnsi="Arial" w:cs="Arial"/>
          <w:lang w:val="es-ES"/>
        </w:rPr>
        <w:t xml:space="preserve"> </w:t>
      </w:r>
      <w:r w:rsidR="0B0077D2" w:rsidRPr="70386E32">
        <w:rPr>
          <w:rFonts w:ascii="Arial" w:eastAsia="Arial" w:hAnsi="Arial" w:cs="Arial"/>
          <w:i/>
          <w:iCs/>
          <w:lang w:val="es-ES"/>
        </w:rPr>
        <w:t>“</w:t>
      </w:r>
      <w:r w:rsidR="674D7E80" w:rsidRPr="70386E32">
        <w:rPr>
          <w:rFonts w:ascii="Arial" w:eastAsia="Arial" w:hAnsi="Arial" w:cs="Arial"/>
          <w:i/>
          <w:iCs/>
          <w:lang w:val="es-ES"/>
        </w:rPr>
        <w:t>la propuesta de cambio se realizó</w:t>
      </w:r>
      <w:r w:rsidR="3FAE1403" w:rsidRPr="70386E32">
        <w:rPr>
          <w:rFonts w:ascii="Arial" w:eastAsia="Arial" w:hAnsi="Arial" w:cs="Arial"/>
          <w:i/>
          <w:iCs/>
          <w:lang w:val="es-ES"/>
        </w:rPr>
        <w:t xml:space="preserve"> de acuerdo con el plan de trabajo llevado a cabo entre las subdirecciones de Bienes y Tecnologías</w:t>
      </w:r>
      <w:r w:rsidR="5C23C79A" w:rsidRPr="70386E32">
        <w:rPr>
          <w:rFonts w:ascii="Arial" w:eastAsia="Arial" w:hAnsi="Arial" w:cs="Arial"/>
          <w:i/>
          <w:iCs/>
          <w:lang w:val="es-ES"/>
        </w:rPr>
        <w:t xml:space="preserve"> de la Información y las Comunicaciones</w:t>
      </w:r>
      <w:r w:rsidR="64406FB7" w:rsidRPr="70386E32">
        <w:rPr>
          <w:rFonts w:ascii="Arial" w:eastAsia="Arial" w:hAnsi="Arial" w:cs="Arial"/>
          <w:i/>
          <w:iCs/>
          <w:lang w:val="es-ES"/>
        </w:rPr>
        <w:t>”</w:t>
      </w:r>
      <w:r w:rsidR="3FAE1403" w:rsidRPr="70386E32">
        <w:rPr>
          <w:rFonts w:ascii="Arial" w:eastAsia="Arial" w:hAnsi="Arial" w:cs="Arial"/>
          <w:i/>
          <w:iCs/>
          <w:lang w:val="es-ES"/>
        </w:rPr>
        <w:t xml:space="preserve">. </w:t>
      </w:r>
    </w:p>
    <w:p w14:paraId="6E9A8F3D" w14:textId="75B426FA" w:rsidR="5C5FBB7D" w:rsidRPr="00846B03" w:rsidRDefault="5C5FBB7D" w:rsidP="0017692D">
      <w:pPr>
        <w:jc w:val="both"/>
        <w:rPr>
          <w:rFonts w:ascii="Arial" w:hAnsi="Arial" w:cs="Arial"/>
        </w:rPr>
      </w:pPr>
      <w:r w:rsidRPr="00846B03">
        <w:rPr>
          <w:rFonts w:ascii="Arial" w:eastAsia="Arial" w:hAnsi="Arial" w:cs="Arial"/>
          <w:lang w:val="es"/>
        </w:rPr>
        <w:t xml:space="preserve"> </w:t>
      </w:r>
    </w:p>
    <w:p w14:paraId="4F50892A" w14:textId="6E616EB4" w:rsidR="5C5FBB7D" w:rsidRPr="00C63B72" w:rsidRDefault="74529FFC" w:rsidP="0017692D">
      <w:pPr>
        <w:jc w:val="both"/>
        <w:rPr>
          <w:rFonts w:ascii="Arial" w:eastAsia="Arial" w:hAnsi="Arial" w:cs="Arial"/>
          <w:lang w:val="es-ES"/>
        </w:rPr>
      </w:pPr>
      <w:r w:rsidRPr="70386E32">
        <w:rPr>
          <w:rFonts w:ascii="Arial" w:eastAsia="Arial" w:hAnsi="Arial" w:cs="Arial"/>
          <w:lang w:val="es-ES"/>
        </w:rPr>
        <w:t>Por otra parte, m</w:t>
      </w:r>
      <w:r w:rsidR="3FAE1403" w:rsidRPr="70386E32">
        <w:rPr>
          <w:rFonts w:ascii="Arial" w:eastAsia="Arial" w:hAnsi="Arial" w:cs="Arial"/>
          <w:lang w:val="es-ES"/>
        </w:rPr>
        <w:t>ediante radicado Orfeo 20251800000113 del 6</w:t>
      </w:r>
      <w:r w:rsidR="4283B9C5" w:rsidRPr="70386E32">
        <w:rPr>
          <w:rFonts w:ascii="Arial" w:eastAsia="Arial" w:hAnsi="Arial" w:cs="Arial"/>
          <w:lang w:val="es-ES"/>
        </w:rPr>
        <w:t>/02/2025</w:t>
      </w:r>
      <w:r w:rsidR="3FAE1403" w:rsidRPr="70386E32">
        <w:rPr>
          <w:rFonts w:ascii="Arial" w:eastAsia="Arial" w:hAnsi="Arial" w:cs="Arial"/>
          <w:lang w:val="es-ES"/>
        </w:rPr>
        <w:t xml:space="preserve">, la </w:t>
      </w:r>
      <w:r w:rsidR="5F9A8D8C" w:rsidRPr="70386E32">
        <w:rPr>
          <w:rFonts w:ascii="Arial" w:eastAsia="Arial" w:hAnsi="Arial" w:cs="Arial"/>
          <w:lang w:val="es-ES"/>
        </w:rPr>
        <w:t>DCI</w:t>
      </w:r>
      <w:r w:rsidR="3FAE1403" w:rsidRPr="70386E32">
        <w:rPr>
          <w:rFonts w:ascii="Arial" w:eastAsia="Arial" w:hAnsi="Arial" w:cs="Arial"/>
          <w:lang w:val="es-ES"/>
        </w:rPr>
        <w:t xml:space="preserve"> informó a </w:t>
      </w:r>
      <w:r w:rsidR="7DA959A6" w:rsidRPr="70386E32">
        <w:rPr>
          <w:rFonts w:ascii="Arial" w:eastAsia="Arial" w:hAnsi="Arial" w:cs="Arial"/>
          <w:lang w:val="es-ES"/>
        </w:rPr>
        <w:t xml:space="preserve">SUBTIC </w:t>
      </w:r>
      <w:r w:rsidR="3FAE1403" w:rsidRPr="70386E32">
        <w:rPr>
          <w:rFonts w:ascii="Arial" w:eastAsia="Arial" w:hAnsi="Arial" w:cs="Arial"/>
          <w:lang w:val="es-ES"/>
        </w:rPr>
        <w:t>que la solicitud STIC-30200-20251200000393 del 31</w:t>
      </w:r>
      <w:r w:rsidR="338CEE06" w:rsidRPr="70386E32">
        <w:rPr>
          <w:rFonts w:ascii="Arial" w:eastAsia="Arial" w:hAnsi="Arial" w:cs="Arial"/>
          <w:lang w:val="es-ES"/>
        </w:rPr>
        <w:t>/01/</w:t>
      </w:r>
      <w:r w:rsidR="336C0707" w:rsidRPr="70386E32">
        <w:rPr>
          <w:rFonts w:ascii="Arial" w:eastAsia="Arial" w:hAnsi="Arial" w:cs="Arial"/>
          <w:lang w:val="es-ES"/>
        </w:rPr>
        <w:t>2025,</w:t>
      </w:r>
      <w:r w:rsidR="3FAE1403" w:rsidRPr="70386E32">
        <w:rPr>
          <w:rFonts w:ascii="Arial" w:eastAsia="Arial" w:hAnsi="Arial" w:cs="Arial"/>
          <w:lang w:val="es-ES"/>
        </w:rPr>
        <w:t xml:space="preserve"> sería tenida en cuenta en el seguimiento a realizar con corte </w:t>
      </w:r>
      <w:r w:rsidR="5C23C79A" w:rsidRPr="70386E32">
        <w:rPr>
          <w:rFonts w:ascii="Arial" w:eastAsia="Arial" w:hAnsi="Arial" w:cs="Arial"/>
          <w:lang w:val="es-ES"/>
        </w:rPr>
        <w:t xml:space="preserve">al </w:t>
      </w:r>
      <w:r w:rsidR="3FAE1403" w:rsidRPr="70386E32">
        <w:rPr>
          <w:rFonts w:ascii="Arial" w:eastAsia="Arial" w:hAnsi="Arial" w:cs="Arial"/>
          <w:lang w:val="es-ES"/>
        </w:rPr>
        <w:t>30</w:t>
      </w:r>
      <w:r w:rsidR="4C5D1C17" w:rsidRPr="70386E32">
        <w:rPr>
          <w:rFonts w:ascii="Arial" w:eastAsia="Arial" w:hAnsi="Arial" w:cs="Arial"/>
          <w:lang w:val="es-ES"/>
        </w:rPr>
        <w:t>/06/</w:t>
      </w:r>
      <w:r w:rsidR="2560356F" w:rsidRPr="70386E32">
        <w:rPr>
          <w:rFonts w:ascii="Arial" w:eastAsia="Arial" w:hAnsi="Arial" w:cs="Arial"/>
          <w:lang w:val="es-ES"/>
        </w:rPr>
        <w:t>2025.</w:t>
      </w:r>
    </w:p>
    <w:p w14:paraId="6AF5EDBA" w14:textId="09FFAF59" w:rsidR="70386E32" w:rsidRDefault="70386E32" w:rsidP="70386E32">
      <w:pPr>
        <w:jc w:val="both"/>
        <w:rPr>
          <w:rFonts w:ascii="Arial" w:eastAsia="Arial" w:hAnsi="Arial" w:cs="Arial"/>
          <w:lang w:val="es-ES"/>
        </w:rPr>
      </w:pPr>
    </w:p>
    <w:p w14:paraId="666B8E32" w14:textId="5C17D1C7" w:rsidR="1D18E128" w:rsidRPr="00C63B72" w:rsidRDefault="70386E32" w:rsidP="70386E32">
      <w:pPr>
        <w:jc w:val="both"/>
        <w:rPr>
          <w:rFonts w:ascii="Arial" w:eastAsia="Arial" w:hAnsi="Arial" w:cs="Arial"/>
          <w:b/>
          <w:bCs/>
        </w:rPr>
      </w:pPr>
      <w:r w:rsidRPr="70386E32">
        <w:rPr>
          <w:rFonts w:ascii="Arial" w:eastAsia="Arial" w:hAnsi="Arial" w:cs="Arial"/>
          <w:b/>
          <w:bCs/>
        </w:rPr>
        <w:t xml:space="preserve">4. </w:t>
      </w:r>
      <w:r w:rsidR="138E0BA4" w:rsidRPr="70386E32">
        <w:rPr>
          <w:rFonts w:ascii="Arial" w:eastAsia="Arial" w:hAnsi="Arial" w:cs="Arial"/>
          <w:b/>
          <w:bCs/>
        </w:rPr>
        <w:t>Hallazgo 6/2022 - Cumplimiento 100%</w:t>
      </w:r>
    </w:p>
    <w:p w14:paraId="02738035" w14:textId="362CB9E6" w:rsidR="1D18E128" w:rsidRPr="00C63B72" w:rsidRDefault="1D18E128" w:rsidP="0017692D">
      <w:pPr>
        <w:pStyle w:val="Prrafodelista"/>
        <w:shd w:val="clear" w:color="auto" w:fill="FFFFFF" w:themeFill="background1"/>
        <w:jc w:val="both"/>
        <w:rPr>
          <w:rFonts w:ascii="Arial" w:eastAsia="Arial" w:hAnsi="Arial" w:cs="Arial"/>
          <w:color w:val="000000" w:themeColor="text1"/>
        </w:rPr>
      </w:pPr>
    </w:p>
    <w:p w14:paraId="462DEEF6" w14:textId="1541B80B" w:rsidR="1D18E128" w:rsidRDefault="138E0BA4" w:rsidP="70386E32">
      <w:pPr>
        <w:shd w:val="clear" w:color="auto" w:fill="FFFFFF" w:themeFill="background1"/>
        <w:jc w:val="both"/>
        <w:rPr>
          <w:rFonts w:ascii="Arial" w:eastAsia="Arial" w:hAnsi="Arial" w:cs="Arial"/>
        </w:rPr>
      </w:pPr>
      <w:r w:rsidRPr="70386E32">
        <w:rPr>
          <w:rFonts w:ascii="Arial" w:eastAsia="Arial" w:hAnsi="Arial" w:cs="Arial"/>
        </w:rPr>
        <w:t>Hallazgo bajo responsabilidad de la Subdirección de Bienes, el cual tiene como acción de mejoramiento dos metas relacionadas así:</w:t>
      </w:r>
    </w:p>
    <w:p w14:paraId="69419377" w14:textId="77777777" w:rsidR="00B20A52" w:rsidRPr="00C63B72" w:rsidRDefault="00B20A52" w:rsidP="70386E32">
      <w:pPr>
        <w:shd w:val="clear" w:color="auto" w:fill="FFFFFF" w:themeFill="background1"/>
        <w:jc w:val="both"/>
        <w:rPr>
          <w:rFonts w:ascii="Arial" w:eastAsia="Arial" w:hAnsi="Arial" w:cs="Arial"/>
        </w:rPr>
      </w:pPr>
    </w:p>
    <w:p w14:paraId="58088CD9" w14:textId="060C5A6B" w:rsidR="1D18E128" w:rsidRPr="00C63B72" w:rsidRDefault="52B3D49D" w:rsidP="70386E32">
      <w:pPr>
        <w:shd w:val="clear" w:color="auto" w:fill="FFFFFF" w:themeFill="background1"/>
        <w:jc w:val="both"/>
        <w:rPr>
          <w:rFonts w:ascii="Arial" w:eastAsia="Arial" w:hAnsi="Arial" w:cs="Arial"/>
          <w:color w:val="000000" w:themeColor="text1"/>
        </w:rPr>
      </w:pPr>
      <w:r w:rsidRPr="70386E32">
        <w:rPr>
          <w:rFonts w:ascii="Arial" w:eastAsia="Arial" w:hAnsi="Arial" w:cs="Arial"/>
        </w:rPr>
        <w:lastRenderedPageBreak/>
        <w:t>Meta 1</w:t>
      </w:r>
      <w:r w:rsidR="0C37D209" w:rsidRPr="70386E32">
        <w:rPr>
          <w:rFonts w:ascii="Arial" w:eastAsia="Arial" w:hAnsi="Arial" w:cs="Arial"/>
        </w:rPr>
        <w:t>:</w:t>
      </w:r>
      <w:r w:rsidRPr="70386E32">
        <w:rPr>
          <w:rFonts w:ascii="Arial" w:eastAsia="Arial" w:hAnsi="Arial" w:cs="Arial"/>
        </w:rPr>
        <w:t xml:space="preserve"> </w:t>
      </w:r>
      <w:r w:rsidR="70F71E4D" w:rsidRPr="70386E32">
        <w:rPr>
          <w:rFonts w:ascii="Arial" w:eastAsia="Arial" w:hAnsi="Arial" w:cs="Arial"/>
        </w:rPr>
        <w:t>“</w:t>
      </w:r>
      <w:r w:rsidR="70F71E4D" w:rsidRPr="70386E32">
        <w:rPr>
          <w:rFonts w:ascii="Arial" w:eastAsia="Arial" w:hAnsi="Arial" w:cs="Arial"/>
          <w:i/>
          <w:iCs/>
          <w:color w:val="000000" w:themeColor="text1"/>
        </w:rPr>
        <w:t>Análisis trimestral de la información de saldos de bienes devolutivos en bodegas de almacén”.</w:t>
      </w:r>
    </w:p>
    <w:p w14:paraId="1973D400" w14:textId="512A42A3" w:rsidR="1BC556DD" w:rsidRPr="00C63B72" w:rsidRDefault="1BC556DD" w:rsidP="0017692D">
      <w:pPr>
        <w:pStyle w:val="Prrafodelista"/>
        <w:shd w:val="clear" w:color="auto" w:fill="FFFFFF" w:themeFill="background1"/>
        <w:jc w:val="both"/>
        <w:rPr>
          <w:rFonts w:ascii="Arial" w:eastAsia="Arial" w:hAnsi="Arial" w:cs="Arial"/>
          <w:color w:val="000000" w:themeColor="text1"/>
        </w:rPr>
      </w:pPr>
    </w:p>
    <w:p w14:paraId="02183875" w14:textId="05519BFB" w:rsidR="1D18E128" w:rsidRDefault="74D26D4A" w:rsidP="70386E32">
      <w:pPr>
        <w:shd w:val="clear" w:color="auto" w:fill="FFFFFF" w:themeFill="background1"/>
        <w:jc w:val="both"/>
        <w:rPr>
          <w:rFonts w:ascii="Arial" w:eastAsia="Arial" w:hAnsi="Arial" w:cs="Arial"/>
        </w:rPr>
      </w:pPr>
      <w:r w:rsidRPr="70386E32">
        <w:rPr>
          <w:rFonts w:ascii="Arial" w:eastAsia="Arial" w:hAnsi="Arial" w:cs="Arial"/>
          <w:color w:val="000000" w:themeColor="text1"/>
        </w:rPr>
        <w:t>Con corte a 30/06/2025</w:t>
      </w:r>
      <w:r w:rsidR="2329EE08" w:rsidRPr="70386E32">
        <w:rPr>
          <w:rFonts w:ascii="Arial" w:eastAsia="Arial" w:hAnsi="Arial" w:cs="Arial"/>
          <w:color w:val="000000" w:themeColor="text1"/>
        </w:rPr>
        <w:t xml:space="preserve">, como </w:t>
      </w:r>
      <w:r w:rsidR="70F71E4D" w:rsidRPr="70386E32">
        <w:rPr>
          <w:rFonts w:ascii="Arial" w:eastAsia="Arial" w:hAnsi="Arial" w:cs="Arial"/>
          <w:color w:val="000000" w:themeColor="text1"/>
        </w:rPr>
        <w:t xml:space="preserve">resultado de la verificación de la </w:t>
      </w:r>
      <w:r w:rsidR="1456F1B8" w:rsidRPr="70386E32">
        <w:rPr>
          <w:rFonts w:ascii="Arial" w:eastAsia="Arial" w:hAnsi="Arial" w:cs="Arial"/>
          <w:color w:val="000000" w:themeColor="text1"/>
        </w:rPr>
        <w:t>meta</w:t>
      </w:r>
      <w:r w:rsidR="2B593394" w:rsidRPr="70386E32">
        <w:rPr>
          <w:rFonts w:ascii="Arial" w:eastAsia="Arial" w:hAnsi="Arial" w:cs="Arial"/>
          <w:color w:val="000000" w:themeColor="text1"/>
        </w:rPr>
        <w:t>,</w:t>
      </w:r>
      <w:r w:rsidR="70F71E4D" w:rsidRPr="70386E32">
        <w:rPr>
          <w:rFonts w:ascii="Arial" w:eastAsia="Arial" w:hAnsi="Arial" w:cs="Arial"/>
          <w:color w:val="000000" w:themeColor="text1"/>
        </w:rPr>
        <w:t xml:space="preserve"> </w:t>
      </w:r>
      <w:r w:rsidR="5B83C004" w:rsidRPr="70386E32">
        <w:rPr>
          <w:rFonts w:ascii="Arial" w:eastAsia="Arial" w:hAnsi="Arial" w:cs="Arial"/>
          <w:color w:val="000000" w:themeColor="text1"/>
        </w:rPr>
        <w:t>s</w:t>
      </w:r>
      <w:r w:rsidR="70F71E4D" w:rsidRPr="70386E32">
        <w:rPr>
          <w:rFonts w:ascii="Arial" w:eastAsia="Arial" w:hAnsi="Arial" w:cs="Arial"/>
          <w:color w:val="000000" w:themeColor="text1"/>
        </w:rPr>
        <w:t>e evidenciaron 2 informes estadísticos</w:t>
      </w:r>
      <w:r w:rsidR="045B6C60" w:rsidRPr="70386E32">
        <w:rPr>
          <w:rFonts w:ascii="Arial" w:eastAsia="Arial" w:hAnsi="Arial" w:cs="Arial"/>
          <w:color w:val="000000" w:themeColor="text1"/>
        </w:rPr>
        <w:t xml:space="preserve"> para el </w:t>
      </w:r>
      <w:r w:rsidR="70F71E4D" w:rsidRPr="70386E32">
        <w:rPr>
          <w:rFonts w:ascii="Arial" w:eastAsia="Arial" w:hAnsi="Arial" w:cs="Arial"/>
          <w:color w:val="000000" w:themeColor="text1"/>
        </w:rPr>
        <w:t>IV trimestre 2024 y I trimestre 2025, del D</w:t>
      </w:r>
      <w:r w:rsidR="30A78380" w:rsidRPr="70386E32">
        <w:rPr>
          <w:rFonts w:ascii="Arial" w:eastAsia="Arial" w:hAnsi="Arial" w:cs="Arial"/>
          <w:color w:val="000000" w:themeColor="text1"/>
        </w:rPr>
        <w:t xml:space="preserve">epartamento de </w:t>
      </w:r>
      <w:r w:rsidR="70F71E4D" w:rsidRPr="70386E32">
        <w:rPr>
          <w:rFonts w:ascii="Arial" w:eastAsia="Arial" w:hAnsi="Arial" w:cs="Arial"/>
          <w:color w:val="000000" w:themeColor="text1"/>
        </w:rPr>
        <w:t>B</w:t>
      </w:r>
      <w:r w:rsidR="493528A0" w:rsidRPr="70386E32">
        <w:rPr>
          <w:rFonts w:ascii="Arial" w:eastAsia="Arial" w:hAnsi="Arial" w:cs="Arial"/>
          <w:color w:val="000000" w:themeColor="text1"/>
        </w:rPr>
        <w:t xml:space="preserve">ienes </w:t>
      </w:r>
      <w:r w:rsidR="4AA9D401" w:rsidRPr="70386E32">
        <w:rPr>
          <w:rFonts w:ascii="Arial" w:eastAsia="Arial" w:hAnsi="Arial" w:cs="Arial"/>
          <w:color w:val="000000" w:themeColor="text1"/>
        </w:rPr>
        <w:t>Almacén</w:t>
      </w:r>
      <w:r w:rsidR="7F81C72D" w:rsidRPr="70386E32">
        <w:rPr>
          <w:rFonts w:ascii="Arial" w:eastAsia="Arial" w:hAnsi="Arial" w:cs="Arial"/>
          <w:color w:val="000000" w:themeColor="text1"/>
        </w:rPr>
        <w:t xml:space="preserve"> e </w:t>
      </w:r>
      <w:r w:rsidR="70F71E4D" w:rsidRPr="70386E32">
        <w:rPr>
          <w:rFonts w:ascii="Arial" w:eastAsia="Arial" w:hAnsi="Arial" w:cs="Arial"/>
          <w:color w:val="000000" w:themeColor="text1"/>
        </w:rPr>
        <w:t>I</w:t>
      </w:r>
      <w:r w:rsidR="4D243486" w:rsidRPr="70386E32">
        <w:rPr>
          <w:rFonts w:ascii="Arial" w:eastAsia="Arial" w:hAnsi="Arial" w:cs="Arial"/>
          <w:color w:val="000000" w:themeColor="text1"/>
        </w:rPr>
        <w:t>nventarios - DBAI</w:t>
      </w:r>
      <w:r w:rsidR="70F71E4D" w:rsidRPr="70386E32">
        <w:rPr>
          <w:rFonts w:ascii="Arial" w:eastAsia="Arial" w:hAnsi="Arial" w:cs="Arial"/>
          <w:color w:val="000000" w:themeColor="text1"/>
        </w:rPr>
        <w:t xml:space="preserve">, </w:t>
      </w:r>
      <w:r w:rsidR="56FEC3D1" w:rsidRPr="70386E32">
        <w:rPr>
          <w:rFonts w:ascii="Arial" w:eastAsia="Arial" w:hAnsi="Arial" w:cs="Arial"/>
          <w:color w:val="000000" w:themeColor="text1"/>
        </w:rPr>
        <w:t xml:space="preserve">en los cuales se </w:t>
      </w:r>
      <w:r w:rsidR="70F71E4D" w:rsidRPr="70386E32">
        <w:rPr>
          <w:rFonts w:ascii="Arial" w:eastAsia="Arial" w:hAnsi="Arial" w:cs="Arial"/>
          <w:color w:val="000000" w:themeColor="text1"/>
        </w:rPr>
        <w:t>discrimina</w:t>
      </w:r>
      <w:r w:rsidR="49414C73" w:rsidRPr="70386E32">
        <w:rPr>
          <w:rFonts w:ascii="Arial" w:eastAsia="Arial" w:hAnsi="Arial" w:cs="Arial"/>
          <w:color w:val="000000" w:themeColor="text1"/>
        </w:rPr>
        <w:t>ron</w:t>
      </w:r>
      <w:r w:rsidR="70F71E4D" w:rsidRPr="70386E32">
        <w:rPr>
          <w:rFonts w:ascii="Arial" w:eastAsia="Arial" w:hAnsi="Arial" w:cs="Arial"/>
          <w:color w:val="000000" w:themeColor="text1"/>
        </w:rPr>
        <w:t xml:space="preserve">  las bodegas </w:t>
      </w:r>
      <w:r w:rsidR="70F71E4D" w:rsidRPr="70386E32">
        <w:rPr>
          <w:rFonts w:ascii="Arial" w:eastAsia="Arial" w:hAnsi="Arial" w:cs="Arial"/>
        </w:rPr>
        <w:t xml:space="preserve">de bienes inservibles, nuevos y para reasignar, detallando las seccionales que no </w:t>
      </w:r>
      <w:r w:rsidR="689F7966" w:rsidRPr="70386E32">
        <w:rPr>
          <w:rFonts w:ascii="Arial" w:eastAsia="Arial" w:hAnsi="Arial" w:cs="Arial"/>
        </w:rPr>
        <w:t>habían</w:t>
      </w:r>
      <w:r w:rsidR="70F71E4D" w:rsidRPr="70386E32">
        <w:rPr>
          <w:rFonts w:ascii="Arial" w:eastAsia="Arial" w:hAnsi="Arial" w:cs="Arial"/>
        </w:rPr>
        <w:t xml:space="preserve"> realizado rotación total de los bienes</w:t>
      </w:r>
      <w:r w:rsidR="0BF23FEE" w:rsidRPr="70386E32">
        <w:rPr>
          <w:rFonts w:ascii="Arial" w:eastAsia="Arial" w:hAnsi="Arial" w:cs="Arial"/>
        </w:rPr>
        <w:t xml:space="preserve">, aunado a esto con corte a 31/12/2024 se </w:t>
      </w:r>
      <w:r w:rsidR="5CAA4413" w:rsidRPr="70386E32">
        <w:rPr>
          <w:rFonts w:ascii="Arial" w:eastAsia="Arial" w:hAnsi="Arial" w:cs="Arial"/>
        </w:rPr>
        <w:t>habían</w:t>
      </w:r>
      <w:r w:rsidR="0BF23FEE" w:rsidRPr="70386E32">
        <w:rPr>
          <w:rFonts w:ascii="Arial" w:eastAsia="Arial" w:hAnsi="Arial" w:cs="Arial"/>
        </w:rPr>
        <w:t xml:space="preserve"> presentado  2 informes denominados: </w:t>
      </w:r>
      <w:r w:rsidR="70F71E4D" w:rsidRPr="70386E32">
        <w:rPr>
          <w:rFonts w:ascii="Arial" w:eastAsia="Arial" w:hAnsi="Arial" w:cs="Arial"/>
        </w:rPr>
        <w:t xml:space="preserve"> "</w:t>
      </w:r>
      <w:r w:rsidR="70F71E4D" w:rsidRPr="70386E32">
        <w:rPr>
          <w:rFonts w:ascii="Arial" w:eastAsia="Arial" w:hAnsi="Arial" w:cs="Arial"/>
          <w:i/>
          <w:iCs/>
        </w:rPr>
        <w:t>Rotación de bodegas corte 30/06/</w:t>
      </w:r>
      <w:r w:rsidR="516CE234" w:rsidRPr="70386E32">
        <w:rPr>
          <w:rFonts w:ascii="Arial" w:eastAsia="Arial" w:hAnsi="Arial" w:cs="Arial"/>
          <w:i/>
          <w:iCs/>
        </w:rPr>
        <w:t>20</w:t>
      </w:r>
      <w:r w:rsidR="70F71E4D" w:rsidRPr="70386E32">
        <w:rPr>
          <w:rFonts w:ascii="Arial" w:eastAsia="Arial" w:hAnsi="Arial" w:cs="Arial"/>
          <w:i/>
          <w:iCs/>
        </w:rPr>
        <w:t>24"</w:t>
      </w:r>
      <w:r w:rsidR="70F71E4D" w:rsidRPr="70386E32">
        <w:rPr>
          <w:rFonts w:ascii="Arial" w:eastAsia="Arial" w:hAnsi="Arial" w:cs="Arial"/>
        </w:rPr>
        <w:t xml:space="preserve"> y </w:t>
      </w:r>
      <w:r w:rsidR="70F71E4D" w:rsidRPr="70386E32">
        <w:rPr>
          <w:rFonts w:ascii="Arial" w:eastAsia="Arial" w:hAnsi="Arial" w:cs="Arial"/>
          <w:i/>
          <w:iCs/>
        </w:rPr>
        <w:t>"Patrimoniales en bodega 30/09/</w:t>
      </w:r>
      <w:r w:rsidR="0EA692F1" w:rsidRPr="70386E32">
        <w:rPr>
          <w:rFonts w:ascii="Arial" w:eastAsia="Arial" w:hAnsi="Arial" w:cs="Arial"/>
          <w:i/>
          <w:iCs/>
        </w:rPr>
        <w:t>20</w:t>
      </w:r>
      <w:r w:rsidR="70F71E4D" w:rsidRPr="70386E32">
        <w:rPr>
          <w:rFonts w:ascii="Arial" w:eastAsia="Arial" w:hAnsi="Arial" w:cs="Arial"/>
          <w:i/>
          <w:iCs/>
        </w:rPr>
        <w:t>24".</w:t>
      </w:r>
      <w:r w:rsidR="47217CF6" w:rsidRPr="70386E32">
        <w:rPr>
          <w:rFonts w:ascii="Arial" w:eastAsia="Arial" w:hAnsi="Arial" w:cs="Arial"/>
          <w:i/>
          <w:iCs/>
        </w:rPr>
        <w:t xml:space="preserve"> c</w:t>
      </w:r>
      <w:r w:rsidR="47217CF6" w:rsidRPr="70386E32">
        <w:rPr>
          <w:rFonts w:ascii="Arial" w:eastAsia="Arial" w:hAnsi="Arial" w:cs="Arial"/>
        </w:rPr>
        <w:t>on los cuales se completan los 4 propuestos por la SB para este hallazgo.</w:t>
      </w:r>
    </w:p>
    <w:p w14:paraId="21DB2537" w14:textId="77777777" w:rsidR="00F13D3C" w:rsidRDefault="00F13D3C" w:rsidP="70386E32">
      <w:pPr>
        <w:shd w:val="clear" w:color="auto" w:fill="FFFFFF" w:themeFill="background1"/>
        <w:jc w:val="both"/>
        <w:rPr>
          <w:rFonts w:ascii="Arial" w:eastAsia="Arial" w:hAnsi="Arial" w:cs="Arial"/>
        </w:rPr>
      </w:pPr>
    </w:p>
    <w:p w14:paraId="0A76166F" w14:textId="414D2EB7" w:rsidR="00F13D3C" w:rsidRPr="00881C27" w:rsidRDefault="00F13D3C" w:rsidP="70386E32">
      <w:pPr>
        <w:shd w:val="clear" w:color="auto" w:fill="FFFFFF" w:themeFill="background1"/>
        <w:jc w:val="both"/>
        <w:rPr>
          <w:rFonts w:ascii="Arial" w:eastAsia="Arial" w:hAnsi="Arial" w:cs="Arial"/>
          <w:i/>
          <w:iCs/>
        </w:rPr>
      </w:pPr>
      <w:r>
        <w:rPr>
          <w:rFonts w:ascii="Arial" w:eastAsia="Arial" w:hAnsi="Arial" w:cs="Arial"/>
        </w:rPr>
        <w:t xml:space="preserve">Meta 2: </w:t>
      </w:r>
      <w:r w:rsidRPr="70386E32">
        <w:rPr>
          <w:rFonts w:ascii="Arial" w:eastAsia="Arial" w:hAnsi="Arial" w:cs="Arial"/>
        </w:rPr>
        <w:t>“</w:t>
      </w:r>
      <w:r w:rsidRPr="70386E32">
        <w:rPr>
          <w:rFonts w:ascii="Arial" w:eastAsia="Arial" w:hAnsi="Arial" w:cs="Arial"/>
          <w:i/>
          <w:iCs/>
        </w:rPr>
        <w:t xml:space="preserve">Efectuar las recomendaciones a los </w:t>
      </w:r>
      <w:proofErr w:type="gramStart"/>
      <w:r w:rsidRPr="70386E32">
        <w:rPr>
          <w:rFonts w:ascii="Arial" w:eastAsia="Arial" w:hAnsi="Arial" w:cs="Arial"/>
          <w:i/>
          <w:iCs/>
        </w:rPr>
        <w:t>Subdirectores</w:t>
      </w:r>
      <w:proofErr w:type="gramEnd"/>
      <w:r w:rsidRPr="70386E32">
        <w:rPr>
          <w:rFonts w:ascii="Arial" w:eastAsia="Arial" w:hAnsi="Arial" w:cs="Arial"/>
          <w:i/>
          <w:iCs/>
        </w:rPr>
        <w:t xml:space="preserve"> Regionales de Apoyo y Almacenistas de cada Seccional, de acuerdo con la información analizada”</w:t>
      </w:r>
    </w:p>
    <w:p w14:paraId="15F3A171" w14:textId="4813B29B" w:rsidR="1D18E128" w:rsidRPr="00C63B72" w:rsidRDefault="1D18E128" w:rsidP="00B20A52">
      <w:pPr>
        <w:shd w:val="clear" w:color="auto" w:fill="FFFFFF" w:themeFill="background1"/>
        <w:jc w:val="both"/>
        <w:rPr>
          <w:rFonts w:ascii="Arial" w:eastAsia="Arial" w:hAnsi="Arial" w:cs="Arial"/>
        </w:rPr>
      </w:pPr>
    </w:p>
    <w:p w14:paraId="5CB892B9" w14:textId="64F383C7" w:rsidR="1D18E128" w:rsidRDefault="52AA4863" w:rsidP="70386E32">
      <w:pPr>
        <w:shd w:val="clear" w:color="auto" w:fill="FFFFFF" w:themeFill="background1"/>
        <w:jc w:val="both"/>
        <w:rPr>
          <w:rFonts w:ascii="Arial" w:eastAsia="Arial" w:hAnsi="Arial" w:cs="Arial"/>
          <w:color w:val="000000" w:themeColor="text1"/>
        </w:rPr>
      </w:pPr>
      <w:r w:rsidRPr="70386E32">
        <w:rPr>
          <w:rFonts w:ascii="Arial" w:eastAsia="Arial" w:hAnsi="Arial" w:cs="Arial"/>
        </w:rPr>
        <w:t>De igual manera,</w:t>
      </w:r>
      <w:r w:rsidR="00F13D3C">
        <w:rPr>
          <w:rFonts w:ascii="Arial" w:eastAsia="Arial" w:hAnsi="Arial" w:cs="Arial"/>
        </w:rPr>
        <w:t xml:space="preserve"> con corte a 30/06/2025</w:t>
      </w:r>
      <w:r w:rsidRPr="70386E32">
        <w:rPr>
          <w:rFonts w:ascii="Arial" w:eastAsia="Arial" w:hAnsi="Arial" w:cs="Arial"/>
        </w:rPr>
        <w:t xml:space="preserve"> al realizar la </w:t>
      </w:r>
      <w:r w:rsidR="70F71E4D" w:rsidRPr="70386E32">
        <w:rPr>
          <w:rFonts w:ascii="Arial" w:eastAsia="Arial" w:hAnsi="Arial" w:cs="Arial"/>
        </w:rPr>
        <w:t xml:space="preserve">verificación </w:t>
      </w:r>
      <w:r w:rsidR="46A882D5" w:rsidRPr="70386E32">
        <w:rPr>
          <w:rFonts w:ascii="Arial" w:eastAsia="Arial" w:hAnsi="Arial" w:cs="Arial"/>
        </w:rPr>
        <w:t xml:space="preserve">de la </w:t>
      </w:r>
      <w:r w:rsidR="60B76812" w:rsidRPr="70386E32">
        <w:rPr>
          <w:rFonts w:ascii="Arial" w:eastAsia="Arial" w:hAnsi="Arial" w:cs="Arial"/>
        </w:rPr>
        <w:t>segunda</w:t>
      </w:r>
      <w:r w:rsidR="46A882D5" w:rsidRPr="70386E32">
        <w:rPr>
          <w:rFonts w:ascii="Arial" w:eastAsia="Arial" w:hAnsi="Arial" w:cs="Arial"/>
        </w:rPr>
        <w:t xml:space="preserve"> meta</w:t>
      </w:r>
      <w:r w:rsidR="660C2F9B" w:rsidRPr="70386E32">
        <w:rPr>
          <w:rFonts w:ascii="Arial" w:eastAsia="Arial" w:hAnsi="Arial" w:cs="Arial"/>
          <w:i/>
          <w:iCs/>
        </w:rPr>
        <w:t xml:space="preserve">, </w:t>
      </w:r>
      <w:r w:rsidR="2B48245B" w:rsidRPr="70386E32">
        <w:rPr>
          <w:rFonts w:ascii="Arial" w:eastAsia="Arial" w:hAnsi="Arial" w:cs="Arial"/>
        </w:rPr>
        <w:t xml:space="preserve">se </w:t>
      </w:r>
      <w:r w:rsidR="70F71E4D" w:rsidRPr="70386E32">
        <w:rPr>
          <w:rFonts w:ascii="Arial" w:eastAsia="Arial" w:hAnsi="Arial" w:cs="Arial"/>
        </w:rPr>
        <w:t>evidenci</w:t>
      </w:r>
      <w:r w:rsidR="2CE28285" w:rsidRPr="70386E32">
        <w:rPr>
          <w:rFonts w:ascii="Arial" w:eastAsia="Arial" w:hAnsi="Arial" w:cs="Arial"/>
        </w:rPr>
        <w:t>ó</w:t>
      </w:r>
      <w:r w:rsidR="734CB462" w:rsidRPr="70386E32">
        <w:rPr>
          <w:rFonts w:ascii="Arial" w:eastAsia="Arial" w:hAnsi="Arial" w:cs="Arial"/>
        </w:rPr>
        <w:t xml:space="preserve"> que pa</w:t>
      </w:r>
      <w:r w:rsidR="7248EE5A" w:rsidRPr="70386E32">
        <w:rPr>
          <w:rFonts w:ascii="Arial" w:eastAsia="Arial" w:hAnsi="Arial" w:cs="Arial"/>
        </w:rPr>
        <w:t>r</w:t>
      </w:r>
      <w:r w:rsidR="734CB462" w:rsidRPr="70386E32">
        <w:rPr>
          <w:rFonts w:ascii="Arial" w:eastAsia="Arial" w:hAnsi="Arial" w:cs="Arial"/>
        </w:rPr>
        <w:t>a dar cumplimiento a las actividades propuestas</w:t>
      </w:r>
      <w:r w:rsidR="2A3C4E32" w:rsidRPr="70386E32">
        <w:rPr>
          <w:rFonts w:ascii="Arial" w:eastAsia="Arial" w:hAnsi="Arial" w:cs="Arial"/>
        </w:rPr>
        <w:t>,</w:t>
      </w:r>
      <w:r w:rsidR="734CB462" w:rsidRPr="70386E32">
        <w:rPr>
          <w:rFonts w:ascii="Arial" w:eastAsia="Arial" w:hAnsi="Arial" w:cs="Arial"/>
        </w:rPr>
        <w:t xml:space="preserve"> la jefe de </w:t>
      </w:r>
      <w:r w:rsidR="04E1E9FE" w:rsidRPr="70386E32">
        <w:rPr>
          <w:rFonts w:ascii="Arial" w:eastAsia="Arial" w:hAnsi="Arial" w:cs="Arial"/>
        </w:rPr>
        <w:t>almacén</w:t>
      </w:r>
      <w:r w:rsidR="734CB462" w:rsidRPr="70386E32">
        <w:rPr>
          <w:rFonts w:ascii="Arial" w:eastAsia="Arial" w:hAnsi="Arial" w:cs="Arial"/>
        </w:rPr>
        <w:t xml:space="preserve"> del NC envió </w:t>
      </w:r>
      <w:r w:rsidR="70F71E4D" w:rsidRPr="70386E32">
        <w:rPr>
          <w:rFonts w:ascii="Arial" w:eastAsia="Arial" w:hAnsi="Arial" w:cs="Arial"/>
        </w:rPr>
        <w:t>2 correos electrónicos</w:t>
      </w:r>
      <w:r w:rsidR="0841B45A" w:rsidRPr="70386E32">
        <w:rPr>
          <w:rFonts w:ascii="Arial" w:eastAsia="Arial" w:hAnsi="Arial" w:cs="Arial"/>
        </w:rPr>
        <w:t>; uno</w:t>
      </w:r>
      <w:r w:rsidR="70F71E4D" w:rsidRPr="70386E32">
        <w:rPr>
          <w:rFonts w:ascii="Arial" w:eastAsia="Arial" w:hAnsi="Arial" w:cs="Arial"/>
        </w:rPr>
        <w:t xml:space="preserve"> del </w:t>
      </w:r>
      <w:r w:rsidR="3B8B8D8E" w:rsidRPr="70386E32">
        <w:rPr>
          <w:rFonts w:ascii="Arial" w:eastAsia="Arial" w:hAnsi="Arial" w:cs="Arial"/>
        </w:rPr>
        <w:t>0</w:t>
      </w:r>
      <w:r w:rsidR="70F71E4D" w:rsidRPr="70386E32">
        <w:rPr>
          <w:rFonts w:ascii="Arial" w:eastAsia="Arial" w:hAnsi="Arial" w:cs="Arial"/>
        </w:rPr>
        <w:t>6</w:t>
      </w:r>
      <w:r w:rsidR="58B0D0DF" w:rsidRPr="70386E32">
        <w:rPr>
          <w:rFonts w:ascii="Arial" w:eastAsia="Arial" w:hAnsi="Arial" w:cs="Arial"/>
        </w:rPr>
        <w:t>/02/2025</w:t>
      </w:r>
      <w:r w:rsidR="70F71E4D" w:rsidRPr="70386E32">
        <w:rPr>
          <w:rFonts w:ascii="Arial" w:eastAsia="Arial" w:hAnsi="Arial" w:cs="Arial"/>
        </w:rPr>
        <w:t xml:space="preserve"> cuyo asunto fue</w:t>
      </w:r>
      <w:r w:rsidR="649C12B5" w:rsidRPr="70386E32">
        <w:rPr>
          <w:rFonts w:ascii="Arial" w:eastAsia="Arial" w:hAnsi="Arial" w:cs="Arial"/>
        </w:rPr>
        <w:t>:</w:t>
      </w:r>
      <w:r w:rsidR="70F71E4D" w:rsidRPr="70386E32">
        <w:rPr>
          <w:rFonts w:ascii="Arial" w:eastAsia="Arial" w:hAnsi="Arial" w:cs="Arial"/>
        </w:rPr>
        <w:t xml:space="preserve"> “</w:t>
      </w:r>
      <w:r w:rsidR="70F71E4D" w:rsidRPr="70386E32">
        <w:rPr>
          <w:rFonts w:ascii="Arial" w:eastAsia="Arial" w:hAnsi="Arial" w:cs="Arial"/>
          <w:i/>
          <w:iCs/>
        </w:rPr>
        <w:t>Análisis de rotación de bodegas a nivel nacional 4 trimestre de 2024”</w:t>
      </w:r>
      <w:r w:rsidR="70F71E4D" w:rsidRPr="70386E32">
        <w:rPr>
          <w:rFonts w:ascii="Arial" w:eastAsia="Arial" w:hAnsi="Arial" w:cs="Arial"/>
        </w:rPr>
        <w:t xml:space="preserve"> y </w:t>
      </w:r>
      <w:r w:rsidR="33DD5DFC" w:rsidRPr="70386E32">
        <w:rPr>
          <w:rFonts w:ascii="Arial" w:eastAsia="Arial" w:hAnsi="Arial" w:cs="Arial"/>
        </w:rPr>
        <w:t>otro d</w:t>
      </w:r>
      <w:r w:rsidR="70F71E4D" w:rsidRPr="70386E32">
        <w:rPr>
          <w:rFonts w:ascii="Arial" w:eastAsia="Arial" w:hAnsi="Arial" w:cs="Arial"/>
        </w:rPr>
        <w:t>el 15</w:t>
      </w:r>
      <w:r w:rsidR="018A492B" w:rsidRPr="70386E32">
        <w:rPr>
          <w:rFonts w:ascii="Arial" w:eastAsia="Arial" w:hAnsi="Arial" w:cs="Arial"/>
        </w:rPr>
        <w:t>/04/2025</w:t>
      </w:r>
      <w:r w:rsidR="6E0B285A" w:rsidRPr="70386E32">
        <w:rPr>
          <w:rFonts w:ascii="Arial" w:eastAsia="Arial" w:hAnsi="Arial" w:cs="Arial"/>
        </w:rPr>
        <w:t xml:space="preserve">, </w:t>
      </w:r>
      <w:r w:rsidR="4EC14A87" w:rsidRPr="70386E32">
        <w:rPr>
          <w:rFonts w:ascii="Arial" w:eastAsia="Arial" w:hAnsi="Arial" w:cs="Arial"/>
        </w:rPr>
        <w:t>el cual hace refer</w:t>
      </w:r>
      <w:r w:rsidR="70F71E4D" w:rsidRPr="70386E32">
        <w:rPr>
          <w:rFonts w:ascii="Arial" w:eastAsia="Arial" w:hAnsi="Arial" w:cs="Arial"/>
        </w:rPr>
        <w:t>e</w:t>
      </w:r>
      <w:r w:rsidR="0B60BB94" w:rsidRPr="70386E32">
        <w:rPr>
          <w:rFonts w:ascii="Arial" w:eastAsia="Arial" w:hAnsi="Arial" w:cs="Arial"/>
        </w:rPr>
        <w:t>ncia a</w:t>
      </w:r>
      <w:r w:rsidR="57D2EC5F" w:rsidRPr="70386E32">
        <w:rPr>
          <w:rFonts w:ascii="Arial" w:eastAsia="Arial" w:hAnsi="Arial" w:cs="Arial"/>
        </w:rPr>
        <w:t xml:space="preserve"> </w:t>
      </w:r>
      <w:r w:rsidR="21ADCA9E" w:rsidRPr="70386E32">
        <w:rPr>
          <w:rFonts w:ascii="Arial" w:eastAsia="Arial" w:hAnsi="Arial" w:cs="Arial"/>
        </w:rPr>
        <w:t xml:space="preserve">las </w:t>
      </w:r>
      <w:r w:rsidR="70F71E4D" w:rsidRPr="70386E32">
        <w:rPr>
          <w:rFonts w:ascii="Arial" w:eastAsia="Arial" w:hAnsi="Arial" w:cs="Arial"/>
        </w:rPr>
        <w:t>“</w:t>
      </w:r>
      <w:r w:rsidR="70F71E4D" w:rsidRPr="70386E32">
        <w:rPr>
          <w:rFonts w:ascii="Arial" w:eastAsia="Arial" w:hAnsi="Arial" w:cs="Arial"/>
          <w:i/>
          <w:iCs/>
        </w:rPr>
        <w:t>Recomendaciones rotación de Bodegas</w:t>
      </w:r>
      <w:r w:rsidR="70F71E4D" w:rsidRPr="70386E32">
        <w:rPr>
          <w:rFonts w:ascii="Arial" w:eastAsia="Arial" w:hAnsi="Arial" w:cs="Arial"/>
        </w:rPr>
        <w:t>”</w:t>
      </w:r>
      <w:r w:rsidR="3E79A6EC" w:rsidRPr="70386E32">
        <w:rPr>
          <w:rFonts w:ascii="Arial" w:eastAsia="Arial" w:hAnsi="Arial" w:cs="Arial"/>
        </w:rPr>
        <w:t>,</w:t>
      </w:r>
      <w:r w:rsidR="29679811" w:rsidRPr="70386E32">
        <w:rPr>
          <w:rFonts w:ascii="Arial" w:eastAsia="Arial" w:hAnsi="Arial" w:cs="Arial"/>
        </w:rPr>
        <w:t xml:space="preserve"> </w:t>
      </w:r>
      <w:r w:rsidR="00F13D3C">
        <w:rPr>
          <w:rFonts w:ascii="Arial" w:eastAsia="Arial" w:hAnsi="Arial" w:cs="Arial"/>
        </w:rPr>
        <w:t xml:space="preserve">con </w:t>
      </w:r>
      <w:r w:rsidR="29679811" w:rsidRPr="70386E32">
        <w:rPr>
          <w:rFonts w:ascii="Arial" w:eastAsia="Arial" w:hAnsi="Arial" w:cs="Arial"/>
        </w:rPr>
        <w:t>estos correos sumados a los</w:t>
      </w:r>
      <w:r w:rsidR="2B48245B" w:rsidRPr="70386E32">
        <w:rPr>
          <w:rFonts w:ascii="Arial" w:eastAsia="Arial" w:hAnsi="Arial" w:cs="Arial"/>
        </w:rPr>
        <w:t xml:space="preserve"> </w:t>
      </w:r>
      <w:r w:rsidR="70F71E4D" w:rsidRPr="70386E32">
        <w:rPr>
          <w:rFonts w:ascii="Arial" w:eastAsia="Arial" w:hAnsi="Arial" w:cs="Arial"/>
        </w:rPr>
        <w:t xml:space="preserve">evidenciados </w:t>
      </w:r>
      <w:r w:rsidR="65216FAD" w:rsidRPr="70386E32">
        <w:rPr>
          <w:rFonts w:ascii="Arial" w:eastAsia="Arial" w:hAnsi="Arial" w:cs="Arial"/>
        </w:rPr>
        <w:t>en el</w:t>
      </w:r>
      <w:r w:rsidR="003816A7">
        <w:rPr>
          <w:rFonts w:ascii="Arial" w:eastAsia="Arial" w:hAnsi="Arial" w:cs="Arial"/>
        </w:rPr>
        <w:t xml:space="preserve"> </w:t>
      </w:r>
      <w:r w:rsidR="65216FAD" w:rsidRPr="70386E32">
        <w:rPr>
          <w:rFonts w:ascii="Arial" w:eastAsia="Arial" w:hAnsi="Arial" w:cs="Arial"/>
        </w:rPr>
        <w:t xml:space="preserve">seguimiento anterior </w:t>
      </w:r>
      <w:r w:rsidR="003816A7">
        <w:rPr>
          <w:rFonts w:ascii="Arial" w:eastAsia="Arial" w:hAnsi="Arial" w:cs="Arial"/>
        </w:rPr>
        <w:t xml:space="preserve">se dio </w:t>
      </w:r>
      <w:r w:rsidR="713402D7" w:rsidRPr="70386E32">
        <w:rPr>
          <w:rFonts w:ascii="Arial" w:eastAsia="Arial" w:hAnsi="Arial" w:cs="Arial"/>
        </w:rPr>
        <w:t>cumplimiento a las actividades propuestas.</w:t>
      </w:r>
    </w:p>
    <w:p w14:paraId="4A90AEC4" w14:textId="2054441C" w:rsidR="70386E32" w:rsidRDefault="70386E32" w:rsidP="70386E32">
      <w:pPr>
        <w:shd w:val="clear" w:color="auto" w:fill="FFFFFF" w:themeFill="background1"/>
        <w:jc w:val="both"/>
        <w:rPr>
          <w:rFonts w:ascii="Arial" w:eastAsia="Arial" w:hAnsi="Arial" w:cs="Arial"/>
        </w:rPr>
      </w:pPr>
    </w:p>
    <w:p w14:paraId="5572FCAC" w14:textId="30BE66AE" w:rsidR="1D18E128" w:rsidRPr="00C63B72" w:rsidRDefault="2B48245B" w:rsidP="70386E32">
      <w:pPr>
        <w:jc w:val="both"/>
        <w:rPr>
          <w:rFonts w:ascii="Arial" w:eastAsia="Arial" w:hAnsi="Arial" w:cs="Arial"/>
          <w:b/>
          <w:bCs/>
        </w:rPr>
      </w:pPr>
      <w:r w:rsidRPr="70386E32">
        <w:rPr>
          <w:rFonts w:ascii="Arial" w:eastAsia="Arial" w:hAnsi="Arial" w:cs="Arial"/>
          <w:b/>
          <w:bCs/>
        </w:rPr>
        <w:t>5.</w:t>
      </w:r>
      <w:r w:rsidR="500B69A1" w:rsidRPr="70386E32">
        <w:rPr>
          <w:rFonts w:ascii="Arial" w:eastAsia="Arial" w:hAnsi="Arial" w:cs="Arial"/>
          <w:b/>
          <w:bCs/>
        </w:rPr>
        <w:t xml:space="preserve"> </w:t>
      </w:r>
      <w:r w:rsidR="53A9D1E6" w:rsidRPr="70386E32">
        <w:rPr>
          <w:rFonts w:ascii="Arial" w:eastAsia="Arial" w:hAnsi="Arial" w:cs="Arial"/>
          <w:b/>
          <w:bCs/>
        </w:rPr>
        <w:t>Hallazgo 4/2023</w:t>
      </w:r>
      <w:r w:rsidR="6190FDB3" w:rsidRPr="70386E32">
        <w:rPr>
          <w:rFonts w:ascii="Arial" w:eastAsia="Arial" w:hAnsi="Arial" w:cs="Arial"/>
          <w:b/>
          <w:bCs/>
        </w:rPr>
        <w:t xml:space="preserve"> - Cumplimiento 100%</w:t>
      </w:r>
    </w:p>
    <w:p w14:paraId="6DA0643C" w14:textId="52E486C6" w:rsidR="1D18E128" w:rsidRPr="00C63B72" w:rsidRDefault="1D18E128" w:rsidP="0017692D">
      <w:pPr>
        <w:jc w:val="both"/>
        <w:rPr>
          <w:rFonts w:ascii="Arial" w:eastAsia="Arial" w:hAnsi="Arial" w:cs="Arial"/>
        </w:rPr>
      </w:pPr>
    </w:p>
    <w:p w14:paraId="5C5E20DA" w14:textId="34041293" w:rsidR="1D18E128" w:rsidRPr="00C63B72" w:rsidRDefault="53A9D1E6" w:rsidP="0017692D">
      <w:pPr>
        <w:shd w:val="clear" w:color="auto" w:fill="FFFFFF" w:themeFill="background1"/>
        <w:jc w:val="both"/>
        <w:rPr>
          <w:rFonts w:ascii="Arial" w:eastAsia="Arial" w:hAnsi="Arial" w:cs="Arial"/>
          <w:color w:val="000000" w:themeColor="text1"/>
        </w:rPr>
      </w:pPr>
      <w:r w:rsidRPr="70386E32">
        <w:rPr>
          <w:rFonts w:ascii="Arial" w:eastAsia="Arial" w:hAnsi="Arial" w:cs="Arial"/>
        </w:rPr>
        <w:t xml:space="preserve">Hallazgo bajo responsabilidad de la Subdirección </w:t>
      </w:r>
      <w:r w:rsidR="30E4B09A" w:rsidRPr="70386E32">
        <w:rPr>
          <w:rFonts w:ascii="Arial" w:eastAsia="Arial" w:hAnsi="Arial" w:cs="Arial"/>
        </w:rPr>
        <w:t>F</w:t>
      </w:r>
      <w:r w:rsidRPr="70386E32">
        <w:rPr>
          <w:rFonts w:ascii="Arial" w:eastAsia="Arial" w:hAnsi="Arial" w:cs="Arial"/>
        </w:rPr>
        <w:t xml:space="preserve">inanciera, </w:t>
      </w:r>
      <w:r w:rsidR="3A6CE6CF" w:rsidRPr="70386E32">
        <w:rPr>
          <w:rFonts w:ascii="Arial" w:eastAsia="Arial" w:hAnsi="Arial" w:cs="Arial"/>
        </w:rPr>
        <w:t>el</w:t>
      </w:r>
      <w:r w:rsidR="2608DB72" w:rsidRPr="70386E32">
        <w:rPr>
          <w:rFonts w:ascii="Arial" w:eastAsia="Arial" w:hAnsi="Arial" w:cs="Arial"/>
        </w:rPr>
        <w:t xml:space="preserve"> cual tiene como </w:t>
      </w:r>
      <w:r w:rsidR="2DB5B7DB" w:rsidRPr="70386E32">
        <w:rPr>
          <w:rFonts w:ascii="Arial" w:eastAsia="Arial" w:hAnsi="Arial" w:cs="Arial"/>
        </w:rPr>
        <w:t>acción</w:t>
      </w:r>
      <w:r w:rsidR="2608DB72" w:rsidRPr="70386E32">
        <w:rPr>
          <w:rFonts w:ascii="Arial" w:eastAsia="Arial" w:hAnsi="Arial" w:cs="Arial"/>
        </w:rPr>
        <w:t xml:space="preserve"> de mejoramiento</w:t>
      </w:r>
      <w:r w:rsidR="61A8636A" w:rsidRPr="70386E32">
        <w:rPr>
          <w:rFonts w:ascii="Arial" w:eastAsia="Arial" w:hAnsi="Arial" w:cs="Arial"/>
        </w:rPr>
        <w:t xml:space="preserve"> dos metas relacionadas con</w:t>
      </w:r>
      <w:r w:rsidR="38EA5C8A" w:rsidRPr="70386E32">
        <w:rPr>
          <w:rFonts w:ascii="Arial" w:eastAsia="Arial" w:hAnsi="Arial" w:cs="Arial"/>
        </w:rPr>
        <w:t>:</w:t>
      </w:r>
    </w:p>
    <w:p w14:paraId="0B61AEE4" w14:textId="34C13DAB" w:rsidR="1D18E128" w:rsidRPr="00C63B72" w:rsidRDefault="1D18E128" w:rsidP="70386E32">
      <w:pPr>
        <w:shd w:val="clear" w:color="auto" w:fill="FFFFFF" w:themeFill="background1"/>
        <w:jc w:val="both"/>
        <w:rPr>
          <w:rFonts w:ascii="Arial" w:eastAsia="Arial" w:hAnsi="Arial" w:cs="Arial"/>
          <w:i/>
          <w:iCs/>
          <w:color w:val="000000" w:themeColor="text1"/>
        </w:rPr>
      </w:pPr>
    </w:p>
    <w:p w14:paraId="5856F080" w14:textId="25571BE3" w:rsidR="1D18E128" w:rsidRPr="00766A73" w:rsidRDefault="2608DB72" w:rsidP="00C00119">
      <w:pPr>
        <w:pStyle w:val="Prrafodelista"/>
        <w:numPr>
          <w:ilvl w:val="0"/>
          <w:numId w:val="1"/>
        </w:numPr>
        <w:shd w:val="clear" w:color="auto" w:fill="FFFFFF" w:themeFill="background1"/>
        <w:jc w:val="both"/>
        <w:rPr>
          <w:rFonts w:ascii="Arial" w:eastAsia="Arial" w:hAnsi="Arial" w:cs="Arial"/>
          <w:i/>
          <w:iCs/>
          <w:color w:val="000000" w:themeColor="text1"/>
        </w:rPr>
      </w:pPr>
      <w:r w:rsidRPr="70386E32">
        <w:rPr>
          <w:rFonts w:ascii="Arial" w:eastAsia="Arial" w:hAnsi="Arial" w:cs="Arial"/>
          <w:i/>
          <w:iCs/>
          <w:color w:val="000000" w:themeColor="text1"/>
        </w:rPr>
        <w:t>“Describir la composición del valor de las variaciones en Propiedades, planta y equipo en las Notas a los Estados Financieros a 31 de diciembre”</w:t>
      </w:r>
      <w:r w:rsidR="3E79A6EC" w:rsidRPr="70386E32">
        <w:rPr>
          <w:rFonts w:ascii="Arial" w:eastAsia="Arial" w:hAnsi="Arial" w:cs="Arial"/>
          <w:i/>
          <w:iCs/>
          <w:color w:val="000000" w:themeColor="text1"/>
        </w:rPr>
        <w:t>.</w:t>
      </w:r>
      <w:r w:rsidRPr="70386E32">
        <w:rPr>
          <w:rFonts w:ascii="Arial" w:eastAsia="Arial" w:hAnsi="Arial" w:cs="Arial"/>
          <w:i/>
          <w:iCs/>
          <w:color w:val="000000" w:themeColor="text1"/>
        </w:rPr>
        <w:t xml:space="preserve"> </w:t>
      </w:r>
    </w:p>
    <w:p w14:paraId="1817CF2A" w14:textId="77777777" w:rsidR="00766A73" w:rsidRPr="00766A73" w:rsidRDefault="00766A73" w:rsidP="70386E32">
      <w:pPr>
        <w:pStyle w:val="Prrafodelista"/>
        <w:shd w:val="clear" w:color="auto" w:fill="FFFFFF" w:themeFill="background1"/>
        <w:jc w:val="both"/>
        <w:rPr>
          <w:rFonts w:ascii="Arial" w:eastAsia="Arial" w:hAnsi="Arial" w:cs="Arial"/>
          <w:i/>
          <w:iCs/>
          <w:color w:val="000000" w:themeColor="text1"/>
        </w:rPr>
      </w:pPr>
    </w:p>
    <w:p w14:paraId="3795B1D3" w14:textId="0384B988" w:rsidR="1D18E128" w:rsidRPr="00C63B72" w:rsidRDefault="2608DB72" w:rsidP="00C00119">
      <w:pPr>
        <w:pStyle w:val="Prrafodelista"/>
        <w:numPr>
          <w:ilvl w:val="0"/>
          <w:numId w:val="1"/>
        </w:numPr>
        <w:shd w:val="clear" w:color="auto" w:fill="FFFFFF" w:themeFill="background1"/>
        <w:jc w:val="both"/>
        <w:rPr>
          <w:rFonts w:ascii="Arial" w:eastAsia="Arial" w:hAnsi="Arial" w:cs="Arial"/>
          <w:i/>
          <w:iCs/>
          <w:color w:val="000000" w:themeColor="text1"/>
        </w:rPr>
      </w:pPr>
      <w:r w:rsidRPr="70386E32">
        <w:rPr>
          <w:rFonts w:ascii="Arial" w:eastAsia="Arial" w:hAnsi="Arial" w:cs="Arial"/>
          <w:i/>
          <w:iCs/>
          <w:color w:val="000000" w:themeColor="text1"/>
        </w:rPr>
        <w:t>“Describir el detalle que compone la cuenta contable 240720 - Recursos a favor de terceros en las Notas a los Estados Financieros a 31 de diciembre”</w:t>
      </w:r>
      <w:r w:rsidR="74996F1B" w:rsidRPr="70386E32">
        <w:rPr>
          <w:rFonts w:ascii="Arial" w:eastAsia="Arial" w:hAnsi="Arial" w:cs="Arial"/>
          <w:i/>
          <w:iCs/>
          <w:color w:val="000000" w:themeColor="text1"/>
        </w:rPr>
        <w:t>.</w:t>
      </w:r>
    </w:p>
    <w:p w14:paraId="71CEACD8" w14:textId="68B1DF27" w:rsidR="1D18E128" w:rsidRPr="00C63B72" w:rsidRDefault="1D18E128" w:rsidP="0017692D">
      <w:pPr>
        <w:pStyle w:val="Prrafodelista"/>
        <w:shd w:val="clear" w:color="auto" w:fill="FFFFFF" w:themeFill="background1"/>
        <w:jc w:val="both"/>
        <w:rPr>
          <w:rFonts w:ascii="Arial" w:eastAsia="Arial" w:hAnsi="Arial" w:cs="Arial"/>
          <w:color w:val="000000" w:themeColor="text1"/>
        </w:rPr>
      </w:pPr>
    </w:p>
    <w:p w14:paraId="78BFA93F" w14:textId="780762B8" w:rsidR="003A3B49" w:rsidRDefault="4F8A131A" w:rsidP="70386E32">
      <w:pPr>
        <w:jc w:val="both"/>
        <w:rPr>
          <w:rFonts w:ascii="Arial" w:eastAsia="Arial" w:hAnsi="Arial" w:cs="Arial"/>
        </w:rPr>
      </w:pPr>
      <w:r w:rsidRPr="70386E32">
        <w:rPr>
          <w:rFonts w:ascii="Arial" w:eastAsia="Arial" w:hAnsi="Arial" w:cs="Arial"/>
          <w:color w:val="000000" w:themeColor="text1"/>
        </w:rPr>
        <w:t>Al verificar las actividades al 30</w:t>
      </w:r>
      <w:r w:rsidR="0C3ABC69" w:rsidRPr="70386E32">
        <w:rPr>
          <w:rFonts w:ascii="Arial" w:eastAsia="Arial" w:hAnsi="Arial" w:cs="Arial"/>
          <w:color w:val="000000" w:themeColor="text1"/>
        </w:rPr>
        <w:t>/06/2025</w:t>
      </w:r>
      <w:r w:rsidRPr="70386E32">
        <w:rPr>
          <w:rFonts w:ascii="Arial" w:eastAsia="Arial" w:hAnsi="Arial" w:cs="Arial"/>
          <w:color w:val="000000" w:themeColor="text1"/>
        </w:rPr>
        <w:t xml:space="preserve">, se confirmó que </w:t>
      </w:r>
      <w:r w:rsidR="003816A7">
        <w:rPr>
          <w:rFonts w:ascii="Arial" w:eastAsia="Arial" w:hAnsi="Arial" w:cs="Arial"/>
          <w:color w:val="000000" w:themeColor="text1"/>
        </w:rPr>
        <w:t xml:space="preserve">en </w:t>
      </w:r>
      <w:r w:rsidRPr="70386E32">
        <w:rPr>
          <w:rFonts w:ascii="Arial" w:eastAsia="Arial" w:hAnsi="Arial" w:cs="Arial"/>
          <w:color w:val="000000" w:themeColor="text1"/>
        </w:rPr>
        <w:t>las notas a los estados financieros al 31</w:t>
      </w:r>
      <w:r w:rsidR="003816A7">
        <w:rPr>
          <w:rFonts w:ascii="Arial" w:eastAsia="Arial" w:hAnsi="Arial" w:cs="Arial"/>
          <w:color w:val="000000" w:themeColor="text1"/>
        </w:rPr>
        <w:t>/12/2024</w:t>
      </w:r>
      <w:r w:rsidRPr="70386E32">
        <w:rPr>
          <w:rFonts w:ascii="Arial" w:eastAsia="Arial" w:hAnsi="Arial" w:cs="Arial"/>
          <w:color w:val="000000" w:themeColor="text1"/>
        </w:rPr>
        <w:t xml:space="preserve"> </w:t>
      </w:r>
      <w:r w:rsidR="003816A7">
        <w:rPr>
          <w:rFonts w:ascii="Arial" w:eastAsia="Arial" w:hAnsi="Arial" w:cs="Arial"/>
          <w:color w:val="000000" w:themeColor="text1"/>
        </w:rPr>
        <w:t xml:space="preserve">se </w:t>
      </w:r>
      <w:r w:rsidRPr="70386E32">
        <w:rPr>
          <w:rFonts w:ascii="Arial" w:eastAsia="Arial" w:hAnsi="Arial" w:cs="Arial"/>
          <w:color w:val="000000" w:themeColor="text1"/>
        </w:rPr>
        <w:t>detall</w:t>
      </w:r>
      <w:r w:rsidR="003816A7">
        <w:rPr>
          <w:rFonts w:ascii="Arial" w:eastAsia="Arial" w:hAnsi="Arial" w:cs="Arial"/>
          <w:color w:val="000000" w:themeColor="text1"/>
        </w:rPr>
        <w:t>ó</w:t>
      </w:r>
      <w:r w:rsidRPr="70386E32">
        <w:rPr>
          <w:rFonts w:ascii="Arial" w:eastAsia="Arial" w:hAnsi="Arial" w:cs="Arial"/>
          <w:color w:val="000000" w:themeColor="text1"/>
        </w:rPr>
        <w:t xml:space="preserve"> la composición de la cuenta de Propiedad, Planta y Equipo </w:t>
      </w:r>
      <w:r w:rsidR="0000234B">
        <w:rPr>
          <w:rFonts w:ascii="Arial" w:eastAsia="Arial" w:hAnsi="Arial" w:cs="Arial"/>
          <w:color w:val="000000" w:themeColor="text1"/>
        </w:rPr>
        <w:t xml:space="preserve">- </w:t>
      </w:r>
      <w:r w:rsidRPr="70386E32">
        <w:rPr>
          <w:rFonts w:ascii="Arial" w:eastAsia="Arial" w:hAnsi="Arial" w:cs="Arial"/>
          <w:color w:val="000000" w:themeColor="text1"/>
        </w:rPr>
        <w:t>PPE</w:t>
      </w:r>
      <w:r w:rsidR="0000234B">
        <w:rPr>
          <w:rFonts w:ascii="Arial" w:eastAsia="Arial" w:hAnsi="Arial" w:cs="Arial"/>
          <w:color w:val="000000" w:themeColor="text1"/>
        </w:rPr>
        <w:t xml:space="preserve">, como </w:t>
      </w:r>
      <w:r w:rsidR="0000234B" w:rsidRPr="70386E32">
        <w:rPr>
          <w:rFonts w:ascii="Arial" w:eastAsia="Arial" w:hAnsi="Arial" w:cs="Arial"/>
        </w:rPr>
        <w:t>los saldos y movimientos de la cuenta contable “</w:t>
      </w:r>
      <w:r w:rsidR="0000234B" w:rsidRPr="70386E32">
        <w:rPr>
          <w:rFonts w:ascii="Arial" w:eastAsia="Arial" w:hAnsi="Arial" w:cs="Arial"/>
          <w:i/>
          <w:iCs/>
        </w:rPr>
        <w:t>240720 - Recursos a favor de terceros</w:t>
      </w:r>
      <w:r w:rsidR="0000234B" w:rsidRPr="70386E32">
        <w:rPr>
          <w:rFonts w:ascii="Arial" w:eastAsia="Arial" w:hAnsi="Arial" w:cs="Arial"/>
        </w:rPr>
        <w:t>"</w:t>
      </w:r>
      <w:r w:rsidR="0000234B">
        <w:rPr>
          <w:rFonts w:ascii="Arial" w:eastAsia="Arial" w:hAnsi="Arial" w:cs="Arial"/>
        </w:rPr>
        <w:t xml:space="preserve">, datos </w:t>
      </w:r>
      <w:r w:rsidR="003816A7">
        <w:rPr>
          <w:rFonts w:ascii="Arial" w:eastAsia="Arial" w:hAnsi="Arial" w:cs="Arial"/>
          <w:color w:val="000000" w:themeColor="text1"/>
        </w:rPr>
        <w:t xml:space="preserve">con </w:t>
      </w:r>
      <w:r w:rsidR="0000234B">
        <w:rPr>
          <w:rFonts w:ascii="Arial" w:eastAsia="Arial" w:hAnsi="Arial" w:cs="Arial"/>
          <w:color w:val="000000" w:themeColor="text1"/>
        </w:rPr>
        <w:t xml:space="preserve">los </w:t>
      </w:r>
      <w:r w:rsidR="003816A7">
        <w:rPr>
          <w:rFonts w:ascii="Arial" w:eastAsia="Arial" w:hAnsi="Arial" w:cs="Arial"/>
          <w:color w:val="000000" w:themeColor="text1"/>
        </w:rPr>
        <w:t>cual</w:t>
      </w:r>
      <w:r w:rsidR="0000234B">
        <w:rPr>
          <w:rFonts w:ascii="Arial" w:eastAsia="Arial" w:hAnsi="Arial" w:cs="Arial"/>
          <w:color w:val="000000" w:themeColor="text1"/>
        </w:rPr>
        <w:t>es</w:t>
      </w:r>
      <w:r w:rsidR="003816A7">
        <w:rPr>
          <w:rFonts w:ascii="Arial" w:eastAsia="Arial" w:hAnsi="Arial" w:cs="Arial"/>
          <w:color w:val="000000" w:themeColor="text1"/>
        </w:rPr>
        <w:t xml:space="preserve"> se r</w:t>
      </w:r>
      <w:r w:rsidR="003816A7" w:rsidRPr="003816A7">
        <w:rPr>
          <w:rFonts w:ascii="Arial" w:eastAsia="Arial" w:hAnsi="Arial" w:cs="Arial"/>
          <w:color w:val="000000" w:themeColor="text1"/>
        </w:rPr>
        <w:t>evel</w:t>
      </w:r>
      <w:r w:rsidR="003816A7">
        <w:rPr>
          <w:rFonts w:ascii="Arial" w:eastAsia="Arial" w:hAnsi="Arial" w:cs="Arial"/>
          <w:color w:val="000000" w:themeColor="text1"/>
        </w:rPr>
        <w:t xml:space="preserve">ó </w:t>
      </w:r>
      <w:r w:rsidR="003816A7" w:rsidRPr="003816A7">
        <w:rPr>
          <w:rFonts w:ascii="Arial" w:eastAsia="Arial" w:hAnsi="Arial" w:cs="Arial"/>
          <w:color w:val="000000" w:themeColor="text1"/>
        </w:rPr>
        <w:t>y proporcion</w:t>
      </w:r>
      <w:r w:rsidR="003816A7">
        <w:rPr>
          <w:rFonts w:ascii="Arial" w:eastAsia="Arial" w:hAnsi="Arial" w:cs="Arial"/>
          <w:color w:val="000000" w:themeColor="text1"/>
        </w:rPr>
        <w:t>ó</w:t>
      </w:r>
      <w:r w:rsidR="003816A7" w:rsidRPr="003816A7">
        <w:rPr>
          <w:rFonts w:ascii="Arial" w:eastAsia="Arial" w:hAnsi="Arial" w:cs="Arial"/>
          <w:color w:val="000000" w:themeColor="text1"/>
        </w:rPr>
        <w:t xml:space="preserve"> información adicional que es relevante para </w:t>
      </w:r>
      <w:r w:rsidR="0000234B">
        <w:rPr>
          <w:rFonts w:ascii="Arial" w:eastAsia="Arial" w:hAnsi="Arial" w:cs="Arial"/>
          <w:color w:val="000000" w:themeColor="text1"/>
        </w:rPr>
        <w:t xml:space="preserve">su </w:t>
      </w:r>
      <w:r w:rsidR="003816A7" w:rsidRPr="003816A7">
        <w:rPr>
          <w:rFonts w:ascii="Arial" w:eastAsia="Arial" w:hAnsi="Arial" w:cs="Arial"/>
          <w:color w:val="000000" w:themeColor="text1"/>
        </w:rPr>
        <w:t>comprensión</w:t>
      </w:r>
      <w:r w:rsidR="003816A7">
        <w:rPr>
          <w:rFonts w:ascii="Arial" w:eastAsia="Arial" w:hAnsi="Arial" w:cs="Arial"/>
          <w:color w:val="000000" w:themeColor="text1"/>
        </w:rPr>
        <w:t>.</w:t>
      </w:r>
      <w:r w:rsidR="0000234B">
        <w:rPr>
          <w:rFonts w:ascii="Arial" w:eastAsia="Arial" w:hAnsi="Arial" w:cs="Arial"/>
          <w:color w:val="000000" w:themeColor="text1"/>
        </w:rPr>
        <w:t xml:space="preserve"> </w:t>
      </w:r>
    </w:p>
    <w:p w14:paraId="50AD3DA5" w14:textId="036CDACA" w:rsidR="003A3B49" w:rsidRDefault="003A3B49" w:rsidP="70386E32">
      <w:pPr>
        <w:jc w:val="both"/>
        <w:rPr>
          <w:rFonts w:ascii="Arial" w:eastAsia="Arial" w:hAnsi="Arial" w:cs="Arial"/>
          <w:color w:val="000000" w:themeColor="text1"/>
        </w:rPr>
      </w:pPr>
    </w:p>
    <w:p w14:paraId="20F2B004" w14:textId="1EA84508" w:rsidR="1D18E128" w:rsidRPr="00C63B72" w:rsidRDefault="4897AEBE" w:rsidP="0017692D">
      <w:pPr>
        <w:jc w:val="both"/>
        <w:rPr>
          <w:rFonts w:ascii="Arial" w:eastAsia="Arial" w:hAnsi="Arial" w:cs="Arial"/>
          <w:b/>
          <w:bCs/>
        </w:rPr>
      </w:pPr>
      <w:r w:rsidRPr="70386E32">
        <w:rPr>
          <w:rFonts w:ascii="Arial" w:eastAsia="Arial" w:hAnsi="Arial" w:cs="Arial"/>
          <w:b/>
          <w:bCs/>
        </w:rPr>
        <w:t>6.</w:t>
      </w:r>
      <w:r w:rsidR="32DF95F7" w:rsidRPr="70386E32">
        <w:rPr>
          <w:rFonts w:ascii="Arial" w:eastAsia="Arial" w:hAnsi="Arial" w:cs="Arial"/>
          <w:b/>
          <w:bCs/>
        </w:rPr>
        <w:t xml:space="preserve"> </w:t>
      </w:r>
      <w:r w:rsidR="17F1DB59" w:rsidRPr="70386E32">
        <w:rPr>
          <w:rFonts w:ascii="Arial" w:eastAsia="Arial" w:hAnsi="Arial" w:cs="Arial"/>
          <w:b/>
          <w:bCs/>
        </w:rPr>
        <w:t>Hallazgo 6/2023 - Cumplimiento 100%</w:t>
      </w:r>
    </w:p>
    <w:p w14:paraId="01E9B5BE" w14:textId="0CD36998" w:rsidR="1D18E128" w:rsidRPr="00C63B72" w:rsidRDefault="1D18E128" w:rsidP="0017692D">
      <w:pPr>
        <w:jc w:val="both"/>
        <w:rPr>
          <w:rFonts w:ascii="Arial" w:eastAsia="Arial" w:hAnsi="Arial" w:cs="Arial"/>
        </w:rPr>
      </w:pPr>
    </w:p>
    <w:p w14:paraId="7BA6BA9C" w14:textId="4E0B1844" w:rsidR="1D18E128" w:rsidRPr="00C63B72" w:rsidRDefault="661CBDE7" w:rsidP="0017692D">
      <w:pPr>
        <w:shd w:val="clear" w:color="auto" w:fill="FFFFFF" w:themeFill="background1"/>
        <w:jc w:val="both"/>
        <w:rPr>
          <w:rFonts w:ascii="Arial" w:eastAsia="Arial" w:hAnsi="Arial" w:cs="Arial"/>
          <w:color w:val="000000" w:themeColor="text1"/>
        </w:rPr>
      </w:pPr>
      <w:r w:rsidRPr="70386E32">
        <w:rPr>
          <w:rFonts w:ascii="Arial" w:eastAsia="Arial" w:hAnsi="Arial" w:cs="Arial"/>
        </w:rPr>
        <w:t xml:space="preserve">Hallazgo bajo responsabilidad de la Dirección del Cuerpo </w:t>
      </w:r>
      <w:r w:rsidR="507EE435" w:rsidRPr="70386E32">
        <w:rPr>
          <w:rFonts w:ascii="Arial" w:eastAsia="Arial" w:hAnsi="Arial" w:cs="Arial"/>
        </w:rPr>
        <w:t>Técnico</w:t>
      </w:r>
      <w:r w:rsidRPr="70386E32">
        <w:rPr>
          <w:rFonts w:ascii="Arial" w:eastAsia="Arial" w:hAnsi="Arial" w:cs="Arial"/>
        </w:rPr>
        <w:t xml:space="preserve"> de Investigación </w:t>
      </w:r>
      <w:r w:rsidR="398252E1" w:rsidRPr="70386E32">
        <w:rPr>
          <w:rFonts w:ascii="Arial" w:eastAsia="Arial" w:hAnsi="Arial" w:cs="Arial"/>
        </w:rPr>
        <w:t xml:space="preserve">- </w:t>
      </w:r>
      <w:r w:rsidRPr="70386E32">
        <w:rPr>
          <w:rFonts w:ascii="Arial" w:eastAsia="Arial" w:hAnsi="Arial" w:cs="Arial"/>
        </w:rPr>
        <w:t xml:space="preserve">CTI el cual tiene como acción de mejoramiento </w:t>
      </w:r>
      <w:r w:rsidR="6601F920" w:rsidRPr="70386E32">
        <w:rPr>
          <w:rFonts w:ascii="Arial" w:eastAsia="Arial" w:hAnsi="Arial" w:cs="Arial"/>
        </w:rPr>
        <w:t>una</w:t>
      </w:r>
      <w:r w:rsidRPr="70386E32">
        <w:rPr>
          <w:rFonts w:ascii="Arial" w:eastAsia="Arial" w:hAnsi="Arial" w:cs="Arial"/>
        </w:rPr>
        <w:t xml:space="preserve"> </w:t>
      </w:r>
      <w:r w:rsidR="5B725735" w:rsidRPr="70386E32">
        <w:rPr>
          <w:rFonts w:ascii="Arial" w:eastAsia="Arial" w:hAnsi="Arial" w:cs="Arial"/>
        </w:rPr>
        <w:t>meta relacionada</w:t>
      </w:r>
      <w:r w:rsidRPr="70386E32">
        <w:rPr>
          <w:rFonts w:ascii="Arial" w:eastAsia="Arial" w:hAnsi="Arial" w:cs="Arial"/>
        </w:rPr>
        <w:t xml:space="preserve"> con </w:t>
      </w:r>
      <w:r w:rsidRPr="70386E32">
        <w:rPr>
          <w:rFonts w:ascii="Arial" w:eastAsia="Arial" w:hAnsi="Arial" w:cs="Arial"/>
          <w:i/>
          <w:iCs/>
        </w:rPr>
        <w:t>“</w:t>
      </w:r>
      <w:r w:rsidR="3202B891" w:rsidRPr="70386E32">
        <w:rPr>
          <w:rFonts w:ascii="Arial" w:eastAsia="Arial" w:hAnsi="Arial" w:cs="Arial"/>
          <w:i/>
          <w:iCs/>
          <w:color w:val="242424"/>
        </w:rPr>
        <w:t>F</w:t>
      </w:r>
      <w:r w:rsidR="3202B891" w:rsidRPr="70386E32">
        <w:rPr>
          <w:rFonts w:ascii="Arial" w:eastAsia="Arial" w:hAnsi="Arial" w:cs="Arial"/>
          <w:i/>
          <w:iCs/>
        </w:rPr>
        <w:t>ortalecer los controles en la ejecución de las supervisiones de los contratos para la adquisición de equipos de alta tecnología para las actividades de Criminalística</w:t>
      </w:r>
      <w:r w:rsidRPr="70386E32">
        <w:rPr>
          <w:rFonts w:ascii="Arial" w:eastAsia="Arial" w:hAnsi="Arial" w:cs="Arial"/>
          <w:i/>
          <w:iCs/>
        </w:rPr>
        <w:t>”</w:t>
      </w:r>
      <w:r w:rsidR="082C3CE4" w:rsidRPr="70386E32">
        <w:rPr>
          <w:rFonts w:ascii="Arial" w:eastAsia="Arial" w:hAnsi="Arial" w:cs="Arial"/>
          <w:i/>
          <w:iCs/>
          <w:color w:val="000000" w:themeColor="text1"/>
        </w:rPr>
        <w:t>.</w:t>
      </w:r>
    </w:p>
    <w:p w14:paraId="2F697FB7" w14:textId="5864E6A3" w:rsidR="70386E32" w:rsidRDefault="70386E32" w:rsidP="70386E32">
      <w:pPr>
        <w:shd w:val="clear" w:color="auto" w:fill="FFFFFF" w:themeFill="background1"/>
        <w:jc w:val="both"/>
        <w:rPr>
          <w:rFonts w:ascii="Arial" w:eastAsia="Arial" w:hAnsi="Arial" w:cs="Arial"/>
          <w:color w:val="000000" w:themeColor="text1"/>
        </w:rPr>
      </w:pPr>
    </w:p>
    <w:p w14:paraId="1183B561" w14:textId="485D9BDA" w:rsidR="22E4BEAC" w:rsidRDefault="22E4BEAC" w:rsidP="70386E32">
      <w:pPr>
        <w:shd w:val="clear" w:color="auto" w:fill="FFFFFF" w:themeFill="background1"/>
        <w:spacing w:line="259" w:lineRule="auto"/>
        <w:jc w:val="both"/>
        <w:rPr>
          <w:rFonts w:ascii="Arial" w:eastAsia="Arial" w:hAnsi="Arial" w:cs="Arial"/>
          <w:color w:val="000000" w:themeColor="text1"/>
        </w:rPr>
      </w:pPr>
      <w:r w:rsidRPr="70386E32">
        <w:rPr>
          <w:rFonts w:ascii="Arial" w:eastAsia="Arial" w:hAnsi="Arial" w:cs="Arial"/>
        </w:rPr>
        <w:t>E</w:t>
      </w:r>
      <w:r w:rsidRPr="70386E32">
        <w:rPr>
          <w:rFonts w:ascii="Arial" w:eastAsia="Arial" w:hAnsi="Arial" w:cs="Arial"/>
          <w:color w:val="000000" w:themeColor="text1"/>
        </w:rPr>
        <w:t xml:space="preserve">l equipo </w:t>
      </w:r>
      <w:r w:rsidR="6DD9C69F" w:rsidRPr="70386E32">
        <w:rPr>
          <w:rFonts w:ascii="Arial" w:eastAsia="Arial" w:hAnsi="Arial" w:cs="Arial"/>
          <w:color w:val="000000" w:themeColor="text1"/>
        </w:rPr>
        <w:t>designado</w:t>
      </w:r>
      <w:r w:rsidRPr="70386E32">
        <w:rPr>
          <w:rFonts w:ascii="Arial" w:eastAsia="Arial" w:hAnsi="Arial" w:cs="Arial"/>
          <w:color w:val="000000" w:themeColor="text1"/>
        </w:rPr>
        <w:t>, al verificar las actividades con corte al 30</w:t>
      </w:r>
      <w:r w:rsidR="00481D6F">
        <w:rPr>
          <w:rFonts w:ascii="Arial" w:eastAsia="Arial" w:hAnsi="Arial" w:cs="Arial"/>
          <w:color w:val="000000" w:themeColor="text1"/>
        </w:rPr>
        <w:t>/06/2025</w:t>
      </w:r>
      <w:r w:rsidRPr="70386E32">
        <w:rPr>
          <w:rFonts w:ascii="Arial" w:eastAsia="Arial" w:hAnsi="Arial" w:cs="Arial"/>
          <w:color w:val="000000" w:themeColor="text1"/>
        </w:rPr>
        <w:t>, evidenció que se llevaron a cabo dos reuniones clave</w:t>
      </w:r>
      <w:r w:rsidR="2D4337D7" w:rsidRPr="70386E32">
        <w:rPr>
          <w:rFonts w:ascii="Arial" w:eastAsia="Arial" w:hAnsi="Arial" w:cs="Arial"/>
          <w:color w:val="000000" w:themeColor="text1"/>
        </w:rPr>
        <w:t>:</w:t>
      </w:r>
      <w:r w:rsidRPr="70386E32">
        <w:rPr>
          <w:rFonts w:ascii="Arial" w:eastAsia="Arial" w:hAnsi="Arial" w:cs="Arial"/>
          <w:color w:val="000000" w:themeColor="text1"/>
        </w:rPr>
        <w:t xml:space="preserve"> </w:t>
      </w:r>
      <w:r w:rsidR="62D99B4D" w:rsidRPr="70386E32">
        <w:rPr>
          <w:rFonts w:ascii="Arial" w:eastAsia="Arial" w:hAnsi="Arial" w:cs="Arial"/>
          <w:color w:val="000000" w:themeColor="text1"/>
        </w:rPr>
        <w:t>l</w:t>
      </w:r>
      <w:r w:rsidRPr="70386E32">
        <w:rPr>
          <w:rFonts w:ascii="Arial" w:eastAsia="Arial" w:hAnsi="Arial" w:cs="Arial"/>
          <w:color w:val="000000" w:themeColor="text1"/>
        </w:rPr>
        <w:t>a primera, el 19</w:t>
      </w:r>
      <w:r w:rsidR="00481D6F">
        <w:rPr>
          <w:rFonts w:ascii="Arial" w:eastAsia="Arial" w:hAnsi="Arial" w:cs="Arial"/>
          <w:color w:val="000000" w:themeColor="text1"/>
        </w:rPr>
        <w:t>/11/</w:t>
      </w:r>
      <w:r w:rsidRPr="70386E32">
        <w:rPr>
          <w:rFonts w:ascii="Arial" w:eastAsia="Arial" w:hAnsi="Arial" w:cs="Arial"/>
          <w:color w:val="000000" w:themeColor="text1"/>
        </w:rPr>
        <w:t>2024, en la que se proporcionaron orientaciones a los supervisores de contratos</w:t>
      </w:r>
      <w:r w:rsidR="62957AD2" w:rsidRPr="70386E32">
        <w:rPr>
          <w:rFonts w:ascii="Arial" w:eastAsia="Arial" w:hAnsi="Arial" w:cs="Arial"/>
          <w:color w:val="000000" w:themeColor="text1"/>
        </w:rPr>
        <w:t xml:space="preserve"> y</w:t>
      </w:r>
      <w:r w:rsidRPr="70386E32">
        <w:rPr>
          <w:rFonts w:ascii="Arial" w:eastAsia="Arial" w:hAnsi="Arial" w:cs="Arial"/>
          <w:color w:val="000000" w:themeColor="text1"/>
        </w:rPr>
        <w:t xml:space="preserve"> </w:t>
      </w:r>
      <w:r w:rsidR="7E989D1A" w:rsidRPr="70386E32">
        <w:rPr>
          <w:rFonts w:ascii="Arial" w:eastAsia="Arial" w:hAnsi="Arial" w:cs="Arial"/>
          <w:color w:val="000000" w:themeColor="text1"/>
        </w:rPr>
        <w:t>l</w:t>
      </w:r>
      <w:r w:rsidRPr="70386E32">
        <w:rPr>
          <w:rFonts w:ascii="Arial" w:eastAsia="Arial" w:hAnsi="Arial" w:cs="Arial"/>
          <w:color w:val="000000" w:themeColor="text1"/>
        </w:rPr>
        <w:t>a segunda, el 20</w:t>
      </w:r>
      <w:r w:rsidR="00481D6F">
        <w:rPr>
          <w:rFonts w:ascii="Arial" w:eastAsia="Arial" w:hAnsi="Arial" w:cs="Arial"/>
          <w:color w:val="000000" w:themeColor="text1"/>
        </w:rPr>
        <w:t>/06/</w:t>
      </w:r>
      <w:r w:rsidRPr="70386E32">
        <w:rPr>
          <w:rFonts w:ascii="Arial" w:eastAsia="Arial" w:hAnsi="Arial" w:cs="Arial"/>
          <w:color w:val="000000" w:themeColor="text1"/>
        </w:rPr>
        <w:t>2025, en la cual se presentó y aprobó la guía FGN-MS-02-G-21, versión 01, para la adquisición de equipos de alta tecnología de criminalística. Esta guía fue publicada el 27</w:t>
      </w:r>
      <w:r w:rsidR="00481D6F">
        <w:rPr>
          <w:rFonts w:ascii="Arial" w:eastAsia="Arial" w:hAnsi="Arial" w:cs="Arial"/>
          <w:color w:val="000000" w:themeColor="text1"/>
        </w:rPr>
        <w:t>/06/</w:t>
      </w:r>
      <w:r w:rsidRPr="70386E32">
        <w:rPr>
          <w:rFonts w:ascii="Arial" w:eastAsia="Arial" w:hAnsi="Arial" w:cs="Arial"/>
          <w:color w:val="000000" w:themeColor="text1"/>
        </w:rPr>
        <w:t xml:space="preserve">2025 y puede consultarse en el BIT en </w:t>
      </w:r>
      <w:hyperlink r:id="rId12">
        <w:r w:rsidRPr="70386E32">
          <w:rPr>
            <w:rStyle w:val="Hipervnculo"/>
            <w:rFonts w:ascii="Arial" w:eastAsia="Arial" w:hAnsi="Arial" w:cs="Arial"/>
          </w:rPr>
          <w:t>http://web_app/bit/xml/Guias.aspla</w:t>
        </w:r>
        <w:r w:rsidR="2C16804F" w:rsidRPr="70386E32">
          <w:rPr>
            <w:rStyle w:val="Hipervnculo"/>
            <w:rFonts w:ascii="Arial" w:eastAsia="Arial" w:hAnsi="Arial" w:cs="Arial"/>
          </w:rPr>
          <w:t>.</w:t>
        </w:r>
      </w:hyperlink>
    </w:p>
    <w:p w14:paraId="39B83B7A" w14:textId="5CDAD3FA" w:rsidR="70386E32" w:rsidRDefault="70386E32" w:rsidP="70386E32">
      <w:pPr>
        <w:shd w:val="clear" w:color="auto" w:fill="FFFFFF" w:themeFill="background1"/>
        <w:spacing w:line="259" w:lineRule="auto"/>
        <w:jc w:val="both"/>
        <w:rPr>
          <w:rFonts w:ascii="Arial" w:eastAsia="Arial" w:hAnsi="Arial" w:cs="Arial"/>
        </w:rPr>
      </w:pPr>
    </w:p>
    <w:p w14:paraId="6A739512" w14:textId="507DA3D1" w:rsidR="1D18E128" w:rsidRPr="00C63B72" w:rsidRDefault="44D67689" w:rsidP="0017692D">
      <w:pPr>
        <w:jc w:val="both"/>
        <w:rPr>
          <w:rFonts w:ascii="Arial" w:eastAsia="Arial" w:hAnsi="Arial" w:cs="Arial"/>
          <w:b/>
          <w:bCs/>
        </w:rPr>
      </w:pPr>
      <w:r w:rsidRPr="70386E32">
        <w:rPr>
          <w:rFonts w:ascii="Arial" w:eastAsia="Arial" w:hAnsi="Arial" w:cs="Arial"/>
          <w:b/>
          <w:bCs/>
        </w:rPr>
        <w:t>7.</w:t>
      </w:r>
      <w:r w:rsidR="1AB81C8D" w:rsidRPr="70386E32">
        <w:rPr>
          <w:rFonts w:ascii="Arial" w:eastAsia="Arial" w:hAnsi="Arial" w:cs="Arial"/>
          <w:b/>
          <w:bCs/>
        </w:rPr>
        <w:t xml:space="preserve"> </w:t>
      </w:r>
      <w:r w:rsidR="4ABB664F" w:rsidRPr="70386E32">
        <w:rPr>
          <w:rFonts w:ascii="Arial" w:eastAsia="Arial" w:hAnsi="Arial" w:cs="Arial"/>
          <w:b/>
          <w:bCs/>
        </w:rPr>
        <w:t xml:space="preserve">Hallazgo </w:t>
      </w:r>
      <w:r w:rsidR="7EFF65B9" w:rsidRPr="70386E32">
        <w:rPr>
          <w:rFonts w:ascii="Arial" w:eastAsia="Arial" w:hAnsi="Arial" w:cs="Arial"/>
          <w:b/>
          <w:bCs/>
        </w:rPr>
        <w:t>8</w:t>
      </w:r>
      <w:r w:rsidR="4ABB664F" w:rsidRPr="70386E32">
        <w:rPr>
          <w:rFonts w:ascii="Arial" w:eastAsia="Arial" w:hAnsi="Arial" w:cs="Arial"/>
          <w:b/>
          <w:bCs/>
        </w:rPr>
        <w:t>/2023 - Cumplimiento 100%</w:t>
      </w:r>
    </w:p>
    <w:p w14:paraId="711FAC1B" w14:textId="362CB9E6" w:rsidR="1D18E128" w:rsidRPr="00C63B72" w:rsidRDefault="1D18E128" w:rsidP="0017692D">
      <w:pPr>
        <w:pStyle w:val="Prrafodelista"/>
        <w:shd w:val="clear" w:color="auto" w:fill="FFFFFF" w:themeFill="background1"/>
        <w:jc w:val="both"/>
        <w:rPr>
          <w:rFonts w:ascii="Arial" w:eastAsia="Arial" w:hAnsi="Arial" w:cs="Arial"/>
          <w:color w:val="000000" w:themeColor="text1"/>
        </w:rPr>
      </w:pPr>
    </w:p>
    <w:p w14:paraId="53173D75" w14:textId="4819C509" w:rsidR="1D18E128" w:rsidRPr="00C63B72" w:rsidRDefault="4F3C91A4" w:rsidP="0017692D">
      <w:pPr>
        <w:shd w:val="clear" w:color="auto" w:fill="FFFFFF" w:themeFill="background1"/>
        <w:jc w:val="both"/>
        <w:rPr>
          <w:rFonts w:ascii="Arial" w:eastAsia="Arial" w:hAnsi="Arial" w:cs="Arial"/>
        </w:rPr>
      </w:pPr>
      <w:r w:rsidRPr="00C63B72">
        <w:rPr>
          <w:rFonts w:ascii="Arial" w:eastAsia="Arial" w:hAnsi="Arial" w:cs="Arial"/>
        </w:rPr>
        <w:t xml:space="preserve">Hallazgo bajo responsabilidad de la Dirección de </w:t>
      </w:r>
      <w:r w:rsidR="6ED2B814" w:rsidRPr="00C63B72">
        <w:rPr>
          <w:rFonts w:ascii="Arial" w:eastAsia="Arial" w:hAnsi="Arial" w:cs="Arial"/>
        </w:rPr>
        <w:t>P</w:t>
      </w:r>
      <w:r w:rsidRPr="00C63B72">
        <w:rPr>
          <w:rFonts w:ascii="Arial" w:eastAsia="Arial" w:hAnsi="Arial" w:cs="Arial"/>
        </w:rPr>
        <w:t xml:space="preserve">olíticas y </w:t>
      </w:r>
      <w:r w:rsidR="6B16A502" w:rsidRPr="00C63B72">
        <w:rPr>
          <w:rFonts w:ascii="Arial" w:eastAsia="Arial" w:hAnsi="Arial" w:cs="Arial"/>
        </w:rPr>
        <w:t>E</w:t>
      </w:r>
      <w:r w:rsidRPr="00C63B72">
        <w:rPr>
          <w:rFonts w:ascii="Arial" w:eastAsia="Arial" w:hAnsi="Arial" w:cs="Arial"/>
        </w:rPr>
        <w:t xml:space="preserve">strategias, el cual tiene como acción de mejoramiento </w:t>
      </w:r>
      <w:r w:rsidR="7DA5FB34" w:rsidRPr="00C63B72">
        <w:rPr>
          <w:rFonts w:ascii="Arial" w:eastAsia="Arial" w:hAnsi="Arial" w:cs="Arial"/>
        </w:rPr>
        <w:t>una</w:t>
      </w:r>
      <w:r w:rsidRPr="00C63B72">
        <w:rPr>
          <w:rFonts w:ascii="Arial" w:eastAsia="Arial" w:hAnsi="Arial" w:cs="Arial"/>
        </w:rPr>
        <w:t xml:space="preserve"> </w:t>
      </w:r>
      <w:r w:rsidR="021D5047" w:rsidRPr="00C63B72">
        <w:rPr>
          <w:rFonts w:ascii="Arial" w:eastAsia="Arial" w:hAnsi="Arial" w:cs="Arial"/>
        </w:rPr>
        <w:t>meta relacionada así</w:t>
      </w:r>
      <w:r w:rsidRPr="00C63B72">
        <w:rPr>
          <w:rFonts w:ascii="Arial" w:eastAsia="Arial" w:hAnsi="Arial" w:cs="Arial"/>
        </w:rPr>
        <w:t>:</w:t>
      </w:r>
    </w:p>
    <w:p w14:paraId="497E387B" w14:textId="2735912E" w:rsidR="1D18E128" w:rsidRPr="00C63B72" w:rsidRDefault="1D18E128" w:rsidP="0017692D">
      <w:pPr>
        <w:shd w:val="clear" w:color="auto" w:fill="FFFFFF" w:themeFill="background1"/>
        <w:jc w:val="both"/>
        <w:rPr>
          <w:rFonts w:ascii="Arial" w:eastAsia="Arial" w:hAnsi="Arial" w:cs="Arial"/>
          <w:color w:val="000000" w:themeColor="text1"/>
        </w:rPr>
      </w:pPr>
    </w:p>
    <w:p w14:paraId="064BE52F" w14:textId="7362BA29" w:rsidR="1D18E128" w:rsidRPr="000D0688" w:rsidRDefault="4ABB664F" w:rsidP="70386E32">
      <w:pPr>
        <w:shd w:val="clear" w:color="auto" w:fill="FFFFFF" w:themeFill="background1"/>
        <w:jc w:val="both"/>
        <w:rPr>
          <w:rFonts w:ascii="Arial" w:eastAsia="Arial" w:hAnsi="Arial" w:cs="Arial"/>
        </w:rPr>
      </w:pPr>
      <w:r w:rsidRPr="70386E32">
        <w:rPr>
          <w:rFonts w:ascii="Arial" w:eastAsia="Arial" w:hAnsi="Arial" w:cs="Arial"/>
          <w:i/>
          <w:iCs/>
        </w:rPr>
        <w:lastRenderedPageBreak/>
        <w:t>“</w:t>
      </w:r>
      <w:r w:rsidR="0D1531B9" w:rsidRPr="70386E32">
        <w:rPr>
          <w:rFonts w:ascii="Arial" w:eastAsia="Arial" w:hAnsi="Arial" w:cs="Arial"/>
          <w:i/>
          <w:iCs/>
          <w:color w:val="000000" w:themeColor="text1"/>
        </w:rPr>
        <w:t>Concertar los instrumentos que medirán la gestión Estratégica de la Entidad una vez se formalice el Direccionamiento Estratégico 2024-2028, en documento anexo al Direccionamiento que contenga los Instrumentos de medición de resultados en los años de vigencia</w:t>
      </w:r>
      <w:r w:rsidRPr="70386E32">
        <w:rPr>
          <w:rFonts w:ascii="Arial" w:eastAsia="Arial" w:hAnsi="Arial" w:cs="Arial"/>
          <w:i/>
          <w:iCs/>
          <w:color w:val="000000" w:themeColor="text1"/>
        </w:rPr>
        <w:t>”.</w:t>
      </w:r>
    </w:p>
    <w:p w14:paraId="778BB6FE" w14:textId="0D177B8F" w:rsidR="70386E32" w:rsidRDefault="70386E32" w:rsidP="70386E32">
      <w:pPr>
        <w:shd w:val="clear" w:color="auto" w:fill="FFFFFF" w:themeFill="background1"/>
        <w:ind w:left="1440"/>
        <w:jc w:val="both"/>
        <w:rPr>
          <w:rFonts w:ascii="Arial" w:eastAsia="Arial" w:hAnsi="Arial" w:cs="Arial"/>
        </w:rPr>
      </w:pPr>
    </w:p>
    <w:p w14:paraId="468C5569" w14:textId="67E829C0" w:rsidR="73D1AC28" w:rsidRDefault="73D1AC28" w:rsidP="70386E32">
      <w:pPr>
        <w:shd w:val="clear" w:color="auto" w:fill="FFFFFF" w:themeFill="background1"/>
        <w:jc w:val="both"/>
        <w:rPr>
          <w:rFonts w:ascii="Arial" w:eastAsia="Arial" w:hAnsi="Arial" w:cs="Arial"/>
        </w:rPr>
      </w:pPr>
      <w:r w:rsidRPr="70386E32">
        <w:rPr>
          <w:rFonts w:ascii="Arial" w:eastAsia="Arial" w:hAnsi="Arial" w:cs="Arial"/>
        </w:rPr>
        <w:t xml:space="preserve">El equipo </w:t>
      </w:r>
      <w:r w:rsidR="1A8C6EC9" w:rsidRPr="70386E32">
        <w:rPr>
          <w:rFonts w:ascii="Arial" w:eastAsia="Arial" w:hAnsi="Arial" w:cs="Arial"/>
        </w:rPr>
        <w:t>designado</w:t>
      </w:r>
      <w:r w:rsidRPr="70386E32">
        <w:rPr>
          <w:rFonts w:ascii="Arial" w:eastAsia="Arial" w:hAnsi="Arial" w:cs="Arial"/>
        </w:rPr>
        <w:t>, al realizar la verificación de actividades con corte al 30</w:t>
      </w:r>
      <w:r w:rsidR="2D7A31E5" w:rsidRPr="70386E32">
        <w:rPr>
          <w:rFonts w:ascii="Arial" w:eastAsia="Arial" w:hAnsi="Arial" w:cs="Arial"/>
        </w:rPr>
        <w:t>/06/</w:t>
      </w:r>
      <w:r w:rsidRPr="70386E32">
        <w:rPr>
          <w:rFonts w:ascii="Arial" w:eastAsia="Arial" w:hAnsi="Arial" w:cs="Arial"/>
        </w:rPr>
        <w:t>2025, evidenció la Resolución 0-0580 del 26</w:t>
      </w:r>
      <w:r w:rsidR="00481D6F">
        <w:rPr>
          <w:rFonts w:ascii="Arial" w:eastAsia="Arial" w:hAnsi="Arial" w:cs="Arial"/>
        </w:rPr>
        <w:t>/12/</w:t>
      </w:r>
      <w:r w:rsidRPr="70386E32">
        <w:rPr>
          <w:rFonts w:ascii="Arial" w:eastAsia="Arial" w:hAnsi="Arial" w:cs="Arial"/>
        </w:rPr>
        <w:t xml:space="preserve">2024. Este documento, firmado por la </w:t>
      </w:r>
      <w:proofErr w:type="gramStart"/>
      <w:r w:rsidRPr="70386E32">
        <w:rPr>
          <w:rFonts w:ascii="Arial" w:eastAsia="Arial" w:hAnsi="Arial" w:cs="Arial"/>
        </w:rPr>
        <w:t>Fiscal General</w:t>
      </w:r>
      <w:proofErr w:type="gramEnd"/>
      <w:r w:rsidRPr="70386E32">
        <w:rPr>
          <w:rFonts w:ascii="Arial" w:eastAsia="Arial" w:hAnsi="Arial" w:cs="Arial"/>
        </w:rPr>
        <w:t xml:space="preserve"> de la Nación, adopt</w:t>
      </w:r>
      <w:r w:rsidR="00481D6F">
        <w:rPr>
          <w:rFonts w:ascii="Arial" w:eastAsia="Arial" w:hAnsi="Arial" w:cs="Arial"/>
        </w:rPr>
        <w:t>ó</w:t>
      </w:r>
      <w:r w:rsidRPr="70386E32">
        <w:rPr>
          <w:rFonts w:ascii="Arial" w:eastAsia="Arial" w:hAnsi="Arial" w:cs="Arial"/>
        </w:rPr>
        <w:t xml:space="preserve"> los indicadores para la medición del Direccionamiento Estratégico de la FGN. Los indicadores están contenidos en el documento </w:t>
      </w:r>
      <w:r w:rsidR="21B2F0C4" w:rsidRPr="70386E32">
        <w:rPr>
          <w:rFonts w:ascii="Arial" w:eastAsia="Arial" w:hAnsi="Arial" w:cs="Arial"/>
          <w:i/>
          <w:iCs/>
        </w:rPr>
        <w:t>“</w:t>
      </w:r>
      <w:r w:rsidRPr="70386E32">
        <w:rPr>
          <w:rFonts w:ascii="Arial" w:eastAsia="Arial" w:hAnsi="Arial" w:cs="Arial"/>
          <w:i/>
          <w:iCs/>
        </w:rPr>
        <w:t>Metodología para la definición de indicadores misionales</w:t>
      </w:r>
      <w:r w:rsidR="48B8789C" w:rsidRPr="70386E32">
        <w:rPr>
          <w:rFonts w:ascii="Arial" w:eastAsia="Arial" w:hAnsi="Arial" w:cs="Arial"/>
        </w:rPr>
        <w:t>”</w:t>
      </w:r>
      <w:r w:rsidRPr="70386E32">
        <w:rPr>
          <w:rFonts w:ascii="Arial" w:eastAsia="Arial" w:hAnsi="Arial" w:cs="Arial"/>
        </w:rPr>
        <w:t xml:space="preserve"> y su anexo técnico</w:t>
      </w:r>
      <w:r w:rsidR="648DE81F" w:rsidRPr="70386E32">
        <w:rPr>
          <w:rFonts w:ascii="Arial" w:eastAsia="Arial" w:hAnsi="Arial" w:cs="Arial"/>
        </w:rPr>
        <w:t>.</w:t>
      </w:r>
    </w:p>
    <w:p w14:paraId="0AFEBC11" w14:textId="77777777" w:rsidR="00481D6F" w:rsidRDefault="00481D6F" w:rsidP="70386E32">
      <w:pPr>
        <w:shd w:val="clear" w:color="auto" w:fill="FFFFFF" w:themeFill="background1"/>
        <w:jc w:val="both"/>
        <w:rPr>
          <w:rFonts w:ascii="Arial" w:eastAsia="Arial" w:hAnsi="Arial" w:cs="Arial"/>
        </w:rPr>
      </w:pPr>
    </w:p>
    <w:p w14:paraId="0B29911E" w14:textId="28666583" w:rsidR="1D18E128" w:rsidRPr="000D0688" w:rsidRDefault="7EF9D1C5" w:rsidP="00A56BB5">
      <w:pPr>
        <w:pStyle w:val="Ttulo2"/>
        <w:numPr>
          <w:ilvl w:val="3"/>
          <w:numId w:val="33"/>
        </w:numPr>
        <w:ind w:left="1134"/>
        <w:rPr>
          <w:rFonts w:eastAsia="Arial"/>
          <w:sz w:val="24"/>
          <w:szCs w:val="24"/>
        </w:rPr>
      </w:pPr>
      <w:bookmarkStart w:id="18" w:name="_Toc206575795"/>
      <w:r w:rsidRPr="70386E32">
        <w:rPr>
          <w:rFonts w:eastAsia="Arial"/>
          <w:sz w:val="24"/>
          <w:szCs w:val="24"/>
        </w:rPr>
        <w:t>Meta</w:t>
      </w:r>
      <w:r w:rsidR="0A965482" w:rsidRPr="70386E32">
        <w:rPr>
          <w:rFonts w:eastAsia="Arial"/>
          <w:sz w:val="24"/>
          <w:szCs w:val="24"/>
        </w:rPr>
        <w:t>s</w:t>
      </w:r>
      <w:r w:rsidRPr="70386E32">
        <w:rPr>
          <w:rFonts w:eastAsia="Arial"/>
          <w:sz w:val="24"/>
          <w:szCs w:val="24"/>
        </w:rPr>
        <w:t xml:space="preserve"> incumplida</w:t>
      </w:r>
      <w:r w:rsidR="0A965482" w:rsidRPr="70386E32">
        <w:rPr>
          <w:rFonts w:eastAsia="Arial"/>
          <w:sz w:val="24"/>
          <w:szCs w:val="24"/>
        </w:rPr>
        <w:t>s</w:t>
      </w:r>
      <w:r w:rsidRPr="70386E32">
        <w:rPr>
          <w:rFonts w:eastAsia="Arial"/>
          <w:sz w:val="24"/>
          <w:szCs w:val="24"/>
        </w:rPr>
        <w:t xml:space="preserve"> dentro de la fecha de corte</w:t>
      </w:r>
      <w:r w:rsidR="44D67689" w:rsidRPr="70386E32">
        <w:rPr>
          <w:rFonts w:eastAsia="Arial"/>
          <w:sz w:val="24"/>
          <w:szCs w:val="24"/>
        </w:rPr>
        <w:t xml:space="preserve"> </w:t>
      </w:r>
      <w:r w:rsidR="168EE55A" w:rsidRPr="70386E32">
        <w:rPr>
          <w:rFonts w:eastAsia="Arial"/>
          <w:sz w:val="24"/>
          <w:szCs w:val="24"/>
        </w:rPr>
        <w:t>30/06/2025</w:t>
      </w:r>
      <w:bookmarkEnd w:id="18"/>
      <w:r w:rsidR="168EE55A" w:rsidRPr="70386E32">
        <w:rPr>
          <w:rFonts w:eastAsia="Arial"/>
          <w:sz w:val="24"/>
          <w:szCs w:val="24"/>
        </w:rPr>
        <w:t xml:space="preserve"> </w:t>
      </w:r>
    </w:p>
    <w:p w14:paraId="7C7BD92B" w14:textId="2829910B" w:rsidR="70386E32" w:rsidRDefault="70386E32" w:rsidP="70386E32"/>
    <w:p w14:paraId="3A26241D" w14:textId="3E9C822A" w:rsidR="1D18E128" w:rsidRDefault="7EF9D1C5" w:rsidP="70386E32">
      <w:pPr>
        <w:ind w:left="-141" w:firstLine="141"/>
        <w:jc w:val="both"/>
        <w:rPr>
          <w:rFonts w:ascii="Arial" w:eastAsia="Arial" w:hAnsi="Arial" w:cs="Arial"/>
        </w:rPr>
      </w:pPr>
      <w:r w:rsidRPr="70386E32">
        <w:rPr>
          <w:rFonts w:ascii="Arial" w:eastAsia="Arial" w:hAnsi="Arial" w:cs="Arial"/>
        </w:rPr>
        <w:t>Co</w:t>
      </w:r>
      <w:r w:rsidR="7A3571DF" w:rsidRPr="70386E32">
        <w:rPr>
          <w:rFonts w:ascii="Arial" w:eastAsia="Arial" w:hAnsi="Arial" w:cs="Arial"/>
        </w:rPr>
        <w:t>mo resultado de la verificación</w:t>
      </w:r>
      <w:r w:rsidRPr="70386E32">
        <w:rPr>
          <w:rFonts w:ascii="Arial" w:eastAsia="Arial" w:hAnsi="Arial" w:cs="Arial"/>
        </w:rPr>
        <w:t xml:space="preserve"> se evidenci</w:t>
      </w:r>
      <w:r w:rsidR="04506B15" w:rsidRPr="70386E32">
        <w:rPr>
          <w:rFonts w:ascii="Arial" w:eastAsia="Arial" w:hAnsi="Arial" w:cs="Arial"/>
        </w:rPr>
        <w:t>ó</w:t>
      </w:r>
      <w:r w:rsidRPr="70386E32">
        <w:rPr>
          <w:rFonts w:ascii="Arial" w:eastAsia="Arial" w:hAnsi="Arial" w:cs="Arial"/>
        </w:rPr>
        <w:t xml:space="preserve"> el incumplimiento de dos metas:</w:t>
      </w:r>
    </w:p>
    <w:p w14:paraId="60EABF29" w14:textId="78B2B4EF" w:rsidR="1D18E128" w:rsidRPr="00C63B72" w:rsidRDefault="1D18E128" w:rsidP="0017692D">
      <w:pPr>
        <w:jc w:val="both"/>
        <w:rPr>
          <w:rFonts w:ascii="Arial" w:eastAsia="Arial" w:hAnsi="Arial" w:cs="Arial"/>
        </w:rPr>
      </w:pPr>
    </w:p>
    <w:p w14:paraId="6B4399EF" w14:textId="38CDA45B" w:rsidR="1D18E128" w:rsidRPr="00C63B72" w:rsidRDefault="17296B70" w:rsidP="0017692D">
      <w:pPr>
        <w:jc w:val="both"/>
        <w:rPr>
          <w:rFonts w:ascii="Arial" w:eastAsia="Arial" w:hAnsi="Arial" w:cs="Arial"/>
          <w:b/>
          <w:bCs/>
        </w:rPr>
      </w:pPr>
      <w:r w:rsidRPr="70386E32">
        <w:rPr>
          <w:rFonts w:ascii="Arial" w:eastAsia="Arial" w:hAnsi="Arial" w:cs="Arial"/>
          <w:b/>
          <w:bCs/>
        </w:rPr>
        <w:t xml:space="preserve">1. </w:t>
      </w:r>
      <w:r w:rsidR="4F481AE6" w:rsidRPr="70386E32">
        <w:rPr>
          <w:rFonts w:ascii="Arial" w:eastAsia="Arial" w:hAnsi="Arial" w:cs="Arial"/>
          <w:b/>
          <w:bCs/>
        </w:rPr>
        <w:t>Hallazgo 5/2023.</w:t>
      </w:r>
      <w:r w:rsidR="5848AF37" w:rsidRPr="70386E32">
        <w:rPr>
          <w:rFonts w:ascii="Arial" w:eastAsia="Arial" w:hAnsi="Arial" w:cs="Arial"/>
          <w:b/>
          <w:bCs/>
        </w:rPr>
        <w:t xml:space="preserve"> Cumplimiento </w:t>
      </w:r>
      <w:r w:rsidR="2668E33A" w:rsidRPr="70386E32">
        <w:rPr>
          <w:rFonts w:ascii="Arial" w:eastAsia="Arial" w:hAnsi="Arial" w:cs="Arial"/>
          <w:b/>
          <w:bCs/>
        </w:rPr>
        <w:t>90</w:t>
      </w:r>
      <w:r w:rsidR="5848AF37" w:rsidRPr="70386E32">
        <w:rPr>
          <w:rFonts w:ascii="Arial" w:eastAsia="Arial" w:hAnsi="Arial" w:cs="Arial"/>
          <w:b/>
          <w:bCs/>
        </w:rPr>
        <w:t>%</w:t>
      </w:r>
    </w:p>
    <w:p w14:paraId="443B7775" w14:textId="22BCBEF8" w:rsidR="1D18E128" w:rsidRPr="00C63B72" w:rsidRDefault="1D18E128" w:rsidP="0017692D">
      <w:pPr>
        <w:jc w:val="both"/>
        <w:rPr>
          <w:rFonts w:ascii="Arial" w:eastAsia="Arial" w:hAnsi="Arial" w:cs="Arial"/>
          <w:b/>
          <w:bCs/>
        </w:rPr>
      </w:pPr>
    </w:p>
    <w:p w14:paraId="383711DD" w14:textId="41FDDE73" w:rsidR="1D18E128" w:rsidRPr="00C63B72" w:rsidRDefault="0EF8D5CD" w:rsidP="0017692D">
      <w:pPr>
        <w:shd w:val="clear" w:color="auto" w:fill="FFFFFF" w:themeFill="background1"/>
        <w:jc w:val="both"/>
        <w:rPr>
          <w:rFonts w:ascii="Arial" w:eastAsia="Arial" w:hAnsi="Arial" w:cs="Arial"/>
        </w:rPr>
      </w:pPr>
      <w:r w:rsidRPr="00C63B72">
        <w:rPr>
          <w:rFonts w:ascii="Arial" w:eastAsia="Arial" w:hAnsi="Arial" w:cs="Arial"/>
        </w:rPr>
        <w:t xml:space="preserve">Hallazgo bajo responsabilidad de la Subdirección </w:t>
      </w:r>
      <w:r w:rsidR="00C36543">
        <w:rPr>
          <w:rFonts w:ascii="Arial" w:eastAsia="Arial" w:hAnsi="Arial" w:cs="Arial"/>
        </w:rPr>
        <w:t>F</w:t>
      </w:r>
      <w:r w:rsidRPr="00C63B72">
        <w:rPr>
          <w:rFonts w:ascii="Arial" w:eastAsia="Arial" w:hAnsi="Arial" w:cs="Arial"/>
        </w:rPr>
        <w:t>inanciera, el cual tiene como acción de mejoramiento dos metas relacionadas así:</w:t>
      </w:r>
    </w:p>
    <w:p w14:paraId="54E41EEE" w14:textId="2735912E" w:rsidR="1D18E128" w:rsidRPr="00C63B72" w:rsidRDefault="1D18E128" w:rsidP="0017692D">
      <w:pPr>
        <w:shd w:val="clear" w:color="auto" w:fill="FFFFFF" w:themeFill="background1"/>
        <w:jc w:val="both"/>
        <w:rPr>
          <w:rFonts w:ascii="Arial" w:eastAsia="Arial" w:hAnsi="Arial" w:cs="Arial"/>
          <w:color w:val="000000" w:themeColor="text1"/>
        </w:rPr>
      </w:pPr>
    </w:p>
    <w:p w14:paraId="7D7E9390" w14:textId="60CF4C5B" w:rsidR="1D18E128" w:rsidRPr="00C63B72" w:rsidRDefault="445724F9" w:rsidP="70386E32">
      <w:pPr>
        <w:shd w:val="clear" w:color="auto" w:fill="FFFFFF" w:themeFill="background1"/>
        <w:jc w:val="both"/>
        <w:rPr>
          <w:rFonts w:ascii="Arial" w:eastAsia="Arial" w:hAnsi="Arial" w:cs="Arial"/>
          <w:i/>
          <w:iCs/>
          <w:color w:val="000000" w:themeColor="text1"/>
        </w:rPr>
      </w:pPr>
      <w:r w:rsidRPr="70386E32">
        <w:rPr>
          <w:rFonts w:ascii="Arial" w:eastAsia="Arial" w:hAnsi="Arial" w:cs="Arial"/>
          <w:i/>
          <w:iCs/>
        </w:rPr>
        <w:t>“</w:t>
      </w:r>
      <w:r w:rsidR="5B2A8A4F" w:rsidRPr="70386E32">
        <w:rPr>
          <w:rFonts w:ascii="Arial" w:eastAsia="Arial" w:hAnsi="Arial" w:cs="Arial"/>
          <w:i/>
          <w:iCs/>
          <w:color w:val="000000" w:themeColor="text1"/>
        </w:rPr>
        <w:t xml:space="preserve">Realizar conciliaciones aleatorias de la información a reportar a la Subdirección Financiera frente al sistema </w:t>
      </w:r>
      <w:r w:rsidR="7B3E1052" w:rsidRPr="70386E32">
        <w:rPr>
          <w:rFonts w:ascii="Arial" w:eastAsia="Arial" w:hAnsi="Arial" w:cs="Arial"/>
          <w:i/>
          <w:iCs/>
          <w:color w:val="000000" w:themeColor="text1"/>
        </w:rPr>
        <w:t>eK</w:t>
      </w:r>
      <w:r w:rsidR="35026C79" w:rsidRPr="70386E32">
        <w:rPr>
          <w:rFonts w:ascii="Arial" w:eastAsia="Arial" w:hAnsi="Arial" w:cs="Arial"/>
          <w:i/>
          <w:iCs/>
          <w:color w:val="000000" w:themeColor="text1"/>
        </w:rPr>
        <w:t>OGUI</w:t>
      </w:r>
      <w:r w:rsidRPr="70386E32">
        <w:rPr>
          <w:rFonts w:ascii="Arial" w:eastAsia="Arial" w:hAnsi="Arial" w:cs="Arial"/>
          <w:i/>
          <w:iCs/>
          <w:color w:val="000000" w:themeColor="text1"/>
        </w:rPr>
        <w:t>”.</w:t>
      </w:r>
    </w:p>
    <w:p w14:paraId="5E6F95DD" w14:textId="5AB41658" w:rsidR="1D18E128" w:rsidRPr="00C63B72" w:rsidRDefault="1D18E128" w:rsidP="0017692D">
      <w:pPr>
        <w:pStyle w:val="Prrafodelista"/>
        <w:shd w:val="clear" w:color="auto" w:fill="FFFFFF" w:themeFill="background1"/>
        <w:jc w:val="both"/>
        <w:rPr>
          <w:rFonts w:ascii="Arial" w:eastAsia="Arial" w:hAnsi="Arial" w:cs="Arial"/>
          <w:i/>
          <w:iCs/>
          <w:color w:val="000000" w:themeColor="text1"/>
        </w:rPr>
      </w:pPr>
    </w:p>
    <w:p w14:paraId="5A0620B4" w14:textId="1D88C4FA" w:rsidR="1D18E128" w:rsidRPr="00C63B72" w:rsidRDefault="31C3B7F7" w:rsidP="70386E32">
      <w:pPr>
        <w:shd w:val="clear" w:color="auto" w:fill="FFFFFF" w:themeFill="background1"/>
        <w:jc w:val="both"/>
        <w:rPr>
          <w:rFonts w:ascii="Arial" w:eastAsia="Arial" w:hAnsi="Arial" w:cs="Arial"/>
          <w:color w:val="000000" w:themeColor="text1"/>
        </w:rPr>
      </w:pPr>
      <w:r w:rsidRPr="70386E32">
        <w:rPr>
          <w:rFonts w:ascii="Arial" w:eastAsia="Arial" w:hAnsi="Arial" w:cs="Arial"/>
        </w:rPr>
        <w:t>“</w:t>
      </w:r>
      <w:r w:rsidRPr="70386E32">
        <w:rPr>
          <w:rFonts w:ascii="Arial" w:eastAsia="Arial" w:hAnsi="Arial" w:cs="Arial"/>
          <w:i/>
          <w:iCs/>
          <w:color w:val="000000" w:themeColor="text1"/>
        </w:rPr>
        <w:t xml:space="preserve">Hacer seguimiento al registro de las ejecutorias de las sentencias aleatoriamente en el sistema </w:t>
      </w:r>
      <w:r w:rsidR="715E9510" w:rsidRPr="70386E32">
        <w:rPr>
          <w:rFonts w:ascii="Arial" w:eastAsia="Arial" w:hAnsi="Arial" w:cs="Arial"/>
          <w:i/>
          <w:iCs/>
          <w:color w:val="000000" w:themeColor="text1"/>
        </w:rPr>
        <w:t>eK</w:t>
      </w:r>
      <w:r w:rsidR="5BD5029A" w:rsidRPr="70386E32">
        <w:rPr>
          <w:rFonts w:ascii="Arial" w:eastAsia="Arial" w:hAnsi="Arial" w:cs="Arial"/>
          <w:i/>
          <w:iCs/>
          <w:color w:val="000000" w:themeColor="text1"/>
        </w:rPr>
        <w:t>OGUI</w:t>
      </w:r>
      <w:r w:rsidRPr="70386E32">
        <w:rPr>
          <w:rFonts w:ascii="Arial" w:eastAsia="Arial" w:hAnsi="Arial" w:cs="Arial"/>
          <w:color w:val="000000" w:themeColor="text1"/>
        </w:rPr>
        <w:t>”.</w:t>
      </w:r>
    </w:p>
    <w:p w14:paraId="0742F5FD" w14:textId="2A8A74AF" w:rsidR="1D18E128" w:rsidRPr="000D0688" w:rsidRDefault="1D18E128" w:rsidP="0017692D">
      <w:pPr>
        <w:shd w:val="clear" w:color="auto" w:fill="FFFFFF" w:themeFill="background1"/>
        <w:ind w:left="720"/>
        <w:jc w:val="both"/>
        <w:rPr>
          <w:rFonts w:ascii="Arial" w:eastAsia="Arial" w:hAnsi="Arial" w:cs="Arial"/>
          <w:i/>
          <w:iCs/>
        </w:rPr>
      </w:pPr>
    </w:p>
    <w:p w14:paraId="54710CCD" w14:textId="413DAE77" w:rsidR="00C36543" w:rsidRDefault="40D1833A" w:rsidP="70386E32">
      <w:pPr>
        <w:jc w:val="both"/>
        <w:rPr>
          <w:rFonts w:ascii="Arial" w:eastAsia="Arial" w:hAnsi="Arial" w:cs="Arial"/>
        </w:rPr>
      </w:pPr>
      <w:r w:rsidRPr="70386E32">
        <w:rPr>
          <w:rFonts w:ascii="Arial" w:eastAsia="Arial" w:hAnsi="Arial" w:cs="Arial"/>
        </w:rPr>
        <w:t>El resultado de la verificación de la actividad al 30/06/2025 muestra un avance significativo</w:t>
      </w:r>
      <w:r w:rsidR="6AC3D4AA" w:rsidRPr="70386E32">
        <w:rPr>
          <w:rFonts w:ascii="Arial" w:eastAsia="Arial" w:hAnsi="Arial" w:cs="Arial"/>
        </w:rPr>
        <w:t>, toda vez que s</w:t>
      </w:r>
      <w:r w:rsidRPr="70386E32">
        <w:rPr>
          <w:rFonts w:ascii="Arial" w:eastAsia="Arial" w:hAnsi="Arial" w:cs="Arial"/>
        </w:rPr>
        <w:t>e han realizado 9 de 10 conciliaciones para el período comprendido entre septiembre de 2024 y mayo de 2025. A continuación, se presenta la relación de estas</w:t>
      </w:r>
      <w:r w:rsidR="4FF4BC8F" w:rsidRPr="70386E32">
        <w:rPr>
          <w:rFonts w:ascii="Arial" w:eastAsia="Arial" w:hAnsi="Arial" w:cs="Arial"/>
        </w:rPr>
        <w:t xml:space="preserve">: </w:t>
      </w:r>
    </w:p>
    <w:p w14:paraId="292E799D" w14:textId="77777777" w:rsidR="00C36543" w:rsidRPr="004E219F" w:rsidRDefault="00C36543" w:rsidP="004E219F">
      <w:pPr>
        <w:jc w:val="both"/>
        <w:rPr>
          <w:rFonts w:ascii="Arial" w:eastAsia="Arial" w:hAnsi="Arial" w:cs="Arial"/>
          <w:color w:val="000000" w:themeColor="text1"/>
          <w:sz w:val="20"/>
          <w:szCs w:val="20"/>
        </w:rPr>
      </w:pPr>
    </w:p>
    <w:p w14:paraId="6E2B75D6" w14:textId="0A314EDB" w:rsidR="00C36543" w:rsidRDefault="0512CD4A" w:rsidP="70386E32">
      <w:pPr>
        <w:spacing w:line="259" w:lineRule="auto"/>
        <w:jc w:val="center"/>
        <w:rPr>
          <w:rFonts w:ascii="Arial" w:eastAsia="Arial" w:hAnsi="Arial" w:cs="Arial"/>
          <w:b/>
          <w:bCs/>
          <w:color w:val="000000" w:themeColor="text1"/>
          <w:sz w:val="20"/>
          <w:szCs w:val="20"/>
        </w:rPr>
      </w:pPr>
      <w:r w:rsidRPr="70386E32">
        <w:rPr>
          <w:rFonts w:ascii="Arial" w:eastAsia="Arial" w:hAnsi="Arial" w:cs="Arial"/>
          <w:b/>
          <w:bCs/>
          <w:color w:val="000000" w:themeColor="text1"/>
          <w:sz w:val="20"/>
          <w:szCs w:val="20"/>
        </w:rPr>
        <w:t xml:space="preserve">Tabla </w:t>
      </w:r>
      <w:proofErr w:type="gramStart"/>
      <w:r w:rsidRPr="70386E32">
        <w:rPr>
          <w:rFonts w:ascii="Arial" w:eastAsia="Arial" w:hAnsi="Arial" w:cs="Arial"/>
          <w:b/>
          <w:bCs/>
          <w:color w:val="000000" w:themeColor="text1"/>
          <w:sz w:val="20"/>
          <w:szCs w:val="20"/>
        </w:rPr>
        <w:t>N.º</w:t>
      </w:r>
      <w:proofErr w:type="gramEnd"/>
      <w:r w:rsidRPr="70386E32">
        <w:rPr>
          <w:rFonts w:ascii="Arial" w:eastAsia="Arial" w:hAnsi="Arial" w:cs="Arial"/>
          <w:b/>
          <w:bCs/>
          <w:color w:val="000000" w:themeColor="text1"/>
          <w:sz w:val="20"/>
          <w:szCs w:val="20"/>
        </w:rPr>
        <w:t xml:space="preserve">11 </w:t>
      </w:r>
      <w:r w:rsidR="6C3766AB" w:rsidRPr="70386E32">
        <w:rPr>
          <w:rFonts w:ascii="Arial" w:eastAsia="Arial" w:hAnsi="Arial" w:cs="Arial"/>
          <w:b/>
          <w:bCs/>
          <w:color w:val="000000" w:themeColor="text1"/>
          <w:sz w:val="20"/>
          <w:szCs w:val="20"/>
        </w:rPr>
        <w:t>R</w:t>
      </w:r>
      <w:r w:rsidRPr="70386E32">
        <w:rPr>
          <w:rFonts w:ascii="Arial" w:eastAsia="Arial" w:hAnsi="Arial" w:cs="Arial"/>
          <w:b/>
          <w:bCs/>
          <w:color w:val="000000" w:themeColor="text1"/>
          <w:sz w:val="20"/>
          <w:szCs w:val="20"/>
        </w:rPr>
        <w:t>eport</w:t>
      </w:r>
      <w:r w:rsidR="6A9A2D2A" w:rsidRPr="70386E32">
        <w:rPr>
          <w:rFonts w:ascii="Arial" w:eastAsia="Arial" w:hAnsi="Arial" w:cs="Arial"/>
          <w:b/>
          <w:bCs/>
          <w:color w:val="000000" w:themeColor="text1"/>
          <w:sz w:val="20"/>
          <w:szCs w:val="20"/>
        </w:rPr>
        <w:t>e conciliaciones</w:t>
      </w:r>
      <w:r w:rsidR="515EE002" w:rsidRPr="70386E32">
        <w:rPr>
          <w:rFonts w:ascii="Arial" w:eastAsia="Arial" w:hAnsi="Arial" w:cs="Arial"/>
          <w:b/>
          <w:bCs/>
          <w:color w:val="000000" w:themeColor="text1"/>
          <w:sz w:val="20"/>
          <w:szCs w:val="20"/>
        </w:rPr>
        <w:t xml:space="preserve"> de</w:t>
      </w:r>
      <w:r w:rsidRPr="70386E32">
        <w:rPr>
          <w:rFonts w:ascii="Arial" w:eastAsia="Arial" w:hAnsi="Arial" w:cs="Arial"/>
          <w:b/>
          <w:bCs/>
          <w:color w:val="000000" w:themeColor="text1"/>
          <w:sz w:val="20"/>
          <w:szCs w:val="20"/>
        </w:rPr>
        <w:t xml:space="preserve"> </w:t>
      </w:r>
      <w:r w:rsidR="4EAB5868" w:rsidRPr="70386E32">
        <w:rPr>
          <w:rFonts w:ascii="Arial" w:eastAsia="Arial" w:hAnsi="Arial" w:cs="Arial"/>
          <w:b/>
          <w:bCs/>
          <w:color w:val="000000" w:themeColor="text1"/>
          <w:sz w:val="20"/>
          <w:szCs w:val="20"/>
        </w:rPr>
        <w:t>la Subdirección Financiera</w:t>
      </w:r>
      <w:r w:rsidR="162CEB23" w:rsidRPr="70386E32">
        <w:rPr>
          <w:rFonts w:ascii="Arial" w:eastAsia="Arial" w:hAnsi="Arial" w:cs="Arial"/>
          <w:b/>
          <w:bCs/>
          <w:color w:val="000000" w:themeColor="text1"/>
          <w:sz w:val="20"/>
          <w:szCs w:val="20"/>
        </w:rPr>
        <w:t xml:space="preserve"> frente al sistema eKOGUI</w:t>
      </w:r>
    </w:p>
    <w:p w14:paraId="3A2DF582" w14:textId="6BE945B1" w:rsidR="00C36543" w:rsidRDefault="00C36543" w:rsidP="70386E32">
      <w:pPr>
        <w:spacing w:line="259" w:lineRule="auto"/>
        <w:jc w:val="center"/>
        <w:rPr>
          <w:rFonts w:ascii="Arial" w:eastAsia="Arial" w:hAnsi="Arial" w:cs="Arial"/>
          <w:b/>
          <w:bCs/>
          <w:color w:val="000000" w:themeColor="text1"/>
          <w:sz w:val="12"/>
          <w:szCs w:val="12"/>
        </w:rPr>
      </w:pPr>
    </w:p>
    <w:tbl>
      <w:tblPr>
        <w:tblStyle w:val="Tablaconcuadrcula"/>
        <w:tblW w:w="885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103"/>
        <w:gridCol w:w="1744"/>
        <w:gridCol w:w="2011"/>
        <w:gridCol w:w="2191"/>
        <w:gridCol w:w="1804"/>
      </w:tblGrid>
      <w:tr w:rsidR="70386E32" w14:paraId="0123FE5F" w14:textId="77777777" w:rsidTr="004E219F">
        <w:trPr>
          <w:trHeight w:val="276"/>
          <w:jc w:val="center"/>
        </w:trPr>
        <w:tc>
          <w:tcPr>
            <w:tcW w:w="1103" w:type="dxa"/>
            <w:shd w:val="clear" w:color="auto" w:fill="2E74B5" w:themeFill="accent5" w:themeFillShade="BF"/>
            <w:tcMar>
              <w:top w:w="15" w:type="dxa"/>
              <w:left w:w="15" w:type="dxa"/>
              <w:right w:w="15" w:type="dxa"/>
            </w:tcMar>
            <w:vAlign w:val="center"/>
          </w:tcPr>
          <w:p w14:paraId="40C7351E" w14:textId="5AF5890E" w:rsidR="70386E32" w:rsidRDefault="70386E32" w:rsidP="70386E32">
            <w:pPr>
              <w:spacing w:line="259" w:lineRule="auto"/>
              <w:jc w:val="center"/>
              <w:rPr>
                <w:rFonts w:ascii="Arial" w:eastAsia="Arial" w:hAnsi="Arial" w:cs="Arial"/>
                <w:b/>
                <w:bCs/>
                <w:color w:val="FFFFFF" w:themeColor="background1"/>
                <w:sz w:val="20"/>
                <w:szCs w:val="20"/>
              </w:rPr>
            </w:pPr>
            <w:r w:rsidRPr="70386E32">
              <w:rPr>
                <w:rFonts w:ascii="Arial" w:eastAsia="Arial" w:hAnsi="Arial" w:cs="Arial"/>
                <w:b/>
                <w:bCs/>
                <w:color w:val="FFFFFF" w:themeColor="background1"/>
                <w:sz w:val="20"/>
                <w:szCs w:val="20"/>
              </w:rPr>
              <w:t>N</w:t>
            </w:r>
            <w:r w:rsidR="05FC3A86" w:rsidRPr="70386E32">
              <w:rPr>
                <w:rFonts w:ascii="Arial" w:eastAsia="Arial" w:hAnsi="Arial" w:cs="Arial"/>
                <w:b/>
                <w:bCs/>
                <w:color w:val="FFFFFF" w:themeColor="background1"/>
                <w:sz w:val="20"/>
                <w:szCs w:val="20"/>
              </w:rPr>
              <w:t>.</w:t>
            </w:r>
            <w:r w:rsidRPr="70386E32">
              <w:rPr>
                <w:rFonts w:ascii="Arial" w:eastAsia="Arial" w:hAnsi="Arial" w:cs="Arial"/>
                <w:b/>
                <w:bCs/>
                <w:color w:val="FFFFFF" w:themeColor="background1"/>
                <w:sz w:val="20"/>
                <w:szCs w:val="20"/>
              </w:rPr>
              <w:t xml:space="preserve">º </w:t>
            </w:r>
          </w:p>
        </w:tc>
        <w:tc>
          <w:tcPr>
            <w:tcW w:w="1744" w:type="dxa"/>
            <w:shd w:val="clear" w:color="auto" w:fill="2E74B5" w:themeFill="accent5" w:themeFillShade="BF"/>
            <w:tcMar>
              <w:top w:w="15" w:type="dxa"/>
              <w:left w:w="15" w:type="dxa"/>
              <w:right w:w="15" w:type="dxa"/>
            </w:tcMar>
            <w:vAlign w:val="center"/>
          </w:tcPr>
          <w:p w14:paraId="26EF4FF3" w14:textId="3027CFF8" w:rsidR="70386E32" w:rsidRDefault="70386E32" w:rsidP="70386E32">
            <w:pPr>
              <w:spacing w:line="259" w:lineRule="auto"/>
              <w:jc w:val="center"/>
              <w:rPr>
                <w:rFonts w:ascii="Arial" w:eastAsia="Arial" w:hAnsi="Arial" w:cs="Arial"/>
                <w:b/>
                <w:bCs/>
                <w:color w:val="FFFFFF" w:themeColor="background1"/>
                <w:sz w:val="20"/>
                <w:szCs w:val="20"/>
              </w:rPr>
            </w:pPr>
            <w:r w:rsidRPr="70386E32">
              <w:rPr>
                <w:rFonts w:ascii="Arial" w:eastAsia="Arial" w:hAnsi="Arial" w:cs="Arial"/>
                <w:b/>
                <w:bCs/>
                <w:color w:val="FFFFFF" w:themeColor="background1"/>
                <w:sz w:val="20"/>
                <w:szCs w:val="20"/>
              </w:rPr>
              <w:t>Vigencia</w:t>
            </w:r>
          </w:p>
        </w:tc>
        <w:tc>
          <w:tcPr>
            <w:tcW w:w="2011" w:type="dxa"/>
            <w:shd w:val="clear" w:color="auto" w:fill="2E74B5" w:themeFill="accent5" w:themeFillShade="BF"/>
            <w:tcMar>
              <w:top w:w="15" w:type="dxa"/>
              <w:left w:w="15" w:type="dxa"/>
              <w:right w:w="15" w:type="dxa"/>
            </w:tcMar>
            <w:vAlign w:val="center"/>
          </w:tcPr>
          <w:p w14:paraId="231BCE87" w14:textId="242797E8" w:rsidR="70386E32" w:rsidRDefault="70386E32" w:rsidP="70386E32">
            <w:pPr>
              <w:jc w:val="center"/>
              <w:rPr>
                <w:rFonts w:ascii="Arial" w:eastAsia="Arial" w:hAnsi="Arial" w:cs="Arial"/>
                <w:b/>
                <w:bCs/>
                <w:color w:val="FFFFFF" w:themeColor="background1"/>
                <w:sz w:val="20"/>
                <w:szCs w:val="20"/>
              </w:rPr>
            </w:pPr>
            <w:r w:rsidRPr="70386E32">
              <w:rPr>
                <w:rFonts w:ascii="Arial" w:eastAsia="Arial" w:hAnsi="Arial" w:cs="Arial"/>
                <w:b/>
                <w:bCs/>
                <w:color w:val="FFFFFF" w:themeColor="background1"/>
                <w:sz w:val="20"/>
                <w:szCs w:val="20"/>
              </w:rPr>
              <w:t xml:space="preserve">Mes </w:t>
            </w:r>
          </w:p>
        </w:tc>
        <w:tc>
          <w:tcPr>
            <w:tcW w:w="2191" w:type="dxa"/>
            <w:shd w:val="clear" w:color="auto" w:fill="2E74B5" w:themeFill="accent5" w:themeFillShade="BF"/>
            <w:tcMar>
              <w:top w:w="15" w:type="dxa"/>
              <w:left w:w="15" w:type="dxa"/>
              <w:right w:w="15" w:type="dxa"/>
            </w:tcMar>
            <w:vAlign w:val="center"/>
          </w:tcPr>
          <w:p w14:paraId="1F958AE8" w14:textId="3D3C3348" w:rsidR="70386E32" w:rsidRDefault="70386E32" w:rsidP="70386E32">
            <w:pPr>
              <w:jc w:val="center"/>
              <w:rPr>
                <w:rFonts w:ascii="Arial" w:eastAsia="Arial" w:hAnsi="Arial" w:cs="Arial"/>
                <w:b/>
                <w:bCs/>
                <w:color w:val="FFFFFF" w:themeColor="background1"/>
                <w:sz w:val="20"/>
                <w:szCs w:val="20"/>
              </w:rPr>
            </w:pPr>
            <w:r w:rsidRPr="70386E32">
              <w:rPr>
                <w:rFonts w:ascii="Arial" w:eastAsia="Arial" w:hAnsi="Arial" w:cs="Arial"/>
                <w:b/>
                <w:bCs/>
                <w:color w:val="FFFFFF" w:themeColor="background1"/>
                <w:sz w:val="20"/>
                <w:szCs w:val="20"/>
              </w:rPr>
              <w:t xml:space="preserve">Radicado </w:t>
            </w:r>
          </w:p>
        </w:tc>
        <w:tc>
          <w:tcPr>
            <w:tcW w:w="1804" w:type="dxa"/>
            <w:shd w:val="clear" w:color="auto" w:fill="2E74B5" w:themeFill="accent5" w:themeFillShade="BF"/>
            <w:tcMar>
              <w:top w:w="15" w:type="dxa"/>
              <w:left w:w="15" w:type="dxa"/>
              <w:right w:w="15" w:type="dxa"/>
            </w:tcMar>
            <w:vAlign w:val="center"/>
          </w:tcPr>
          <w:p w14:paraId="06921536" w14:textId="24BFEA4A" w:rsidR="70386E32" w:rsidRDefault="70386E32" w:rsidP="70386E32">
            <w:pPr>
              <w:jc w:val="center"/>
              <w:rPr>
                <w:rFonts w:ascii="Arial" w:eastAsia="Arial" w:hAnsi="Arial" w:cs="Arial"/>
                <w:b/>
                <w:bCs/>
                <w:color w:val="FFFFFF" w:themeColor="background1"/>
                <w:sz w:val="20"/>
                <w:szCs w:val="20"/>
              </w:rPr>
            </w:pPr>
            <w:r w:rsidRPr="70386E32">
              <w:rPr>
                <w:rFonts w:ascii="Arial" w:eastAsia="Arial" w:hAnsi="Arial" w:cs="Arial"/>
                <w:b/>
                <w:bCs/>
                <w:color w:val="FFFFFF" w:themeColor="background1"/>
                <w:sz w:val="20"/>
                <w:szCs w:val="20"/>
              </w:rPr>
              <w:t xml:space="preserve">Fecha </w:t>
            </w:r>
          </w:p>
        </w:tc>
      </w:tr>
      <w:tr w:rsidR="70386E32" w14:paraId="0EEA27E4" w14:textId="77777777" w:rsidTr="004E219F">
        <w:trPr>
          <w:trHeight w:val="259"/>
          <w:jc w:val="center"/>
        </w:trPr>
        <w:tc>
          <w:tcPr>
            <w:tcW w:w="1103" w:type="dxa"/>
            <w:tcMar>
              <w:top w:w="15" w:type="dxa"/>
              <w:left w:w="15" w:type="dxa"/>
              <w:right w:w="15" w:type="dxa"/>
            </w:tcMar>
            <w:vAlign w:val="center"/>
          </w:tcPr>
          <w:p w14:paraId="72DE269A" w14:textId="10C151D0" w:rsidR="70386E32" w:rsidRDefault="70386E32" w:rsidP="70386E32">
            <w:pPr>
              <w:jc w:val="center"/>
              <w:rPr>
                <w:rFonts w:ascii="Arial" w:eastAsia="Arial" w:hAnsi="Arial" w:cs="Arial"/>
                <w:sz w:val="20"/>
                <w:szCs w:val="20"/>
              </w:rPr>
            </w:pPr>
            <w:r w:rsidRPr="70386E32">
              <w:rPr>
                <w:rFonts w:ascii="Arial" w:eastAsia="Arial" w:hAnsi="Arial" w:cs="Arial"/>
                <w:sz w:val="20"/>
                <w:szCs w:val="20"/>
              </w:rPr>
              <w:t xml:space="preserve">1 </w:t>
            </w:r>
          </w:p>
        </w:tc>
        <w:tc>
          <w:tcPr>
            <w:tcW w:w="1744" w:type="dxa"/>
            <w:vMerge w:val="restart"/>
            <w:tcMar>
              <w:top w:w="15" w:type="dxa"/>
              <w:left w:w="15" w:type="dxa"/>
              <w:right w:w="15" w:type="dxa"/>
            </w:tcMar>
            <w:vAlign w:val="center"/>
          </w:tcPr>
          <w:p w14:paraId="230F40E5" w14:textId="6A955A4C" w:rsidR="70386E32" w:rsidRDefault="70386E32" w:rsidP="70386E32">
            <w:pPr>
              <w:jc w:val="center"/>
              <w:rPr>
                <w:rFonts w:ascii="Arial" w:eastAsia="Arial" w:hAnsi="Arial" w:cs="Arial"/>
                <w:sz w:val="20"/>
                <w:szCs w:val="20"/>
              </w:rPr>
            </w:pPr>
            <w:r w:rsidRPr="70386E32">
              <w:rPr>
                <w:rFonts w:ascii="Arial" w:eastAsia="Arial" w:hAnsi="Arial" w:cs="Arial"/>
                <w:sz w:val="20"/>
                <w:szCs w:val="20"/>
              </w:rPr>
              <w:t>2025</w:t>
            </w:r>
          </w:p>
        </w:tc>
        <w:tc>
          <w:tcPr>
            <w:tcW w:w="2011" w:type="dxa"/>
            <w:tcMar>
              <w:top w:w="15" w:type="dxa"/>
              <w:left w:w="15" w:type="dxa"/>
              <w:right w:w="15" w:type="dxa"/>
            </w:tcMar>
            <w:vAlign w:val="center"/>
          </w:tcPr>
          <w:p w14:paraId="4C749263" w14:textId="01A8056D" w:rsidR="70386E32" w:rsidRDefault="70386E32" w:rsidP="70386E32">
            <w:pPr>
              <w:spacing w:line="259" w:lineRule="auto"/>
              <w:jc w:val="center"/>
              <w:rPr>
                <w:rFonts w:ascii="Arial" w:eastAsia="Arial" w:hAnsi="Arial" w:cs="Arial"/>
                <w:b/>
                <w:bCs/>
                <w:color w:val="FFFFFF" w:themeColor="background1"/>
                <w:sz w:val="20"/>
                <w:szCs w:val="20"/>
              </w:rPr>
            </w:pPr>
            <w:r w:rsidRPr="70386E32">
              <w:rPr>
                <w:rFonts w:ascii="Arial" w:eastAsia="Arial" w:hAnsi="Arial" w:cs="Arial"/>
                <w:sz w:val="20"/>
                <w:szCs w:val="20"/>
              </w:rPr>
              <w:t xml:space="preserve">Mayo </w:t>
            </w:r>
          </w:p>
        </w:tc>
        <w:tc>
          <w:tcPr>
            <w:tcW w:w="2191" w:type="dxa"/>
            <w:tcMar>
              <w:top w:w="15" w:type="dxa"/>
              <w:left w:w="15" w:type="dxa"/>
              <w:right w:w="15" w:type="dxa"/>
            </w:tcMar>
            <w:vAlign w:val="center"/>
          </w:tcPr>
          <w:p w14:paraId="2B5777C0" w14:textId="29008916" w:rsidR="70386E32" w:rsidRDefault="70386E32" w:rsidP="70386E32">
            <w:pPr>
              <w:jc w:val="center"/>
              <w:rPr>
                <w:rFonts w:ascii="Arial" w:eastAsia="Arial" w:hAnsi="Arial" w:cs="Arial"/>
                <w:sz w:val="20"/>
                <w:szCs w:val="20"/>
              </w:rPr>
            </w:pPr>
            <w:r w:rsidRPr="70386E32">
              <w:rPr>
                <w:rFonts w:ascii="Arial" w:eastAsia="Arial" w:hAnsi="Arial" w:cs="Arial"/>
                <w:sz w:val="20"/>
                <w:szCs w:val="20"/>
              </w:rPr>
              <w:t xml:space="preserve">20256220000663 </w:t>
            </w:r>
          </w:p>
        </w:tc>
        <w:tc>
          <w:tcPr>
            <w:tcW w:w="1804" w:type="dxa"/>
            <w:tcMar>
              <w:top w:w="15" w:type="dxa"/>
              <w:left w:w="15" w:type="dxa"/>
              <w:right w:w="15" w:type="dxa"/>
            </w:tcMar>
            <w:vAlign w:val="center"/>
          </w:tcPr>
          <w:p w14:paraId="2E0C2351" w14:textId="2875E1EA" w:rsidR="70386E32" w:rsidRDefault="70386E32" w:rsidP="70386E32">
            <w:pPr>
              <w:jc w:val="center"/>
              <w:rPr>
                <w:rFonts w:ascii="Arial" w:eastAsia="Arial" w:hAnsi="Arial" w:cs="Arial"/>
                <w:sz w:val="20"/>
                <w:szCs w:val="20"/>
              </w:rPr>
            </w:pPr>
            <w:r w:rsidRPr="70386E32">
              <w:rPr>
                <w:rFonts w:ascii="Arial" w:eastAsia="Arial" w:hAnsi="Arial" w:cs="Arial"/>
                <w:sz w:val="20"/>
                <w:szCs w:val="20"/>
              </w:rPr>
              <w:t xml:space="preserve">03/07/2025 </w:t>
            </w:r>
          </w:p>
        </w:tc>
      </w:tr>
      <w:tr w:rsidR="70386E32" w14:paraId="4ED2F182" w14:textId="77777777" w:rsidTr="004E219F">
        <w:trPr>
          <w:trHeight w:val="259"/>
          <w:jc w:val="center"/>
        </w:trPr>
        <w:tc>
          <w:tcPr>
            <w:tcW w:w="1103" w:type="dxa"/>
            <w:tcMar>
              <w:top w:w="15" w:type="dxa"/>
              <w:left w:w="15" w:type="dxa"/>
              <w:right w:w="15" w:type="dxa"/>
            </w:tcMar>
            <w:vAlign w:val="center"/>
          </w:tcPr>
          <w:p w14:paraId="1F84CA96" w14:textId="4228839C" w:rsidR="70386E32" w:rsidRDefault="70386E32" w:rsidP="70386E32">
            <w:pPr>
              <w:jc w:val="center"/>
              <w:rPr>
                <w:rFonts w:ascii="Arial" w:eastAsia="Arial" w:hAnsi="Arial" w:cs="Arial"/>
                <w:sz w:val="20"/>
                <w:szCs w:val="20"/>
              </w:rPr>
            </w:pPr>
            <w:r w:rsidRPr="70386E32">
              <w:rPr>
                <w:rFonts w:ascii="Arial" w:eastAsia="Arial" w:hAnsi="Arial" w:cs="Arial"/>
                <w:sz w:val="20"/>
                <w:szCs w:val="20"/>
              </w:rPr>
              <w:t xml:space="preserve">2 </w:t>
            </w:r>
          </w:p>
        </w:tc>
        <w:tc>
          <w:tcPr>
            <w:tcW w:w="1744" w:type="dxa"/>
            <w:vMerge/>
            <w:tcMar>
              <w:top w:w="15" w:type="dxa"/>
              <w:left w:w="15" w:type="dxa"/>
              <w:right w:w="15" w:type="dxa"/>
            </w:tcMar>
            <w:vAlign w:val="center"/>
          </w:tcPr>
          <w:p w14:paraId="25760D5E" w14:textId="77777777" w:rsidR="0051266C" w:rsidRDefault="0051266C"/>
        </w:tc>
        <w:tc>
          <w:tcPr>
            <w:tcW w:w="2011" w:type="dxa"/>
            <w:tcMar>
              <w:top w:w="15" w:type="dxa"/>
              <w:left w:w="15" w:type="dxa"/>
              <w:right w:w="15" w:type="dxa"/>
            </w:tcMar>
            <w:vAlign w:val="center"/>
          </w:tcPr>
          <w:p w14:paraId="3E4FBEE5" w14:textId="20DC1BEE" w:rsidR="70386E32" w:rsidRDefault="70386E32" w:rsidP="70386E32">
            <w:pPr>
              <w:jc w:val="center"/>
              <w:rPr>
                <w:rFonts w:ascii="Arial" w:eastAsia="Arial" w:hAnsi="Arial" w:cs="Arial"/>
                <w:sz w:val="20"/>
                <w:szCs w:val="20"/>
              </w:rPr>
            </w:pPr>
            <w:r w:rsidRPr="70386E32">
              <w:rPr>
                <w:rFonts w:ascii="Arial" w:eastAsia="Arial" w:hAnsi="Arial" w:cs="Arial"/>
                <w:sz w:val="20"/>
                <w:szCs w:val="20"/>
              </w:rPr>
              <w:t xml:space="preserve">Abril </w:t>
            </w:r>
          </w:p>
        </w:tc>
        <w:tc>
          <w:tcPr>
            <w:tcW w:w="2191" w:type="dxa"/>
            <w:tcMar>
              <w:top w:w="15" w:type="dxa"/>
              <w:left w:w="15" w:type="dxa"/>
              <w:right w:w="15" w:type="dxa"/>
            </w:tcMar>
            <w:vAlign w:val="center"/>
          </w:tcPr>
          <w:p w14:paraId="79789599" w14:textId="79DB17FA" w:rsidR="70386E32" w:rsidRDefault="70386E32" w:rsidP="70386E32">
            <w:pPr>
              <w:jc w:val="center"/>
              <w:rPr>
                <w:rFonts w:ascii="Arial" w:eastAsia="Arial" w:hAnsi="Arial" w:cs="Arial"/>
                <w:sz w:val="20"/>
                <w:szCs w:val="20"/>
              </w:rPr>
            </w:pPr>
            <w:r w:rsidRPr="70386E32">
              <w:rPr>
                <w:rFonts w:ascii="Arial" w:eastAsia="Arial" w:hAnsi="Arial" w:cs="Arial"/>
                <w:sz w:val="20"/>
                <w:szCs w:val="20"/>
              </w:rPr>
              <w:t xml:space="preserve">20256220000603 </w:t>
            </w:r>
          </w:p>
        </w:tc>
        <w:tc>
          <w:tcPr>
            <w:tcW w:w="1804" w:type="dxa"/>
            <w:tcMar>
              <w:top w:w="15" w:type="dxa"/>
              <w:left w:w="15" w:type="dxa"/>
              <w:right w:w="15" w:type="dxa"/>
            </w:tcMar>
            <w:vAlign w:val="center"/>
          </w:tcPr>
          <w:p w14:paraId="26357636" w14:textId="083E2D80" w:rsidR="70386E32" w:rsidRDefault="70386E32" w:rsidP="70386E32">
            <w:pPr>
              <w:jc w:val="center"/>
              <w:rPr>
                <w:rFonts w:ascii="Arial" w:eastAsia="Arial" w:hAnsi="Arial" w:cs="Arial"/>
                <w:sz w:val="20"/>
                <w:szCs w:val="20"/>
              </w:rPr>
            </w:pPr>
            <w:r w:rsidRPr="70386E32">
              <w:rPr>
                <w:rFonts w:ascii="Arial" w:eastAsia="Arial" w:hAnsi="Arial" w:cs="Arial"/>
                <w:sz w:val="20"/>
                <w:szCs w:val="20"/>
              </w:rPr>
              <w:t xml:space="preserve">13/06/2025 </w:t>
            </w:r>
          </w:p>
        </w:tc>
      </w:tr>
      <w:tr w:rsidR="70386E32" w14:paraId="02566885" w14:textId="77777777" w:rsidTr="004E219F">
        <w:trPr>
          <w:trHeight w:val="259"/>
          <w:jc w:val="center"/>
        </w:trPr>
        <w:tc>
          <w:tcPr>
            <w:tcW w:w="1103" w:type="dxa"/>
            <w:tcMar>
              <w:top w:w="15" w:type="dxa"/>
              <w:left w:w="15" w:type="dxa"/>
              <w:right w:w="15" w:type="dxa"/>
            </w:tcMar>
            <w:vAlign w:val="center"/>
          </w:tcPr>
          <w:p w14:paraId="1514DC4B" w14:textId="39D3D11A" w:rsidR="70386E32" w:rsidRDefault="70386E32" w:rsidP="70386E32">
            <w:pPr>
              <w:jc w:val="center"/>
              <w:rPr>
                <w:rFonts w:ascii="Arial" w:eastAsia="Arial" w:hAnsi="Arial" w:cs="Arial"/>
                <w:sz w:val="20"/>
                <w:szCs w:val="20"/>
              </w:rPr>
            </w:pPr>
            <w:r w:rsidRPr="70386E32">
              <w:rPr>
                <w:rFonts w:ascii="Arial" w:eastAsia="Arial" w:hAnsi="Arial" w:cs="Arial"/>
                <w:sz w:val="20"/>
                <w:szCs w:val="20"/>
              </w:rPr>
              <w:t xml:space="preserve">3 </w:t>
            </w:r>
          </w:p>
        </w:tc>
        <w:tc>
          <w:tcPr>
            <w:tcW w:w="1744" w:type="dxa"/>
            <w:vMerge/>
            <w:tcMar>
              <w:top w:w="15" w:type="dxa"/>
              <w:left w:w="15" w:type="dxa"/>
              <w:right w:w="15" w:type="dxa"/>
            </w:tcMar>
            <w:vAlign w:val="center"/>
          </w:tcPr>
          <w:p w14:paraId="73B7B566" w14:textId="77777777" w:rsidR="0051266C" w:rsidRDefault="0051266C"/>
        </w:tc>
        <w:tc>
          <w:tcPr>
            <w:tcW w:w="2011" w:type="dxa"/>
            <w:tcMar>
              <w:top w:w="15" w:type="dxa"/>
              <w:left w:w="15" w:type="dxa"/>
              <w:right w:w="15" w:type="dxa"/>
            </w:tcMar>
            <w:vAlign w:val="center"/>
          </w:tcPr>
          <w:p w14:paraId="2DFD185F" w14:textId="1BC3D110" w:rsidR="70386E32" w:rsidRDefault="70386E32" w:rsidP="70386E32">
            <w:pPr>
              <w:jc w:val="center"/>
              <w:rPr>
                <w:rFonts w:ascii="Arial" w:eastAsia="Arial" w:hAnsi="Arial" w:cs="Arial"/>
                <w:sz w:val="20"/>
                <w:szCs w:val="20"/>
              </w:rPr>
            </w:pPr>
            <w:r w:rsidRPr="70386E32">
              <w:rPr>
                <w:rFonts w:ascii="Arial" w:eastAsia="Arial" w:hAnsi="Arial" w:cs="Arial"/>
                <w:sz w:val="20"/>
                <w:szCs w:val="20"/>
              </w:rPr>
              <w:t xml:space="preserve">Marzo </w:t>
            </w:r>
          </w:p>
        </w:tc>
        <w:tc>
          <w:tcPr>
            <w:tcW w:w="2191" w:type="dxa"/>
            <w:tcMar>
              <w:top w:w="15" w:type="dxa"/>
              <w:left w:w="15" w:type="dxa"/>
              <w:right w:w="15" w:type="dxa"/>
            </w:tcMar>
            <w:vAlign w:val="center"/>
          </w:tcPr>
          <w:p w14:paraId="27092FA8" w14:textId="6DDA4E67" w:rsidR="70386E32" w:rsidRDefault="70386E32" w:rsidP="70386E32">
            <w:pPr>
              <w:jc w:val="center"/>
              <w:rPr>
                <w:rFonts w:ascii="Arial" w:eastAsia="Arial" w:hAnsi="Arial" w:cs="Arial"/>
                <w:sz w:val="20"/>
                <w:szCs w:val="20"/>
              </w:rPr>
            </w:pPr>
            <w:r w:rsidRPr="70386E32">
              <w:rPr>
                <w:rFonts w:ascii="Arial" w:eastAsia="Arial" w:hAnsi="Arial" w:cs="Arial"/>
                <w:sz w:val="20"/>
                <w:szCs w:val="20"/>
              </w:rPr>
              <w:t xml:space="preserve">20256220000443 </w:t>
            </w:r>
          </w:p>
        </w:tc>
        <w:tc>
          <w:tcPr>
            <w:tcW w:w="1804" w:type="dxa"/>
            <w:tcMar>
              <w:top w:w="15" w:type="dxa"/>
              <w:left w:w="15" w:type="dxa"/>
              <w:right w:w="15" w:type="dxa"/>
            </w:tcMar>
            <w:vAlign w:val="center"/>
          </w:tcPr>
          <w:p w14:paraId="1397098F" w14:textId="2FFF2CA7" w:rsidR="70386E32" w:rsidRDefault="70386E32" w:rsidP="70386E32">
            <w:pPr>
              <w:jc w:val="center"/>
              <w:rPr>
                <w:rFonts w:ascii="Arial" w:eastAsia="Arial" w:hAnsi="Arial" w:cs="Arial"/>
                <w:sz w:val="20"/>
                <w:szCs w:val="20"/>
              </w:rPr>
            </w:pPr>
            <w:r w:rsidRPr="70386E32">
              <w:rPr>
                <w:rFonts w:ascii="Arial" w:eastAsia="Arial" w:hAnsi="Arial" w:cs="Arial"/>
                <w:sz w:val="20"/>
                <w:szCs w:val="20"/>
              </w:rPr>
              <w:t xml:space="preserve">20/05/2025 </w:t>
            </w:r>
          </w:p>
        </w:tc>
      </w:tr>
      <w:tr w:rsidR="70386E32" w14:paraId="7BA9D26E" w14:textId="77777777" w:rsidTr="004E219F">
        <w:trPr>
          <w:trHeight w:val="259"/>
          <w:jc w:val="center"/>
        </w:trPr>
        <w:tc>
          <w:tcPr>
            <w:tcW w:w="1103" w:type="dxa"/>
            <w:tcMar>
              <w:top w:w="15" w:type="dxa"/>
              <w:left w:w="15" w:type="dxa"/>
              <w:right w:w="15" w:type="dxa"/>
            </w:tcMar>
            <w:vAlign w:val="center"/>
          </w:tcPr>
          <w:p w14:paraId="2CAF3865" w14:textId="3AFC10B5" w:rsidR="70386E32" w:rsidRDefault="70386E32" w:rsidP="70386E32">
            <w:pPr>
              <w:jc w:val="center"/>
              <w:rPr>
                <w:rFonts w:ascii="Arial" w:eastAsia="Arial" w:hAnsi="Arial" w:cs="Arial"/>
                <w:sz w:val="20"/>
                <w:szCs w:val="20"/>
              </w:rPr>
            </w:pPr>
            <w:r w:rsidRPr="70386E32">
              <w:rPr>
                <w:rFonts w:ascii="Arial" w:eastAsia="Arial" w:hAnsi="Arial" w:cs="Arial"/>
                <w:sz w:val="20"/>
                <w:szCs w:val="20"/>
              </w:rPr>
              <w:t>4</w:t>
            </w:r>
          </w:p>
        </w:tc>
        <w:tc>
          <w:tcPr>
            <w:tcW w:w="1744" w:type="dxa"/>
            <w:vMerge/>
            <w:tcMar>
              <w:top w:w="15" w:type="dxa"/>
              <w:left w:w="15" w:type="dxa"/>
              <w:right w:w="15" w:type="dxa"/>
            </w:tcMar>
            <w:vAlign w:val="center"/>
          </w:tcPr>
          <w:p w14:paraId="4DDA6D25" w14:textId="77777777" w:rsidR="0051266C" w:rsidRDefault="0051266C"/>
        </w:tc>
        <w:tc>
          <w:tcPr>
            <w:tcW w:w="2011" w:type="dxa"/>
            <w:tcMar>
              <w:top w:w="15" w:type="dxa"/>
              <w:left w:w="15" w:type="dxa"/>
              <w:right w:w="15" w:type="dxa"/>
            </w:tcMar>
            <w:vAlign w:val="center"/>
          </w:tcPr>
          <w:p w14:paraId="14728089" w14:textId="535FA119" w:rsidR="70386E32" w:rsidRDefault="70386E32" w:rsidP="70386E32">
            <w:pPr>
              <w:jc w:val="center"/>
              <w:rPr>
                <w:rFonts w:ascii="Arial" w:eastAsia="Arial" w:hAnsi="Arial" w:cs="Arial"/>
                <w:sz w:val="20"/>
                <w:szCs w:val="20"/>
              </w:rPr>
            </w:pPr>
            <w:r w:rsidRPr="70386E32">
              <w:rPr>
                <w:rFonts w:ascii="Arial" w:eastAsia="Arial" w:hAnsi="Arial" w:cs="Arial"/>
                <w:sz w:val="20"/>
                <w:szCs w:val="20"/>
              </w:rPr>
              <w:t xml:space="preserve">Febrero </w:t>
            </w:r>
          </w:p>
        </w:tc>
        <w:tc>
          <w:tcPr>
            <w:tcW w:w="2191" w:type="dxa"/>
            <w:tcMar>
              <w:top w:w="15" w:type="dxa"/>
              <w:left w:w="15" w:type="dxa"/>
              <w:right w:w="15" w:type="dxa"/>
            </w:tcMar>
            <w:vAlign w:val="center"/>
          </w:tcPr>
          <w:p w14:paraId="5F0F7B82" w14:textId="2DD7EC50" w:rsidR="70386E32" w:rsidRDefault="70386E32" w:rsidP="70386E32">
            <w:pPr>
              <w:jc w:val="center"/>
              <w:rPr>
                <w:rFonts w:ascii="Arial" w:eastAsia="Arial" w:hAnsi="Arial" w:cs="Arial"/>
                <w:sz w:val="20"/>
                <w:szCs w:val="20"/>
              </w:rPr>
            </w:pPr>
            <w:r w:rsidRPr="70386E32">
              <w:rPr>
                <w:rFonts w:ascii="Arial" w:eastAsia="Arial" w:hAnsi="Arial" w:cs="Arial"/>
                <w:sz w:val="20"/>
                <w:szCs w:val="20"/>
              </w:rPr>
              <w:t xml:space="preserve">20256220000323 </w:t>
            </w:r>
          </w:p>
        </w:tc>
        <w:tc>
          <w:tcPr>
            <w:tcW w:w="1804" w:type="dxa"/>
            <w:tcMar>
              <w:top w:w="15" w:type="dxa"/>
              <w:left w:w="15" w:type="dxa"/>
              <w:right w:w="15" w:type="dxa"/>
            </w:tcMar>
            <w:vAlign w:val="center"/>
          </w:tcPr>
          <w:p w14:paraId="01629004" w14:textId="74671D78" w:rsidR="70386E32" w:rsidRDefault="70386E32" w:rsidP="70386E32">
            <w:pPr>
              <w:jc w:val="center"/>
              <w:rPr>
                <w:rFonts w:ascii="Arial" w:eastAsia="Arial" w:hAnsi="Arial" w:cs="Arial"/>
                <w:sz w:val="20"/>
                <w:szCs w:val="20"/>
              </w:rPr>
            </w:pPr>
            <w:r w:rsidRPr="70386E32">
              <w:rPr>
                <w:rFonts w:ascii="Arial" w:eastAsia="Arial" w:hAnsi="Arial" w:cs="Arial"/>
                <w:sz w:val="20"/>
                <w:szCs w:val="20"/>
              </w:rPr>
              <w:t xml:space="preserve">14/04/2025 </w:t>
            </w:r>
          </w:p>
        </w:tc>
      </w:tr>
      <w:tr w:rsidR="70386E32" w14:paraId="4F1E4D6E" w14:textId="77777777" w:rsidTr="004E219F">
        <w:trPr>
          <w:trHeight w:val="259"/>
          <w:jc w:val="center"/>
        </w:trPr>
        <w:tc>
          <w:tcPr>
            <w:tcW w:w="1103" w:type="dxa"/>
            <w:tcMar>
              <w:top w:w="15" w:type="dxa"/>
              <w:left w:w="15" w:type="dxa"/>
              <w:right w:w="15" w:type="dxa"/>
            </w:tcMar>
            <w:vAlign w:val="center"/>
          </w:tcPr>
          <w:p w14:paraId="1750EDAE" w14:textId="679C5B93" w:rsidR="70386E32" w:rsidRDefault="70386E32" w:rsidP="70386E32">
            <w:pPr>
              <w:jc w:val="center"/>
              <w:rPr>
                <w:rFonts w:ascii="Arial" w:eastAsia="Arial" w:hAnsi="Arial" w:cs="Arial"/>
                <w:sz w:val="20"/>
                <w:szCs w:val="20"/>
              </w:rPr>
            </w:pPr>
            <w:r w:rsidRPr="70386E32">
              <w:rPr>
                <w:rFonts w:ascii="Arial" w:eastAsia="Arial" w:hAnsi="Arial" w:cs="Arial"/>
                <w:sz w:val="20"/>
                <w:szCs w:val="20"/>
              </w:rPr>
              <w:t>5</w:t>
            </w:r>
          </w:p>
        </w:tc>
        <w:tc>
          <w:tcPr>
            <w:tcW w:w="1744" w:type="dxa"/>
            <w:vMerge/>
            <w:tcMar>
              <w:top w:w="15" w:type="dxa"/>
              <w:left w:w="15" w:type="dxa"/>
              <w:right w:w="15" w:type="dxa"/>
            </w:tcMar>
            <w:vAlign w:val="center"/>
          </w:tcPr>
          <w:p w14:paraId="04A49E87" w14:textId="77777777" w:rsidR="0051266C" w:rsidRDefault="0051266C"/>
        </w:tc>
        <w:tc>
          <w:tcPr>
            <w:tcW w:w="2011" w:type="dxa"/>
            <w:tcMar>
              <w:top w:w="15" w:type="dxa"/>
              <w:left w:w="15" w:type="dxa"/>
              <w:right w:w="15" w:type="dxa"/>
            </w:tcMar>
            <w:vAlign w:val="center"/>
          </w:tcPr>
          <w:p w14:paraId="60277D93" w14:textId="64EB11BD" w:rsidR="70386E32" w:rsidRDefault="70386E32" w:rsidP="70386E32">
            <w:pPr>
              <w:jc w:val="center"/>
              <w:rPr>
                <w:rFonts w:ascii="Arial" w:eastAsia="Arial" w:hAnsi="Arial" w:cs="Arial"/>
                <w:sz w:val="20"/>
                <w:szCs w:val="20"/>
              </w:rPr>
            </w:pPr>
            <w:r w:rsidRPr="70386E32">
              <w:rPr>
                <w:rFonts w:ascii="Arial" w:eastAsia="Arial" w:hAnsi="Arial" w:cs="Arial"/>
                <w:sz w:val="20"/>
                <w:szCs w:val="20"/>
              </w:rPr>
              <w:t xml:space="preserve">Enero </w:t>
            </w:r>
          </w:p>
        </w:tc>
        <w:tc>
          <w:tcPr>
            <w:tcW w:w="2191" w:type="dxa"/>
            <w:tcMar>
              <w:top w:w="15" w:type="dxa"/>
              <w:left w:w="15" w:type="dxa"/>
              <w:right w:w="15" w:type="dxa"/>
            </w:tcMar>
            <w:vAlign w:val="center"/>
          </w:tcPr>
          <w:p w14:paraId="40388763" w14:textId="3BA38929" w:rsidR="70386E32" w:rsidRDefault="70386E32" w:rsidP="70386E32">
            <w:pPr>
              <w:jc w:val="center"/>
              <w:rPr>
                <w:rFonts w:ascii="Arial" w:eastAsia="Arial" w:hAnsi="Arial" w:cs="Arial"/>
                <w:sz w:val="20"/>
                <w:szCs w:val="20"/>
              </w:rPr>
            </w:pPr>
            <w:r w:rsidRPr="70386E32">
              <w:rPr>
                <w:rFonts w:ascii="Arial" w:eastAsia="Arial" w:hAnsi="Arial" w:cs="Arial"/>
                <w:sz w:val="20"/>
                <w:szCs w:val="20"/>
              </w:rPr>
              <w:t xml:space="preserve">20256220000243 </w:t>
            </w:r>
          </w:p>
        </w:tc>
        <w:tc>
          <w:tcPr>
            <w:tcW w:w="1804" w:type="dxa"/>
            <w:tcMar>
              <w:top w:w="15" w:type="dxa"/>
              <w:left w:w="15" w:type="dxa"/>
              <w:right w:w="15" w:type="dxa"/>
            </w:tcMar>
            <w:vAlign w:val="center"/>
          </w:tcPr>
          <w:p w14:paraId="0F4867C6" w14:textId="62DD15AA" w:rsidR="70386E32" w:rsidRDefault="70386E32" w:rsidP="70386E32">
            <w:pPr>
              <w:jc w:val="center"/>
              <w:rPr>
                <w:rFonts w:ascii="Arial" w:eastAsia="Arial" w:hAnsi="Arial" w:cs="Arial"/>
                <w:sz w:val="20"/>
                <w:szCs w:val="20"/>
              </w:rPr>
            </w:pPr>
            <w:r w:rsidRPr="70386E32">
              <w:rPr>
                <w:rFonts w:ascii="Arial" w:eastAsia="Arial" w:hAnsi="Arial" w:cs="Arial"/>
                <w:sz w:val="20"/>
                <w:szCs w:val="20"/>
              </w:rPr>
              <w:t xml:space="preserve">01/04/2025 </w:t>
            </w:r>
          </w:p>
        </w:tc>
      </w:tr>
      <w:tr w:rsidR="70386E32" w14:paraId="1221984E" w14:textId="77777777" w:rsidTr="004E219F">
        <w:trPr>
          <w:trHeight w:val="259"/>
          <w:jc w:val="center"/>
        </w:trPr>
        <w:tc>
          <w:tcPr>
            <w:tcW w:w="1103" w:type="dxa"/>
            <w:tcMar>
              <w:top w:w="15" w:type="dxa"/>
              <w:left w:w="15" w:type="dxa"/>
              <w:right w:w="15" w:type="dxa"/>
            </w:tcMar>
            <w:vAlign w:val="center"/>
          </w:tcPr>
          <w:p w14:paraId="362A71EF" w14:textId="50E29F7A" w:rsidR="70386E32" w:rsidRDefault="70386E32" w:rsidP="70386E32">
            <w:pPr>
              <w:jc w:val="center"/>
              <w:rPr>
                <w:rFonts w:ascii="Arial" w:eastAsia="Arial" w:hAnsi="Arial" w:cs="Arial"/>
                <w:sz w:val="20"/>
                <w:szCs w:val="20"/>
              </w:rPr>
            </w:pPr>
            <w:r w:rsidRPr="70386E32">
              <w:rPr>
                <w:rFonts w:ascii="Arial" w:eastAsia="Arial" w:hAnsi="Arial" w:cs="Arial"/>
                <w:sz w:val="20"/>
                <w:szCs w:val="20"/>
              </w:rPr>
              <w:t>6</w:t>
            </w:r>
          </w:p>
        </w:tc>
        <w:tc>
          <w:tcPr>
            <w:tcW w:w="1744" w:type="dxa"/>
            <w:vMerge w:val="restart"/>
            <w:tcMar>
              <w:top w:w="15" w:type="dxa"/>
              <w:left w:w="15" w:type="dxa"/>
              <w:right w:w="15" w:type="dxa"/>
            </w:tcMar>
            <w:vAlign w:val="center"/>
          </w:tcPr>
          <w:p w14:paraId="750293A7" w14:textId="1E47DB2F" w:rsidR="70386E32" w:rsidRDefault="70386E32" w:rsidP="70386E32">
            <w:pPr>
              <w:jc w:val="center"/>
              <w:rPr>
                <w:rFonts w:ascii="Arial" w:eastAsia="Arial" w:hAnsi="Arial" w:cs="Arial"/>
                <w:sz w:val="20"/>
                <w:szCs w:val="20"/>
              </w:rPr>
            </w:pPr>
            <w:r w:rsidRPr="70386E32">
              <w:rPr>
                <w:rFonts w:ascii="Arial" w:eastAsia="Arial" w:hAnsi="Arial" w:cs="Arial"/>
                <w:sz w:val="20"/>
                <w:szCs w:val="20"/>
              </w:rPr>
              <w:t>2024</w:t>
            </w:r>
          </w:p>
        </w:tc>
        <w:tc>
          <w:tcPr>
            <w:tcW w:w="2011" w:type="dxa"/>
            <w:tcMar>
              <w:top w:w="15" w:type="dxa"/>
              <w:left w:w="15" w:type="dxa"/>
              <w:right w:w="15" w:type="dxa"/>
            </w:tcMar>
            <w:vAlign w:val="center"/>
          </w:tcPr>
          <w:p w14:paraId="64A58B52" w14:textId="5B83D99C" w:rsidR="70386E32" w:rsidRDefault="70386E32" w:rsidP="70386E32">
            <w:pPr>
              <w:jc w:val="center"/>
              <w:rPr>
                <w:rFonts w:ascii="Arial" w:eastAsia="Arial" w:hAnsi="Arial" w:cs="Arial"/>
                <w:sz w:val="20"/>
                <w:szCs w:val="20"/>
              </w:rPr>
            </w:pPr>
            <w:r w:rsidRPr="70386E32">
              <w:rPr>
                <w:rFonts w:ascii="Arial" w:eastAsia="Arial" w:hAnsi="Arial" w:cs="Arial"/>
                <w:sz w:val="20"/>
                <w:szCs w:val="20"/>
              </w:rPr>
              <w:t xml:space="preserve">Diciembre </w:t>
            </w:r>
          </w:p>
        </w:tc>
        <w:tc>
          <w:tcPr>
            <w:tcW w:w="2191" w:type="dxa"/>
            <w:tcMar>
              <w:top w:w="15" w:type="dxa"/>
              <w:left w:w="15" w:type="dxa"/>
              <w:right w:w="15" w:type="dxa"/>
            </w:tcMar>
            <w:vAlign w:val="center"/>
          </w:tcPr>
          <w:p w14:paraId="6EE4F140" w14:textId="3ECDD75F" w:rsidR="70386E32" w:rsidRDefault="70386E32" w:rsidP="70386E32">
            <w:pPr>
              <w:jc w:val="center"/>
              <w:rPr>
                <w:rFonts w:ascii="Arial" w:eastAsia="Arial" w:hAnsi="Arial" w:cs="Arial"/>
                <w:sz w:val="20"/>
                <w:szCs w:val="20"/>
              </w:rPr>
            </w:pPr>
            <w:r w:rsidRPr="70386E32">
              <w:rPr>
                <w:rFonts w:ascii="Arial" w:eastAsia="Arial" w:hAnsi="Arial" w:cs="Arial"/>
                <w:sz w:val="20"/>
                <w:szCs w:val="20"/>
              </w:rPr>
              <w:t xml:space="preserve">20256220000033 </w:t>
            </w:r>
          </w:p>
        </w:tc>
        <w:tc>
          <w:tcPr>
            <w:tcW w:w="1804" w:type="dxa"/>
            <w:tcMar>
              <w:top w:w="15" w:type="dxa"/>
              <w:left w:w="15" w:type="dxa"/>
              <w:right w:w="15" w:type="dxa"/>
            </w:tcMar>
            <w:vAlign w:val="center"/>
          </w:tcPr>
          <w:p w14:paraId="368E3D50" w14:textId="2ED3F72F" w:rsidR="70386E32" w:rsidRDefault="70386E32" w:rsidP="70386E32">
            <w:pPr>
              <w:jc w:val="center"/>
              <w:rPr>
                <w:rFonts w:ascii="Arial" w:eastAsia="Arial" w:hAnsi="Arial" w:cs="Arial"/>
                <w:sz w:val="20"/>
                <w:szCs w:val="20"/>
              </w:rPr>
            </w:pPr>
            <w:r w:rsidRPr="70386E32">
              <w:rPr>
                <w:rFonts w:ascii="Arial" w:eastAsia="Arial" w:hAnsi="Arial" w:cs="Arial"/>
                <w:sz w:val="20"/>
                <w:szCs w:val="20"/>
              </w:rPr>
              <w:t xml:space="preserve">11/02/2025 </w:t>
            </w:r>
          </w:p>
        </w:tc>
      </w:tr>
      <w:tr w:rsidR="70386E32" w14:paraId="470C7034" w14:textId="77777777" w:rsidTr="004E219F">
        <w:trPr>
          <w:trHeight w:val="259"/>
          <w:jc w:val="center"/>
        </w:trPr>
        <w:tc>
          <w:tcPr>
            <w:tcW w:w="1103" w:type="dxa"/>
            <w:tcMar>
              <w:top w:w="15" w:type="dxa"/>
              <w:left w:w="15" w:type="dxa"/>
              <w:right w:w="15" w:type="dxa"/>
            </w:tcMar>
            <w:vAlign w:val="center"/>
          </w:tcPr>
          <w:p w14:paraId="2D744887" w14:textId="7687C0D4" w:rsidR="70386E32" w:rsidRDefault="70386E32" w:rsidP="70386E32">
            <w:pPr>
              <w:jc w:val="center"/>
              <w:rPr>
                <w:rFonts w:ascii="Arial" w:eastAsia="Arial" w:hAnsi="Arial" w:cs="Arial"/>
                <w:sz w:val="20"/>
                <w:szCs w:val="20"/>
              </w:rPr>
            </w:pPr>
            <w:r w:rsidRPr="70386E32">
              <w:rPr>
                <w:rFonts w:ascii="Arial" w:eastAsia="Arial" w:hAnsi="Arial" w:cs="Arial"/>
                <w:sz w:val="20"/>
                <w:szCs w:val="20"/>
              </w:rPr>
              <w:t>7</w:t>
            </w:r>
          </w:p>
        </w:tc>
        <w:tc>
          <w:tcPr>
            <w:tcW w:w="1744" w:type="dxa"/>
            <w:vMerge/>
            <w:tcMar>
              <w:top w:w="15" w:type="dxa"/>
              <w:left w:w="15" w:type="dxa"/>
              <w:right w:w="15" w:type="dxa"/>
            </w:tcMar>
            <w:vAlign w:val="center"/>
          </w:tcPr>
          <w:p w14:paraId="2D11B324" w14:textId="77777777" w:rsidR="0051266C" w:rsidRDefault="0051266C"/>
        </w:tc>
        <w:tc>
          <w:tcPr>
            <w:tcW w:w="2011" w:type="dxa"/>
            <w:tcMar>
              <w:top w:w="15" w:type="dxa"/>
              <w:left w:w="15" w:type="dxa"/>
              <w:right w:w="15" w:type="dxa"/>
            </w:tcMar>
            <w:vAlign w:val="center"/>
          </w:tcPr>
          <w:p w14:paraId="43C0FBCB" w14:textId="2144AC1A" w:rsidR="70386E32" w:rsidRDefault="70386E32" w:rsidP="70386E32">
            <w:pPr>
              <w:jc w:val="center"/>
              <w:rPr>
                <w:rFonts w:ascii="Arial" w:eastAsia="Arial" w:hAnsi="Arial" w:cs="Arial"/>
                <w:sz w:val="20"/>
                <w:szCs w:val="20"/>
              </w:rPr>
            </w:pPr>
            <w:r w:rsidRPr="70386E32">
              <w:rPr>
                <w:rFonts w:ascii="Arial" w:eastAsia="Arial" w:hAnsi="Arial" w:cs="Arial"/>
                <w:sz w:val="20"/>
                <w:szCs w:val="20"/>
              </w:rPr>
              <w:t xml:space="preserve">Noviembre </w:t>
            </w:r>
          </w:p>
        </w:tc>
        <w:tc>
          <w:tcPr>
            <w:tcW w:w="2191" w:type="dxa"/>
            <w:tcMar>
              <w:top w:w="15" w:type="dxa"/>
              <w:left w:w="15" w:type="dxa"/>
              <w:right w:w="15" w:type="dxa"/>
            </w:tcMar>
            <w:vAlign w:val="center"/>
          </w:tcPr>
          <w:p w14:paraId="2C5B6437" w14:textId="78028B2F" w:rsidR="70386E32" w:rsidRDefault="70386E32" w:rsidP="70386E32">
            <w:pPr>
              <w:jc w:val="center"/>
              <w:rPr>
                <w:rFonts w:ascii="Arial" w:eastAsia="Arial" w:hAnsi="Arial" w:cs="Arial"/>
                <w:sz w:val="20"/>
                <w:szCs w:val="20"/>
              </w:rPr>
            </w:pPr>
            <w:r w:rsidRPr="70386E32">
              <w:rPr>
                <w:rFonts w:ascii="Arial" w:eastAsia="Arial" w:hAnsi="Arial" w:cs="Arial"/>
                <w:sz w:val="20"/>
                <w:szCs w:val="20"/>
              </w:rPr>
              <w:t xml:space="preserve">20256220000023 </w:t>
            </w:r>
          </w:p>
        </w:tc>
        <w:tc>
          <w:tcPr>
            <w:tcW w:w="1804" w:type="dxa"/>
            <w:tcMar>
              <w:top w:w="15" w:type="dxa"/>
              <w:left w:w="15" w:type="dxa"/>
              <w:right w:w="15" w:type="dxa"/>
            </w:tcMar>
            <w:vAlign w:val="center"/>
          </w:tcPr>
          <w:p w14:paraId="6F682C7D" w14:textId="44299A40" w:rsidR="70386E32" w:rsidRDefault="70386E32" w:rsidP="70386E32">
            <w:pPr>
              <w:jc w:val="center"/>
              <w:rPr>
                <w:rFonts w:ascii="Arial" w:eastAsia="Arial" w:hAnsi="Arial" w:cs="Arial"/>
                <w:sz w:val="20"/>
                <w:szCs w:val="20"/>
              </w:rPr>
            </w:pPr>
            <w:r w:rsidRPr="70386E32">
              <w:rPr>
                <w:rFonts w:ascii="Arial" w:eastAsia="Arial" w:hAnsi="Arial" w:cs="Arial"/>
                <w:sz w:val="20"/>
                <w:szCs w:val="20"/>
              </w:rPr>
              <w:t xml:space="preserve">14/01/2025 </w:t>
            </w:r>
          </w:p>
        </w:tc>
      </w:tr>
      <w:tr w:rsidR="70386E32" w14:paraId="20D065EC" w14:textId="77777777" w:rsidTr="004E219F">
        <w:trPr>
          <w:trHeight w:val="259"/>
          <w:jc w:val="center"/>
        </w:trPr>
        <w:tc>
          <w:tcPr>
            <w:tcW w:w="1103" w:type="dxa"/>
            <w:tcMar>
              <w:top w:w="15" w:type="dxa"/>
              <w:left w:w="15" w:type="dxa"/>
              <w:right w:w="15" w:type="dxa"/>
            </w:tcMar>
            <w:vAlign w:val="center"/>
          </w:tcPr>
          <w:p w14:paraId="182794C5" w14:textId="4B48CB36" w:rsidR="70386E32" w:rsidRDefault="70386E32" w:rsidP="70386E32">
            <w:pPr>
              <w:jc w:val="center"/>
              <w:rPr>
                <w:rFonts w:ascii="Arial" w:eastAsia="Arial" w:hAnsi="Arial" w:cs="Arial"/>
                <w:sz w:val="20"/>
                <w:szCs w:val="20"/>
              </w:rPr>
            </w:pPr>
            <w:r w:rsidRPr="70386E32">
              <w:rPr>
                <w:rFonts w:ascii="Arial" w:eastAsia="Arial" w:hAnsi="Arial" w:cs="Arial"/>
                <w:sz w:val="20"/>
                <w:szCs w:val="20"/>
              </w:rPr>
              <w:t>8</w:t>
            </w:r>
          </w:p>
        </w:tc>
        <w:tc>
          <w:tcPr>
            <w:tcW w:w="1744" w:type="dxa"/>
            <w:vMerge/>
            <w:tcMar>
              <w:top w:w="15" w:type="dxa"/>
              <w:left w:w="15" w:type="dxa"/>
              <w:right w:w="15" w:type="dxa"/>
            </w:tcMar>
            <w:vAlign w:val="center"/>
          </w:tcPr>
          <w:p w14:paraId="515B2F85" w14:textId="77777777" w:rsidR="0051266C" w:rsidRDefault="0051266C"/>
        </w:tc>
        <w:tc>
          <w:tcPr>
            <w:tcW w:w="2011" w:type="dxa"/>
            <w:tcMar>
              <w:top w:w="15" w:type="dxa"/>
              <w:left w:w="15" w:type="dxa"/>
              <w:right w:w="15" w:type="dxa"/>
            </w:tcMar>
            <w:vAlign w:val="center"/>
          </w:tcPr>
          <w:p w14:paraId="731BC020" w14:textId="00D11B60" w:rsidR="70386E32" w:rsidRDefault="70386E32" w:rsidP="70386E32">
            <w:pPr>
              <w:jc w:val="center"/>
              <w:rPr>
                <w:rFonts w:ascii="Arial" w:eastAsia="Arial" w:hAnsi="Arial" w:cs="Arial"/>
                <w:sz w:val="20"/>
                <w:szCs w:val="20"/>
              </w:rPr>
            </w:pPr>
            <w:r w:rsidRPr="70386E32">
              <w:rPr>
                <w:rFonts w:ascii="Arial" w:eastAsia="Arial" w:hAnsi="Arial" w:cs="Arial"/>
                <w:sz w:val="20"/>
                <w:szCs w:val="20"/>
              </w:rPr>
              <w:t xml:space="preserve">Octubre </w:t>
            </w:r>
          </w:p>
        </w:tc>
        <w:tc>
          <w:tcPr>
            <w:tcW w:w="2191" w:type="dxa"/>
            <w:tcMar>
              <w:top w:w="15" w:type="dxa"/>
              <w:left w:w="15" w:type="dxa"/>
              <w:right w:w="15" w:type="dxa"/>
            </w:tcMar>
            <w:vAlign w:val="center"/>
          </w:tcPr>
          <w:p w14:paraId="289EEB25" w14:textId="13FD9D41" w:rsidR="70386E32" w:rsidRDefault="70386E32" w:rsidP="70386E32">
            <w:pPr>
              <w:jc w:val="center"/>
              <w:rPr>
                <w:rFonts w:ascii="Arial" w:eastAsia="Arial" w:hAnsi="Arial" w:cs="Arial"/>
                <w:sz w:val="20"/>
                <w:szCs w:val="20"/>
              </w:rPr>
            </w:pPr>
            <w:r w:rsidRPr="70386E32">
              <w:rPr>
                <w:rFonts w:ascii="Arial" w:eastAsia="Arial" w:hAnsi="Arial" w:cs="Arial"/>
                <w:sz w:val="20"/>
                <w:szCs w:val="20"/>
              </w:rPr>
              <w:t xml:space="preserve">20246220001473 </w:t>
            </w:r>
          </w:p>
        </w:tc>
        <w:tc>
          <w:tcPr>
            <w:tcW w:w="1804" w:type="dxa"/>
            <w:tcMar>
              <w:top w:w="15" w:type="dxa"/>
              <w:left w:w="15" w:type="dxa"/>
              <w:right w:w="15" w:type="dxa"/>
            </w:tcMar>
            <w:vAlign w:val="center"/>
          </w:tcPr>
          <w:p w14:paraId="6FBA8F10" w14:textId="32E89056" w:rsidR="70386E32" w:rsidRDefault="70386E32" w:rsidP="70386E32">
            <w:pPr>
              <w:jc w:val="center"/>
              <w:rPr>
                <w:rFonts w:ascii="Arial" w:eastAsia="Arial" w:hAnsi="Arial" w:cs="Arial"/>
                <w:sz w:val="20"/>
                <w:szCs w:val="20"/>
              </w:rPr>
            </w:pPr>
            <w:r w:rsidRPr="70386E32">
              <w:rPr>
                <w:rFonts w:ascii="Arial" w:eastAsia="Arial" w:hAnsi="Arial" w:cs="Arial"/>
                <w:sz w:val="20"/>
                <w:szCs w:val="20"/>
              </w:rPr>
              <w:t xml:space="preserve">13/12/2024 </w:t>
            </w:r>
          </w:p>
        </w:tc>
      </w:tr>
      <w:tr w:rsidR="70386E32" w14:paraId="5FE22870" w14:textId="77777777" w:rsidTr="004E219F">
        <w:trPr>
          <w:trHeight w:val="247"/>
          <w:jc w:val="center"/>
        </w:trPr>
        <w:tc>
          <w:tcPr>
            <w:tcW w:w="1103" w:type="dxa"/>
            <w:tcMar>
              <w:top w:w="15" w:type="dxa"/>
              <w:left w:w="15" w:type="dxa"/>
              <w:right w:w="15" w:type="dxa"/>
            </w:tcMar>
            <w:vAlign w:val="center"/>
          </w:tcPr>
          <w:p w14:paraId="17C25CFD" w14:textId="22B53DD9" w:rsidR="70386E32" w:rsidRDefault="70386E32" w:rsidP="70386E32">
            <w:pPr>
              <w:jc w:val="center"/>
              <w:rPr>
                <w:rFonts w:ascii="Arial" w:eastAsia="Arial" w:hAnsi="Arial" w:cs="Arial"/>
                <w:sz w:val="20"/>
                <w:szCs w:val="20"/>
              </w:rPr>
            </w:pPr>
            <w:r w:rsidRPr="70386E32">
              <w:rPr>
                <w:rFonts w:ascii="Arial" w:eastAsia="Arial" w:hAnsi="Arial" w:cs="Arial"/>
                <w:sz w:val="20"/>
                <w:szCs w:val="20"/>
              </w:rPr>
              <w:t>9</w:t>
            </w:r>
          </w:p>
        </w:tc>
        <w:tc>
          <w:tcPr>
            <w:tcW w:w="1744" w:type="dxa"/>
            <w:vMerge/>
            <w:tcMar>
              <w:top w:w="15" w:type="dxa"/>
              <w:left w:w="15" w:type="dxa"/>
              <w:right w:w="15" w:type="dxa"/>
            </w:tcMar>
            <w:vAlign w:val="center"/>
          </w:tcPr>
          <w:p w14:paraId="4FAE72E5" w14:textId="77777777" w:rsidR="0051266C" w:rsidRDefault="0051266C"/>
        </w:tc>
        <w:tc>
          <w:tcPr>
            <w:tcW w:w="2011" w:type="dxa"/>
            <w:tcMar>
              <w:top w:w="15" w:type="dxa"/>
              <w:left w:w="15" w:type="dxa"/>
              <w:right w:w="15" w:type="dxa"/>
            </w:tcMar>
            <w:vAlign w:val="center"/>
          </w:tcPr>
          <w:p w14:paraId="66FECAF3" w14:textId="0BDAF8F0" w:rsidR="70386E32" w:rsidRDefault="70386E32" w:rsidP="70386E32">
            <w:pPr>
              <w:jc w:val="center"/>
              <w:rPr>
                <w:rFonts w:ascii="Arial" w:eastAsia="Arial" w:hAnsi="Arial" w:cs="Arial"/>
                <w:sz w:val="20"/>
                <w:szCs w:val="20"/>
              </w:rPr>
            </w:pPr>
            <w:r w:rsidRPr="70386E32">
              <w:rPr>
                <w:rFonts w:ascii="Arial" w:eastAsia="Arial" w:hAnsi="Arial" w:cs="Arial"/>
                <w:sz w:val="20"/>
                <w:szCs w:val="20"/>
              </w:rPr>
              <w:t xml:space="preserve">Septiembre </w:t>
            </w:r>
          </w:p>
        </w:tc>
        <w:tc>
          <w:tcPr>
            <w:tcW w:w="2191" w:type="dxa"/>
            <w:tcMar>
              <w:top w:w="15" w:type="dxa"/>
              <w:left w:w="15" w:type="dxa"/>
              <w:right w:w="15" w:type="dxa"/>
            </w:tcMar>
            <w:vAlign w:val="center"/>
          </w:tcPr>
          <w:p w14:paraId="13FFD3DA" w14:textId="0DD459FD" w:rsidR="70386E32" w:rsidRDefault="70386E32" w:rsidP="70386E32">
            <w:pPr>
              <w:jc w:val="center"/>
              <w:rPr>
                <w:rFonts w:ascii="Arial" w:eastAsia="Arial" w:hAnsi="Arial" w:cs="Arial"/>
                <w:sz w:val="20"/>
                <w:szCs w:val="20"/>
              </w:rPr>
            </w:pPr>
            <w:r w:rsidRPr="70386E32">
              <w:rPr>
                <w:rFonts w:ascii="Arial" w:eastAsia="Arial" w:hAnsi="Arial" w:cs="Arial"/>
                <w:sz w:val="20"/>
                <w:szCs w:val="20"/>
              </w:rPr>
              <w:t xml:space="preserve">20246220002423 </w:t>
            </w:r>
          </w:p>
        </w:tc>
        <w:tc>
          <w:tcPr>
            <w:tcW w:w="1804" w:type="dxa"/>
            <w:tcMar>
              <w:top w:w="15" w:type="dxa"/>
              <w:left w:w="15" w:type="dxa"/>
              <w:right w:w="15" w:type="dxa"/>
            </w:tcMar>
            <w:vAlign w:val="center"/>
          </w:tcPr>
          <w:p w14:paraId="422DAC10" w14:textId="17D36ED5" w:rsidR="70386E32" w:rsidRDefault="70386E32" w:rsidP="70386E32">
            <w:pPr>
              <w:jc w:val="center"/>
              <w:rPr>
                <w:rFonts w:ascii="Arial" w:eastAsia="Arial" w:hAnsi="Arial" w:cs="Arial"/>
                <w:sz w:val="20"/>
                <w:szCs w:val="20"/>
              </w:rPr>
            </w:pPr>
            <w:r w:rsidRPr="70386E32">
              <w:rPr>
                <w:rFonts w:ascii="Arial" w:eastAsia="Arial" w:hAnsi="Arial" w:cs="Arial"/>
                <w:sz w:val="20"/>
                <w:szCs w:val="20"/>
              </w:rPr>
              <w:t>25/10/2024</w:t>
            </w:r>
          </w:p>
        </w:tc>
      </w:tr>
    </w:tbl>
    <w:p w14:paraId="74AADF22" w14:textId="32F6F170" w:rsidR="00C36543" w:rsidRDefault="64BD2031" w:rsidP="70386E32">
      <w:pPr>
        <w:jc w:val="both"/>
        <w:rPr>
          <w:rFonts w:ascii="Arial" w:eastAsia="Arial" w:hAnsi="Arial" w:cs="Arial"/>
          <w:b/>
          <w:bCs/>
          <w:sz w:val="16"/>
          <w:szCs w:val="16"/>
        </w:rPr>
      </w:pPr>
      <w:r w:rsidRPr="70386E32">
        <w:rPr>
          <w:rFonts w:ascii="Arial" w:eastAsia="Arial" w:hAnsi="Arial" w:cs="Arial"/>
          <w:color w:val="000000" w:themeColor="text1"/>
          <w:sz w:val="16"/>
          <w:szCs w:val="16"/>
        </w:rPr>
        <w:t xml:space="preserve">       </w:t>
      </w:r>
      <w:r w:rsidR="6BB7457C" w:rsidRPr="70386E32">
        <w:rPr>
          <w:rFonts w:ascii="Arial" w:eastAsia="Arial" w:hAnsi="Arial" w:cs="Arial"/>
          <w:color w:val="000000" w:themeColor="text1"/>
          <w:sz w:val="16"/>
          <w:szCs w:val="16"/>
        </w:rPr>
        <w:t xml:space="preserve">Fuente: Plan de mejoramiento – </w:t>
      </w:r>
      <w:r w:rsidR="6BB7457C" w:rsidRPr="70386E32">
        <w:rPr>
          <w:rFonts w:ascii="Arial" w:eastAsia="Arial" w:hAnsi="Arial" w:cs="Arial"/>
          <w:sz w:val="16"/>
          <w:szCs w:val="16"/>
        </w:rPr>
        <w:t>p</w:t>
      </w:r>
      <w:r w:rsidR="6BB7457C" w:rsidRPr="70386E32">
        <w:rPr>
          <w:rFonts w:ascii="Arial" w:eastAsia="Arial" w:hAnsi="Arial" w:cs="Arial"/>
          <w:color w:val="000000" w:themeColor="text1"/>
          <w:sz w:val="16"/>
          <w:szCs w:val="16"/>
        </w:rPr>
        <w:t>apel de trabajo DCI</w:t>
      </w:r>
      <w:r w:rsidR="6BB7457C" w:rsidRPr="70386E32">
        <w:rPr>
          <w:rFonts w:ascii="Arial" w:eastAsia="Arial" w:hAnsi="Arial" w:cs="Arial"/>
          <w:b/>
          <w:bCs/>
          <w:sz w:val="16"/>
          <w:szCs w:val="16"/>
        </w:rPr>
        <w:t>.</w:t>
      </w:r>
    </w:p>
    <w:p w14:paraId="63FDC73D" w14:textId="3FC83CCC" w:rsidR="70386E32" w:rsidRDefault="70386E32" w:rsidP="70386E32">
      <w:pPr>
        <w:jc w:val="both"/>
        <w:rPr>
          <w:rFonts w:ascii="Arial" w:eastAsia="Arial" w:hAnsi="Arial" w:cs="Arial"/>
          <w:b/>
          <w:bCs/>
          <w:sz w:val="16"/>
          <w:szCs w:val="16"/>
        </w:rPr>
      </w:pPr>
    </w:p>
    <w:p w14:paraId="265CDE2D" w14:textId="3E98F7CC" w:rsidR="00415A11" w:rsidRPr="007910F8" w:rsidRDefault="30550E10" w:rsidP="007910F8">
      <w:pPr>
        <w:jc w:val="both"/>
        <w:rPr>
          <w:rFonts w:ascii="Arial" w:eastAsia="Arial" w:hAnsi="Arial" w:cs="Arial"/>
        </w:rPr>
      </w:pPr>
      <w:r w:rsidRPr="70386E32">
        <w:rPr>
          <w:rFonts w:ascii="Arial" w:eastAsia="Arial" w:hAnsi="Arial" w:cs="Arial"/>
        </w:rPr>
        <w:t xml:space="preserve">Para </w:t>
      </w:r>
      <w:r w:rsidR="5510F7E6" w:rsidRPr="70386E32">
        <w:rPr>
          <w:rFonts w:ascii="Arial" w:eastAsia="Arial" w:hAnsi="Arial" w:cs="Arial"/>
        </w:rPr>
        <w:t>dar cumplimiento a</w:t>
      </w:r>
      <w:r w:rsidRPr="70386E32">
        <w:rPr>
          <w:rFonts w:ascii="Arial" w:eastAsia="Arial" w:hAnsi="Arial" w:cs="Arial"/>
        </w:rPr>
        <w:t xml:space="preserve"> las 10 conciliaciones propuestas, quedó </w:t>
      </w:r>
      <w:r w:rsidR="4FF4BC8F" w:rsidRPr="70386E32">
        <w:rPr>
          <w:rFonts w:ascii="Arial" w:eastAsia="Arial" w:hAnsi="Arial" w:cs="Arial"/>
        </w:rPr>
        <w:t>pendiente la conciliación de junio</w:t>
      </w:r>
      <w:r w:rsidR="0CECBA13" w:rsidRPr="70386E32">
        <w:rPr>
          <w:rFonts w:ascii="Arial" w:eastAsia="Arial" w:hAnsi="Arial" w:cs="Arial"/>
        </w:rPr>
        <w:t xml:space="preserve"> de 2025, </w:t>
      </w:r>
      <w:r w:rsidR="4FF4BC8F" w:rsidRPr="70386E32">
        <w:rPr>
          <w:rFonts w:ascii="Arial" w:eastAsia="Arial" w:hAnsi="Arial" w:cs="Arial"/>
        </w:rPr>
        <w:t xml:space="preserve">cuya fecha de cierre contable </w:t>
      </w:r>
      <w:r w:rsidR="00F13D3C">
        <w:rPr>
          <w:rFonts w:ascii="Arial" w:eastAsia="Arial" w:hAnsi="Arial" w:cs="Arial"/>
        </w:rPr>
        <w:t>fue</w:t>
      </w:r>
      <w:r w:rsidR="4FF4BC8F" w:rsidRPr="70386E32">
        <w:rPr>
          <w:rFonts w:ascii="Arial" w:eastAsia="Arial" w:hAnsi="Arial" w:cs="Arial"/>
        </w:rPr>
        <w:t xml:space="preserve"> en julio de 2025, por tal motiv</w:t>
      </w:r>
      <w:r w:rsidR="2CA0867A" w:rsidRPr="70386E32">
        <w:rPr>
          <w:rFonts w:ascii="Arial" w:eastAsia="Arial" w:hAnsi="Arial" w:cs="Arial"/>
        </w:rPr>
        <w:t>o a</w:t>
      </w:r>
      <w:r w:rsidR="4FF4BC8F" w:rsidRPr="70386E32">
        <w:rPr>
          <w:rFonts w:ascii="Arial" w:eastAsia="Arial" w:hAnsi="Arial" w:cs="Arial"/>
        </w:rPr>
        <w:t xml:space="preserve"> esta meta se</w:t>
      </w:r>
      <w:r w:rsidR="025E78D5" w:rsidRPr="70386E32">
        <w:rPr>
          <w:rFonts w:ascii="Arial" w:eastAsia="Arial" w:hAnsi="Arial" w:cs="Arial"/>
        </w:rPr>
        <w:t xml:space="preserve"> le</w:t>
      </w:r>
      <w:r w:rsidR="4FF4BC8F" w:rsidRPr="70386E32">
        <w:rPr>
          <w:rFonts w:ascii="Arial" w:eastAsia="Arial" w:hAnsi="Arial" w:cs="Arial"/>
        </w:rPr>
        <w:t xml:space="preserve"> </w:t>
      </w:r>
      <w:r w:rsidR="4EA3C90A" w:rsidRPr="70386E32">
        <w:rPr>
          <w:rFonts w:ascii="Arial" w:eastAsia="Arial" w:hAnsi="Arial" w:cs="Arial"/>
        </w:rPr>
        <w:t>hará</w:t>
      </w:r>
      <w:r w:rsidR="4FF4BC8F" w:rsidRPr="70386E32">
        <w:rPr>
          <w:rFonts w:ascii="Arial" w:eastAsia="Arial" w:hAnsi="Arial" w:cs="Arial"/>
        </w:rPr>
        <w:t xml:space="preserve"> el seguimiento </w:t>
      </w:r>
      <w:r w:rsidR="1BA53FF5" w:rsidRPr="70386E32">
        <w:rPr>
          <w:rFonts w:ascii="Arial" w:eastAsia="Arial" w:hAnsi="Arial" w:cs="Arial"/>
        </w:rPr>
        <w:t xml:space="preserve">en </w:t>
      </w:r>
      <w:r w:rsidR="4FF4BC8F" w:rsidRPr="70386E32">
        <w:rPr>
          <w:rFonts w:ascii="Arial" w:eastAsia="Arial" w:hAnsi="Arial" w:cs="Arial"/>
        </w:rPr>
        <w:t>el segundo semestre de 2025</w:t>
      </w:r>
      <w:r w:rsidR="06B4F59C" w:rsidRPr="70386E32">
        <w:rPr>
          <w:rFonts w:ascii="Arial" w:eastAsia="Arial" w:hAnsi="Arial" w:cs="Arial"/>
        </w:rPr>
        <w:t>, la cual se</w:t>
      </w:r>
      <w:r w:rsidR="4FF4BC8F" w:rsidRPr="70386E32">
        <w:rPr>
          <w:rFonts w:ascii="Arial" w:eastAsia="Arial" w:hAnsi="Arial" w:cs="Arial"/>
        </w:rPr>
        <w:t xml:space="preserve"> llevará a cabo en enero de 2026.</w:t>
      </w:r>
    </w:p>
    <w:p w14:paraId="50FAA042" w14:textId="1958FB35" w:rsidR="1D18E128" w:rsidRPr="000D0688" w:rsidRDefault="1D18E128" w:rsidP="00F32D84">
      <w:pPr>
        <w:jc w:val="both"/>
        <w:rPr>
          <w:rFonts w:ascii="Arial" w:eastAsia="Arial" w:hAnsi="Arial" w:cs="Arial"/>
        </w:rPr>
      </w:pPr>
    </w:p>
    <w:p w14:paraId="3682815C" w14:textId="6BBFCA0A" w:rsidR="00400F7F" w:rsidRPr="000D0688" w:rsidRDefault="59EB4AE0" w:rsidP="00400F7F">
      <w:pPr>
        <w:jc w:val="both"/>
        <w:rPr>
          <w:rFonts w:ascii="Arial" w:eastAsia="Arial" w:hAnsi="Arial" w:cs="Arial"/>
        </w:rPr>
      </w:pPr>
      <w:r w:rsidRPr="70386E32">
        <w:rPr>
          <w:rFonts w:ascii="Arial" w:eastAsia="Arial" w:hAnsi="Arial" w:cs="Arial"/>
        </w:rPr>
        <w:t>Por lo anterior, se dej</w:t>
      </w:r>
      <w:r w:rsidR="2F7CBF35" w:rsidRPr="70386E32">
        <w:rPr>
          <w:rFonts w:ascii="Arial" w:eastAsia="Arial" w:hAnsi="Arial" w:cs="Arial"/>
        </w:rPr>
        <w:t>ó</w:t>
      </w:r>
      <w:r w:rsidRPr="70386E32">
        <w:rPr>
          <w:rFonts w:ascii="Arial" w:eastAsia="Arial" w:hAnsi="Arial" w:cs="Arial"/>
        </w:rPr>
        <w:t xml:space="preserve"> la siguiente recomendación.</w:t>
      </w:r>
    </w:p>
    <w:p w14:paraId="47A97B04" w14:textId="77777777" w:rsidR="00400F7F" w:rsidRPr="000D0688" w:rsidRDefault="00400F7F" w:rsidP="00400F7F">
      <w:pPr>
        <w:jc w:val="both"/>
        <w:rPr>
          <w:rFonts w:ascii="Arial" w:eastAsia="Arial" w:hAnsi="Arial" w:cs="Arial"/>
          <w:b/>
          <w:bCs/>
        </w:rPr>
      </w:pPr>
    </w:p>
    <w:p w14:paraId="599846E4" w14:textId="6975D638" w:rsidR="00F32D84" w:rsidRDefault="59EB4AE0" w:rsidP="70386E32">
      <w:pPr>
        <w:jc w:val="both"/>
        <w:rPr>
          <w:rFonts w:ascii="Arial" w:eastAsia="Arial" w:hAnsi="Arial" w:cs="Arial"/>
        </w:rPr>
      </w:pPr>
      <w:r w:rsidRPr="70386E32">
        <w:rPr>
          <w:rFonts w:ascii="Arial" w:eastAsia="Arial" w:hAnsi="Arial" w:cs="Arial"/>
          <w:b/>
          <w:bCs/>
        </w:rPr>
        <w:t>Recomendación N.°</w:t>
      </w:r>
      <w:r w:rsidR="7854EF51" w:rsidRPr="70386E32">
        <w:rPr>
          <w:rFonts w:ascii="Arial" w:eastAsia="Arial" w:hAnsi="Arial" w:cs="Arial"/>
          <w:b/>
          <w:bCs/>
        </w:rPr>
        <w:t>1</w:t>
      </w:r>
      <w:r w:rsidRPr="70386E32">
        <w:rPr>
          <w:rFonts w:ascii="Arial" w:eastAsia="Arial" w:hAnsi="Arial" w:cs="Arial"/>
          <w:b/>
          <w:bCs/>
        </w:rPr>
        <w:t>. C</w:t>
      </w:r>
      <w:r w:rsidR="7854EF51" w:rsidRPr="70386E32">
        <w:rPr>
          <w:rFonts w:ascii="Arial" w:eastAsia="Arial" w:hAnsi="Arial" w:cs="Arial"/>
          <w:b/>
          <w:bCs/>
        </w:rPr>
        <w:t xml:space="preserve">onciliaciones </w:t>
      </w:r>
      <w:r w:rsidR="14E42D78" w:rsidRPr="70386E32">
        <w:rPr>
          <w:rFonts w:ascii="Arial" w:eastAsia="Arial" w:hAnsi="Arial" w:cs="Arial"/>
          <w:b/>
          <w:bCs/>
        </w:rPr>
        <w:t>e</w:t>
      </w:r>
      <w:r w:rsidR="65211D8E" w:rsidRPr="70386E32">
        <w:rPr>
          <w:rFonts w:ascii="Arial" w:eastAsia="Arial" w:hAnsi="Arial" w:cs="Arial"/>
          <w:b/>
          <w:bCs/>
        </w:rPr>
        <w:t>K</w:t>
      </w:r>
      <w:r w:rsidR="4C71901D" w:rsidRPr="70386E32">
        <w:rPr>
          <w:rFonts w:ascii="Arial" w:eastAsia="Arial" w:hAnsi="Arial" w:cs="Arial"/>
          <w:b/>
          <w:bCs/>
        </w:rPr>
        <w:t>OGUI</w:t>
      </w:r>
      <w:r w:rsidR="6E164D60" w:rsidRPr="70386E32">
        <w:rPr>
          <w:rFonts w:ascii="Arial" w:eastAsia="Arial" w:hAnsi="Arial" w:cs="Arial"/>
          <w:b/>
          <w:bCs/>
        </w:rPr>
        <w:t xml:space="preserve"> con </w:t>
      </w:r>
      <w:r w:rsidR="70C5D2D7" w:rsidRPr="70386E32">
        <w:rPr>
          <w:rFonts w:ascii="Arial" w:eastAsia="Arial" w:hAnsi="Arial" w:cs="Arial"/>
          <w:b/>
          <w:bCs/>
        </w:rPr>
        <w:t>c</w:t>
      </w:r>
      <w:r w:rsidR="6E164D60" w:rsidRPr="70386E32">
        <w:rPr>
          <w:rFonts w:ascii="Arial" w:eastAsia="Arial" w:hAnsi="Arial" w:cs="Arial"/>
          <w:b/>
          <w:bCs/>
        </w:rPr>
        <w:t>ontabilidad</w:t>
      </w:r>
      <w:r w:rsidRPr="70386E32">
        <w:rPr>
          <w:rFonts w:ascii="Arial" w:eastAsia="Arial" w:hAnsi="Arial" w:cs="Arial"/>
          <w:b/>
          <w:bCs/>
        </w:rPr>
        <w:t xml:space="preserve">. </w:t>
      </w:r>
      <w:r w:rsidR="2C726F57" w:rsidRPr="70386E32">
        <w:rPr>
          <w:rFonts w:ascii="Arial" w:eastAsia="Arial" w:hAnsi="Arial" w:cs="Arial"/>
        </w:rPr>
        <w:t xml:space="preserve">Realizar las validaciones entre la Dirección de Asuntos Jurídicos y la Subdirección Financiera a fin de lograr que las conciliaciones frente al sistema </w:t>
      </w:r>
      <w:r w:rsidR="75F874D7" w:rsidRPr="70386E32">
        <w:rPr>
          <w:rFonts w:ascii="Arial" w:eastAsia="Arial" w:hAnsi="Arial" w:cs="Arial"/>
        </w:rPr>
        <w:t>eK</w:t>
      </w:r>
      <w:r w:rsidR="1CB6985B" w:rsidRPr="70386E32">
        <w:rPr>
          <w:rFonts w:ascii="Arial" w:eastAsia="Arial" w:hAnsi="Arial" w:cs="Arial"/>
        </w:rPr>
        <w:t>OGUI</w:t>
      </w:r>
      <w:r w:rsidR="2C726F57" w:rsidRPr="70386E32">
        <w:rPr>
          <w:rFonts w:ascii="Arial" w:eastAsia="Arial" w:hAnsi="Arial" w:cs="Arial"/>
        </w:rPr>
        <w:t xml:space="preserve"> y lo contable sean razonables y oportunas, así como el seguimiento entre las dependencias al registro de las ejecutorias de las sentencias aleatoriamente en el </w:t>
      </w:r>
      <w:r w:rsidR="2F8B6CD8" w:rsidRPr="70386E32">
        <w:rPr>
          <w:rFonts w:ascii="Arial" w:eastAsia="Arial" w:hAnsi="Arial" w:cs="Arial"/>
        </w:rPr>
        <w:t xml:space="preserve">citado </w:t>
      </w:r>
      <w:r w:rsidR="2C726F57" w:rsidRPr="70386E32">
        <w:rPr>
          <w:rFonts w:ascii="Arial" w:eastAsia="Arial" w:hAnsi="Arial" w:cs="Arial"/>
        </w:rPr>
        <w:t xml:space="preserve">sistema  </w:t>
      </w:r>
    </w:p>
    <w:p w14:paraId="3F7F8170" w14:textId="77777777" w:rsidR="00074221" w:rsidRDefault="00074221" w:rsidP="70386E32">
      <w:pPr>
        <w:pBdr>
          <w:top w:val="nil"/>
          <w:left w:val="nil"/>
          <w:bottom w:val="nil"/>
          <w:right w:val="nil"/>
          <w:between w:val="nil"/>
        </w:pBdr>
        <w:jc w:val="both"/>
        <w:rPr>
          <w:rFonts w:ascii="Arial" w:eastAsia="Arial" w:hAnsi="Arial" w:cs="Arial"/>
        </w:rPr>
      </w:pPr>
    </w:p>
    <w:p w14:paraId="6FB4169D" w14:textId="26ADC051" w:rsidR="1D18E128" w:rsidRPr="00A72C43" w:rsidRDefault="5292535F" w:rsidP="00A56BB5">
      <w:pPr>
        <w:pStyle w:val="Ttulo2"/>
        <w:numPr>
          <w:ilvl w:val="3"/>
          <w:numId w:val="33"/>
        </w:numPr>
        <w:ind w:left="851" w:hanging="851"/>
        <w:rPr>
          <w:rFonts w:eastAsia="Arial"/>
          <w:sz w:val="24"/>
          <w:szCs w:val="24"/>
        </w:rPr>
      </w:pPr>
      <w:bookmarkStart w:id="19" w:name="_Toc206575796"/>
      <w:r w:rsidRPr="70386E32">
        <w:rPr>
          <w:rFonts w:eastAsia="Arial"/>
          <w:sz w:val="24"/>
          <w:szCs w:val="24"/>
        </w:rPr>
        <w:t>Metas que finaliza</w:t>
      </w:r>
      <w:r w:rsidR="235752F1" w:rsidRPr="70386E32">
        <w:rPr>
          <w:rFonts w:eastAsia="Arial"/>
          <w:sz w:val="24"/>
          <w:szCs w:val="24"/>
        </w:rPr>
        <w:t>r</w:t>
      </w:r>
      <w:r w:rsidR="4DAD2FD7" w:rsidRPr="70386E32">
        <w:rPr>
          <w:rFonts w:eastAsia="Arial"/>
          <w:sz w:val="24"/>
          <w:szCs w:val="24"/>
        </w:rPr>
        <w:t>án</w:t>
      </w:r>
      <w:r w:rsidRPr="70386E32">
        <w:rPr>
          <w:rFonts w:eastAsia="Arial"/>
          <w:sz w:val="24"/>
          <w:szCs w:val="24"/>
        </w:rPr>
        <w:t xml:space="preserve"> su ejecución después del 30</w:t>
      </w:r>
      <w:r w:rsidR="4FF4BC8F" w:rsidRPr="70386E32">
        <w:rPr>
          <w:rFonts w:eastAsia="Arial"/>
          <w:sz w:val="24"/>
          <w:szCs w:val="24"/>
        </w:rPr>
        <w:t>/06/2025</w:t>
      </w:r>
      <w:bookmarkEnd w:id="19"/>
    </w:p>
    <w:p w14:paraId="7BFC0FB5" w14:textId="29913EC0" w:rsidR="00810873" w:rsidRPr="000D0688" w:rsidRDefault="00810873" w:rsidP="70386E32">
      <w:pPr>
        <w:jc w:val="both"/>
        <w:rPr>
          <w:rFonts w:ascii="Arial" w:eastAsia="Arial" w:hAnsi="Arial" w:cs="Arial"/>
        </w:rPr>
      </w:pPr>
    </w:p>
    <w:p w14:paraId="0DFD1638" w14:textId="65D0745C" w:rsidR="00810873" w:rsidRPr="000D0688" w:rsidRDefault="23925C8C" w:rsidP="0017692D">
      <w:pPr>
        <w:jc w:val="both"/>
      </w:pPr>
      <w:r w:rsidRPr="70386E32">
        <w:rPr>
          <w:rFonts w:ascii="Arial" w:eastAsia="Arial" w:hAnsi="Arial" w:cs="Arial"/>
        </w:rPr>
        <w:t>A continuación, se presentan los hallazgos y metas del plan de mejoramiento cuya fecha de finalización es posterior al corte del presente seguimiento</w:t>
      </w:r>
      <w:r w:rsidR="3883DD72" w:rsidRPr="70386E32">
        <w:rPr>
          <w:rFonts w:ascii="Arial" w:eastAsia="Arial" w:hAnsi="Arial" w:cs="Arial"/>
        </w:rPr>
        <w:t>.</w:t>
      </w:r>
    </w:p>
    <w:p w14:paraId="7BE90A34" w14:textId="0207EC9F" w:rsidR="00810873" w:rsidRPr="000D0688" w:rsidRDefault="00810873" w:rsidP="70386E32">
      <w:pPr>
        <w:jc w:val="both"/>
        <w:rPr>
          <w:rFonts w:ascii="Arial" w:eastAsia="Arial" w:hAnsi="Arial" w:cs="Arial"/>
        </w:rPr>
      </w:pPr>
    </w:p>
    <w:p w14:paraId="0ED1C399" w14:textId="349CCA32" w:rsidR="1D18E128" w:rsidRPr="000D0688" w:rsidRDefault="1BB37AB5" w:rsidP="70386E32">
      <w:pPr>
        <w:jc w:val="both"/>
        <w:rPr>
          <w:rFonts w:ascii="Arial" w:eastAsia="Arial" w:hAnsi="Arial" w:cs="Arial"/>
          <w:b/>
          <w:bCs/>
        </w:rPr>
      </w:pPr>
      <w:r w:rsidRPr="70386E32">
        <w:rPr>
          <w:rFonts w:ascii="Arial" w:eastAsia="Arial" w:hAnsi="Arial" w:cs="Arial"/>
          <w:b/>
          <w:bCs/>
        </w:rPr>
        <w:t>1.</w:t>
      </w:r>
      <w:r w:rsidR="562024F1" w:rsidRPr="70386E32">
        <w:rPr>
          <w:rFonts w:ascii="Arial" w:eastAsia="Arial" w:hAnsi="Arial" w:cs="Arial"/>
          <w:b/>
          <w:bCs/>
        </w:rPr>
        <w:t xml:space="preserve"> </w:t>
      </w:r>
      <w:r w:rsidR="04BB696B" w:rsidRPr="70386E32">
        <w:rPr>
          <w:rFonts w:ascii="Arial" w:eastAsia="Arial" w:hAnsi="Arial" w:cs="Arial"/>
          <w:b/>
          <w:bCs/>
        </w:rPr>
        <w:t>Hallazgo 24/2019 - Reformulación</w:t>
      </w:r>
      <w:r w:rsidR="0FAF42F3" w:rsidRPr="70386E32">
        <w:rPr>
          <w:rFonts w:ascii="Arial" w:eastAsia="Arial" w:hAnsi="Arial" w:cs="Arial"/>
          <w:b/>
          <w:bCs/>
        </w:rPr>
        <w:t xml:space="preserve"> </w:t>
      </w:r>
      <w:r w:rsidR="0E3A4EB4" w:rsidRPr="70386E32">
        <w:rPr>
          <w:rFonts w:ascii="Arial" w:eastAsia="Arial" w:hAnsi="Arial" w:cs="Arial"/>
          <w:b/>
          <w:bCs/>
        </w:rPr>
        <w:t xml:space="preserve">meta </w:t>
      </w:r>
      <w:r w:rsidR="63FED909" w:rsidRPr="70386E32">
        <w:rPr>
          <w:rFonts w:ascii="Arial" w:eastAsia="Arial" w:hAnsi="Arial" w:cs="Arial"/>
          <w:b/>
          <w:bCs/>
        </w:rPr>
        <w:t xml:space="preserve">sin </w:t>
      </w:r>
      <w:r w:rsidR="0FAF42F3" w:rsidRPr="70386E32">
        <w:rPr>
          <w:rFonts w:ascii="Arial" w:eastAsia="Arial" w:hAnsi="Arial" w:cs="Arial"/>
          <w:b/>
          <w:bCs/>
        </w:rPr>
        <w:t xml:space="preserve">avance </w:t>
      </w:r>
    </w:p>
    <w:p w14:paraId="6235348F" w14:textId="77777777" w:rsidR="00921F20" w:rsidRPr="000D0688" w:rsidRDefault="00921F20" w:rsidP="70386E32">
      <w:pPr>
        <w:jc w:val="both"/>
        <w:rPr>
          <w:rFonts w:ascii="Arial" w:eastAsia="Arial" w:hAnsi="Arial" w:cs="Arial"/>
          <w:b/>
          <w:bCs/>
        </w:rPr>
      </w:pPr>
    </w:p>
    <w:p w14:paraId="7663E795" w14:textId="10B5E8EC" w:rsidR="00744A7E" w:rsidRDefault="0F0C29B5" w:rsidP="70386E32">
      <w:pPr>
        <w:jc w:val="both"/>
        <w:rPr>
          <w:rFonts w:ascii="Arial" w:eastAsia="Arial" w:hAnsi="Arial" w:cs="Arial"/>
        </w:rPr>
      </w:pPr>
      <w:r w:rsidRPr="70386E32">
        <w:rPr>
          <w:rFonts w:ascii="Arial" w:eastAsia="Arial" w:hAnsi="Arial" w:cs="Arial"/>
        </w:rPr>
        <w:t>Hallazgo b</w:t>
      </w:r>
      <w:r w:rsidR="33DD3357" w:rsidRPr="70386E32">
        <w:rPr>
          <w:rFonts w:ascii="Arial" w:eastAsia="Arial" w:hAnsi="Arial" w:cs="Arial"/>
        </w:rPr>
        <w:t xml:space="preserve">ajo la responsabilidad de la Subdirección de Gestión Documental, </w:t>
      </w:r>
      <w:r w:rsidR="0E3A4EB4" w:rsidRPr="70386E32">
        <w:rPr>
          <w:rFonts w:ascii="Arial" w:eastAsia="Arial" w:hAnsi="Arial" w:cs="Arial"/>
        </w:rPr>
        <w:t xml:space="preserve">el </w:t>
      </w:r>
      <w:r w:rsidR="33DD3357" w:rsidRPr="70386E32">
        <w:rPr>
          <w:rFonts w:ascii="Arial" w:eastAsia="Arial" w:hAnsi="Arial" w:cs="Arial"/>
        </w:rPr>
        <w:t>cual tenía la siguiente meta: “</w:t>
      </w:r>
      <w:r w:rsidR="33DD3357" w:rsidRPr="70386E32">
        <w:rPr>
          <w:rFonts w:ascii="Arial" w:eastAsia="Arial" w:hAnsi="Arial" w:cs="Arial"/>
          <w:i/>
          <w:iCs/>
        </w:rPr>
        <w:t>Realizar visitas aleatorias a los archivos de gestión de las Seccionales y dependencias del Nivel Central, con el fin de verificar el debido cumplimiento del P</w:t>
      </w:r>
      <w:r w:rsidR="35A93A51" w:rsidRPr="70386E32">
        <w:rPr>
          <w:rFonts w:ascii="Arial" w:eastAsia="Arial" w:hAnsi="Arial" w:cs="Arial"/>
          <w:i/>
          <w:iCs/>
        </w:rPr>
        <w:t>rocedimiento gestión de archivo</w:t>
      </w:r>
      <w:r w:rsidR="33DD3357" w:rsidRPr="70386E32">
        <w:rPr>
          <w:rFonts w:ascii="Arial" w:eastAsia="Arial" w:hAnsi="Arial" w:cs="Arial"/>
        </w:rPr>
        <w:t xml:space="preserve">”. </w:t>
      </w:r>
    </w:p>
    <w:p w14:paraId="6DA903EE" w14:textId="65D218FB" w:rsidR="70386E32" w:rsidRDefault="70386E32" w:rsidP="70386E32">
      <w:pPr>
        <w:jc w:val="both"/>
        <w:rPr>
          <w:rFonts w:ascii="Arial" w:eastAsia="Arial" w:hAnsi="Arial" w:cs="Arial"/>
          <w:sz w:val="16"/>
          <w:szCs w:val="16"/>
        </w:rPr>
      </w:pPr>
    </w:p>
    <w:p w14:paraId="461F76F5" w14:textId="341A5A9B" w:rsidR="00415A11" w:rsidRDefault="6FBE23FC" w:rsidP="70386E32">
      <w:pPr>
        <w:jc w:val="center"/>
      </w:pPr>
      <w:r w:rsidRPr="70386E32">
        <w:rPr>
          <w:rFonts w:ascii="Arial" w:eastAsia="Arial" w:hAnsi="Arial" w:cs="Arial"/>
          <w:b/>
          <w:bCs/>
          <w:sz w:val="20"/>
          <w:szCs w:val="20"/>
        </w:rPr>
        <w:t>Imagen</w:t>
      </w:r>
      <w:r w:rsidR="2FB42D6F" w:rsidRPr="70386E32">
        <w:rPr>
          <w:rFonts w:ascii="Arial" w:eastAsia="Arial" w:hAnsi="Arial" w:cs="Arial"/>
          <w:b/>
          <w:bCs/>
          <w:sz w:val="20"/>
          <w:szCs w:val="20"/>
        </w:rPr>
        <w:t xml:space="preserve"> </w:t>
      </w:r>
      <w:proofErr w:type="gramStart"/>
      <w:r w:rsidR="4A6388EC" w:rsidRPr="70386E32">
        <w:rPr>
          <w:rFonts w:ascii="Arial" w:eastAsia="Arial" w:hAnsi="Arial" w:cs="Arial"/>
          <w:b/>
          <w:bCs/>
          <w:sz w:val="20"/>
          <w:szCs w:val="20"/>
        </w:rPr>
        <w:t>N.º</w:t>
      </w:r>
      <w:proofErr w:type="gramEnd"/>
      <w:r w:rsidR="4A6388EC" w:rsidRPr="70386E32">
        <w:rPr>
          <w:rFonts w:ascii="Arial" w:eastAsia="Arial" w:hAnsi="Arial" w:cs="Arial"/>
          <w:b/>
          <w:bCs/>
          <w:sz w:val="20"/>
          <w:szCs w:val="20"/>
        </w:rPr>
        <w:t xml:space="preserve">1 </w:t>
      </w:r>
      <w:r w:rsidR="6CDD0CB9" w:rsidRPr="70386E32">
        <w:rPr>
          <w:rFonts w:ascii="Arial" w:eastAsia="Arial" w:hAnsi="Arial" w:cs="Arial"/>
          <w:b/>
          <w:bCs/>
          <w:sz w:val="20"/>
          <w:szCs w:val="20"/>
        </w:rPr>
        <w:t xml:space="preserve">Hallazgo 24 Auditoria Financiera 2019 - </w:t>
      </w:r>
      <w:r w:rsidR="0A965482" w:rsidRPr="70386E32">
        <w:rPr>
          <w:rFonts w:ascii="Arial" w:eastAsia="Arial" w:hAnsi="Arial" w:cs="Arial"/>
          <w:b/>
          <w:bCs/>
          <w:sz w:val="20"/>
          <w:szCs w:val="20"/>
        </w:rPr>
        <w:t>Meta r</w:t>
      </w:r>
      <w:r w:rsidR="4A6388EC" w:rsidRPr="70386E32">
        <w:rPr>
          <w:rFonts w:ascii="Arial" w:eastAsia="Arial" w:hAnsi="Arial" w:cs="Arial"/>
          <w:b/>
          <w:bCs/>
          <w:sz w:val="20"/>
          <w:szCs w:val="20"/>
        </w:rPr>
        <w:t>eformulad</w:t>
      </w:r>
      <w:r w:rsidR="0A965482" w:rsidRPr="70386E32">
        <w:rPr>
          <w:rFonts w:ascii="Arial" w:eastAsia="Arial" w:hAnsi="Arial" w:cs="Arial"/>
          <w:b/>
          <w:bCs/>
          <w:sz w:val="20"/>
          <w:szCs w:val="20"/>
        </w:rPr>
        <w:t>a</w:t>
      </w:r>
    </w:p>
    <w:p w14:paraId="79AB82B6" w14:textId="464B485A" w:rsidR="00415A11" w:rsidRDefault="4A6388EC" w:rsidP="70386E32">
      <w:pPr>
        <w:rPr>
          <w:rFonts w:ascii="Arial" w:eastAsia="Arial" w:hAnsi="Arial" w:cs="Arial"/>
          <w:b/>
          <w:bCs/>
          <w:sz w:val="16"/>
          <w:szCs w:val="16"/>
        </w:rPr>
      </w:pPr>
      <w:r w:rsidRPr="70386E32">
        <w:rPr>
          <w:rFonts w:ascii="Arial" w:eastAsia="Arial" w:hAnsi="Arial" w:cs="Arial"/>
          <w:b/>
          <w:bCs/>
          <w:sz w:val="20"/>
          <w:szCs w:val="20"/>
        </w:rPr>
        <w:t xml:space="preserve"> </w:t>
      </w:r>
      <w:r w:rsidR="071830BD">
        <w:rPr>
          <w:noProof/>
        </w:rPr>
        <w:drawing>
          <wp:inline distT="0" distB="0" distL="0" distR="0" wp14:anchorId="7388746C" wp14:editId="3B845CFC">
            <wp:extent cx="5593492" cy="3000375"/>
            <wp:effectExtent l="0" t="0" r="7620" b="0"/>
            <wp:docPr id="72843721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437217" name=""/>
                    <pic:cNvPicPr/>
                  </pic:nvPicPr>
                  <pic:blipFill>
                    <a:blip r:embed="rId13">
                      <a:extLst>
                        <a:ext uri="{28A0092B-C50C-407E-A947-70E740481C1C}">
                          <a14:useLocalDpi xmlns:a14="http://schemas.microsoft.com/office/drawing/2010/main"/>
                        </a:ext>
                      </a:extLst>
                    </a:blip>
                    <a:stretch>
                      <a:fillRect/>
                    </a:stretch>
                  </pic:blipFill>
                  <pic:spPr>
                    <a:xfrm>
                      <a:off x="0" y="0"/>
                      <a:ext cx="5597272" cy="3002403"/>
                    </a:xfrm>
                    <a:prstGeom prst="rect">
                      <a:avLst/>
                    </a:prstGeom>
                  </pic:spPr>
                </pic:pic>
              </a:graphicData>
            </a:graphic>
          </wp:inline>
        </w:drawing>
      </w:r>
      <w:r w:rsidR="4FF4BC8F" w:rsidRPr="70386E32">
        <w:rPr>
          <w:rFonts w:ascii="Arial" w:eastAsia="Arial" w:hAnsi="Arial" w:cs="Arial"/>
          <w:color w:val="000000" w:themeColor="text1"/>
          <w:sz w:val="16"/>
          <w:szCs w:val="16"/>
        </w:rPr>
        <w:t xml:space="preserve">Fuente: Plan de mejoramiento – </w:t>
      </w:r>
      <w:r w:rsidR="4FF4BC8F" w:rsidRPr="70386E32">
        <w:rPr>
          <w:rFonts w:ascii="Arial" w:eastAsia="Arial" w:hAnsi="Arial" w:cs="Arial"/>
          <w:sz w:val="16"/>
          <w:szCs w:val="16"/>
        </w:rPr>
        <w:t>p</w:t>
      </w:r>
      <w:r w:rsidR="4FF4BC8F" w:rsidRPr="70386E32">
        <w:rPr>
          <w:rFonts w:ascii="Arial" w:eastAsia="Arial" w:hAnsi="Arial" w:cs="Arial"/>
          <w:color w:val="000000" w:themeColor="text1"/>
          <w:sz w:val="16"/>
          <w:szCs w:val="16"/>
        </w:rPr>
        <w:t>apel de trabajo DCI</w:t>
      </w:r>
      <w:r w:rsidR="4FF4BC8F" w:rsidRPr="70386E32">
        <w:rPr>
          <w:rFonts w:ascii="Arial" w:eastAsia="Arial" w:hAnsi="Arial" w:cs="Arial"/>
          <w:b/>
          <w:bCs/>
          <w:sz w:val="16"/>
          <w:szCs w:val="16"/>
        </w:rPr>
        <w:t>.</w:t>
      </w:r>
    </w:p>
    <w:p w14:paraId="19C010DD" w14:textId="77777777" w:rsidR="00415A11" w:rsidRPr="00C63B72" w:rsidRDefault="00415A11" w:rsidP="0017692D">
      <w:pPr>
        <w:jc w:val="both"/>
        <w:rPr>
          <w:rFonts w:ascii="Arial" w:eastAsia="Arial" w:hAnsi="Arial" w:cs="Arial"/>
        </w:rPr>
      </w:pPr>
    </w:p>
    <w:p w14:paraId="74C63197" w14:textId="5CE95DD2" w:rsidR="1D18E128" w:rsidRPr="00C63B72" w:rsidRDefault="00CC784C" w:rsidP="0017692D">
      <w:pPr>
        <w:jc w:val="both"/>
        <w:rPr>
          <w:rFonts w:ascii="Arial" w:eastAsia="Arial" w:hAnsi="Arial" w:cs="Arial"/>
        </w:rPr>
      </w:pPr>
      <w:r>
        <w:rPr>
          <w:rFonts w:ascii="Arial" w:eastAsia="Arial" w:hAnsi="Arial" w:cs="Arial"/>
        </w:rPr>
        <w:t>S</w:t>
      </w:r>
      <w:r w:rsidR="5874D7FD" w:rsidRPr="00C63B72">
        <w:rPr>
          <w:rFonts w:ascii="Arial" w:eastAsia="Arial" w:hAnsi="Arial" w:cs="Arial"/>
        </w:rPr>
        <w:t xml:space="preserve">e </w:t>
      </w:r>
      <w:r w:rsidR="00F13D3C">
        <w:rPr>
          <w:rFonts w:ascii="Arial" w:eastAsia="Arial" w:hAnsi="Arial" w:cs="Arial"/>
        </w:rPr>
        <w:t xml:space="preserve">encontró </w:t>
      </w:r>
      <w:r w:rsidR="5874D7FD" w:rsidRPr="00C63B72">
        <w:rPr>
          <w:rFonts w:ascii="Arial" w:eastAsia="Arial" w:hAnsi="Arial" w:cs="Arial"/>
        </w:rPr>
        <w:t>radicado Orfeo 20256110003933 del 13</w:t>
      </w:r>
      <w:r w:rsidR="2BD3904D" w:rsidRPr="00C63B72">
        <w:rPr>
          <w:rFonts w:ascii="Arial" w:eastAsia="Arial" w:hAnsi="Arial" w:cs="Arial"/>
        </w:rPr>
        <w:t>/06/2025</w:t>
      </w:r>
      <w:r w:rsidR="5874D7FD" w:rsidRPr="00C63B72">
        <w:rPr>
          <w:rFonts w:ascii="Arial" w:eastAsia="Arial" w:hAnsi="Arial" w:cs="Arial"/>
        </w:rPr>
        <w:t xml:space="preserve">, mediante el cual el subdirector nacional de gestión documental solicitó ajustar la </w:t>
      </w:r>
      <w:r w:rsidR="5874D7FD" w:rsidRPr="000D0688">
        <w:rPr>
          <w:rFonts w:ascii="Arial" w:eastAsia="Arial" w:hAnsi="Arial" w:cs="Arial"/>
        </w:rPr>
        <w:t xml:space="preserve">meta </w:t>
      </w:r>
      <w:r w:rsidR="00FD767E" w:rsidRPr="000D0688">
        <w:rPr>
          <w:rFonts w:ascii="Arial" w:eastAsia="Arial" w:hAnsi="Arial" w:cs="Arial"/>
        </w:rPr>
        <w:t>N.°</w:t>
      </w:r>
      <w:r w:rsidR="5874D7FD" w:rsidRPr="000D0688">
        <w:rPr>
          <w:rFonts w:ascii="Arial" w:eastAsia="Arial" w:hAnsi="Arial" w:cs="Arial"/>
        </w:rPr>
        <w:t>3 así</w:t>
      </w:r>
      <w:r w:rsidR="5874D7FD" w:rsidRPr="00C63B72">
        <w:rPr>
          <w:rFonts w:ascii="Arial" w:eastAsia="Arial" w:hAnsi="Arial" w:cs="Arial"/>
        </w:rPr>
        <w:t>:</w:t>
      </w:r>
    </w:p>
    <w:p w14:paraId="4AD6182A" w14:textId="33F34B2B" w:rsidR="1D18E128" w:rsidRPr="00C63B72" w:rsidRDefault="278DF882" w:rsidP="0017692D">
      <w:pPr>
        <w:jc w:val="both"/>
      </w:pPr>
      <w:r w:rsidRPr="00C63B72">
        <w:rPr>
          <w:rFonts w:ascii="Arial" w:eastAsia="Arial" w:hAnsi="Arial" w:cs="Arial"/>
        </w:rPr>
        <w:t xml:space="preserve"> </w:t>
      </w:r>
    </w:p>
    <w:p w14:paraId="210EA294" w14:textId="7CDCEDB3" w:rsidR="1D18E128" w:rsidRPr="00C63B72" w:rsidRDefault="278DF882" w:rsidP="00C00119">
      <w:pPr>
        <w:pStyle w:val="Prrafodelista"/>
        <w:numPr>
          <w:ilvl w:val="0"/>
          <w:numId w:val="2"/>
        </w:numPr>
        <w:jc w:val="both"/>
        <w:rPr>
          <w:rFonts w:ascii="Arial" w:eastAsia="Arial" w:hAnsi="Arial" w:cs="Arial"/>
        </w:rPr>
      </w:pPr>
      <w:r w:rsidRPr="00C63B72">
        <w:rPr>
          <w:rFonts w:ascii="Arial" w:eastAsia="Arial" w:hAnsi="Arial" w:cs="Arial"/>
        </w:rPr>
        <w:t xml:space="preserve">En la unidad de la meta: </w:t>
      </w:r>
      <w:r w:rsidRPr="00C63B72">
        <w:rPr>
          <w:rFonts w:ascii="Arial" w:eastAsia="Arial" w:hAnsi="Arial" w:cs="Arial"/>
          <w:i/>
          <w:iCs/>
        </w:rPr>
        <w:t>“modificar de 6 a 1, teniendo en cuenta que esta subdirección generará un único informe que consolida la información de lo identificado en las seccionales”</w:t>
      </w:r>
      <w:r w:rsidRPr="00C63B72">
        <w:rPr>
          <w:rFonts w:ascii="Arial" w:eastAsia="Arial" w:hAnsi="Arial" w:cs="Arial"/>
        </w:rPr>
        <w:t xml:space="preserve">. </w:t>
      </w:r>
    </w:p>
    <w:p w14:paraId="3809AB05" w14:textId="2C055FAA" w:rsidR="1D18E128" w:rsidRPr="00C63B72" w:rsidRDefault="1D18E128" w:rsidP="0017692D">
      <w:pPr>
        <w:pStyle w:val="Prrafodelista"/>
        <w:jc w:val="both"/>
        <w:rPr>
          <w:rFonts w:ascii="Arial" w:eastAsia="Arial" w:hAnsi="Arial" w:cs="Arial"/>
        </w:rPr>
      </w:pPr>
    </w:p>
    <w:p w14:paraId="238EC544" w14:textId="77777777" w:rsidR="004E219F" w:rsidRDefault="5874D7FD" w:rsidP="0017692D">
      <w:pPr>
        <w:pStyle w:val="Prrafodelista"/>
        <w:numPr>
          <w:ilvl w:val="0"/>
          <w:numId w:val="2"/>
        </w:numPr>
        <w:jc w:val="both"/>
        <w:rPr>
          <w:rFonts w:ascii="Arial" w:eastAsia="Arial" w:hAnsi="Arial" w:cs="Arial"/>
        </w:rPr>
      </w:pPr>
      <w:r w:rsidRPr="00C63B72">
        <w:rPr>
          <w:rFonts w:ascii="Arial" w:eastAsia="Arial" w:hAnsi="Arial" w:cs="Arial"/>
        </w:rPr>
        <w:t xml:space="preserve">En la fecha de terminación de la meta 3: </w:t>
      </w:r>
      <w:r w:rsidRPr="00C63B72">
        <w:rPr>
          <w:rFonts w:ascii="Arial" w:eastAsia="Arial" w:hAnsi="Arial" w:cs="Arial"/>
          <w:i/>
          <w:iCs/>
        </w:rPr>
        <w:t>“se amplió el plazo de terminación con fundamento al oficio SGD-30600-0581 Radicado No. 20256110015971 de fecha 23</w:t>
      </w:r>
      <w:r w:rsidR="195DAB24" w:rsidRPr="00C63B72">
        <w:rPr>
          <w:rFonts w:ascii="Arial" w:eastAsia="Arial" w:hAnsi="Arial" w:cs="Arial"/>
          <w:i/>
          <w:iCs/>
        </w:rPr>
        <w:t>/05/2025</w:t>
      </w:r>
      <w:r w:rsidRPr="00C63B72">
        <w:rPr>
          <w:rFonts w:ascii="Arial" w:eastAsia="Arial" w:hAnsi="Arial" w:cs="Arial"/>
          <w:i/>
          <w:iCs/>
        </w:rPr>
        <w:t>, en el cual se ajustó el cronograma de Seguimiento de Gestión Documental a las Direcciones seccionales para la vigencia 2025”</w:t>
      </w:r>
      <w:r w:rsidRPr="00C63B72">
        <w:rPr>
          <w:rFonts w:ascii="Arial" w:eastAsia="Arial" w:hAnsi="Arial" w:cs="Arial"/>
        </w:rPr>
        <w:t>. La fecha de terminación quedará para el 15</w:t>
      </w:r>
      <w:r w:rsidR="1446BB6E" w:rsidRPr="00C63B72">
        <w:rPr>
          <w:rFonts w:ascii="Arial" w:eastAsia="Arial" w:hAnsi="Arial" w:cs="Arial"/>
        </w:rPr>
        <w:t>/08/2025</w:t>
      </w:r>
      <w:r w:rsidRPr="00C63B72">
        <w:rPr>
          <w:rFonts w:ascii="Arial" w:eastAsia="Arial" w:hAnsi="Arial" w:cs="Arial"/>
        </w:rPr>
        <w:t>.</w:t>
      </w:r>
    </w:p>
    <w:p w14:paraId="37328703" w14:textId="77777777" w:rsidR="004E219F" w:rsidRPr="004E219F" w:rsidRDefault="004E219F" w:rsidP="004E219F">
      <w:pPr>
        <w:pStyle w:val="Prrafodelista"/>
        <w:rPr>
          <w:rFonts w:ascii="Arial" w:eastAsia="Arial" w:hAnsi="Arial" w:cs="Arial"/>
        </w:rPr>
      </w:pPr>
    </w:p>
    <w:p w14:paraId="69C241E0" w14:textId="64581E49" w:rsidR="1D18E128" w:rsidRPr="004E219F" w:rsidRDefault="04BB696B" w:rsidP="004E219F">
      <w:pPr>
        <w:jc w:val="both"/>
        <w:rPr>
          <w:rFonts w:ascii="Arial" w:eastAsia="Arial" w:hAnsi="Arial" w:cs="Arial"/>
        </w:rPr>
      </w:pPr>
      <w:r w:rsidRPr="004E219F">
        <w:rPr>
          <w:rFonts w:ascii="Arial" w:eastAsia="Arial" w:hAnsi="Arial" w:cs="Arial"/>
        </w:rPr>
        <w:t>Por lo anterior, el equipo auditor procedió a realizar el respectivo ajuste en el plan de mejoramiento</w:t>
      </w:r>
      <w:r w:rsidR="1BB37AB5" w:rsidRPr="004E219F">
        <w:rPr>
          <w:rFonts w:ascii="Arial" w:eastAsia="Arial" w:hAnsi="Arial" w:cs="Arial"/>
        </w:rPr>
        <w:t xml:space="preserve">, la cual </w:t>
      </w:r>
      <w:r w:rsidRPr="004E219F">
        <w:rPr>
          <w:rFonts w:ascii="Arial" w:eastAsia="Arial" w:hAnsi="Arial" w:cs="Arial"/>
        </w:rPr>
        <w:t xml:space="preserve">será objeto de verificación por parte de la DCI en el seguimiento </w:t>
      </w:r>
      <w:r w:rsidR="0E3A4EB4" w:rsidRPr="004E219F">
        <w:rPr>
          <w:rFonts w:ascii="Arial" w:eastAsia="Arial" w:hAnsi="Arial" w:cs="Arial"/>
        </w:rPr>
        <w:t xml:space="preserve">que se </w:t>
      </w:r>
      <w:r w:rsidR="60385869" w:rsidRPr="004E219F">
        <w:rPr>
          <w:rFonts w:ascii="Arial" w:eastAsia="Arial" w:hAnsi="Arial" w:cs="Arial"/>
        </w:rPr>
        <w:t>r</w:t>
      </w:r>
      <w:r w:rsidR="0E3A4EB4" w:rsidRPr="004E219F">
        <w:rPr>
          <w:rFonts w:ascii="Arial" w:eastAsia="Arial" w:hAnsi="Arial" w:cs="Arial"/>
        </w:rPr>
        <w:t>ealizar</w:t>
      </w:r>
      <w:r w:rsidR="2FD92FDF" w:rsidRPr="004E219F">
        <w:rPr>
          <w:rFonts w:ascii="Arial" w:eastAsia="Arial" w:hAnsi="Arial" w:cs="Arial"/>
        </w:rPr>
        <w:t>á</w:t>
      </w:r>
      <w:r w:rsidR="0E3A4EB4" w:rsidRPr="004E219F">
        <w:rPr>
          <w:rFonts w:ascii="Arial" w:eastAsia="Arial" w:hAnsi="Arial" w:cs="Arial"/>
        </w:rPr>
        <w:t xml:space="preserve"> en </w:t>
      </w:r>
      <w:r w:rsidRPr="004E219F">
        <w:rPr>
          <w:rFonts w:ascii="Arial" w:eastAsia="Arial" w:hAnsi="Arial" w:cs="Arial"/>
        </w:rPr>
        <w:t>enero de 202</w:t>
      </w:r>
      <w:r w:rsidR="0E3A4EB4" w:rsidRPr="004E219F">
        <w:rPr>
          <w:rFonts w:ascii="Arial" w:eastAsia="Arial" w:hAnsi="Arial" w:cs="Arial"/>
        </w:rPr>
        <w:t>6</w:t>
      </w:r>
      <w:r w:rsidRPr="004E219F">
        <w:rPr>
          <w:rFonts w:ascii="Arial" w:eastAsia="Arial" w:hAnsi="Arial" w:cs="Arial"/>
        </w:rPr>
        <w:t xml:space="preserve"> con corte a 31/12/2025.</w:t>
      </w:r>
    </w:p>
    <w:p w14:paraId="505337D5" w14:textId="3AFC2F1B" w:rsidR="1BC556DD" w:rsidRDefault="1BC556DD" w:rsidP="70386E32">
      <w:pPr>
        <w:jc w:val="both"/>
        <w:rPr>
          <w:rFonts w:ascii="Arial" w:eastAsia="Arial" w:hAnsi="Arial" w:cs="Arial"/>
          <w:b/>
          <w:bCs/>
          <w:sz w:val="16"/>
          <w:szCs w:val="16"/>
        </w:rPr>
      </w:pPr>
    </w:p>
    <w:p w14:paraId="06C1E8F2" w14:textId="4AB1BEA7" w:rsidR="1BB37AB5" w:rsidRDefault="1BB37AB5" w:rsidP="70386E32">
      <w:pPr>
        <w:jc w:val="both"/>
        <w:rPr>
          <w:rFonts w:ascii="Arial" w:eastAsia="Arial" w:hAnsi="Arial" w:cs="Arial"/>
          <w:b/>
          <w:bCs/>
        </w:rPr>
      </w:pPr>
      <w:r w:rsidRPr="70386E32">
        <w:rPr>
          <w:rFonts w:ascii="Arial" w:eastAsia="Arial" w:hAnsi="Arial" w:cs="Arial"/>
          <w:b/>
          <w:bCs/>
        </w:rPr>
        <w:t>2.</w:t>
      </w:r>
      <w:r w:rsidR="55B00E17" w:rsidRPr="70386E32">
        <w:rPr>
          <w:rFonts w:ascii="Arial" w:eastAsia="Arial" w:hAnsi="Arial" w:cs="Arial"/>
          <w:b/>
          <w:bCs/>
        </w:rPr>
        <w:t xml:space="preserve"> </w:t>
      </w:r>
      <w:r w:rsidR="4E81796D" w:rsidRPr="70386E32">
        <w:rPr>
          <w:rFonts w:ascii="Arial" w:eastAsia="Arial" w:hAnsi="Arial" w:cs="Arial"/>
          <w:b/>
          <w:bCs/>
        </w:rPr>
        <w:t xml:space="preserve">Hallazgo 7/2023. </w:t>
      </w:r>
      <w:r w:rsidR="3B070227" w:rsidRPr="70386E32">
        <w:rPr>
          <w:rFonts w:ascii="Arial" w:eastAsia="Arial" w:hAnsi="Arial" w:cs="Arial"/>
          <w:b/>
          <w:bCs/>
        </w:rPr>
        <w:t>Avance</w:t>
      </w:r>
      <w:r w:rsidR="4E81796D" w:rsidRPr="70386E32">
        <w:rPr>
          <w:rFonts w:ascii="Arial" w:eastAsia="Arial" w:hAnsi="Arial" w:cs="Arial"/>
          <w:b/>
          <w:bCs/>
        </w:rPr>
        <w:t xml:space="preserve"> 3</w:t>
      </w:r>
      <w:r w:rsidR="38B6A0E2" w:rsidRPr="70386E32">
        <w:rPr>
          <w:rFonts w:ascii="Arial" w:eastAsia="Arial" w:hAnsi="Arial" w:cs="Arial"/>
          <w:b/>
          <w:bCs/>
        </w:rPr>
        <w:t>3.33</w:t>
      </w:r>
      <w:r w:rsidR="4E81796D" w:rsidRPr="70386E32">
        <w:rPr>
          <w:rFonts w:ascii="Arial" w:eastAsia="Arial" w:hAnsi="Arial" w:cs="Arial"/>
          <w:b/>
          <w:bCs/>
        </w:rPr>
        <w:t>%</w:t>
      </w:r>
    </w:p>
    <w:p w14:paraId="48E1A5EF" w14:textId="306AF51B" w:rsidR="70386E32" w:rsidRDefault="70386E32" w:rsidP="70386E32">
      <w:pPr>
        <w:jc w:val="both"/>
        <w:rPr>
          <w:rFonts w:ascii="Arial" w:eastAsia="Arial" w:hAnsi="Arial" w:cs="Arial"/>
          <w:b/>
          <w:bCs/>
        </w:rPr>
      </w:pPr>
    </w:p>
    <w:p w14:paraId="0894BFB9" w14:textId="0FABB9DB" w:rsidR="1BC556DD" w:rsidRDefault="4E81796D" w:rsidP="70386E32">
      <w:pPr>
        <w:shd w:val="clear" w:color="auto" w:fill="FFFFFF" w:themeFill="background1"/>
        <w:jc w:val="both"/>
        <w:rPr>
          <w:rFonts w:ascii="Arial" w:eastAsia="Arial" w:hAnsi="Arial" w:cs="Arial"/>
        </w:rPr>
      </w:pPr>
      <w:r w:rsidRPr="70386E32">
        <w:rPr>
          <w:rFonts w:ascii="Arial" w:eastAsia="Arial" w:hAnsi="Arial" w:cs="Arial"/>
        </w:rPr>
        <w:t>Hallazgo bajo responsabilidad de la Subdirección Regional de Apoyo Caribe</w:t>
      </w:r>
      <w:r w:rsidR="057C6569" w:rsidRPr="70386E32">
        <w:rPr>
          <w:rFonts w:ascii="Arial" w:eastAsia="Arial" w:hAnsi="Arial" w:cs="Arial"/>
        </w:rPr>
        <w:t>, con fecha de finalización 01/07/2025</w:t>
      </w:r>
      <w:r w:rsidRPr="70386E32">
        <w:rPr>
          <w:rFonts w:ascii="Arial" w:eastAsia="Arial" w:hAnsi="Arial" w:cs="Arial"/>
        </w:rPr>
        <w:t>, el cual tiene como acción de mejoramiento una meta relacionada así:</w:t>
      </w:r>
    </w:p>
    <w:p w14:paraId="0CD03AF2" w14:textId="77777777" w:rsidR="000D4850" w:rsidRPr="00C63B72" w:rsidRDefault="000D4850" w:rsidP="70386E32">
      <w:pPr>
        <w:shd w:val="clear" w:color="auto" w:fill="FFFFFF" w:themeFill="background1"/>
        <w:jc w:val="both"/>
        <w:rPr>
          <w:rFonts w:ascii="Arial" w:eastAsia="Arial" w:hAnsi="Arial" w:cs="Arial"/>
        </w:rPr>
      </w:pPr>
    </w:p>
    <w:p w14:paraId="72CE331D" w14:textId="43C26C3D" w:rsidR="0D491536" w:rsidRPr="00C63B72" w:rsidRDefault="4E81796D" w:rsidP="70386E32">
      <w:pPr>
        <w:shd w:val="clear" w:color="auto" w:fill="FFFFFF" w:themeFill="background1"/>
        <w:jc w:val="both"/>
        <w:rPr>
          <w:rFonts w:ascii="Arial" w:eastAsia="Arial" w:hAnsi="Arial" w:cs="Arial"/>
          <w:i/>
          <w:iCs/>
          <w:color w:val="000000" w:themeColor="text1"/>
        </w:rPr>
      </w:pPr>
      <w:r w:rsidRPr="70386E32">
        <w:rPr>
          <w:rFonts w:ascii="Arial" w:eastAsia="Arial" w:hAnsi="Arial" w:cs="Arial"/>
          <w:i/>
          <w:iCs/>
        </w:rPr>
        <w:t>“</w:t>
      </w:r>
      <w:r w:rsidRPr="70386E32">
        <w:rPr>
          <w:rFonts w:ascii="Arial" w:eastAsia="Arial" w:hAnsi="Arial" w:cs="Arial"/>
          <w:i/>
          <w:iCs/>
          <w:color w:val="000000" w:themeColor="text1"/>
        </w:rPr>
        <w:t>Enviar oficios acompañado de listado de automotores cada tres meses en el cual se solicite el cumplimiento de los tiempos establecidos en las normas que regulan los bienes inmersos en procesos penales”.</w:t>
      </w:r>
    </w:p>
    <w:p w14:paraId="42DA52EE" w14:textId="27746D03" w:rsidR="1D18E128" w:rsidRPr="00BC1B18" w:rsidRDefault="1D18E128" w:rsidP="70386E32">
      <w:pPr>
        <w:shd w:val="clear" w:color="auto" w:fill="FFFFFF" w:themeFill="background1"/>
        <w:ind w:left="720"/>
        <w:jc w:val="both"/>
        <w:rPr>
          <w:rFonts w:ascii="Arial" w:eastAsia="Arial" w:hAnsi="Arial" w:cs="Arial"/>
          <w:i/>
          <w:iCs/>
          <w:color w:val="000000" w:themeColor="text1"/>
        </w:rPr>
      </w:pPr>
    </w:p>
    <w:p w14:paraId="344ED4DE" w14:textId="2C308C3B" w:rsidR="3F29E171" w:rsidRDefault="3F29E171" w:rsidP="70386E32">
      <w:pPr>
        <w:jc w:val="both"/>
        <w:rPr>
          <w:rFonts w:ascii="Arial" w:eastAsia="Arial" w:hAnsi="Arial" w:cs="Arial"/>
        </w:rPr>
      </w:pPr>
      <w:r w:rsidRPr="70386E32">
        <w:rPr>
          <w:rFonts w:ascii="Arial" w:eastAsia="Arial" w:hAnsi="Arial" w:cs="Arial"/>
        </w:rPr>
        <w:t xml:space="preserve">En la verificación de la actividad al 30/06/2025 no se encontró evidencia de que la SRA Caribe haya enviado los dos correos trimestrales faltantes. El nivel de avance se mantiene en 33.33%, </w:t>
      </w:r>
      <w:r w:rsidR="357E6989" w:rsidRPr="70386E32">
        <w:rPr>
          <w:rFonts w:ascii="Arial" w:eastAsia="Arial" w:hAnsi="Arial" w:cs="Arial"/>
        </w:rPr>
        <w:t>mismo que fue</w:t>
      </w:r>
      <w:r w:rsidRPr="70386E32">
        <w:rPr>
          <w:rFonts w:ascii="Arial" w:eastAsia="Arial" w:hAnsi="Arial" w:cs="Arial"/>
        </w:rPr>
        <w:t xml:space="preserve"> reportado </w:t>
      </w:r>
      <w:r w:rsidR="3FF5EE57" w:rsidRPr="70386E32">
        <w:rPr>
          <w:rFonts w:ascii="Arial" w:eastAsia="Arial" w:hAnsi="Arial" w:cs="Arial"/>
        </w:rPr>
        <w:t>en el seguimiento con corte a</w:t>
      </w:r>
      <w:r w:rsidRPr="70386E32">
        <w:rPr>
          <w:rFonts w:ascii="Arial" w:eastAsia="Arial" w:hAnsi="Arial" w:cs="Arial"/>
        </w:rPr>
        <w:t xml:space="preserve"> 31/12/2024. Por lo tanto, el </w:t>
      </w:r>
      <w:r w:rsidR="6D162359" w:rsidRPr="70386E32">
        <w:rPr>
          <w:rFonts w:ascii="Arial" w:eastAsia="Arial" w:hAnsi="Arial" w:cs="Arial"/>
        </w:rPr>
        <w:t>cumplimiento</w:t>
      </w:r>
      <w:r w:rsidRPr="70386E32">
        <w:rPr>
          <w:rFonts w:ascii="Arial" w:eastAsia="Arial" w:hAnsi="Arial" w:cs="Arial"/>
        </w:rPr>
        <w:t xml:space="preserve"> de esta meta se </w:t>
      </w:r>
      <w:r w:rsidR="382F37D0" w:rsidRPr="70386E32">
        <w:rPr>
          <w:rFonts w:ascii="Arial" w:eastAsia="Arial" w:hAnsi="Arial" w:cs="Arial"/>
        </w:rPr>
        <w:t>debe realizar en</w:t>
      </w:r>
      <w:r w:rsidRPr="70386E32">
        <w:rPr>
          <w:rFonts w:ascii="Arial" w:eastAsia="Arial" w:hAnsi="Arial" w:cs="Arial"/>
        </w:rPr>
        <w:t xml:space="preserve"> enero de 2026</w:t>
      </w:r>
      <w:r w:rsidR="6A06C194" w:rsidRPr="70386E32">
        <w:rPr>
          <w:rFonts w:ascii="Arial" w:eastAsia="Arial" w:hAnsi="Arial" w:cs="Arial"/>
        </w:rPr>
        <w:t>.</w:t>
      </w:r>
    </w:p>
    <w:p w14:paraId="2FB2F412" w14:textId="14124726" w:rsidR="70386E32" w:rsidRDefault="70386E32" w:rsidP="70386E32">
      <w:pPr>
        <w:jc w:val="both"/>
        <w:rPr>
          <w:rFonts w:ascii="Arial" w:eastAsia="Arial" w:hAnsi="Arial" w:cs="Arial"/>
          <w:b/>
          <w:bCs/>
        </w:rPr>
      </w:pPr>
    </w:p>
    <w:p w14:paraId="618A8632" w14:textId="7FE9529D" w:rsidR="00F32D84" w:rsidRPr="00BC1B18" w:rsidRDefault="2C726F57" w:rsidP="0017692D">
      <w:pPr>
        <w:jc w:val="both"/>
        <w:rPr>
          <w:rFonts w:ascii="Arial" w:eastAsia="Arial" w:hAnsi="Arial" w:cs="Arial"/>
        </w:rPr>
      </w:pPr>
      <w:r w:rsidRPr="70386E32">
        <w:rPr>
          <w:rFonts w:ascii="Arial" w:eastAsia="Arial" w:hAnsi="Arial" w:cs="Arial"/>
        </w:rPr>
        <w:t>Por lo anterior, se dej</w:t>
      </w:r>
      <w:r w:rsidR="55374F93" w:rsidRPr="70386E32">
        <w:rPr>
          <w:rFonts w:ascii="Arial" w:eastAsia="Arial" w:hAnsi="Arial" w:cs="Arial"/>
        </w:rPr>
        <w:t>ó</w:t>
      </w:r>
      <w:r w:rsidRPr="70386E32">
        <w:rPr>
          <w:rFonts w:ascii="Arial" w:eastAsia="Arial" w:hAnsi="Arial" w:cs="Arial"/>
        </w:rPr>
        <w:t xml:space="preserve"> la siguiente recomendación.</w:t>
      </w:r>
    </w:p>
    <w:p w14:paraId="5EDA2EB9" w14:textId="77777777" w:rsidR="00F32D84" w:rsidRPr="00BC1B18" w:rsidRDefault="00F32D84" w:rsidP="0017692D">
      <w:pPr>
        <w:jc w:val="both"/>
        <w:rPr>
          <w:rFonts w:ascii="Arial" w:eastAsia="Arial" w:hAnsi="Arial" w:cs="Arial"/>
          <w:b/>
          <w:bCs/>
        </w:rPr>
      </w:pPr>
    </w:p>
    <w:p w14:paraId="20A620F5" w14:textId="1B1825BF" w:rsidR="00F32D84" w:rsidRPr="00C63B72" w:rsidRDefault="2C726F57" w:rsidP="70386E32">
      <w:pPr>
        <w:pBdr>
          <w:top w:val="nil"/>
          <w:left w:val="nil"/>
          <w:bottom w:val="nil"/>
          <w:right w:val="nil"/>
          <w:between w:val="nil"/>
        </w:pBdr>
        <w:jc w:val="both"/>
        <w:rPr>
          <w:rFonts w:ascii="Arial" w:eastAsia="Arial" w:hAnsi="Arial" w:cs="Arial"/>
        </w:rPr>
      </w:pPr>
      <w:r w:rsidRPr="70386E32">
        <w:rPr>
          <w:rFonts w:ascii="Arial" w:eastAsia="Arial" w:hAnsi="Arial" w:cs="Arial"/>
          <w:b/>
          <w:bCs/>
        </w:rPr>
        <w:t>Recomendación N.°</w:t>
      </w:r>
      <w:r w:rsidR="6E164D60" w:rsidRPr="70386E32">
        <w:rPr>
          <w:rFonts w:ascii="Arial" w:eastAsia="Arial" w:hAnsi="Arial" w:cs="Arial"/>
          <w:b/>
          <w:bCs/>
        </w:rPr>
        <w:t>2</w:t>
      </w:r>
      <w:r w:rsidRPr="70386E32">
        <w:rPr>
          <w:rFonts w:ascii="Arial" w:eastAsia="Arial" w:hAnsi="Arial" w:cs="Arial"/>
          <w:b/>
          <w:bCs/>
        </w:rPr>
        <w:t xml:space="preserve">. </w:t>
      </w:r>
      <w:r w:rsidR="6E164D60" w:rsidRPr="70386E32">
        <w:rPr>
          <w:rFonts w:ascii="Arial" w:eastAsia="Arial" w:hAnsi="Arial" w:cs="Arial"/>
          <w:b/>
          <w:bCs/>
        </w:rPr>
        <w:t xml:space="preserve">Seguimiento acciones de mejoramiento SRA Caribe. </w:t>
      </w:r>
      <w:r w:rsidRPr="70386E32">
        <w:rPr>
          <w:rFonts w:ascii="Arial" w:eastAsia="Arial" w:hAnsi="Arial" w:cs="Arial"/>
        </w:rPr>
        <w:t xml:space="preserve">Impulsar el plan de mejoramiento de la </w:t>
      </w:r>
      <w:r w:rsidR="1BB37AB5" w:rsidRPr="70386E32">
        <w:rPr>
          <w:rFonts w:ascii="Arial" w:eastAsia="Arial" w:hAnsi="Arial" w:cs="Arial"/>
        </w:rPr>
        <w:t>subdirección mencionada</w:t>
      </w:r>
      <w:r w:rsidRPr="70386E32">
        <w:rPr>
          <w:rFonts w:ascii="Arial" w:eastAsia="Arial" w:hAnsi="Arial" w:cs="Arial"/>
        </w:rPr>
        <w:t xml:space="preserve"> en lo atinente al </w:t>
      </w:r>
      <w:r w:rsidR="1BB37AB5" w:rsidRPr="70386E32">
        <w:rPr>
          <w:rFonts w:ascii="Arial" w:eastAsia="Arial" w:hAnsi="Arial" w:cs="Arial"/>
        </w:rPr>
        <w:t>hallazgo</w:t>
      </w:r>
      <w:r w:rsidR="3096B31A" w:rsidRPr="70386E32">
        <w:rPr>
          <w:rFonts w:ascii="Arial" w:eastAsia="Arial" w:hAnsi="Arial" w:cs="Arial"/>
        </w:rPr>
        <w:t xml:space="preserve"> </w:t>
      </w:r>
      <w:r w:rsidRPr="70386E32">
        <w:rPr>
          <w:rFonts w:ascii="Arial" w:eastAsia="Arial" w:hAnsi="Arial" w:cs="Arial"/>
        </w:rPr>
        <w:t>7(2023) sobre el envío trimestral de oficios acompañados de los listados de automotores donde se solicite el cumplimiento de los tiempos establecidos en las normas que regulan los bienes inmersos en procesos penales.</w:t>
      </w:r>
    </w:p>
    <w:p w14:paraId="204B22C2" w14:textId="77777777" w:rsidR="00F32D84" w:rsidRPr="00BC1B18" w:rsidRDefault="00F32D84" w:rsidP="00F32D84">
      <w:pPr>
        <w:pBdr>
          <w:top w:val="nil"/>
          <w:left w:val="nil"/>
          <w:bottom w:val="nil"/>
          <w:right w:val="nil"/>
          <w:between w:val="nil"/>
        </w:pBdr>
        <w:jc w:val="both"/>
        <w:rPr>
          <w:rFonts w:ascii="Arial" w:eastAsia="Arial" w:hAnsi="Arial" w:cs="Arial"/>
        </w:rPr>
      </w:pPr>
      <w:r w:rsidRPr="00C63B72">
        <w:rPr>
          <w:rFonts w:ascii="Arial" w:eastAsia="Arial" w:hAnsi="Arial" w:cs="Arial"/>
        </w:rPr>
        <w:t xml:space="preserve"> </w:t>
      </w:r>
    </w:p>
    <w:p w14:paraId="65437F7A" w14:textId="799CF461" w:rsidR="1D18E128" w:rsidRPr="00BC1B18" w:rsidRDefault="441E06AF" w:rsidP="00055021">
      <w:pPr>
        <w:pStyle w:val="Ttulo2"/>
        <w:numPr>
          <w:ilvl w:val="3"/>
          <w:numId w:val="33"/>
        </w:numPr>
        <w:ind w:left="993" w:hanging="993"/>
        <w:rPr>
          <w:rFonts w:eastAsia="Arial"/>
          <w:sz w:val="24"/>
          <w:szCs w:val="24"/>
        </w:rPr>
      </w:pPr>
      <w:bookmarkStart w:id="20" w:name="_Toc206575797"/>
      <w:r w:rsidRPr="70386E32">
        <w:rPr>
          <w:rFonts w:eastAsia="Arial"/>
          <w:sz w:val="24"/>
          <w:szCs w:val="24"/>
        </w:rPr>
        <w:t xml:space="preserve">Meta eliminada en el seguimiento </w:t>
      </w:r>
      <w:r w:rsidR="4A6388EC" w:rsidRPr="70386E32">
        <w:rPr>
          <w:rFonts w:eastAsia="Arial"/>
          <w:sz w:val="24"/>
          <w:szCs w:val="24"/>
        </w:rPr>
        <w:t xml:space="preserve">con corte </w:t>
      </w:r>
      <w:r w:rsidRPr="70386E32">
        <w:rPr>
          <w:rFonts w:eastAsia="Arial"/>
          <w:sz w:val="24"/>
          <w:szCs w:val="24"/>
        </w:rPr>
        <w:t>a 30</w:t>
      </w:r>
      <w:r w:rsidR="4A6388EC" w:rsidRPr="70386E32">
        <w:rPr>
          <w:rFonts w:eastAsia="Arial"/>
          <w:sz w:val="24"/>
          <w:szCs w:val="24"/>
        </w:rPr>
        <w:t>/06/</w:t>
      </w:r>
      <w:r w:rsidRPr="70386E32">
        <w:rPr>
          <w:rFonts w:eastAsia="Arial"/>
          <w:sz w:val="24"/>
          <w:szCs w:val="24"/>
        </w:rPr>
        <w:t>2025</w:t>
      </w:r>
      <w:bookmarkEnd w:id="20"/>
    </w:p>
    <w:p w14:paraId="2ABFF179" w14:textId="28A873A7" w:rsidR="1D18E128" w:rsidRPr="00BC1B18" w:rsidRDefault="1D18E128" w:rsidP="0017692D">
      <w:pPr>
        <w:widowControl w:val="0"/>
        <w:jc w:val="both"/>
        <w:rPr>
          <w:rFonts w:ascii="Arial" w:eastAsia="Arial" w:hAnsi="Arial" w:cs="Arial"/>
          <w:b/>
          <w:bCs/>
        </w:rPr>
      </w:pPr>
    </w:p>
    <w:p w14:paraId="6777528C" w14:textId="53E589D1" w:rsidR="1D18E128" w:rsidRPr="00BC1B18" w:rsidRDefault="3E5D175C" w:rsidP="0017692D">
      <w:pPr>
        <w:jc w:val="both"/>
        <w:rPr>
          <w:rFonts w:ascii="Arial" w:eastAsia="Arial" w:hAnsi="Arial" w:cs="Arial"/>
          <w:b/>
          <w:bCs/>
        </w:rPr>
      </w:pPr>
      <w:r w:rsidRPr="70386E32">
        <w:rPr>
          <w:rFonts w:ascii="Arial" w:eastAsia="Arial" w:hAnsi="Arial" w:cs="Arial"/>
          <w:b/>
          <w:bCs/>
        </w:rPr>
        <w:t xml:space="preserve">1. </w:t>
      </w:r>
      <w:r w:rsidR="40324516" w:rsidRPr="70386E32">
        <w:rPr>
          <w:rFonts w:ascii="Arial" w:eastAsia="Arial" w:hAnsi="Arial" w:cs="Arial"/>
          <w:b/>
          <w:bCs/>
        </w:rPr>
        <w:t xml:space="preserve">Hallazgo 5/2023 </w:t>
      </w:r>
      <w:r w:rsidR="69A673F4" w:rsidRPr="70386E32">
        <w:rPr>
          <w:rFonts w:ascii="Arial" w:eastAsia="Arial" w:hAnsi="Arial" w:cs="Arial"/>
          <w:b/>
          <w:bCs/>
        </w:rPr>
        <w:t>–</w:t>
      </w:r>
      <w:r w:rsidR="40324516" w:rsidRPr="70386E32">
        <w:rPr>
          <w:rFonts w:ascii="Arial" w:eastAsia="Arial" w:hAnsi="Arial" w:cs="Arial"/>
          <w:b/>
          <w:bCs/>
        </w:rPr>
        <w:t xml:space="preserve"> Eliminación</w:t>
      </w:r>
      <w:r w:rsidR="69A673F4" w:rsidRPr="70386E32">
        <w:rPr>
          <w:rFonts w:ascii="Arial" w:eastAsia="Arial" w:hAnsi="Arial" w:cs="Arial"/>
          <w:b/>
          <w:bCs/>
        </w:rPr>
        <w:t xml:space="preserve"> meta sin avance </w:t>
      </w:r>
    </w:p>
    <w:p w14:paraId="7C2E2DA6" w14:textId="77B48050" w:rsidR="1D18E128" w:rsidRPr="00BC1B18" w:rsidRDefault="1D18E128" w:rsidP="0017692D">
      <w:pPr>
        <w:jc w:val="both"/>
        <w:rPr>
          <w:rFonts w:ascii="Arial" w:eastAsia="Arial" w:hAnsi="Arial" w:cs="Arial"/>
          <w:b/>
          <w:bCs/>
        </w:rPr>
      </w:pPr>
    </w:p>
    <w:p w14:paraId="1A835A52" w14:textId="314A05DA" w:rsidR="00802A67" w:rsidRDefault="69A673F4" w:rsidP="00802A67">
      <w:pPr>
        <w:jc w:val="both"/>
        <w:rPr>
          <w:rFonts w:ascii="Arial" w:eastAsia="Arial" w:hAnsi="Arial" w:cs="Arial"/>
        </w:rPr>
      </w:pPr>
      <w:r w:rsidRPr="70386E32">
        <w:rPr>
          <w:rFonts w:ascii="Arial" w:eastAsia="Arial" w:hAnsi="Arial" w:cs="Arial"/>
        </w:rPr>
        <w:t>Es importante señalar que, para este seguimiento, la Subdirección Financiera contaba con una meta del hallazgo 5 de la auditoría financiera 2023,</w:t>
      </w:r>
      <w:r w:rsidR="2E00C353" w:rsidRPr="70386E32">
        <w:rPr>
          <w:rFonts w:ascii="Arial" w:eastAsia="Arial" w:hAnsi="Arial" w:cs="Arial"/>
        </w:rPr>
        <w:t xml:space="preserve"> </w:t>
      </w:r>
      <w:r w:rsidRPr="70386E32">
        <w:rPr>
          <w:rFonts w:ascii="Arial" w:eastAsia="Arial" w:hAnsi="Arial" w:cs="Arial"/>
        </w:rPr>
        <w:t xml:space="preserve">actividad </w:t>
      </w:r>
      <w:r w:rsidR="6DBF7CF1" w:rsidRPr="70386E32">
        <w:rPr>
          <w:rFonts w:ascii="Arial" w:eastAsia="Arial" w:hAnsi="Arial" w:cs="Arial"/>
        </w:rPr>
        <w:t xml:space="preserve">que era </w:t>
      </w:r>
      <w:r w:rsidRPr="70386E32">
        <w:rPr>
          <w:rFonts w:ascii="Arial" w:eastAsia="Arial" w:hAnsi="Arial" w:cs="Arial"/>
        </w:rPr>
        <w:t xml:space="preserve">compartida con la Dirección de Asuntos Jurídicos - DAJ y que con corte 31/12/2024 se encontraba vencida toda vez que su fecha de finalización era 30/08/2024, la cual se aprecia </w:t>
      </w:r>
      <w:r w:rsidR="00821DC8">
        <w:rPr>
          <w:rFonts w:ascii="Arial" w:eastAsia="Arial" w:hAnsi="Arial" w:cs="Arial"/>
        </w:rPr>
        <w:t>en la imagen N.°2</w:t>
      </w:r>
      <w:r w:rsidRPr="70386E32">
        <w:rPr>
          <w:rFonts w:ascii="Arial" w:eastAsia="Arial" w:hAnsi="Arial" w:cs="Arial"/>
        </w:rPr>
        <w:t>.</w:t>
      </w:r>
    </w:p>
    <w:p w14:paraId="50E7E026" w14:textId="77777777" w:rsidR="00821DC8" w:rsidRDefault="00821DC8" w:rsidP="00802A67">
      <w:pPr>
        <w:jc w:val="both"/>
        <w:rPr>
          <w:rFonts w:ascii="Arial" w:eastAsia="Arial" w:hAnsi="Arial" w:cs="Arial"/>
        </w:rPr>
      </w:pPr>
    </w:p>
    <w:p w14:paraId="75574ECD" w14:textId="77777777" w:rsidR="00821DC8" w:rsidRPr="00C63B72" w:rsidRDefault="00821DC8" w:rsidP="00821DC8">
      <w:pPr>
        <w:jc w:val="both"/>
        <w:rPr>
          <w:sz w:val="28"/>
          <w:szCs w:val="28"/>
        </w:rPr>
      </w:pPr>
      <w:r w:rsidRPr="70386E32">
        <w:rPr>
          <w:rFonts w:ascii="Arial" w:eastAsia="Arial" w:hAnsi="Arial" w:cs="Arial"/>
          <w:color w:val="000000" w:themeColor="text1"/>
        </w:rPr>
        <w:t>En la entrevista con la arquitecta de transformación de la SF, se indicó al equipo auditor que mediante radicado Orfeo DAJ-10400-20251500000253 del 16/01/2025 la DAJ había solicitado</w:t>
      </w:r>
      <w:r w:rsidRPr="70386E32">
        <w:rPr>
          <w:rFonts w:ascii="Arial" w:eastAsia="Arial" w:hAnsi="Arial" w:cs="Arial"/>
          <w:color w:val="FF0000"/>
        </w:rPr>
        <w:t xml:space="preserve"> </w:t>
      </w:r>
      <w:r w:rsidRPr="70386E32">
        <w:rPr>
          <w:rFonts w:ascii="Arial" w:eastAsia="Arial" w:hAnsi="Arial" w:cs="Arial"/>
        </w:rPr>
        <w:t>su eliminación, en razón a que: “(…)</w:t>
      </w:r>
      <w:r w:rsidRPr="70386E32">
        <w:rPr>
          <w:rFonts w:ascii="Arial" w:eastAsia="Arial" w:hAnsi="Arial" w:cs="Arial"/>
          <w:i/>
          <w:iCs/>
        </w:rPr>
        <w:t xml:space="preserve"> según lo informado por el contador se requiere de esta eliminación, toda vez que no es necesario ninguna modificación de formatos, el proceso lo realiza con las herramientas ofimáticas y así da resultado</w:t>
      </w:r>
      <w:r w:rsidRPr="70386E32">
        <w:rPr>
          <w:rFonts w:ascii="Arial" w:eastAsia="Arial" w:hAnsi="Arial" w:cs="Arial"/>
        </w:rPr>
        <w:t>”.</w:t>
      </w:r>
    </w:p>
    <w:p w14:paraId="317711F9" w14:textId="77777777" w:rsidR="00821DC8" w:rsidRPr="00C63B72" w:rsidRDefault="00821DC8" w:rsidP="00821DC8">
      <w:pPr>
        <w:jc w:val="both"/>
        <w:rPr>
          <w:sz w:val="28"/>
          <w:szCs w:val="28"/>
        </w:rPr>
      </w:pPr>
      <w:r w:rsidRPr="00C63B72">
        <w:rPr>
          <w:rFonts w:ascii="Arial" w:eastAsia="Arial" w:hAnsi="Arial" w:cs="Arial"/>
        </w:rPr>
        <w:t xml:space="preserve"> </w:t>
      </w:r>
    </w:p>
    <w:p w14:paraId="1E1DBD42" w14:textId="3207925A" w:rsidR="00821DC8" w:rsidRPr="00BC1B18" w:rsidRDefault="00821DC8" w:rsidP="00802A67">
      <w:pPr>
        <w:jc w:val="both"/>
        <w:rPr>
          <w:rFonts w:ascii="Arial" w:eastAsia="Arial" w:hAnsi="Arial" w:cs="Arial"/>
        </w:rPr>
      </w:pPr>
      <w:r w:rsidRPr="70386E32">
        <w:rPr>
          <w:rFonts w:ascii="Arial" w:eastAsia="Arial" w:hAnsi="Arial" w:cs="Arial"/>
        </w:rPr>
        <w:t>De igual manera, se evidenció radicado Orfeo 20251800000401 del 27/01/2025, como respuesta a la DAJ por parte de la DCI, en donde se indicó tener en cuenta lo solicitado, puntualmente en</w:t>
      </w:r>
      <w:r w:rsidRPr="70386E32">
        <w:rPr>
          <w:rFonts w:ascii="Arial" w:eastAsia="Arial" w:hAnsi="Arial" w:cs="Arial"/>
          <w:color w:val="FF0000"/>
        </w:rPr>
        <w:t xml:space="preserve"> </w:t>
      </w:r>
      <w:r w:rsidRPr="70386E32">
        <w:rPr>
          <w:rFonts w:ascii="Arial" w:eastAsia="Arial" w:hAnsi="Arial" w:cs="Arial"/>
        </w:rPr>
        <w:t>que dicha meta sería eliminada, por tal motivo el equipo auditor procedió a suprimirla del plan de mejoramiento actual.</w:t>
      </w:r>
    </w:p>
    <w:p w14:paraId="3F5EC9CA" w14:textId="5A76FA2D" w:rsidR="70386E32" w:rsidRDefault="70386E32" w:rsidP="70386E32">
      <w:pPr>
        <w:jc w:val="center"/>
        <w:rPr>
          <w:rFonts w:ascii="Arial" w:eastAsia="Arial" w:hAnsi="Arial" w:cs="Arial"/>
          <w:b/>
          <w:bCs/>
          <w:sz w:val="20"/>
          <w:szCs w:val="20"/>
        </w:rPr>
      </w:pPr>
    </w:p>
    <w:p w14:paraId="4D3B8F2A" w14:textId="67CE6EAF" w:rsidR="4A6388EC" w:rsidRDefault="4A6388EC" w:rsidP="000D4850">
      <w:pPr>
        <w:ind w:right="-93"/>
        <w:jc w:val="center"/>
        <w:rPr>
          <w:rFonts w:ascii="Arial" w:eastAsia="Arial" w:hAnsi="Arial" w:cs="Arial"/>
          <w:b/>
          <w:bCs/>
          <w:sz w:val="22"/>
          <w:szCs w:val="22"/>
        </w:rPr>
      </w:pPr>
      <w:r w:rsidRPr="70386E32">
        <w:rPr>
          <w:rFonts w:ascii="Arial" w:eastAsia="Arial" w:hAnsi="Arial" w:cs="Arial"/>
          <w:b/>
          <w:bCs/>
          <w:sz w:val="20"/>
          <w:szCs w:val="20"/>
        </w:rPr>
        <w:t xml:space="preserve">Imagen </w:t>
      </w:r>
      <w:proofErr w:type="gramStart"/>
      <w:r w:rsidRPr="70386E32">
        <w:rPr>
          <w:rFonts w:ascii="Arial" w:eastAsia="Arial" w:hAnsi="Arial" w:cs="Arial"/>
          <w:b/>
          <w:bCs/>
          <w:sz w:val="20"/>
          <w:szCs w:val="20"/>
        </w:rPr>
        <w:t>N.º</w:t>
      </w:r>
      <w:proofErr w:type="gramEnd"/>
      <w:r w:rsidR="69A673F4" w:rsidRPr="70386E32">
        <w:rPr>
          <w:rFonts w:ascii="Arial" w:eastAsia="Arial" w:hAnsi="Arial" w:cs="Arial"/>
          <w:b/>
          <w:bCs/>
          <w:sz w:val="20"/>
          <w:szCs w:val="20"/>
        </w:rPr>
        <w:t>2</w:t>
      </w:r>
      <w:r w:rsidRPr="70386E32">
        <w:rPr>
          <w:rFonts w:ascii="Arial" w:eastAsia="Arial" w:hAnsi="Arial" w:cs="Arial"/>
          <w:b/>
          <w:bCs/>
          <w:sz w:val="20"/>
          <w:szCs w:val="20"/>
        </w:rPr>
        <w:t xml:space="preserve"> </w:t>
      </w:r>
      <w:r w:rsidR="000D4850">
        <w:rPr>
          <w:rFonts w:ascii="Arial" w:eastAsia="Arial" w:hAnsi="Arial" w:cs="Arial"/>
          <w:b/>
          <w:bCs/>
          <w:sz w:val="20"/>
          <w:szCs w:val="20"/>
        </w:rPr>
        <w:t>–</w:t>
      </w:r>
      <w:r w:rsidR="02EF596A" w:rsidRPr="70386E32">
        <w:rPr>
          <w:rFonts w:ascii="Arial" w:eastAsia="Arial" w:hAnsi="Arial" w:cs="Arial"/>
          <w:b/>
          <w:bCs/>
          <w:sz w:val="20"/>
          <w:szCs w:val="20"/>
        </w:rPr>
        <w:t xml:space="preserve"> </w:t>
      </w:r>
      <w:r w:rsidR="000D4850">
        <w:rPr>
          <w:rFonts w:ascii="Arial" w:eastAsia="Arial" w:hAnsi="Arial" w:cs="Arial"/>
          <w:b/>
          <w:bCs/>
          <w:sz w:val="20"/>
          <w:szCs w:val="20"/>
        </w:rPr>
        <w:t>Meta e</w:t>
      </w:r>
      <w:r w:rsidR="000D4850" w:rsidRPr="70386E32">
        <w:rPr>
          <w:rFonts w:ascii="Arial" w:eastAsia="Arial" w:hAnsi="Arial" w:cs="Arial"/>
          <w:b/>
          <w:bCs/>
          <w:sz w:val="20"/>
          <w:szCs w:val="20"/>
        </w:rPr>
        <w:t>liminad</w:t>
      </w:r>
      <w:r w:rsidR="000D4850">
        <w:rPr>
          <w:rFonts w:ascii="Arial" w:eastAsia="Arial" w:hAnsi="Arial" w:cs="Arial"/>
          <w:b/>
          <w:bCs/>
          <w:sz w:val="20"/>
          <w:szCs w:val="20"/>
        </w:rPr>
        <w:t>a</w:t>
      </w:r>
      <w:r w:rsidR="000D4850" w:rsidRPr="70386E32">
        <w:rPr>
          <w:rFonts w:ascii="Arial" w:eastAsia="Arial" w:hAnsi="Arial" w:cs="Arial"/>
          <w:b/>
          <w:bCs/>
          <w:sz w:val="20"/>
          <w:szCs w:val="20"/>
        </w:rPr>
        <w:t xml:space="preserve"> </w:t>
      </w:r>
      <w:r w:rsidR="000D4850">
        <w:rPr>
          <w:rFonts w:ascii="Arial" w:eastAsia="Arial" w:hAnsi="Arial" w:cs="Arial"/>
          <w:b/>
          <w:bCs/>
          <w:sz w:val="20"/>
          <w:szCs w:val="20"/>
        </w:rPr>
        <w:t xml:space="preserve">del </w:t>
      </w:r>
      <w:r w:rsidRPr="70386E32">
        <w:rPr>
          <w:rFonts w:ascii="Arial" w:eastAsia="Arial" w:hAnsi="Arial" w:cs="Arial"/>
          <w:b/>
          <w:bCs/>
          <w:sz w:val="20"/>
          <w:szCs w:val="20"/>
        </w:rPr>
        <w:t>Hallazgo N.º</w:t>
      </w:r>
      <w:r w:rsidR="69A673F4" w:rsidRPr="70386E32">
        <w:rPr>
          <w:rFonts w:ascii="Arial" w:eastAsia="Arial" w:hAnsi="Arial" w:cs="Arial"/>
          <w:b/>
          <w:bCs/>
          <w:sz w:val="20"/>
          <w:szCs w:val="20"/>
        </w:rPr>
        <w:t>5</w:t>
      </w:r>
      <w:r w:rsidRPr="70386E32">
        <w:rPr>
          <w:rFonts w:ascii="Arial" w:eastAsia="Arial" w:hAnsi="Arial" w:cs="Arial"/>
          <w:b/>
          <w:bCs/>
          <w:sz w:val="20"/>
          <w:szCs w:val="20"/>
        </w:rPr>
        <w:t xml:space="preserve"> </w:t>
      </w:r>
      <w:r w:rsidR="08D6F543" w:rsidRPr="70386E32">
        <w:rPr>
          <w:rFonts w:ascii="Arial" w:eastAsia="Arial" w:hAnsi="Arial" w:cs="Arial"/>
          <w:b/>
          <w:bCs/>
          <w:sz w:val="20"/>
          <w:szCs w:val="20"/>
        </w:rPr>
        <w:t xml:space="preserve">por solicitud </w:t>
      </w:r>
      <w:r w:rsidR="69A673F4" w:rsidRPr="70386E32">
        <w:rPr>
          <w:rFonts w:ascii="Arial" w:eastAsia="Arial" w:hAnsi="Arial" w:cs="Arial"/>
          <w:b/>
          <w:bCs/>
          <w:sz w:val="20"/>
          <w:szCs w:val="20"/>
        </w:rPr>
        <w:t xml:space="preserve">de </w:t>
      </w:r>
      <w:r w:rsidR="000D4850">
        <w:rPr>
          <w:rFonts w:ascii="Arial" w:eastAsia="Arial" w:hAnsi="Arial" w:cs="Arial"/>
          <w:b/>
          <w:bCs/>
          <w:sz w:val="20"/>
          <w:szCs w:val="20"/>
        </w:rPr>
        <w:t xml:space="preserve">la </w:t>
      </w:r>
      <w:r w:rsidRPr="70386E32">
        <w:rPr>
          <w:rFonts w:ascii="Arial" w:eastAsia="Arial" w:hAnsi="Arial" w:cs="Arial"/>
          <w:b/>
          <w:bCs/>
          <w:sz w:val="20"/>
          <w:szCs w:val="20"/>
        </w:rPr>
        <w:t xml:space="preserve">Subdirección de </w:t>
      </w:r>
      <w:r w:rsidR="69A673F4" w:rsidRPr="70386E32">
        <w:rPr>
          <w:rFonts w:ascii="Arial" w:eastAsia="Arial" w:hAnsi="Arial" w:cs="Arial"/>
          <w:b/>
          <w:bCs/>
          <w:sz w:val="20"/>
          <w:szCs w:val="20"/>
        </w:rPr>
        <w:t>Financiera</w:t>
      </w:r>
    </w:p>
    <w:p w14:paraId="0FFAF578" w14:textId="6F226126" w:rsidR="70386E32" w:rsidRDefault="70386E32" w:rsidP="70386E32">
      <w:pPr>
        <w:jc w:val="center"/>
        <w:rPr>
          <w:rFonts w:ascii="Arial" w:eastAsia="Arial" w:hAnsi="Arial" w:cs="Arial"/>
          <w:b/>
          <w:bCs/>
          <w:sz w:val="12"/>
          <w:szCs w:val="12"/>
        </w:rPr>
      </w:pPr>
    </w:p>
    <w:p w14:paraId="59977A8C" w14:textId="71FAD9F1" w:rsidR="6D577E0A" w:rsidRDefault="6D577E0A" w:rsidP="70386E32">
      <w:pPr>
        <w:jc w:val="center"/>
      </w:pPr>
      <w:r>
        <w:rPr>
          <w:noProof/>
        </w:rPr>
        <w:drawing>
          <wp:inline distT="0" distB="0" distL="0" distR="0" wp14:anchorId="1C127FE0" wp14:editId="70C6B015">
            <wp:extent cx="5638800" cy="2641757"/>
            <wp:effectExtent l="0" t="0" r="0" b="6350"/>
            <wp:docPr id="1787172195"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172195" name=""/>
                    <pic:cNvPicPr/>
                  </pic:nvPicPr>
                  <pic:blipFill>
                    <a:blip r:embed="rId14">
                      <a:extLst>
                        <a:ext uri="{28A0092B-C50C-407E-A947-70E740481C1C}">
                          <a14:useLocalDpi xmlns:a14="http://schemas.microsoft.com/office/drawing/2010/main"/>
                        </a:ext>
                      </a:extLst>
                    </a:blip>
                    <a:stretch>
                      <a:fillRect/>
                    </a:stretch>
                  </pic:blipFill>
                  <pic:spPr>
                    <a:xfrm>
                      <a:off x="0" y="0"/>
                      <a:ext cx="5640913" cy="2642747"/>
                    </a:xfrm>
                    <a:prstGeom prst="rect">
                      <a:avLst/>
                    </a:prstGeom>
                  </pic:spPr>
                </pic:pic>
              </a:graphicData>
            </a:graphic>
          </wp:inline>
        </w:drawing>
      </w:r>
    </w:p>
    <w:p w14:paraId="391D8D67" w14:textId="5C12BFB9" w:rsidR="70386E32" w:rsidRPr="00821DC8" w:rsidRDefault="6D577E0A" w:rsidP="00821DC8">
      <w:pPr>
        <w:rPr>
          <w:rFonts w:ascii="Arial" w:eastAsia="Arial" w:hAnsi="Arial" w:cs="Arial"/>
          <w:b/>
          <w:bCs/>
          <w:sz w:val="16"/>
          <w:szCs w:val="16"/>
        </w:rPr>
      </w:pPr>
      <w:r w:rsidRPr="70386E32">
        <w:rPr>
          <w:rFonts w:ascii="Arial" w:eastAsia="Arial" w:hAnsi="Arial" w:cs="Arial"/>
          <w:color w:val="000000" w:themeColor="text1"/>
          <w:sz w:val="16"/>
          <w:szCs w:val="16"/>
        </w:rPr>
        <w:t xml:space="preserve">  </w:t>
      </w:r>
      <w:r w:rsidR="4FF4BC8F" w:rsidRPr="70386E32">
        <w:rPr>
          <w:rFonts w:ascii="Arial" w:eastAsia="Arial" w:hAnsi="Arial" w:cs="Arial"/>
          <w:color w:val="000000" w:themeColor="text1"/>
          <w:sz w:val="16"/>
          <w:szCs w:val="16"/>
        </w:rPr>
        <w:t xml:space="preserve">Fuente: Plan de mejoramiento – </w:t>
      </w:r>
      <w:r w:rsidR="4FF4BC8F" w:rsidRPr="70386E32">
        <w:rPr>
          <w:rFonts w:ascii="Arial" w:eastAsia="Arial" w:hAnsi="Arial" w:cs="Arial"/>
          <w:sz w:val="16"/>
          <w:szCs w:val="16"/>
        </w:rPr>
        <w:t>p</w:t>
      </w:r>
      <w:r w:rsidR="4FF4BC8F" w:rsidRPr="70386E32">
        <w:rPr>
          <w:rFonts w:ascii="Arial" w:eastAsia="Arial" w:hAnsi="Arial" w:cs="Arial"/>
          <w:color w:val="000000" w:themeColor="text1"/>
          <w:sz w:val="16"/>
          <w:szCs w:val="16"/>
        </w:rPr>
        <w:t>apel de trabajo DCI</w:t>
      </w:r>
      <w:r w:rsidR="4FF4BC8F" w:rsidRPr="70386E32">
        <w:rPr>
          <w:rFonts w:ascii="Arial" w:eastAsia="Arial" w:hAnsi="Arial" w:cs="Arial"/>
          <w:b/>
          <w:bCs/>
          <w:sz w:val="16"/>
          <w:szCs w:val="16"/>
        </w:rPr>
        <w:t>.</w:t>
      </w:r>
    </w:p>
    <w:p w14:paraId="63F64F6F" w14:textId="77777777" w:rsidR="00DA0E8A" w:rsidRDefault="00DA0E8A" w:rsidP="70386E32">
      <w:pPr>
        <w:jc w:val="both"/>
        <w:rPr>
          <w:rFonts w:ascii="Arial" w:eastAsia="Arial" w:hAnsi="Arial" w:cs="Arial"/>
          <w:sz w:val="18"/>
          <w:szCs w:val="18"/>
        </w:rPr>
      </w:pPr>
    </w:p>
    <w:p w14:paraId="64E1BE80" w14:textId="7A07E007" w:rsidR="003008A5" w:rsidRPr="00BC1B18" w:rsidRDefault="0A965482" w:rsidP="00A56BB5">
      <w:pPr>
        <w:pStyle w:val="Ttulo2"/>
        <w:numPr>
          <w:ilvl w:val="3"/>
          <w:numId w:val="33"/>
        </w:numPr>
        <w:spacing w:line="259" w:lineRule="auto"/>
        <w:ind w:left="284" w:hanging="284"/>
        <w:rPr>
          <w:rFonts w:eastAsia="Arial"/>
          <w:sz w:val="24"/>
          <w:szCs w:val="24"/>
        </w:rPr>
      </w:pPr>
      <w:bookmarkStart w:id="21" w:name="_Toc206575798"/>
      <w:r w:rsidRPr="70386E32">
        <w:rPr>
          <w:rFonts w:eastAsia="Arial"/>
          <w:sz w:val="24"/>
          <w:szCs w:val="24"/>
        </w:rPr>
        <w:t xml:space="preserve">Conclusión </w:t>
      </w:r>
      <w:r w:rsidR="6973819D" w:rsidRPr="70386E32">
        <w:rPr>
          <w:rFonts w:eastAsia="Arial"/>
          <w:sz w:val="24"/>
          <w:szCs w:val="24"/>
        </w:rPr>
        <w:t>objetivo específico 1</w:t>
      </w:r>
      <w:bookmarkEnd w:id="21"/>
      <w:r w:rsidR="000D4850">
        <w:rPr>
          <w:rFonts w:eastAsia="Arial"/>
          <w:sz w:val="24"/>
          <w:szCs w:val="24"/>
        </w:rPr>
        <w:t xml:space="preserve"> </w:t>
      </w:r>
    </w:p>
    <w:p w14:paraId="1EF19546" w14:textId="09647539" w:rsidR="70386E32" w:rsidRDefault="70386E32" w:rsidP="70386E32">
      <w:pPr>
        <w:pStyle w:val="Prrafodelista"/>
        <w:pBdr>
          <w:top w:val="nil"/>
          <w:left w:val="nil"/>
          <w:bottom w:val="nil"/>
          <w:right w:val="nil"/>
          <w:between w:val="nil"/>
        </w:pBdr>
        <w:ind w:left="0"/>
        <w:jc w:val="both"/>
        <w:rPr>
          <w:rFonts w:ascii="Arial" w:eastAsia="Arial" w:hAnsi="Arial" w:cs="Arial"/>
          <w:b/>
          <w:bCs/>
        </w:rPr>
      </w:pPr>
    </w:p>
    <w:p w14:paraId="073C87E8" w14:textId="528965B6" w:rsidR="00074221" w:rsidRPr="00BC1B18" w:rsidRDefault="0A965482" w:rsidP="003008A5">
      <w:pPr>
        <w:jc w:val="both"/>
        <w:rPr>
          <w:rFonts w:ascii="Arial" w:eastAsia="Arial" w:hAnsi="Arial" w:cs="Arial"/>
        </w:rPr>
      </w:pPr>
      <w:r w:rsidRPr="70386E32">
        <w:rPr>
          <w:rFonts w:ascii="Arial" w:eastAsia="Arial" w:hAnsi="Arial" w:cs="Arial"/>
        </w:rPr>
        <w:t xml:space="preserve">De las metas objeto de seguimiento con corte a 30/06/2025 se estableció que 9 metas se cumplieron </w:t>
      </w:r>
      <w:r w:rsidR="340577F5" w:rsidRPr="70386E32">
        <w:rPr>
          <w:rFonts w:ascii="Arial" w:eastAsia="Arial" w:hAnsi="Arial" w:cs="Arial"/>
        </w:rPr>
        <w:t>en términos,</w:t>
      </w:r>
      <w:r w:rsidRPr="70386E32">
        <w:rPr>
          <w:rFonts w:ascii="Arial" w:eastAsia="Arial" w:hAnsi="Arial" w:cs="Arial"/>
        </w:rPr>
        <w:t xml:space="preserve"> </w:t>
      </w:r>
      <w:r w:rsidR="708BFC7F" w:rsidRPr="70386E32">
        <w:rPr>
          <w:rFonts w:ascii="Arial" w:eastAsia="Arial" w:hAnsi="Arial" w:cs="Arial"/>
        </w:rPr>
        <w:t>2 se incumplieron</w:t>
      </w:r>
      <w:r w:rsidR="340577F5" w:rsidRPr="70386E32">
        <w:rPr>
          <w:rFonts w:ascii="Arial" w:eastAsia="Arial" w:hAnsi="Arial" w:cs="Arial"/>
        </w:rPr>
        <w:t>, y 3</w:t>
      </w:r>
      <w:r w:rsidR="02EF596A" w:rsidRPr="70386E32">
        <w:rPr>
          <w:rFonts w:ascii="Arial" w:eastAsia="Arial" w:hAnsi="Arial" w:cs="Arial"/>
        </w:rPr>
        <w:t xml:space="preserve"> </w:t>
      </w:r>
      <w:r w:rsidR="708BFC7F" w:rsidRPr="70386E32">
        <w:rPr>
          <w:rFonts w:ascii="Arial" w:eastAsia="Arial" w:hAnsi="Arial" w:cs="Arial"/>
        </w:rPr>
        <w:t>finaliza</w:t>
      </w:r>
      <w:r w:rsidR="02EF596A" w:rsidRPr="70386E32">
        <w:rPr>
          <w:rFonts w:ascii="Arial" w:eastAsia="Arial" w:hAnsi="Arial" w:cs="Arial"/>
        </w:rPr>
        <w:t>rá</w:t>
      </w:r>
      <w:r w:rsidR="708BFC7F" w:rsidRPr="70386E32">
        <w:rPr>
          <w:rFonts w:ascii="Arial" w:eastAsia="Arial" w:hAnsi="Arial" w:cs="Arial"/>
        </w:rPr>
        <w:t xml:space="preserve">n su ejecución en </w:t>
      </w:r>
      <w:r w:rsidR="0BDE31FB" w:rsidRPr="70386E32">
        <w:rPr>
          <w:rFonts w:ascii="Arial" w:eastAsia="Arial" w:hAnsi="Arial" w:cs="Arial"/>
        </w:rPr>
        <w:t>el segundo semestre de 2025</w:t>
      </w:r>
      <w:r w:rsidR="7FF7ECCD" w:rsidRPr="70386E32">
        <w:rPr>
          <w:rFonts w:ascii="Arial" w:eastAsia="Arial" w:hAnsi="Arial" w:cs="Arial"/>
        </w:rPr>
        <w:t xml:space="preserve">, como </w:t>
      </w:r>
      <w:r w:rsidR="340577F5" w:rsidRPr="70386E32">
        <w:rPr>
          <w:rFonts w:ascii="Arial" w:eastAsia="Arial" w:hAnsi="Arial" w:cs="Arial"/>
        </w:rPr>
        <w:t xml:space="preserve">se </w:t>
      </w:r>
      <w:r w:rsidR="7FF7ECCD" w:rsidRPr="70386E32">
        <w:rPr>
          <w:rFonts w:ascii="Arial" w:eastAsia="Arial" w:hAnsi="Arial" w:cs="Arial"/>
        </w:rPr>
        <w:t xml:space="preserve">resume </w:t>
      </w:r>
      <w:r w:rsidR="708BFC7F" w:rsidRPr="70386E32">
        <w:rPr>
          <w:rFonts w:ascii="Arial" w:eastAsia="Arial" w:hAnsi="Arial" w:cs="Arial"/>
        </w:rPr>
        <w:t>en la siguiente tabla.</w:t>
      </w:r>
    </w:p>
    <w:p w14:paraId="39576CF2" w14:textId="77777777" w:rsidR="003008A5" w:rsidRPr="00BC1B18" w:rsidRDefault="003008A5" w:rsidP="0017692D">
      <w:pPr>
        <w:jc w:val="both"/>
        <w:rPr>
          <w:rFonts w:ascii="Arial" w:eastAsia="Arial" w:hAnsi="Arial" w:cs="Arial"/>
        </w:rPr>
      </w:pPr>
    </w:p>
    <w:p w14:paraId="26C8B29A" w14:textId="6C0F7748" w:rsidR="00265E2A" w:rsidRPr="00BC1B18" w:rsidRDefault="708BFC7F" w:rsidP="00265E2A">
      <w:pPr>
        <w:jc w:val="center"/>
        <w:rPr>
          <w:rFonts w:ascii="Arial" w:eastAsia="Arial" w:hAnsi="Arial" w:cs="Arial"/>
        </w:rPr>
      </w:pPr>
      <w:r w:rsidRPr="70386E32">
        <w:rPr>
          <w:rFonts w:ascii="Arial" w:eastAsia="Arial" w:hAnsi="Arial" w:cs="Arial"/>
          <w:b/>
          <w:bCs/>
          <w:sz w:val="20"/>
          <w:szCs w:val="20"/>
        </w:rPr>
        <w:t xml:space="preserve">Tabla </w:t>
      </w:r>
      <w:proofErr w:type="gramStart"/>
      <w:r w:rsidRPr="70386E32">
        <w:rPr>
          <w:rFonts w:ascii="Arial" w:eastAsia="Arial" w:hAnsi="Arial" w:cs="Arial"/>
          <w:b/>
          <w:bCs/>
          <w:sz w:val="20"/>
          <w:szCs w:val="20"/>
        </w:rPr>
        <w:t>N.º</w:t>
      </w:r>
      <w:proofErr w:type="gramEnd"/>
      <w:r w:rsidR="7FF7ECCD" w:rsidRPr="70386E32">
        <w:rPr>
          <w:rFonts w:ascii="Arial" w:eastAsia="Arial" w:hAnsi="Arial" w:cs="Arial"/>
          <w:b/>
          <w:bCs/>
          <w:sz w:val="20"/>
          <w:szCs w:val="20"/>
        </w:rPr>
        <w:t>1</w:t>
      </w:r>
      <w:r w:rsidR="25212637" w:rsidRPr="70386E32">
        <w:rPr>
          <w:rFonts w:ascii="Arial" w:eastAsia="Arial" w:hAnsi="Arial" w:cs="Arial"/>
          <w:b/>
          <w:bCs/>
          <w:sz w:val="20"/>
          <w:szCs w:val="20"/>
        </w:rPr>
        <w:t>2</w:t>
      </w:r>
      <w:r w:rsidRPr="70386E32">
        <w:rPr>
          <w:rFonts w:ascii="Arial" w:eastAsia="Arial" w:hAnsi="Arial" w:cs="Arial"/>
          <w:b/>
          <w:bCs/>
          <w:sz w:val="20"/>
          <w:szCs w:val="20"/>
        </w:rPr>
        <w:t xml:space="preserve"> Resultado de</w:t>
      </w:r>
      <w:r w:rsidR="7FF7ECCD" w:rsidRPr="70386E32">
        <w:rPr>
          <w:rFonts w:ascii="Arial" w:eastAsia="Arial" w:hAnsi="Arial" w:cs="Arial"/>
          <w:b/>
          <w:bCs/>
          <w:sz w:val="20"/>
          <w:szCs w:val="20"/>
        </w:rPr>
        <w:t xml:space="preserve">l seguimiento </w:t>
      </w:r>
      <w:r w:rsidRPr="70386E32">
        <w:rPr>
          <w:rFonts w:ascii="Arial" w:eastAsia="Arial" w:hAnsi="Arial" w:cs="Arial"/>
          <w:b/>
          <w:bCs/>
          <w:sz w:val="20"/>
          <w:szCs w:val="20"/>
        </w:rPr>
        <w:t>con corte a 30/06/2025</w:t>
      </w:r>
    </w:p>
    <w:p w14:paraId="738A315C" w14:textId="4FD13502" w:rsidR="70386E32" w:rsidRDefault="70386E32" w:rsidP="70386E32">
      <w:pPr>
        <w:jc w:val="center"/>
        <w:rPr>
          <w:rFonts w:ascii="Arial" w:eastAsia="Arial" w:hAnsi="Arial" w:cs="Arial"/>
          <w:b/>
          <w:bCs/>
          <w:sz w:val="12"/>
          <w:szCs w:val="1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102"/>
        <w:gridCol w:w="807"/>
        <w:gridCol w:w="2458"/>
        <w:gridCol w:w="1489"/>
        <w:gridCol w:w="1448"/>
        <w:gridCol w:w="928"/>
      </w:tblGrid>
      <w:tr w:rsidR="00DF27AA" w:rsidRPr="00DF27AA" w14:paraId="43EE3D1E" w14:textId="77777777" w:rsidTr="00BA5516">
        <w:trPr>
          <w:trHeight w:val="468"/>
          <w:tblHeader/>
          <w:jc w:val="center"/>
        </w:trPr>
        <w:tc>
          <w:tcPr>
            <w:tcW w:w="694" w:type="dxa"/>
            <w:vMerge w:val="restart"/>
            <w:shd w:val="clear" w:color="auto" w:fill="0070C0"/>
            <w:vAlign w:val="center"/>
          </w:tcPr>
          <w:p w14:paraId="67B494B1" w14:textId="77777777" w:rsidR="009127A4" w:rsidRPr="00BC1B18" w:rsidRDefault="340577F5" w:rsidP="00F3004F">
            <w:pPr>
              <w:jc w:val="center"/>
              <w:rPr>
                <w:rFonts w:ascii="Arial" w:eastAsia="Arial" w:hAnsi="Arial" w:cs="Arial"/>
                <w:b/>
                <w:bCs/>
                <w:color w:val="FFFFFF" w:themeColor="background1"/>
                <w:sz w:val="20"/>
                <w:szCs w:val="20"/>
              </w:rPr>
            </w:pPr>
            <w:r w:rsidRPr="70386E32">
              <w:rPr>
                <w:rFonts w:ascii="Arial" w:eastAsia="Arial" w:hAnsi="Arial" w:cs="Arial"/>
                <w:b/>
                <w:bCs/>
                <w:color w:val="FFFFFF" w:themeColor="background1"/>
                <w:sz w:val="20"/>
                <w:szCs w:val="20"/>
              </w:rPr>
              <w:t>N.º</w:t>
            </w:r>
          </w:p>
        </w:tc>
        <w:tc>
          <w:tcPr>
            <w:tcW w:w="1126" w:type="dxa"/>
            <w:vMerge w:val="restart"/>
            <w:shd w:val="clear" w:color="auto" w:fill="2E74B5" w:themeFill="accent5" w:themeFillShade="BF"/>
            <w:vAlign w:val="center"/>
          </w:tcPr>
          <w:p w14:paraId="15B94663" w14:textId="1AF3CF81" w:rsidR="009127A4" w:rsidRPr="00BC1B18" w:rsidRDefault="340577F5" w:rsidP="00F3004F">
            <w:pPr>
              <w:jc w:val="center"/>
              <w:rPr>
                <w:rFonts w:ascii="Arial" w:eastAsia="Arial" w:hAnsi="Arial" w:cs="Arial"/>
                <w:b/>
                <w:bCs/>
                <w:color w:val="FFFFFF" w:themeColor="background1"/>
                <w:sz w:val="20"/>
                <w:szCs w:val="20"/>
              </w:rPr>
            </w:pPr>
            <w:r w:rsidRPr="70386E32">
              <w:rPr>
                <w:rFonts w:ascii="Arial" w:eastAsia="Arial" w:hAnsi="Arial" w:cs="Arial"/>
                <w:b/>
                <w:bCs/>
                <w:color w:val="FFFFFF" w:themeColor="background1"/>
                <w:sz w:val="20"/>
                <w:szCs w:val="20"/>
              </w:rPr>
              <w:t xml:space="preserve">Número hallazgo / </w:t>
            </w:r>
            <w:r w:rsidR="185B06B5" w:rsidRPr="70386E32">
              <w:rPr>
                <w:rFonts w:ascii="Arial" w:eastAsia="Arial" w:hAnsi="Arial" w:cs="Arial"/>
                <w:b/>
                <w:bCs/>
                <w:color w:val="FFFFFF" w:themeColor="background1"/>
                <w:sz w:val="20"/>
                <w:szCs w:val="20"/>
              </w:rPr>
              <w:t>v</w:t>
            </w:r>
            <w:r w:rsidRPr="70386E32">
              <w:rPr>
                <w:rFonts w:ascii="Arial" w:eastAsia="Arial" w:hAnsi="Arial" w:cs="Arial"/>
                <w:b/>
                <w:bCs/>
                <w:color w:val="FFFFFF" w:themeColor="background1"/>
                <w:sz w:val="20"/>
                <w:szCs w:val="20"/>
              </w:rPr>
              <w:t xml:space="preserve">igencia </w:t>
            </w:r>
          </w:p>
        </w:tc>
        <w:tc>
          <w:tcPr>
            <w:tcW w:w="811" w:type="dxa"/>
            <w:vMerge w:val="restart"/>
            <w:shd w:val="clear" w:color="auto" w:fill="2E74B5" w:themeFill="accent5" w:themeFillShade="BF"/>
            <w:vAlign w:val="center"/>
          </w:tcPr>
          <w:p w14:paraId="29BE1214" w14:textId="3643BF45" w:rsidR="009127A4" w:rsidRPr="00BC1B18" w:rsidRDefault="340577F5" w:rsidP="00F3004F">
            <w:pPr>
              <w:jc w:val="center"/>
              <w:rPr>
                <w:rFonts w:ascii="Arial" w:eastAsia="Arial" w:hAnsi="Arial" w:cs="Arial"/>
                <w:b/>
                <w:bCs/>
                <w:color w:val="FFFFFF" w:themeColor="background1"/>
                <w:sz w:val="20"/>
                <w:szCs w:val="20"/>
              </w:rPr>
            </w:pPr>
            <w:r w:rsidRPr="70386E32">
              <w:rPr>
                <w:rFonts w:ascii="Arial" w:eastAsia="Arial" w:hAnsi="Arial" w:cs="Arial"/>
                <w:b/>
                <w:bCs/>
                <w:color w:val="FFFFFF" w:themeColor="background1"/>
                <w:sz w:val="20"/>
                <w:szCs w:val="20"/>
              </w:rPr>
              <w:t>Total</w:t>
            </w:r>
          </w:p>
          <w:p w14:paraId="0534E7AA" w14:textId="05A03959" w:rsidR="009127A4" w:rsidRPr="00BC1B18" w:rsidRDefault="340577F5" w:rsidP="00F3004F">
            <w:pPr>
              <w:jc w:val="center"/>
              <w:rPr>
                <w:rFonts w:ascii="Arial" w:eastAsia="Arial" w:hAnsi="Arial" w:cs="Arial"/>
                <w:b/>
                <w:bCs/>
                <w:color w:val="FFFFFF" w:themeColor="background1"/>
                <w:sz w:val="20"/>
                <w:szCs w:val="20"/>
              </w:rPr>
            </w:pPr>
            <w:r w:rsidRPr="70386E32">
              <w:rPr>
                <w:rFonts w:ascii="Arial" w:eastAsia="Arial" w:hAnsi="Arial" w:cs="Arial"/>
                <w:b/>
                <w:bCs/>
                <w:color w:val="FFFFFF" w:themeColor="background1"/>
                <w:sz w:val="20"/>
                <w:szCs w:val="20"/>
              </w:rPr>
              <w:t>meta</w:t>
            </w:r>
            <w:r w:rsidR="148E6C13" w:rsidRPr="70386E32">
              <w:rPr>
                <w:rFonts w:ascii="Arial" w:eastAsia="Arial" w:hAnsi="Arial" w:cs="Arial"/>
                <w:b/>
                <w:bCs/>
                <w:color w:val="FFFFFF" w:themeColor="background1"/>
                <w:sz w:val="20"/>
                <w:szCs w:val="20"/>
              </w:rPr>
              <w:t>s</w:t>
            </w:r>
          </w:p>
        </w:tc>
        <w:tc>
          <w:tcPr>
            <w:tcW w:w="2711" w:type="dxa"/>
            <w:vMerge w:val="restart"/>
            <w:shd w:val="clear" w:color="auto" w:fill="2E74B5" w:themeFill="accent5" w:themeFillShade="BF"/>
            <w:vAlign w:val="center"/>
          </w:tcPr>
          <w:p w14:paraId="0349B6EE" w14:textId="342C68EC" w:rsidR="009127A4" w:rsidRPr="00BC1B18" w:rsidRDefault="340577F5" w:rsidP="00F3004F">
            <w:pPr>
              <w:jc w:val="center"/>
              <w:rPr>
                <w:rFonts w:ascii="Arial" w:eastAsia="Arial" w:hAnsi="Arial" w:cs="Arial"/>
                <w:b/>
                <w:bCs/>
                <w:color w:val="FFFFFF" w:themeColor="background1"/>
                <w:sz w:val="20"/>
                <w:szCs w:val="20"/>
              </w:rPr>
            </w:pPr>
            <w:r w:rsidRPr="70386E32">
              <w:rPr>
                <w:rFonts w:ascii="Arial" w:eastAsia="Arial" w:hAnsi="Arial" w:cs="Arial"/>
                <w:b/>
                <w:bCs/>
                <w:color w:val="FFFFFF" w:themeColor="background1"/>
                <w:sz w:val="20"/>
                <w:szCs w:val="20"/>
              </w:rPr>
              <w:t>Dependencias responsables de las acciones de mejoramiento</w:t>
            </w:r>
          </w:p>
        </w:tc>
        <w:tc>
          <w:tcPr>
            <w:tcW w:w="3584" w:type="dxa"/>
            <w:gridSpan w:val="3"/>
            <w:shd w:val="clear" w:color="auto" w:fill="2E74B5" w:themeFill="accent5" w:themeFillShade="BF"/>
            <w:vAlign w:val="center"/>
          </w:tcPr>
          <w:p w14:paraId="16CAE898" w14:textId="6D17AE69" w:rsidR="009127A4" w:rsidRPr="00BC1B18" w:rsidRDefault="340577F5" w:rsidP="00F3004F">
            <w:pPr>
              <w:jc w:val="center"/>
              <w:rPr>
                <w:rFonts w:ascii="Arial" w:eastAsia="Arial" w:hAnsi="Arial" w:cs="Arial"/>
                <w:b/>
                <w:bCs/>
                <w:color w:val="FFFFFF" w:themeColor="background1"/>
                <w:sz w:val="20"/>
                <w:szCs w:val="20"/>
              </w:rPr>
            </w:pPr>
            <w:r w:rsidRPr="70386E32">
              <w:rPr>
                <w:rFonts w:ascii="Arial" w:eastAsia="Arial" w:hAnsi="Arial" w:cs="Arial"/>
                <w:b/>
                <w:bCs/>
                <w:color w:val="FFFFFF" w:themeColor="background1"/>
                <w:sz w:val="20"/>
                <w:szCs w:val="20"/>
              </w:rPr>
              <w:t>Resultado metas</w:t>
            </w:r>
          </w:p>
        </w:tc>
      </w:tr>
      <w:tr w:rsidR="00DF27AA" w:rsidRPr="00DF27AA" w14:paraId="7DB8BBB2" w14:textId="77777777" w:rsidTr="00BA5516">
        <w:trPr>
          <w:trHeight w:val="190"/>
          <w:jc w:val="center"/>
        </w:trPr>
        <w:tc>
          <w:tcPr>
            <w:tcW w:w="694" w:type="dxa"/>
            <w:vMerge/>
            <w:vAlign w:val="center"/>
          </w:tcPr>
          <w:p w14:paraId="692D1BE2" w14:textId="77777777" w:rsidR="009127A4" w:rsidRPr="00BC1B18" w:rsidRDefault="009127A4" w:rsidP="00F3004F">
            <w:pPr>
              <w:jc w:val="center"/>
              <w:rPr>
                <w:rFonts w:ascii="Arial" w:eastAsia="Arial" w:hAnsi="Arial" w:cs="Arial"/>
                <w:b/>
                <w:bCs/>
                <w:color w:val="FFFFFF" w:themeColor="background1"/>
                <w:sz w:val="20"/>
                <w:szCs w:val="20"/>
              </w:rPr>
            </w:pPr>
          </w:p>
        </w:tc>
        <w:tc>
          <w:tcPr>
            <w:tcW w:w="1126" w:type="dxa"/>
            <w:vMerge/>
            <w:vAlign w:val="center"/>
          </w:tcPr>
          <w:p w14:paraId="02938BAA" w14:textId="77777777" w:rsidR="009127A4" w:rsidRPr="00BC1B18" w:rsidRDefault="009127A4" w:rsidP="00F3004F">
            <w:pPr>
              <w:jc w:val="center"/>
              <w:rPr>
                <w:rFonts w:ascii="Arial" w:eastAsia="Arial" w:hAnsi="Arial" w:cs="Arial"/>
                <w:b/>
                <w:bCs/>
                <w:color w:val="FFFFFF" w:themeColor="background1"/>
                <w:sz w:val="20"/>
                <w:szCs w:val="20"/>
              </w:rPr>
            </w:pPr>
          </w:p>
        </w:tc>
        <w:tc>
          <w:tcPr>
            <w:tcW w:w="811" w:type="dxa"/>
            <w:vMerge/>
            <w:vAlign w:val="center"/>
          </w:tcPr>
          <w:p w14:paraId="21DBBA48" w14:textId="77777777" w:rsidR="009127A4" w:rsidRPr="00BC1B18" w:rsidRDefault="009127A4" w:rsidP="00F3004F">
            <w:pPr>
              <w:jc w:val="center"/>
              <w:rPr>
                <w:rFonts w:ascii="Arial" w:eastAsia="Arial" w:hAnsi="Arial" w:cs="Arial"/>
                <w:b/>
                <w:bCs/>
                <w:color w:val="FFFFFF" w:themeColor="background1"/>
                <w:sz w:val="20"/>
                <w:szCs w:val="20"/>
              </w:rPr>
            </w:pPr>
          </w:p>
        </w:tc>
        <w:tc>
          <w:tcPr>
            <w:tcW w:w="2711" w:type="dxa"/>
            <w:vMerge/>
            <w:vAlign w:val="center"/>
          </w:tcPr>
          <w:p w14:paraId="7216ABA5" w14:textId="7BD277EF" w:rsidR="009127A4" w:rsidRPr="00BC1B18" w:rsidRDefault="009127A4" w:rsidP="00F3004F">
            <w:pPr>
              <w:jc w:val="center"/>
              <w:rPr>
                <w:rFonts w:ascii="Arial" w:eastAsia="Arial" w:hAnsi="Arial" w:cs="Arial"/>
                <w:b/>
                <w:bCs/>
                <w:color w:val="FFFFFF" w:themeColor="background1"/>
                <w:sz w:val="20"/>
                <w:szCs w:val="20"/>
              </w:rPr>
            </w:pPr>
          </w:p>
        </w:tc>
        <w:tc>
          <w:tcPr>
            <w:tcW w:w="1561" w:type="dxa"/>
            <w:shd w:val="clear" w:color="auto" w:fill="2E74B5" w:themeFill="accent5" w:themeFillShade="BF"/>
            <w:vAlign w:val="center"/>
          </w:tcPr>
          <w:p w14:paraId="4C6C7C36" w14:textId="591111E4" w:rsidR="009127A4" w:rsidRPr="00BC1B18" w:rsidRDefault="340577F5" w:rsidP="00F3004F">
            <w:pPr>
              <w:jc w:val="center"/>
              <w:rPr>
                <w:rFonts w:ascii="Arial" w:eastAsia="Arial" w:hAnsi="Arial" w:cs="Arial"/>
                <w:b/>
                <w:bCs/>
                <w:color w:val="FFFFFF" w:themeColor="background1"/>
                <w:sz w:val="20"/>
                <w:szCs w:val="20"/>
              </w:rPr>
            </w:pPr>
            <w:r w:rsidRPr="70386E32">
              <w:rPr>
                <w:rFonts w:ascii="Arial" w:eastAsia="Arial" w:hAnsi="Arial" w:cs="Arial"/>
                <w:b/>
                <w:bCs/>
                <w:color w:val="FFFFFF" w:themeColor="background1"/>
                <w:sz w:val="20"/>
                <w:szCs w:val="20"/>
              </w:rPr>
              <w:t>Cumplidas</w:t>
            </w:r>
          </w:p>
        </w:tc>
        <w:tc>
          <w:tcPr>
            <w:tcW w:w="1466" w:type="dxa"/>
            <w:shd w:val="clear" w:color="auto" w:fill="2E74B5" w:themeFill="accent5" w:themeFillShade="BF"/>
            <w:vAlign w:val="center"/>
          </w:tcPr>
          <w:p w14:paraId="01E0DA93" w14:textId="7E1A651F" w:rsidR="009127A4" w:rsidRPr="00BC1B18" w:rsidRDefault="340577F5" w:rsidP="00F3004F">
            <w:pPr>
              <w:jc w:val="center"/>
              <w:rPr>
                <w:rFonts w:ascii="Arial" w:eastAsia="Arial" w:hAnsi="Arial" w:cs="Arial"/>
                <w:b/>
                <w:bCs/>
                <w:color w:val="FFFFFF" w:themeColor="background1"/>
                <w:sz w:val="20"/>
                <w:szCs w:val="20"/>
              </w:rPr>
            </w:pPr>
            <w:r w:rsidRPr="70386E32">
              <w:rPr>
                <w:rFonts w:ascii="Arial" w:eastAsia="Arial" w:hAnsi="Arial" w:cs="Arial"/>
                <w:b/>
                <w:bCs/>
                <w:color w:val="FFFFFF" w:themeColor="background1"/>
                <w:sz w:val="20"/>
                <w:szCs w:val="20"/>
              </w:rPr>
              <w:t>Incumplida</w:t>
            </w:r>
            <w:r w:rsidR="40D0AE4D" w:rsidRPr="70386E32">
              <w:rPr>
                <w:rFonts w:ascii="Arial" w:eastAsia="Arial" w:hAnsi="Arial" w:cs="Arial"/>
                <w:b/>
                <w:bCs/>
                <w:color w:val="FFFFFF" w:themeColor="background1"/>
                <w:sz w:val="20"/>
                <w:szCs w:val="20"/>
              </w:rPr>
              <w:t>s</w:t>
            </w:r>
          </w:p>
        </w:tc>
        <w:tc>
          <w:tcPr>
            <w:tcW w:w="557" w:type="dxa"/>
            <w:shd w:val="clear" w:color="auto" w:fill="2E74B5" w:themeFill="accent5" w:themeFillShade="BF"/>
            <w:vAlign w:val="center"/>
          </w:tcPr>
          <w:p w14:paraId="78E5FA28" w14:textId="1B03F529" w:rsidR="009127A4" w:rsidRPr="00BC1B18" w:rsidRDefault="340577F5" w:rsidP="00F3004F">
            <w:pPr>
              <w:jc w:val="center"/>
              <w:rPr>
                <w:rFonts w:ascii="Arial" w:eastAsia="Arial" w:hAnsi="Arial" w:cs="Arial"/>
                <w:b/>
                <w:bCs/>
                <w:color w:val="FFFFFF" w:themeColor="background1"/>
                <w:sz w:val="20"/>
                <w:szCs w:val="20"/>
              </w:rPr>
            </w:pPr>
            <w:r w:rsidRPr="70386E32">
              <w:rPr>
                <w:rFonts w:ascii="Arial" w:eastAsia="Arial" w:hAnsi="Arial" w:cs="Arial"/>
                <w:b/>
                <w:bCs/>
                <w:color w:val="FFFFFF" w:themeColor="background1"/>
                <w:sz w:val="20"/>
                <w:szCs w:val="20"/>
              </w:rPr>
              <w:t>Avance</w:t>
            </w:r>
          </w:p>
        </w:tc>
      </w:tr>
      <w:tr w:rsidR="00DF27AA" w:rsidRPr="00DF27AA" w14:paraId="491F9E8F" w14:textId="77777777" w:rsidTr="00BA5516">
        <w:trPr>
          <w:trHeight w:val="300"/>
          <w:jc w:val="center"/>
        </w:trPr>
        <w:tc>
          <w:tcPr>
            <w:tcW w:w="694" w:type="dxa"/>
            <w:vAlign w:val="center"/>
          </w:tcPr>
          <w:p w14:paraId="25AB8376" w14:textId="77777777" w:rsidR="009127A4" w:rsidRPr="00BC1B18" w:rsidRDefault="009127A4" w:rsidP="00F3004F">
            <w:pPr>
              <w:jc w:val="center"/>
              <w:rPr>
                <w:rFonts w:ascii="Arial" w:eastAsia="Arial" w:hAnsi="Arial" w:cs="Arial"/>
                <w:sz w:val="20"/>
                <w:szCs w:val="20"/>
              </w:rPr>
            </w:pPr>
            <w:r w:rsidRPr="00BC1B18">
              <w:rPr>
                <w:rFonts w:ascii="Arial" w:eastAsia="Arial" w:hAnsi="Arial" w:cs="Arial"/>
                <w:sz w:val="20"/>
                <w:szCs w:val="20"/>
              </w:rPr>
              <w:t>1</w:t>
            </w:r>
          </w:p>
        </w:tc>
        <w:tc>
          <w:tcPr>
            <w:tcW w:w="1126" w:type="dxa"/>
            <w:vAlign w:val="center"/>
          </w:tcPr>
          <w:p w14:paraId="3FDF1E5C" w14:textId="77777777" w:rsidR="009127A4" w:rsidRPr="00BC1B18" w:rsidRDefault="009127A4" w:rsidP="00F3004F">
            <w:pPr>
              <w:jc w:val="center"/>
              <w:rPr>
                <w:rFonts w:ascii="Arial" w:eastAsia="Arial" w:hAnsi="Arial" w:cs="Arial"/>
                <w:sz w:val="20"/>
                <w:szCs w:val="20"/>
              </w:rPr>
            </w:pPr>
            <w:r w:rsidRPr="00BC1B18">
              <w:rPr>
                <w:rFonts w:ascii="Arial" w:eastAsia="Arial" w:hAnsi="Arial" w:cs="Arial"/>
                <w:sz w:val="20"/>
                <w:szCs w:val="20"/>
              </w:rPr>
              <w:t>6 / 2023</w:t>
            </w:r>
          </w:p>
        </w:tc>
        <w:tc>
          <w:tcPr>
            <w:tcW w:w="811" w:type="dxa"/>
            <w:vAlign w:val="center"/>
          </w:tcPr>
          <w:p w14:paraId="03408975" w14:textId="5F0EF821" w:rsidR="009127A4" w:rsidRPr="00BC1B18" w:rsidRDefault="009127A4" w:rsidP="00F3004F">
            <w:pPr>
              <w:jc w:val="center"/>
              <w:rPr>
                <w:rFonts w:ascii="Arial" w:eastAsia="Arial" w:hAnsi="Arial" w:cs="Arial"/>
                <w:sz w:val="20"/>
                <w:szCs w:val="20"/>
              </w:rPr>
            </w:pPr>
            <w:r w:rsidRPr="00BC1B18">
              <w:rPr>
                <w:rFonts w:ascii="Arial" w:eastAsia="Arial" w:hAnsi="Arial" w:cs="Arial"/>
                <w:sz w:val="20"/>
                <w:szCs w:val="20"/>
              </w:rPr>
              <w:t>1</w:t>
            </w:r>
          </w:p>
        </w:tc>
        <w:tc>
          <w:tcPr>
            <w:tcW w:w="2711" w:type="dxa"/>
            <w:vAlign w:val="center"/>
          </w:tcPr>
          <w:p w14:paraId="7690B0A2" w14:textId="1B55180A" w:rsidR="009127A4" w:rsidRPr="00BC1B18" w:rsidRDefault="340577F5" w:rsidP="70386E32">
            <w:pPr>
              <w:rPr>
                <w:rFonts w:ascii="Arial" w:eastAsia="Arial" w:hAnsi="Arial" w:cs="Arial"/>
                <w:sz w:val="20"/>
                <w:szCs w:val="20"/>
              </w:rPr>
            </w:pPr>
            <w:r w:rsidRPr="70386E32">
              <w:rPr>
                <w:rFonts w:ascii="Arial" w:eastAsia="Arial" w:hAnsi="Arial" w:cs="Arial"/>
                <w:sz w:val="20"/>
                <w:szCs w:val="20"/>
              </w:rPr>
              <w:t>DCTI</w:t>
            </w:r>
          </w:p>
        </w:tc>
        <w:tc>
          <w:tcPr>
            <w:tcW w:w="1561" w:type="dxa"/>
            <w:vAlign w:val="center"/>
          </w:tcPr>
          <w:p w14:paraId="5E28C8FA" w14:textId="1DCBBFBA" w:rsidR="009127A4" w:rsidRPr="00BC1B18" w:rsidRDefault="009127A4" w:rsidP="00F3004F">
            <w:pPr>
              <w:jc w:val="center"/>
              <w:rPr>
                <w:rFonts w:ascii="Arial" w:eastAsia="Arial" w:hAnsi="Arial" w:cs="Arial"/>
                <w:sz w:val="20"/>
                <w:szCs w:val="20"/>
              </w:rPr>
            </w:pPr>
            <w:r w:rsidRPr="00BC1B18">
              <w:rPr>
                <w:rFonts w:ascii="Arial" w:eastAsia="Arial" w:hAnsi="Arial" w:cs="Arial"/>
                <w:sz w:val="20"/>
                <w:szCs w:val="20"/>
              </w:rPr>
              <w:t>100%</w:t>
            </w:r>
          </w:p>
        </w:tc>
        <w:tc>
          <w:tcPr>
            <w:tcW w:w="1466" w:type="dxa"/>
          </w:tcPr>
          <w:p w14:paraId="3D21F9B8" w14:textId="77777777" w:rsidR="009127A4" w:rsidRPr="00BC1B18" w:rsidRDefault="009127A4" w:rsidP="00F3004F">
            <w:pPr>
              <w:jc w:val="center"/>
              <w:rPr>
                <w:rFonts w:ascii="Arial" w:eastAsia="Arial" w:hAnsi="Arial" w:cs="Arial"/>
                <w:sz w:val="20"/>
                <w:szCs w:val="20"/>
              </w:rPr>
            </w:pPr>
          </w:p>
        </w:tc>
        <w:tc>
          <w:tcPr>
            <w:tcW w:w="557" w:type="dxa"/>
            <w:vAlign w:val="center"/>
          </w:tcPr>
          <w:p w14:paraId="389E96EE" w14:textId="2A2DE11E" w:rsidR="009127A4" w:rsidRPr="00BC1B18" w:rsidRDefault="009127A4" w:rsidP="00F3004F">
            <w:pPr>
              <w:jc w:val="center"/>
              <w:rPr>
                <w:rFonts w:ascii="Arial" w:eastAsia="Arial" w:hAnsi="Arial" w:cs="Arial"/>
                <w:sz w:val="20"/>
                <w:szCs w:val="20"/>
              </w:rPr>
            </w:pPr>
          </w:p>
        </w:tc>
      </w:tr>
      <w:tr w:rsidR="00DF27AA" w:rsidRPr="00DF27AA" w14:paraId="5EE987CD" w14:textId="77777777" w:rsidTr="00BA5516">
        <w:trPr>
          <w:trHeight w:val="190"/>
          <w:jc w:val="center"/>
        </w:trPr>
        <w:tc>
          <w:tcPr>
            <w:tcW w:w="694" w:type="dxa"/>
            <w:vAlign w:val="center"/>
          </w:tcPr>
          <w:p w14:paraId="5D12BFB2" w14:textId="77777777" w:rsidR="009127A4" w:rsidRPr="00BC1B18" w:rsidRDefault="009127A4" w:rsidP="00F3004F">
            <w:pPr>
              <w:jc w:val="center"/>
              <w:rPr>
                <w:rFonts w:ascii="Arial" w:eastAsia="Arial" w:hAnsi="Arial" w:cs="Arial"/>
                <w:sz w:val="20"/>
                <w:szCs w:val="20"/>
              </w:rPr>
            </w:pPr>
            <w:r w:rsidRPr="00BC1B18">
              <w:rPr>
                <w:rFonts w:ascii="Arial" w:eastAsia="Arial" w:hAnsi="Arial" w:cs="Arial"/>
                <w:sz w:val="20"/>
                <w:szCs w:val="20"/>
              </w:rPr>
              <w:t>2</w:t>
            </w:r>
          </w:p>
        </w:tc>
        <w:tc>
          <w:tcPr>
            <w:tcW w:w="1126" w:type="dxa"/>
            <w:vAlign w:val="center"/>
          </w:tcPr>
          <w:p w14:paraId="3350F126" w14:textId="77777777" w:rsidR="009127A4" w:rsidRPr="00BC1B18" w:rsidRDefault="009127A4" w:rsidP="00F3004F">
            <w:pPr>
              <w:jc w:val="center"/>
              <w:rPr>
                <w:rFonts w:ascii="Arial" w:eastAsia="Arial" w:hAnsi="Arial" w:cs="Arial"/>
                <w:sz w:val="20"/>
                <w:szCs w:val="20"/>
              </w:rPr>
            </w:pPr>
            <w:r w:rsidRPr="00BC1B18">
              <w:rPr>
                <w:rFonts w:ascii="Arial" w:eastAsia="Arial" w:hAnsi="Arial" w:cs="Arial"/>
                <w:sz w:val="20"/>
                <w:szCs w:val="20"/>
              </w:rPr>
              <w:t>8 / 2023</w:t>
            </w:r>
          </w:p>
        </w:tc>
        <w:tc>
          <w:tcPr>
            <w:tcW w:w="811" w:type="dxa"/>
            <w:vAlign w:val="center"/>
          </w:tcPr>
          <w:p w14:paraId="5D4D1D02" w14:textId="5C51F2A9" w:rsidR="009127A4" w:rsidRPr="00BC1B18" w:rsidRDefault="009127A4" w:rsidP="00F3004F">
            <w:pPr>
              <w:jc w:val="center"/>
              <w:rPr>
                <w:rFonts w:ascii="Arial" w:eastAsia="Arial" w:hAnsi="Arial" w:cs="Arial"/>
                <w:sz w:val="20"/>
                <w:szCs w:val="20"/>
              </w:rPr>
            </w:pPr>
            <w:r w:rsidRPr="00BC1B18">
              <w:rPr>
                <w:rFonts w:ascii="Arial" w:eastAsia="Arial" w:hAnsi="Arial" w:cs="Arial"/>
                <w:sz w:val="20"/>
                <w:szCs w:val="20"/>
              </w:rPr>
              <w:t>1</w:t>
            </w:r>
          </w:p>
        </w:tc>
        <w:tc>
          <w:tcPr>
            <w:tcW w:w="2711" w:type="dxa"/>
            <w:vAlign w:val="center"/>
          </w:tcPr>
          <w:p w14:paraId="38FE8DCC" w14:textId="3A9E4AFE" w:rsidR="009127A4" w:rsidRPr="00BC1B18" w:rsidRDefault="340577F5" w:rsidP="70386E32">
            <w:pPr>
              <w:rPr>
                <w:rFonts w:ascii="Arial" w:eastAsia="Arial" w:hAnsi="Arial" w:cs="Arial"/>
                <w:sz w:val="20"/>
                <w:szCs w:val="20"/>
              </w:rPr>
            </w:pPr>
            <w:r w:rsidRPr="70386E32">
              <w:rPr>
                <w:rFonts w:ascii="Arial" w:eastAsia="Arial" w:hAnsi="Arial" w:cs="Arial"/>
                <w:sz w:val="20"/>
                <w:szCs w:val="20"/>
              </w:rPr>
              <w:t>DPE</w:t>
            </w:r>
          </w:p>
        </w:tc>
        <w:tc>
          <w:tcPr>
            <w:tcW w:w="1561" w:type="dxa"/>
            <w:vAlign w:val="center"/>
          </w:tcPr>
          <w:p w14:paraId="36C933C1" w14:textId="3E1A81A6" w:rsidR="009127A4" w:rsidRPr="00BC1B18" w:rsidRDefault="009127A4" w:rsidP="00F3004F">
            <w:pPr>
              <w:jc w:val="center"/>
              <w:rPr>
                <w:rFonts w:ascii="Arial" w:eastAsia="Arial" w:hAnsi="Arial" w:cs="Arial"/>
                <w:sz w:val="20"/>
                <w:szCs w:val="20"/>
              </w:rPr>
            </w:pPr>
            <w:r w:rsidRPr="00BC1B18">
              <w:rPr>
                <w:rFonts w:ascii="Arial" w:eastAsia="Arial" w:hAnsi="Arial" w:cs="Arial"/>
                <w:sz w:val="20"/>
                <w:szCs w:val="20"/>
              </w:rPr>
              <w:t>100%</w:t>
            </w:r>
          </w:p>
        </w:tc>
        <w:tc>
          <w:tcPr>
            <w:tcW w:w="1466" w:type="dxa"/>
          </w:tcPr>
          <w:p w14:paraId="513AEC75" w14:textId="77777777" w:rsidR="009127A4" w:rsidRPr="00BC1B18" w:rsidRDefault="009127A4" w:rsidP="00F3004F">
            <w:pPr>
              <w:jc w:val="center"/>
              <w:rPr>
                <w:rFonts w:ascii="Arial" w:eastAsia="Arial" w:hAnsi="Arial" w:cs="Arial"/>
                <w:sz w:val="20"/>
                <w:szCs w:val="20"/>
              </w:rPr>
            </w:pPr>
          </w:p>
        </w:tc>
        <w:tc>
          <w:tcPr>
            <w:tcW w:w="557" w:type="dxa"/>
            <w:vAlign w:val="center"/>
          </w:tcPr>
          <w:p w14:paraId="221F1AD2" w14:textId="5B75CCB4" w:rsidR="009127A4" w:rsidRPr="00BC1B18" w:rsidRDefault="009127A4" w:rsidP="00F3004F">
            <w:pPr>
              <w:jc w:val="center"/>
              <w:rPr>
                <w:rFonts w:ascii="Arial" w:eastAsia="Arial" w:hAnsi="Arial" w:cs="Arial"/>
                <w:sz w:val="20"/>
                <w:szCs w:val="20"/>
              </w:rPr>
            </w:pPr>
          </w:p>
        </w:tc>
      </w:tr>
      <w:tr w:rsidR="00DF27AA" w:rsidRPr="00DF27AA" w14:paraId="7ACF05EE" w14:textId="77777777" w:rsidTr="00BA5516">
        <w:trPr>
          <w:trHeight w:val="190"/>
          <w:jc w:val="center"/>
        </w:trPr>
        <w:tc>
          <w:tcPr>
            <w:tcW w:w="694" w:type="dxa"/>
            <w:vAlign w:val="center"/>
          </w:tcPr>
          <w:p w14:paraId="400BA7A7" w14:textId="77777777" w:rsidR="009127A4" w:rsidRPr="00BC1B18" w:rsidRDefault="009127A4" w:rsidP="00F3004F">
            <w:pPr>
              <w:jc w:val="center"/>
              <w:rPr>
                <w:rFonts w:ascii="Arial" w:eastAsia="Arial" w:hAnsi="Arial" w:cs="Arial"/>
                <w:sz w:val="20"/>
                <w:szCs w:val="20"/>
              </w:rPr>
            </w:pPr>
            <w:r w:rsidRPr="00BC1B18">
              <w:rPr>
                <w:rFonts w:ascii="Arial" w:eastAsia="Arial" w:hAnsi="Arial" w:cs="Arial"/>
                <w:sz w:val="20"/>
                <w:szCs w:val="20"/>
              </w:rPr>
              <w:t>3</w:t>
            </w:r>
          </w:p>
        </w:tc>
        <w:tc>
          <w:tcPr>
            <w:tcW w:w="1126" w:type="dxa"/>
            <w:vAlign w:val="center"/>
          </w:tcPr>
          <w:p w14:paraId="1A2B85E4" w14:textId="77777777" w:rsidR="009127A4" w:rsidRPr="00BC1B18" w:rsidRDefault="009127A4" w:rsidP="00F3004F">
            <w:pPr>
              <w:jc w:val="center"/>
              <w:rPr>
                <w:rFonts w:ascii="Arial" w:eastAsia="Arial" w:hAnsi="Arial" w:cs="Arial"/>
                <w:sz w:val="20"/>
                <w:szCs w:val="20"/>
              </w:rPr>
            </w:pPr>
            <w:r w:rsidRPr="00BC1B18">
              <w:rPr>
                <w:rFonts w:ascii="Arial" w:eastAsia="Arial" w:hAnsi="Arial" w:cs="Arial"/>
                <w:sz w:val="20"/>
                <w:szCs w:val="20"/>
              </w:rPr>
              <w:t>7 / 2023</w:t>
            </w:r>
          </w:p>
        </w:tc>
        <w:tc>
          <w:tcPr>
            <w:tcW w:w="811" w:type="dxa"/>
            <w:vAlign w:val="center"/>
          </w:tcPr>
          <w:p w14:paraId="39E60CC8" w14:textId="4ED73415" w:rsidR="009127A4" w:rsidRPr="00BC1B18" w:rsidRDefault="009127A4" w:rsidP="00F3004F">
            <w:pPr>
              <w:jc w:val="center"/>
              <w:rPr>
                <w:rFonts w:ascii="Arial" w:eastAsia="Arial" w:hAnsi="Arial" w:cs="Arial"/>
                <w:sz w:val="20"/>
                <w:szCs w:val="20"/>
              </w:rPr>
            </w:pPr>
            <w:r w:rsidRPr="00BC1B18">
              <w:rPr>
                <w:rFonts w:ascii="Arial" w:eastAsia="Arial" w:hAnsi="Arial" w:cs="Arial"/>
                <w:sz w:val="20"/>
                <w:szCs w:val="20"/>
              </w:rPr>
              <w:t>1</w:t>
            </w:r>
          </w:p>
        </w:tc>
        <w:tc>
          <w:tcPr>
            <w:tcW w:w="2711" w:type="dxa"/>
            <w:vAlign w:val="center"/>
          </w:tcPr>
          <w:p w14:paraId="4C41F649" w14:textId="594C0AE4" w:rsidR="009127A4" w:rsidRPr="00BC1B18" w:rsidRDefault="340577F5" w:rsidP="70386E32">
            <w:pPr>
              <w:rPr>
                <w:rFonts w:ascii="Arial" w:eastAsia="Arial" w:hAnsi="Arial" w:cs="Arial"/>
                <w:sz w:val="20"/>
                <w:szCs w:val="20"/>
              </w:rPr>
            </w:pPr>
            <w:r w:rsidRPr="70386E32">
              <w:rPr>
                <w:rFonts w:ascii="Arial" w:eastAsia="Arial" w:hAnsi="Arial" w:cs="Arial"/>
                <w:sz w:val="20"/>
                <w:szCs w:val="20"/>
              </w:rPr>
              <w:t>SRA Caribe</w:t>
            </w:r>
          </w:p>
        </w:tc>
        <w:tc>
          <w:tcPr>
            <w:tcW w:w="1561" w:type="dxa"/>
            <w:vAlign w:val="center"/>
          </w:tcPr>
          <w:p w14:paraId="49B1AD80" w14:textId="77777777" w:rsidR="009127A4" w:rsidRPr="00BC1B18" w:rsidRDefault="009127A4" w:rsidP="00F3004F">
            <w:pPr>
              <w:jc w:val="center"/>
              <w:rPr>
                <w:rFonts w:ascii="Arial" w:eastAsia="Arial" w:hAnsi="Arial" w:cs="Arial"/>
                <w:sz w:val="20"/>
                <w:szCs w:val="20"/>
              </w:rPr>
            </w:pPr>
          </w:p>
        </w:tc>
        <w:tc>
          <w:tcPr>
            <w:tcW w:w="1466" w:type="dxa"/>
          </w:tcPr>
          <w:p w14:paraId="5390A33E" w14:textId="77777777" w:rsidR="009127A4" w:rsidRPr="00BC1B18" w:rsidRDefault="009127A4" w:rsidP="00F3004F">
            <w:pPr>
              <w:jc w:val="center"/>
              <w:rPr>
                <w:rFonts w:ascii="Arial" w:eastAsia="Arial" w:hAnsi="Arial" w:cs="Arial"/>
                <w:sz w:val="20"/>
                <w:szCs w:val="20"/>
              </w:rPr>
            </w:pPr>
          </w:p>
        </w:tc>
        <w:tc>
          <w:tcPr>
            <w:tcW w:w="557" w:type="dxa"/>
            <w:vAlign w:val="center"/>
          </w:tcPr>
          <w:p w14:paraId="09EC1809" w14:textId="77777777" w:rsidR="009127A4" w:rsidRPr="00BC1B18" w:rsidRDefault="009127A4" w:rsidP="00F3004F">
            <w:pPr>
              <w:jc w:val="center"/>
              <w:rPr>
                <w:rFonts w:ascii="Arial" w:eastAsia="Arial" w:hAnsi="Arial" w:cs="Arial"/>
                <w:sz w:val="20"/>
                <w:szCs w:val="20"/>
              </w:rPr>
            </w:pPr>
            <w:r w:rsidRPr="00BC1B18">
              <w:rPr>
                <w:rFonts w:ascii="Arial" w:eastAsia="Arial" w:hAnsi="Arial" w:cs="Arial"/>
                <w:sz w:val="20"/>
                <w:szCs w:val="20"/>
              </w:rPr>
              <w:t>33.33%</w:t>
            </w:r>
          </w:p>
          <w:p w14:paraId="30D8E6FF" w14:textId="540ABA2B" w:rsidR="00DF27AA" w:rsidRPr="00BC1B18" w:rsidRDefault="00DF27AA" w:rsidP="00F3004F">
            <w:pPr>
              <w:jc w:val="center"/>
              <w:rPr>
                <w:rFonts w:ascii="Arial" w:eastAsia="Arial" w:hAnsi="Arial" w:cs="Arial"/>
                <w:sz w:val="20"/>
                <w:szCs w:val="20"/>
              </w:rPr>
            </w:pPr>
            <w:r w:rsidRPr="00BC1B18">
              <w:rPr>
                <w:rFonts w:ascii="Arial" w:eastAsia="Arial" w:hAnsi="Arial" w:cs="Arial"/>
                <w:sz w:val="20"/>
                <w:szCs w:val="20"/>
              </w:rPr>
              <w:t>Nota 2</w:t>
            </w:r>
          </w:p>
        </w:tc>
      </w:tr>
      <w:tr w:rsidR="00DF27AA" w:rsidRPr="00DF27AA" w14:paraId="2A64483D" w14:textId="77777777" w:rsidTr="00BA5516">
        <w:trPr>
          <w:trHeight w:val="190"/>
          <w:jc w:val="center"/>
        </w:trPr>
        <w:tc>
          <w:tcPr>
            <w:tcW w:w="694" w:type="dxa"/>
            <w:vAlign w:val="center"/>
          </w:tcPr>
          <w:p w14:paraId="73236927" w14:textId="77777777" w:rsidR="009127A4" w:rsidRPr="00BC1B18" w:rsidRDefault="009127A4" w:rsidP="00F3004F">
            <w:pPr>
              <w:jc w:val="center"/>
              <w:rPr>
                <w:rFonts w:ascii="Arial" w:eastAsia="Arial" w:hAnsi="Arial" w:cs="Arial"/>
                <w:sz w:val="20"/>
                <w:szCs w:val="20"/>
              </w:rPr>
            </w:pPr>
            <w:r w:rsidRPr="00BC1B18">
              <w:rPr>
                <w:rFonts w:ascii="Arial" w:eastAsia="Arial" w:hAnsi="Arial" w:cs="Arial"/>
                <w:sz w:val="20"/>
                <w:szCs w:val="20"/>
              </w:rPr>
              <w:t>4</w:t>
            </w:r>
          </w:p>
        </w:tc>
        <w:tc>
          <w:tcPr>
            <w:tcW w:w="1126" w:type="dxa"/>
            <w:vAlign w:val="center"/>
          </w:tcPr>
          <w:p w14:paraId="3085FA60" w14:textId="77777777" w:rsidR="009127A4" w:rsidRPr="00BC1B18" w:rsidRDefault="009127A4" w:rsidP="00F3004F">
            <w:pPr>
              <w:jc w:val="center"/>
              <w:rPr>
                <w:rFonts w:ascii="Arial" w:eastAsia="Arial" w:hAnsi="Arial" w:cs="Arial"/>
                <w:sz w:val="20"/>
                <w:szCs w:val="20"/>
              </w:rPr>
            </w:pPr>
            <w:r w:rsidRPr="00BC1B18">
              <w:rPr>
                <w:rFonts w:ascii="Arial" w:eastAsia="Arial" w:hAnsi="Arial" w:cs="Arial"/>
                <w:sz w:val="20"/>
                <w:szCs w:val="20"/>
              </w:rPr>
              <w:t>6 / 2022</w:t>
            </w:r>
          </w:p>
        </w:tc>
        <w:tc>
          <w:tcPr>
            <w:tcW w:w="811" w:type="dxa"/>
            <w:vAlign w:val="center"/>
          </w:tcPr>
          <w:p w14:paraId="15445096" w14:textId="30F5D8AE" w:rsidR="009127A4" w:rsidRPr="00BC1B18" w:rsidRDefault="009127A4" w:rsidP="00F3004F">
            <w:pPr>
              <w:jc w:val="center"/>
              <w:rPr>
                <w:rFonts w:ascii="Arial" w:eastAsia="Arial" w:hAnsi="Arial" w:cs="Arial"/>
                <w:sz w:val="20"/>
                <w:szCs w:val="20"/>
              </w:rPr>
            </w:pPr>
            <w:r w:rsidRPr="00BC1B18">
              <w:rPr>
                <w:rFonts w:ascii="Arial" w:eastAsia="Arial" w:hAnsi="Arial" w:cs="Arial"/>
                <w:sz w:val="20"/>
                <w:szCs w:val="20"/>
              </w:rPr>
              <w:t>2</w:t>
            </w:r>
          </w:p>
        </w:tc>
        <w:tc>
          <w:tcPr>
            <w:tcW w:w="2711" w:type="dxa"/>
            <w:vAlign w:val="center"/>
          </w:tcPr>
          <w:p w14:paraId="1895F26A" w14:textId="2356DF3E" w:rsidR="009127A4" w:rsidRPr="00BC1B18" w:rsidRDefault="1775A9F9" w:rsidP="70386E32">
            <w:pPr>
              <w:spacing w:line="259" w:lineRule="auto"/>
            </w:pPr>
            <w:r w:rsidRPr="70386E32">
              <w:rPr>
                <w:rFonts w:ascii="Arial" w:eastAsia="Arial" w:hAnsi="Arial" w:cs="Arial"/>
                <w:sz w:val="20"/>
                <w:szCs w:val="20"/>
              </w:rPr>
              <w:t>SB</w:t>
            </w:r>
          </w:p>
        </w:tc>
        <w:tc>
          <w:tcPr>
            <w:tcW w:w="1561" w:type="dxa"/>
            <w:vAlign w:val="center"/>
          </w:tcPr>
          <w:p w14:paraId="534916B9" w14:textId="6A39394C" w:rsidR="009127A4" w:rsidRPr="00BC1B18" w:rsidRDefault="009127A4" w:rsidP="00F3004F">
            <w:pPr>
              <w:jc w:val="center"/>
              <w:rPr>
                <w:rFonts w:ascii="Arial" w:eastAsia="Arial" w:hAnsi="Arial" w:cs="Arial"/>
                <w:sz w:val="20"/>
                <w:szCs w:val="20"/>
              </w:rPr>
            </w:pPr>
            <w:r w:rsidRPr="00BC1B18">
              <w:rPr>
                <w:rFonts w:ascii="Arial" w:eastAsia="Arial" w:hAnsi="Arial" w:cs="Arial"/>
                <w:sz w:val="20"/>
                <w:szCs w:val="20"/>
              </w:rPr>
              <w:t>(2) 100%</w:t>
            </w:r>
          </w:p>
        </w:tc>
        <w:tc>
          <w:tcPr>
            <w:tcW w:w="1466" w:type="dxa"/>
          </w:tcPr>
          <w:p w14:paraId="3F533A37" w14:textId="77777777" w:rsidR="009127A4" w:rsidRPr="00BC1B18" w:rsidRDefault="009127A4" w:rsidP="00F3004F">
            <w:pPr>
              <w:jc w:val="center"/>
              <w:rPr>
                <w:rFonts w:ascii="Arial" w:eastAsia="Arial" w:hAnsi="Arial" w:cs="Arial"/>
                <w:sz w:val="20"/>
                <w:szCs w:val="20"/>
              </w:rPr>
            </w:pPr>
          </w:p>
        </w:tc>
        <w:tc>
          <w:tcPr>
            <w:tcW w:w="557" w:type="dxa"/>
            <w:vAlign w:val="center"/>
          </w:tcPr>
          <w:p w14:paraId="23272E09" w14:textId="6ED3683F" w:rsidR="009127A4" w:rsidRPr="00BC1B18" w:rsidRDefault="009127A4" w:rsidP="00F3004F">
            <w:pPr>
              <w:jc w:val="center"/>
              <w:rPr>
                <w:rFonts w:ascii="Arial" w:eastAsia="Arial" w:hAnsi="Arial" w:cs="Arial"/>
                <w:sz w:val="20"/>
                <w:szCs w:val="20"/>
              </w:rPr>
            </w:pPr>
          </w:p>
        </w:tc>
      </w:tr>
      <w:tr w:rsidR="00DF27AA" w:rsidRPr="00DF27AA" w14:paraId="13AA0A2F" w14:textId="77777777" w:rsidTr="00BA5516">
        <w:trPr>
          <w:trHeight w:val="190"/>
          <w:jc w:val="center"/>
        </w:trPr>
        <w:tc>
          <w:tcPr>
            <w:tcW w:w="694" w:type="dxa"/>
            <w:vAlign w:val="center"/>
          </w:tcPr>
          <w:p w14:paraId="64340BB3" w14:textId="77777777" w:rsidR="009127A4" w:rsidRPr="00BC1B18" w:rsidRDefault="009127A4" w:rsidP="00F3004F">
            <w:pPr>
              <w:jc w:val="center"/>
              <w:rPr>
                <w:rFonts w:ascii="Arial" w:eastAsia="Arial" w:hAnsi="Arial" w:cs="Arial"/>
                <w:sz w:val="20"/>
                <w:szCs w:val="20"/>
              </w:rPr>
            </w:pPr>
            <w:r w:rsidRPr="00BC1B18">
              <w:rPr>
                <w:rFonts w:ascii="Arial" w:eastAsia="Arial" w:hAnsi="Arial" w:cs="Arial"/>
                <w:sz w:val="20"/>
                <w:szCs w:val="20"/>
              </w:rPr>
              <w:lastRenderedPageBreak/>
              <w:t>5</w:t>
            </w:r>
          </w:p>
        </w:tc>
        <w:tc>
          <w:tcPr>
            <w:tcW w:w="1126" w:type="dxa"/>
            <w:vAlign w:val="center"/>
          </w:tcPr>
          <w:p w14:paraId="3BB1AD11" w14:textId="77777777" w:rsidR="009127A4" w:rsidRPr="00BC1B18" w:rsidRDefault="009127A4" w:rsidP="00F3004F">
            <w:pPr>
              <w:jc w:val="center"/>
              <w:rPr>
                <w:rFonts w:ascii="Arial" w:eastAsia="Arial" w:hAnsi="Arial" w:cs="Arial"/>
                <w:sz w:val="20"/>
                <w:szCs w:val="20"/>
              </w:rPr>
            </w:pPr>
            <w:r w:rsidRPr="00BC1B18">
              <w:rPr>
                <w:rFonts w:ascii="Arial" w:eastAsia="Arial" w:hAnsi="Arial" w:cs="Arial"/>
                <w:sz w:val="20"/>
                <w:szCs w:val="20"/>
              </w:rPr>
              <w:t>6 / 2021</w:t>
            </w:r>
          </w:p>
        </w:tc>
        <w:tc>
          <w:tcPr>
            <w:tcW w:w="811" w:type="dxa"/>
            <w:vAlign w:val="center"/>
          </w:tcPr>
          <w:p w14:paraId="04FD7ADE" w14:textId="628656E3" w:rsidR="009127A4" w:rsidRPr="00BC1B18" w:rsidRDefault="009127A4" w:rsidP="00F3004F">
            <w:pPr>
              <w:jc w:val="center"/>
              <w:rPr>
                <w:rFonts w:ascii="Arial" w:eastAsia="Arial" w:hAnsi="Arial" w:cs="Arial"/>
                <w:sz w:val="20"/>
                <w:szCs w:val="20"/>
              </w:rPr>
            </w:pPr>
            <w:r w:rsidRPr="00BC1B18">
              <w:rPr>
                <w:rFonts w:ascii="Arial" w:eastAsia="Arial" w:hAnsi="Arial" w:cs="Arial"/>
                <w:sz w:val="20"/>
                <w:szCs w:val="20"/>
              </w:rPr>
              <w:t>1</w:t>
            </w:r>
          </w:p>
        </w:tc>
        <w:tc>
          <w:tcPr>
            <w:tcW w:w="2711" w:type="dxa"/>
            <w:vAlign w:val="center"/>
          </w:tcPr>
          <w:p w14:paraId="42D84F8E" w14:textId="44F9C11D" w:rsidR="009127A4" w:rsidRPr="00BC1B18" w:rsidRDefault="1B3304A5" w:rsidP="70386E32">
            <w:pPr>
              <w:spacing w:line="259" w:lineRule="auto"/>
            </w:pPr>
            <w:r w:rsidRPr="70386E32">
              <w:rPr>
                <w:rFonts w:ascii="Arial" w:eastAsia="Arial" w:hAnsi="Arial" w:cs="Arial"/>
                <w:sz w:val="20"/>
                <w:szCs w:val="20"/>
              </w:rPr>
              <w:t>SGC</w:t>
            </w:r>
          </w:p>
        </w:tc>
        <w:tc>
          <w:tcPr>
            <w:tcW w:w="1561" w:type="dxa"/>
            <w:vAlign w:val="center"/>
          </w:tcPr>
          <w:p w14:paraId="46435CBC" w14:textId="6AC7CB97" w:rsidR="009127A4" w:rsidRPr="00BC1B18" w:rsidRDefault="009127A4" w:rsidP="00F3004F">
            <w:pPr>
              <w:jc w:val="center"/>
              <w:rPr>
                <w:rFonts w:ascii="Arial" w:eastAsia="Arial" w:hAnsi="Arial" w:cs="Arial"/>
                <w:sz w:val="20"/>
                <w:szCs w:val="20"/>
              </w:rPr>
            </w:pPr>
            <w:r w:rsidRPr="00BC1B18">
              <w:rPr>
                <w:rFonts w:ascii="Arial" w:eastAsia="Arial" w:hAnsi="Arial" w:cs="Arial"/>
                <w:sz w:val="20"/>
                <w:szCs w:val="20"/>
              </w:rPr>
              <w:t>100%</w:t>
            </w:r>
          </w:p>
        </w:tc>
        <w:tc>
          <w:tcPr>
            <w:tcW w:w="1466" w:type="dxa"/>
          </w:tcPr>
          <w:p w14:paraId="00A14F0A" w14:textId="77777777" w:rsidR="009127A4" w:rsidRPr="00BC1B18" w:rsidRDefault="009127A4" w:rsidP="00F3004F">
            <w:pPr>
              <w:jc w:val="center"/>
              <w:rPr>
                <w:rFonts w:ascii="Arial" w:eastAsia="Arial" w:hAnsi="Arial" w:cs="Arial"/>
                <w:sz w:val="20"/>
                <w:szCs w:val="20"/>
              </w:rPr>
            </w:pPr>
          </w:p>
        </w:tc>
        <w:tc>
          <w:tcPr>
            <w:tcW w:w="557" w:type="dxa"/>
            <w:vAlign w:val="center"/>
          </w:tcPr>
          <w:p w14:paraId="5F181BCC" w14:textId="76ED173C" w:rsidR="009127A4" w:rsidRPr="00BC1B18" w:rsidRDefault="009127A4" w:rsidP="00F3004F">
            <w:pPr>
              <w:jc w:val="center"/>
              <w:rPr>
                <w:rFonts w:ascii="Arial" w:eastAsia="Arial" w:hAnsi="Arial" w:cs="Arial"/>
                <w:sz w:val="20"/>
                <w:szCs w:val="20"/>
              </w:rPr>
            </w:pPr>
          </w:p>
        </w:tc>
      </w:tr>
      <w:tr w:rsidR="00DF27AA" w:rsidRPr="00DF27AA" w14:paraId="66545B96" w14:textId="77777777" w:rsidTr="00BA5516">
        <w:trPr>
          <w:trHeight w:val="190"/>
          <w:jc w:val="center"/>
        </w:trPr>
        <w:tc>
          <w:tcPr>
            <w:tcW w:w="694" w:type="dxa"/>
            <w:vAlign w:val="center"/>
          </w:tcPr>
          <w:p w14:paraId="7D5566D7" w14:textId="77777777" w:rsidR="009127A4" w:rsidRPr="00BC1B18" w:rsidRDefault="009127A4" w:rsidP="00F3004F">
            <w:pPr>
              <w:jc w:val="center"/>
              <w:rPr>
                <w:rFonts w:ascii="Arial" w:eastAsia="Arial" w:hAnsi="Arial" w:cs="Arial"/>
                <w:sz w:val="20"/>
                <w:szCs w:val="20"/>
              </w:rPr>
            </w:pPr>
            <w:r w:rsidRPr="00BC1B18">
              <w:rPr>
                <w:rFonts w:ascii="Arial" w:eastAsia="Arial" w:hAnsi="Arial" w:cs="Arial"/>
                <w:sz w:val="20"/>
                <w:szCs w:val="20"/>
              </w:rPr>
              <w:t>6</w:t>
            </w:r>
          </w:p>
        </w:tc>
        <w:tc>
          <w:tcPr>
            <w:tcW w:w="1126" w:type="dxa"/>
            <w:vAlign w:val="center"/>
          </w:tcPr>
          <w:p w14:paraId="50574808" w14:textId="77777777" w:rsidR="009127A4" w:rsidRPr="00BC1B18" w:rsidRDefault="009127A4" w:rsidP="00F3004F">
            <w:pPr>
              <w:jc w:val="center"/>
              <w:rPr>
                <w:rFonts w:ascii="Arial" w:eastAsia="Arial" w:hAnsi="Arial" w:cs="Arial"/>
                <w:sz w:val="20"/>
                <w:szCs w:val="20"/>
              </w:rPr>
            </w:pPr>
            <w:r w:rsidRPr="00BC1B18">
              <w:rPr>
                <w:rFonts w:ascii="Arial" w:eastAsia="Arial" w:hAnsi="Arial" w:cs="Arial"/>
                <w:sz w:val="20"/>
                <w:szCs w:val="20"/>
              </w:rPr>
              <w:t>24 / 2019</w:t>
            </w:r>
          </w:p>
        </w:tc>
        <w:tc>
          <w:tcPr>
            <w:tcW w:w="811" w:type="dxa"/>
            <w:vAlign w:val="center"/>
          </w:tcPr>
          <w:p w14:paraId="62BF72E1" w14:textId="56C02DD6" w:rsidR="009127A4" w:rsidRPr="00BC1B18" w:rsidRDefault="009127A4" w:rsidP="00F3004F">
            <w:pPr>
              <w:jc w:val="center"/>
              <w:rPr>
                <w:rFonts w:ascii="Arial" w:eastAsia="Arial" w:hAnsi="Arial" w:cs="Arial"/>
                <w:sz w:val="20"/>
                <w:szCs w:val="20"/>
              </w:rPr>
            </w:pPr>
            <w:r w:rsidRPr="00BC1B18">
              <w:rPr>
                <w:rFonts w:ascii="Arial" w:eastAsia="Arial" w:hAnsi="Arial" w:cs="Arial"/>
                <w:sz w:val="20"/>
                <w:szCs w:val="20"/>
              </w:rPr>
              <w:t>2</w:t>
            </w:r>
          </w:p>
        </w:tc>
        <w:tc>
          <w:tcPr>
            <w:tcW w:w="2711" w:type="dxa"/>
            <w:vAlign w:val="center"/>
          </w:tcPr>
          <w:p w14:paraId="255E991C" w14:textId="0972434C" w:rsidR="009127A4" w:rsidRPr="00BC1B18" w:rsidRDefault="3521E141" w:rsidP="70386E32">
            <w:pPr>
              <w:spacing w:line="259" w:lineRule="auto"/>
            </w:pPr>
            <w:r w:rsidRPr="70386E32">
              <w:rPr>
                <w:rFonts w:ascii="Arial" w:eastAsia="Arial" w:hAnsi="Arial" w:cs="Arial"/>
                <w:sz w:val="20"/>
                <w:szCs w:val="20"/>
              </w:rPr>
              <w:t>SGD</w:t>
            </w:r>
          </w:p>
        </w:tc>
        <w:tc>
          <w:tcPr>
            <w:tcW w:w="1561" w:type="dxa"/>
            <w:vAlign w:val="center"/>
          </w:tcPr>
          <w:p w14:paraId="16FA996D" w14:textId="03F42133" w:rsidR="009127A4" w:rsidRPr="00BC1B18" w:rsidRDefault="009127A4" w:rsidP="00F3004F">
            <w:pPr>
              <w:jc w:val="center"/>
              <w:rPr>
                <w:rFonts w:ascii="Arial" w:eastAsia="Arial" w:hAnsi="Arial" w:cs="Arial"/>
                <w:sz w:val="20"/>
                <w:szCs w:val="20"/>
              </w:rPr>
            </w:pPr>
            <w:r w:rsidRPr="00BC1B18">
              <w:rPr>
                <w:rFonts w:ascii="Arial" w:eastAsia="Arial" w:hAnsi="Arial" w:cs="Arial"/>
                <w:sz w:val="20"/>
                <w:szCs w:val="20"/>
              </w:rPr>
              <w:t>(1) 100%</w:t>
            </w:r>
          </w:p>
        </w:tc>
        <w:tc>
          <w:tcPr>
            <w:tcW w:w="1466" w:type="dxa"/>
          </w:tcPr>
          <w:p w14:paraId="0FA92A29" w14:textId="77777777" w:rsidR="009127A4" w:rsidRPr="00BC1B18" w:rsidRDefault="009127A4" w:rsidP="00F3004F">
            <w:pPr>
              <w:jc w:val="center"/>
              <w:rPr>
                <w:rFonts w:ascii="Arial" w:eastAsia="Arial" w:hAnsi="Arial" w:cs="Arial"/>
                <w:sz w:val="20"/>
                <w:szCs w:val="20"/>
              </w:rPr>
            </w:pPr>
          </w:p>
        </w:tc>
        <w:tc>
          <w:tcPr>
            <w:tcW w:w="557" w:type="dxa"/>
            <w:vAlign w:val="center"/>
          </w:tcPr>
          <w:p w14:paraId="60DD5964" w14:textId="4761D806" w:rsidR="009127A4" w:rsidRPr="00BC1B18" w:rsidRDefault="009127A4" w:rsidP="00F3004F">
            <w:pPr>
              <w:jc w:val="center"/>
              <w:rPr>
                <w:rFonts w:ascii="Arial" w:eastAsia="Arial" w:hAnsi="Arial" w:cs="Arial"/>
                <w:sz w:val="20"/>
                <w:szCs w:val="20"/>
              </w:rPr>
            </w:pPr>
            <w:r w:rsidRPr="00BC1B18">
              <w:rPr>
                <w:rFonts w:ascii="Arial" w:eastAsia="Arial" w:hAnsi="Arial" w:cs="Arial"/>
                <w:sz w:val="20"/>
                <w:szCs w:val="20"/>
              </w:rPr>
              <w:t xml:space="preserve">(1) 0% </w:t>
            </w:r>
          </w:p>
          <w:p w14:paraId="08813943" w14:textId="25D7D0DC" w:rsidR="009127A4" w:rsidRPr="00BC1B18" w:rsidRDefault="009127A4" w:rsidP="00F3004F">
            <w:pPr>
              <w:jc w:val="center"/>
              <w:rPr>
                <w:rFonts w:ascii="Arial" w:eastAsia="Arial" w:hAnsi="Arial" w:cs="Arial"/>
                <w:sz w:val="20"/>
                <w:szCs w:val="20"/>
              </w:rPr>
            </w:pPr>
            <w:r w:rsidRPr="00BC1B18">
              <w:rPr>
                <w:rFonts w:ascii="Arial" w:eastAsia="Arial" w:hAnsi="Arial" w:cs="Arial"/>
                <w:sz w:val="20"/>
                <w:szCs w:val="20"/>
              </w:rPr>
              <w:t>Nota 2</w:t>
            </w:r>
          </w:p>
        </w:tc>
      </w:tr>
      <w:tr w:rsidR="00DF27AA" w:rsidRPr="00DF27AA" w14:paraId="612FA34D" w14:textId="77777777" w:rsidTr="00BA5516">
        <w:trPr>
          <w:trHeight w:val="190"/>
          <w:jc w:val="center"/>
        </w:trPr>
        <w:tc>
          <w:tcPr>
            <w:tcW w:w="694" w:type="dxa"/>
            <w:vAlign w:val="center"/>
          </w:tcPr>
          <w:p w14:paraId="4D4A7816" w14:textId="77777777" w:rsidR="009127A4" w:rsidRPr="00BC1B18" w:rsidRDefault="009127A4" w:rsidP="00F3004F">
            <w:pPr>
              <w:jc w:val="center"/>
              <w:rPr>
                <w:rFonts w:ascii="Arial" w:eastAsia="Arial" w:hAnsi="Arial" w:cs="Arial"/>
                <w:sz w:val="20"/>
                <w:szCs w:val="20"/>
              </w:rPr>
            </w:pPr>
            <w:r w:rsidRPr="00BC1B18">
              <w:rPr>
                <w:rFonts w:ascii="Arial" w:eastAsia="Arial" w:hAnsi="Arial" w:cs="Arial"/>
                <w:sz w:val="20"/>
                <w:szCs w:val="20"/>
              </w:rPr>
              <w:t>7</w:t>
            </w:r>
          </w:p>
        </w:tc>
        <w:tc>
          <w:tcPr>
            <w:tcW w:w="1126" w:type="dxa"/>
            <w:vAlign w:val="center"/>
          </w:tcPr>
          <w:p w14:paraId="3CEDC1BA" w14:textId="77777777" w:rsidR="009127A4" w:rsidRPr="00BC1B18" w:rsidRDefault="009127A4" w:rsidP="00F3004F">
            <w:pPr>
              <w:jc w:val="center"/>
              <w:rPr>
                <w:rFonts w:ascii="Arial" w:eastAsia="Arial" w:hAnsi="Arial" w:cs="Arial"/>
                <w:sz w:val="20"/>
                <w:szCs w:val="20"/>
              </w:rPr>
            </w:pPr>
            <w:r w:rsidRPr="00BC1B18">
              <w:rPr>
                <w:rFonts w:ascii="Arial" w:eastAsia="Arial" w:hAnsi="Arial" w:cs="Arial"/>
                <w:sz w:val="20"/>
                <w:szCs w:val="20"/>
              </w:rPr>
              <w:t>11 / 2021</w:t>
            </w:r>
          </w:p>
        </w:tc>
        <w:tc>
          <w:tcPr>
            <w:tcW w:w="811" w:type="dxa"/>
            <w:vAlign w:val="center"/>
          </w:tcPr>
          <w:p w14:paraId="55F0C1B1" w14:textId="25AB4FBF" w:rsidR="009127A4" w:rsidRPr="00BC1B18" w:rsidRDefault="009127A4" w:rsidP="00F3004F">
            <w:pPr>
              <w:jc w:val="center"/>
              <w:rPr>
                <w:rFonts w:ascii="Arial" w:eastAsia="Arial" w:hAnsi="Arial" w:cs="Arial"/>
                <w:sz w:val="20"/>
                <w:szCs w:val="20"/>
              </w:rPr>
            </w:pPr>
            <w:r w:rsidRPr="00BC1B18">
              <w:rPr>
                <w:rFonts w:ascii="Arial" w:eastAsia="Arial" w:hAnsi="Arial" w:cs="Arial"/>
                <w:sz w:val="20"/>
                <w:szCs w:val="20"/>
              </w:rPr>
              <w:t>1</w:t>
            </w:r>
          </w:p>
        </w:tc>
        <w:tc>
          <w:tcPr>
            <w:tcW w:w="2711" w:type="dxa"/>
            <w:vAlign w:val="center"/>
          </w:tcPr>
          <w:p w14:paraId="4A4AE3E7" w14:textId="640840B7" w:rsidR="009127A4" w:rsidRPr="00BC1B18" w:rsidRDefault="04640ABB" w:rsidP="70386E32">
            <w:pPr>
              <w:spacing w:line="259" w:lineRule="auto"/>
            </w:pPr>
            <w:r w:rsidRPr="70386E32">
              <w:rPr>
                <w:rFonts w:ascii="Arial" w:eastAsia="Arial" w:hAnsi="Arial" w:cs="Arial"/>
                <w:sz w:val="20"/>
                <w:szCs w:val="20"/>
              </w:rPr>
              <w:t>SUBTIC</w:t>
            </w:r>
          </w:p>
        </w:tc>
        <w:tc>
          <w:tcPr>
            <w:tcW w:w="1561" w:type="dxa"/>
            <w:vAlign w:val="center"/>
          </w:tcPr>
          <w:p w14:paraId="7D159D9E" w14:textId="7D726639" w:rsidR="009127A4" w:rsidRPr="00BC1B18" w:rsidRDefault="009127A4" w:rsidP="00F3004F">
            <w:pPr>
              <w:jc w:val="center"/>
              <w:rPr>
                <w:rFonts w:ascii="Arial" w:eastAsia="Arial" w:hAnsi="Arial" w:cs="Arial"/>
                <w:sz w:val="20"/>
                <w:szCs w:val="20"/>
              </w:rPr>
            </w:pPr>
            <w:r w:rsidRPr="00BC1B18">
              <w:rPr>
                <w:rFonts w:ascii="Arial" w:eastAsia="Arial" w:hAnsi="Arial" w:cs="Arial"/>
                <w:sz w:val="20"/>
                <w:szCs w:val="20"/>
              </w:rPr>
              <w:t>100%</w:t>
            </w:r>
          </w:p>
        </w:tc>
        <w:tc>
          <w:tcPr>
            <w:tcW w:w="1466" w:type="dxa"/>
          </w:tcPr>
          <w:p w14:paraId="459D803D" w14:textId="77777777" w:rsidR="009127A4" w:rsidRPr="00BC1B18" w:rsidRDefault="009127A4" w:rsidP="00F3004F">
            <w:pPr>
              <w:jc w:val="center"/>
              <w:rPr>
                <w:rFonts w:ascii="Arial" w:eastAsia="Arial" w:hAnsi="Arial" w:cs="Arial"/>
                <w:sz w:val="20"/>
                <w:szCs w:val="20"/>
              </w:rPr>
            </w:pPr>
          </w:p>
        </w:tc>
        <w:tc>
          <w:tcPr>
            <w:tcW w:w="557" w:type="dxa"/>
            <w:vAlign w:val="center"/>
          </w:tcPr>
          <w:p w14:paraId="6CE25AC9" w14:textId="67C32CE0" w:rsidR="009127A4" w:rsidRPr="00BC1B18" w:rsidRDefault="009127A4" w:rsidP="00F3004F">
            <w:pPr>
              <w:jc w:val="center"/>
              <w:rPr>
                <w:rFonts w:ascii="Arial" w:eastAsia="Arial" w:hAnsi="Arial" w:cs="Arial"/>
                <w:sz w:val="20"/>
                <w:szCs w:val="20"/>
              </w:rPr>
            </w:pPr>
          </w:p>
        </w:tc>
      </w:tr>
      <w:tr w:rsidR="00DF27AA" w:rsidRPr="00DF27AA" w14:paraId="713360A6" w14:textId="77777777" w:rsidTr="00BA5516">
        <w:trPr>
          <w:trHeight w:val="190"/>
          <w:jc w:val="center"/>
        </w:trPr>
        <w:tc>
          <w:tcPr>
            <w:tcW w:w="694" w:type="dxa"/>
            <w:vAlign w:val="center"/>
          </w:tcPr>
          <w:p w14:paraId="7B98BBC7" w14:textId="77777777" w:rsidR="009127A4" w:rsidRPr="00BC1B18" w:rsidRDefault="009127A4" w:rsidP="00F3004F">
            <w:pPr>
              <w:jc w:val="center"/>
              <w:rPr>
                <w:rFonts w:ascii="Arial" w:eastAsia="Arial" w:hAnsi="Arial" w:cs="Arial"/>
                <w:sz w:val="20"/>
                <w:szCs w:val="20"/>
              </w:rPr>
            </w:pPr>
            <w:r w:rsidRPr="00BC1B18">
              <w:rPr>
                <w:rFonts w:ascii="Arial" w:eastAsia="Arial" w:hAnsi="Arial" w:cs="Arial"/>
                <w:sz w:val="20"/>
                <w:szCs w:val="20"/>
              </w:rPr>
              <w:t>8</w:t>
            </w:r>
          </w:p>
        </w:tc>
        <w:tc>
          <w:tcPr>
            <w:tcW w:w="1126" w:type="dxa"/>
            <w:vAlign w:val="center"/>
          </w:tcPr>
          <w:p w14:paraId="2D68B655" w14:textId="77777777" w:rsidR="009127A4" w:rsidRPr="00BC1B18" w:rsidRDefault="009127A4" w:rsidP="00F3004F">
            <w:pPr>
              <w:jc w:val="center"/>
              <w:rPr>
                <w:rFonts w:ascii="Arial" w:eastAsia="Arial" w:hAnsi="Arial" w:cs="Arial"/>
                <w:sz w:val="20"/>
                <w:szCs w:val="20"/>
              </w:rPr>
            </w:pPr>
            <w:r w:rsidRPr="00BC1B18">
              <w:rPr>
                <w:rFonts w:ascii="Arial" w:eastAsia="Arial" w:hAnsi="Arial" w:cs="Arial"/>
                <w:sz w:val="20"/>
                <w:szCs w:val="20"/>
              </w:rPr>
              <w:t>4 / 2023</w:t>
            </w:r>
          </w:p>
        </w:tc>
        <w:tc>
          <w:tcPr>
            <w:tcW w:w="811" w:type="dxa"/>
            <w:vAlign w:val="center"/>
          </w:tcPr>
          <w:p w14:paraId="071C2BA7" w14:textId="381F2688" w:rsidR="009127A4" w:rsidRPr="00BC1B18" w:rsidRDefault="009127A4" w:rsidP="00F3004F">
            <w:pPr>
              <w:jc w:val="center"/>
              <w:rPr>
                <w:rFonts w:ascii="Arial" w:eastAsia="Arial" w:hAnsi="Arial" w:cs="Arial"/>
                <w:sz w:val="20"/>
                <w:szCs w:val="20"/>
              </w:rPr>
            </w:pPr>
            <w:r w:rsidRPr="00BC1B18">
              <w:rPr>
                <w:rFonts w:ascii="Arial" w:eastAsia="Arial" w:hAnsi="Arial" w:cs="Arial"/>
                <w:sz w:val="20"/>
                <w:szCs w:val="20"/>
              </w:rPr>
              <w:t>2</w:t>
            </w:r>
          </w:p>
        </w:tc>
        <w:tc>
          <w:tcPr>
            <w:tcW w:w="2711" w:type="dxa"/>
            <w:vAlign w:val="center"/>
          </w:tcPr>
          <w:p w14:paraId="04750322" w14:textId="0C3FDB0A" w:rsidR="009127A4" w:rsidRPr="00BC1B18" w:rsidRDefault="2BDAEE60" w:rsidP="70386E32">
            <w:pPr>
              <w:spacing w:line="259" w:lineRule="auto"/>
            </w:pPr>
            <w:r w:rsidRPr="70386E32">
              <w:rPr>
                <w:rFonts w:ascii="Arial" w:eastAsia="Arial" w:hAnsi="Arial" w:cs="Arial"/>
                <w:sz w:val="20"/>
                <w:szCs w:val="20"/>
              </w:rPr>
              <w:t>SF</w:t>
            </w:r>
          </w:p>
        </w:tc>
        <w:tc>
          <w:tcPr>
            <w:tcW w:w="1561" w:type="dxa"/>
            <w:vAlign w:val="center"/>
          </w:tcPr>
          <w:p w14:paraId="351799F0" w14:textId="4BD0C857" w:rsidR="009127A4" w:rsidRPr="00BC1B18" w:rsidRDefault="009127A4" w:rsidP="00F3004F">
            <w:pPr>
              <w:jc w:val="center"/>
              <w:rPr>
                <w:rFonts w:ascii="Arial" w:eastAsia="Arial" w:hAnsi="Arial" w:cs="Arial"/>
                <w:sz w:val="20"/>
                <w:szCs w:val="20"/>
              </w:rPr>
            </w:pPr>
            <w:r w:rsidRPr="00BC1B18">
              <w:rPr>
                <w:rFonts w:ascii="Arial" w:eastAsia="Arial" w:hAnsi="Arial" w:cs="Arial"/>
                <w:sz w:val="20"/>
                <w:szCs w:val="20"/>
              </w:rPr>
              <w:t>(2) 100%</w:t>
            </w:r>
          </w:p>
        </w:tc>
        <w:tc>
          <w:tcPr>
            <w:tcW w:w="1466" w:type="dxa"/>
          </w:tcPr>
          <w:p w14:paraId="2885598A" w14:textId="77777777" w:rsidR="009127A4" w:rsidRPr="00BC1B18" w:rsidRDefault="009127A4" w:rsidP="00F3004F">
            <w:pPr>
              <w:jc w:val="center"/>
              <w:rPr>
                <w:rFonts w:ascii="Arial" w:eastAsia="Arial" w:hAnsi="Arial" w:cs="Arial"/>
                <w:sz w:val="20"/>
                <w:szCs w:val="20"/>
              </w:rPr>
            </w:pPr>
          </w:p>
        </w:tc>
        <w:tc>
          <w:tcPr>
            <w:tcW w:w="557" w:type="dxa"/>
            <w:vAlign w:val="center"/>
          </w:tcPr>
          <w:p w14:paraId="2033CD14" w14:textId="464D8F75" w:rsidR="009127A4" w:rsidRPr="00BC1B18" w:rsidRDefault="009127A4" w:rsidP="00F3004F">
            <w:pPr>
              <w:jc w:val="center"/>
              <w:rPr>
                <w:rFonts w:ascii="Arial" w:eastAsia="Arial" w:hAnsi="Arial" w:cs="Arial"/>
                <w:sz w:val="20"/>
                <w:szCs w:val="20"/>
              </w:rPr>
            </w:pPr>
          </w:p>
        </w:tc>
      </w:tr>
      <w:tr w:rsidR="00DF27AA" w:rsidRPr="00DF27AA" w14:paraId="785175D6" w14:textId="77777777" w:rsidTr="00BA5516">
        <w:trPr>
          <w:trHeight w:val="190"/>
          <w:jc w:val="center"/>
        </w:trPr>
        <w:tc>
          <w:tcPr>
            <w:tcW w:w="694" w:type="dxa"/>
            <w:vAlign w:val="center"/>
          </w:tcPr>
          <w:p w14:paraId="5B0FA6E1" w14:textId="77777777" w:rsidR="009127A4" w:rsidRPr="00BC1B18" w:rsidRDefault="009127A4" w:rsidP="00F3004F">
            <w:pPr>
              <w:jc w:val="center"/>
              <w:rPr>
                <w:rFonts w:ascii="Arial" w:eastAsia="Arial" w:hAnsi="Arial" w:cs="Arial"/>
                <w:sz w:val="20"/>
                <w:szCs w:val="20"/>
              </w:rPr>
            </w:pPr>
            <w:r w:rsidRPr="00BC1B18">
              <w:rPr>
                <w:rFonts w:ascii="Arial" w:eastAsia="Arial" w:hAnsi="Arial" w:cs="Arial"/>
                <w:sz w:val="20"/>
                <w:szCs w:val="20"/>
              </w:rPr>
              <w:t>9</w:t>
            </w:r>
          </w:p>
        </w:tc>
        <w:tc>
          <w:tcPr>
            <w:tcW w:w="1126" w:type="dxa"/>
            <w:vAlign w:val="center"/>
          </w:tcPr>
          <w:p w14:paraId="0281F935" w14:textId="77777777" w:rsidR="009127A4" w:rsidRPr="00BC1B18" w:rsidRDefault="009127A4" w:rsidP="00F3004F">
            <w:pPr>
              <w:jc w:val="center"/>
              <w:rPr>
                <w:rFonts w:ascii="Arial" w:eastAsia="Arial" w:hAnsi="Arial" w:cs="Arial"/>
                <w:sz w:val="20"/>
                <w:szCs w:val="20"/>
              </w:rPr>
            </w:pPr>
            <w:r w:rsidRPr="00BC1B18">
              <w:rPr>
                <w:rFonts w:ascii="Arial" w:eastAsia="Arial" w:hAnsi="Arial" w:cs="Arial"/>
                <w:sz w:val="20"/>
                <w:szCs w:val="20"/>
              </w:rPr>
              <w:t>5 / 2023</w:t>
            </w:r>
          </w:p>
        </w:tc>
        <w:tc>
          <w:tcPr>
            <w:tcW w:w="811" w:type="dxa"/>
            <w:vAlign w:val="center"/>
          </w:tcPr>
          <w:p w14:paraId="0681FAA7" w14:textId="1E160893" w:rsidR="009127A4" w:rsidRPr="00BC1B18" w:rsidRDefault="009127A4" w:rsidP="00F3004F">
            <w:pPr>
              <w:jc w:val="center"/>
              <w:rPr>
                <w:rFonts w:ascii="Arial" w:eastAsia="Arial" w:hAnsi="Arial" w:cs="Arial"/>
                <w:sz w:val="20"/>
                <w:szCs w:val="20"/>
              </w:rPr>
            </w:pPr>
            <w:r w:rsidRPr="00BC1B18">
              <w:rPr>
                <w:rFonts w:ascii="Arial" w:eastAsia="Arial" w:hAnsi="Arial" w:cs="Arial"/>
                <w:sz w:val="20"/>
                <w:szCs w:val="20"/>
              </w:rPr>
              <w:t>3</w:t>
            </w:r>
          </w:p>
        </w:tc>
        <w:tc>
          <w:tcPr>
            <w:tcW w:w="2711" w:type="dxa"/>
            <w:vAlign w:val="center"/>
          </w:tcPr>
          <w:p w14:paraId="3418397C" w14:textId="23C99325" w:rsidR="009127A4" w:rsidRPr="00BC1B18" w:rsidRDefault="009127A4" w:rsidP="00F3004F">
            <w:pPr>
              <w:jc w:val="center"/>
              <w:rPr>
                <w:rFonts w:ascii="Arial" w:eastAsia="Arial" w:hAnsi="Arial" w:cs="Arial"/>
                <w:sz w:val="20"/>
                <w:szCs w:val="20"/>
              </w:rPr>
            </w:pPr>
            <w:r w:rsidRPr="00BC1B18">
              <w:rPr>
                <w:rFonts w:ascii="Arial" w:eastAsia="Arial" w:hAnsi="Arial" w:cs="Arial"/>
                <w:sz w:val="20"/>
                <w:szCs w:val="20"/>
              </w:rPr>
              <w:t>Subdirección Financiera</w:t>
            </w:r>
          </w:p>
        </w:tc>
        <w:tc>
          <w:tcPr>
            <w:tcW w:w="1561" w:type="dxa"/>
            <w:vAlign w:val="center"/>
          </w:tcPr>
          <w:p w14:paraId="7B43A39F" w14:textId="6D164340" w:rsidR="009127A4" w:rsidRPr="00BC1B18" w:rsidRDefault="009127A4" w:rsidP="00F3004F">
            <w:pPr>
              <w:jc w:val="center"/>
              <w:rPr>
                <w:rFonts w:ascii="Arial" w:eastAsia="Arial" w:hAnsi="Arial" w:cs="Arial"/>
                <w:sz w:val="20"/>
                <w:szCs w:val="20"/>
              </w:rPr>
            </w:pPr>
          </w:p>
        </w:tc>
        <w:tc>
          <w:tcPr>
            <w:tcW w:w="1466" w:type="dxa"/>
          </w:tcPr>
          <w:p w14:paraId="0A1EE4B7" w14:textId="77777777" w:rsidR="009127A4" w:rsidRPr="00BC1B18" w:rsidRDefault="009127A4" w:rsidP="009127A4">
            <w:pPr>
              <w:jc w:val="center"/>
              <w:rPr>
                <w:rFonts w:ascii="Arial" w:eastAsia="Arial" w:hAnsi="Arial" w:cs="Arial"/>
                <w:sz w:val="20"/>
                <w:szCs w:val="20"/>
              </w:rPr>
            </w:pPr>
            <w:r w:rsidRPr="00BC1B18">
              <w:rPr>
                <w:rFonts w:ascii="Arial" w:eastAsia="Arial" w:hAnsi="Arial" w:cs="Arial"/>
                <w:sz w:val="20"/>
                <w:szCs w:val="20"/>
              </w:rPr>
              <w:t>(2) 90%</w:t>
            </w:r>
          </w:p>
          <w:p w14:paraId="1A95B0D9" w14:textId="5E38FAB3" w:rsidR="009127A4" w:rsidRPr="00BC1B18" w:rsidRDefault="009127A4" w:rsidP="009127A4">
            <w:pPr>
              <w:jc w:val="center"/>
              <w:rPr>
                <w:rFonts w:ascii="Arial" w:eastAsia="Arial" w:hAnsi="Arial" w:cs="Arial"/>
                <w:sz w:val="20"/>
                <w:szCs w:val="20"/>
              </w:rPr>
            </w:pPr>
            <w:r w:rsidRPr="00BC1B18">
              <w:rPr>
                <w:rFonts w:ascii="Arial" w:eastAsia="Arial" w:hAnsi="Arial" w:cs="Arial"/>
                <w:sz w:val="20"/>
                <w:szCs w:val="20"/>
              </w:rPr>
              <w:t>Nota 1</w:t>
            </w:r>
          </w:p>
        </w:tc>
        <w:tc>
          <w:tcPr>
            <w:tcW w:w="557" w:type="dxa"/>
            <w:vAlign w:val="center"/>
          </w:tcPr>
          <w:p w14:paraId="328C9591" w14:textId="1EC8DB67" w:rsidR="009127A4" w:rsidRPr="00BC1B18" w:rsidRDefault="009127A4" w:rsidP="00F3004F">
            <w:pPr>
              <w:jc w:val="center"/>
              <w:rPr>
                <w:rFonts w:ascii="Arial" w:eastAsia="Arial" w:hAnsi="Arial" w:cs="Arial"/>
                <w:sz w:val="20"/>
                <w:szCs w:val="20"/>
              </w:rPr>
            </w:pPr>
            <w:r w:rsidRPr="00BC1B18">
              <w:rPr>
                <w:rFonts w:ascii="Arial" w:eastAsia="Arial" w:hAnsi="Arial" w:cs="Arial"/>
                <w:sz w:val="20"/>
                <w:szCs w:val="20"/>
              </w:rPr>
              <w:t xml:space="preserve">(1) 0% </w:t>
            </w:r>
          </w:p>
          <w:p w14:paraId="3F537DED" w14:textId="1CE746BA" w:rsidR="009127A4" w:rsidRPr="00BC1B18" w:rsidRDefault="009127A4" w:rsidP="00F3004F">
            <w:pPr>
              <w:jc w:val="center"/>
              <w:rPr>
                <w:rFonts w:ascii="Arial" w:eastAsia="Arial" w:hAnsi="Arial" w:cs="Arial"/>
                <w:sz w:val="20"/>
                <w:szCs w:val="20"/>
              </w:rPr>
            </w:pPr>
            <w:r w:rsidRPr="00BC1B18">
              <w:rPr>
                <w:rFonts w:ascii="Arial" w:eastAsia="Arial" w:hAnsi="Arial" w:cs="Arial"/>
                <w:sz w:val="20"/>
                <w:szCs w:val="20"/>
              </w:rPr>
              <w:t>Nota 3</w:t>
            </w:r>
          </w:p>
        </w:tc>
      </w:tr>
      <w:tr w:rsidR="00DF27AA" w:rsidRPr="00DF27AA" w14:paraId="1B8E7BA4" w14:textId="77777777" w:rsidTr="00BA5516">
        <w:trPr>
          <w:trHeight w:val="190"/>
          <w:jc w:val="center"/>
        </w:trPr>
        <w:tc>
          <w:tcPr>
            <w:tcW w:w="694" w:type="dxa"/>
            <w:shd w:val="clear" w:color="auto" w:fill="2E74B5" w:themeFill="accent5" w:themeFillShade="BF"/>
            <w:vAlign w:val="center"/>
          </w:tcPr>
          <w:p w14:paraId="68229304" w14:textId="660ED8BF" w:rsidR="009127A4" w:rsidRPr="00BC1B18" w:rsidRDefault="340577F5" w:rsidP="00F3004F">
            <w:pPr>
              <w:jc w:val="center"/>
              <w:rPr>
                <w:rFonts w:ascii="Arial" w:eastAsia="Arial" w:hAnsi="Arial" w:cs="Arial"/>
                <w:b/>
                <w:bCs/>
                <w:color w:val="FFFFFF" w:themeColor="background1"/>
                <w:sz w:val="20"/>
                <w:szCs w:val="20"/>
              </w:rPr>
            </w:pPr>
            <w:r w:rsidRPr="70386E32">
              <w:rPr>
                <w:rFonts w:ascii="Arial" w:eastAsia="Arial" w:hAnsi="Arial" w:cs="Arial"/>
                <w:b/>
                <w:bCs/>
                <w:color w:val="FFFFFF" w:themeColor="background1"/>
                <w:sz w:val="20"/>
                <w:szCs w:val="20"/>
              </w:rPr>
              <w:t>Tota</w:t>
            </w:r>
            <w:r w:rsidR="6BC0D713" w:rsidRPr="70386E32">
              <w:rPr>
                <w:rFonts w:ascii="Arial" w:eastAsia="Arial" w:hAnsi="Arial" w:cs="Arial"/>
                <w:b/>
                <w:bCs/>
                <w:color w:val="FFFFFF" w:themeColor="background1"/>
                <w:sz w:val="20"/>
                <w:szCs w:val="20"/>
              </w:rPr>
              <w:t>l</w:t>
            </w:r>
          </w:p>
        </w:tc>
        <w:tc>
          <w:tcPr>
            <w:tcW w:w="1126" w:type="dxa"/>
            <w:shd w:val="clear" w:color="auto" w:fill="2E74B5" w:themeFill="accent5" w:themeFillShade="BF"/>
            <w:vAlign w:val="center"/>
          </w:tcPr>
          <w:p w14:paraId="116EFF76" w14:textId="522FFE22" w:rsidR="009127A4" w:rsidRPr="00BC1B18" w:rsidRDefault="340577F5" w:rsidP="00F3004F">
            <w:pPr>
              <w:jc w:val="center"/>
              <w:rPr>
                <w:rFonts w:ascii="Arial" w:eastAsia="Arial" w:hAnsi="Arial" w:cs="Arial"/>
                <w:b/>
                <w:bCs/>
                <w:color w:val="FFFFFF" w:themeColor="background1"/>
                <w:sz w:val="20"/>
                <w:szCs w:val="20"/>
              </w:rPr>
            </w:pPr>
            <w:r w:rsidRPr="70386E32">
              <w:rPr>
                <w:rFonts w:ascii="Arial" w:eastAsia="Arial" w:hAnsi="Arial" w:cs="Arial"/>
                <w:b/>
                <w:bCs/>
                <w:color w:val="FFFFFF" w:themeColor="background1"/>
                <w:sz w:val="20"/>
                <w:szCs w:val="20"/>
              </w:rPr>
              <w:t>9</w:t>
            </w:r>
          </w:p>
        </w:tc>
        <w:tc>
          <w:tcPr>
            <w:tcW w:w="811" w:type="dxa"/>
            <w:shd w:val="clear" w:color="auto" w:fill="2E74B5" w:themeFill="accent5" w:themeFillShade="BF"/>
            <w:vAlign w:val="center"/>
          </w:tcPr>
          <w:p w14:paraId="297533F1" w14:textId="20821495" w:rsidR="009127A4" w:rsidRPr="00BC1B18" w:rsidRDefault="340577F5" w:rsidP="00F3004F">
            <w:pPr>
              <w:jc w:val="center"/>
              <w:rPr>
                <w:rFonts w:ascii="Arial" w:eastAsia="Arial" w:hAnsi="Arial" w:cs="Arial"/>
                <w:b/>
                <w:bCs/>
                <w:color w:val="FFFFFF" w:themeColor="background1"/>
                <w:sz w:val="20"/>
                <w:szCs w:val="20"/>
              </w:rPr>
            </w:pPr>
            <w:r w:rsidRPr="70386E32">
              <w:rPr>
                <w:rFonts w:ascii="Arial" w:eastAsia="Arial" w:hAnsi="Arial" w:cs="Arial"/>
                <w:b/>
                <w:bCs/>
                <w:color w:val="FFFFFF" w:themeColor="background1"/>
                <w:sz w:val="20"/>
                <w:szCs w:val="20"/>
              </w:rPr>
              <w:t>14</w:t>
            </w:r>
          </w:p>
        </w:tc>
        <w:tc>
          <w:tcPr>
            <w:tcW w:w="2711" w:type="dxa"/>
            <w:shd w:val="clear" w:color="auto" w:fill="2E74B5" w:themeFill="accent5" w:themeFillShade="BF"/>
          </w:tcPr>
          <w:p w14:paraId="6BF6FBF3" w14:textId="3E8DB182" w:rsidR="009127A4" w:rsidRPr="00BC1B18" w:rsidRDefault="009127A4" w:rsidP="00F3004F">
            <w:pPr>
              <w:jc w:val="center"/>
              <w:rPr>
                <w:rFonts w:ascii="Arial" w:eastAsia="Arial" w:hAnsi="Arial" w:cs="Arial"/>
                <w:b/>
                <w:bCs/>
                <w:color w:val="FFFFFF" w:themeColor="background1"/>
                <w:sz w:val="20"/>
                <w:szCs w:val="20"/>
              </w:rPr>
            </w:pPr>
          </w:p>
        </w:tc>
        <w:tc>
          <w:tcPr>
            <w:tcW w:w="1561" w:type="dxa"/>
            <w:shd w:val="clear" w:color="auto" w:fill="2E74B5" w:themeFill="accent5" w:themeFillShade="BF"/>
            <w:vAlign w:val="center"/>
          </w:tcPr>
          <w:p w14:paraId="4011FD09" w14:textId="63A499A2" w:rsidR="009127A4" w:rsidRPr="00BC1B18" w:rsidRDefault="340577F5" w:rsidP="00F3004F">
            <w:pPr>
              <w:jc w:val="center"/>
              <w:rPr>
                <w:rFonts w:ascii="Arial" w:eastAsia="Arial" w:hAnsi="Arial" w:cs="Arial"/>
                <w:b/>
                <w:bCs/>
                <w:color w:val="FFFFFF" w:themeColor="background1"/>
                <w:sz w:val="20"/>
                <w:szCs w:val="20"/>
              </w:rPr>
            </w:pPr>
            <w:r w:rsidRPr="70386E32">
              <w:rPr>
                <w:rFonts w:ascii="Arial" w:eastAsia="Arial" w:hAnsi="Arial" w:cs="Arial"/>
                <w:b/>
                <w:bCs/>
                <w:color w:val="FFFFFF" w:themeColor="background1"/>
                <w:sz w:val="20"/>
                <w:szCs w:val="20"/>
              </w:rPr>
              <w:t>9</w:t>
            </w:r>
          </w:p>
        </w:tc>
        <w:tc>
          <w:tcPr>
            <w:tcW w:w="1466" w:type="dxa"/>
            <w:shd w:val="clear" w:color="auto" w:fill="2E74B5" w:themeFill="accent5" w:themeFillShade="BF"/>
            <w:vAlign w:val="center"/>
          </w:tcPr>
          <w:p w14:paraId="64B48034" w14:textId="3CA6C414" w:rsidR="009127A4" w:rsidRPr="00BC1B18" w:rsidRDefault="340577F5" w:rsidP="00F3004F">
            <w:pPr>
              <w:jc w:val="center"/>
              <w:rPr>
                <w:rFonts w:ascii="Arial" w:eastAsia="Arial" w:hAnsi="Arial" w:cs="Arial"/>
                <w:b/>
                <w:bCs/>
                <w:color w:val="FFFFFF" w:themeColor="background1"/>
                <w:sz w:val="20"/>
                <w:szCs w:val="20"/>
              </w:rPr>
            </w:pPr>
            <w:r w:rsidRPr="70386E32">
              <w:rPr>
                <w:rFonts w:ascii="Arial" w:eastAsia="Arial" w:hAnsi="Arial" w:cs="Arial"/>
                <w:b/>
                <w:bCs/>
                <w:color w:val="FFFFFF" w:themeColor="background1"/>
                <w:sz w:val="20"/>
                <w:szCs w:val="20"/>
              </w:rPr>
              <w:t>2</w:t>
            </w:r>
          </w:p>
        </w:tc>
        <w:tc>
          <w:tcPr>
            <w:tcW w:w="557" w:type="dxa"/>
            <w:shd w:val="clear" w:color="auto" w:fill="2E74B5" w:themeFill="accent5" w:themeFillShade="BF"/>
            <w:vAlign w:val="center"/>
          </w:tcPr>
          <w:p w14:paraId="49A2E8A2" w14:textId="7BAE31AC" w:rsidR="009127A4" w:rsidRPr="00BC1B18" w:rsidRDefault="340577F5" w:rsidP="00F3004F">
            <w:pPr>
              <w:jc w:val="center"/>
              <w:rPr>
                <w:rFonts w:ascii="Arial" w:eastAsia="Arial" w:hAnsi="Arial" w:cs="Arial"/>
                <w:b/>
                <w:bCs/>
                <w:color w:val="FFFFFF" w:themeColor="background1"/>
                <w:sz w:val="20"/>
                <w:szCs w:val="20"/>
              </w:rPr>
            </w:pPr>
            <w:r w:rsidRPr="70386E32">
              <w:rPr>
                <w:rFonts w:ascii="Arial" w:eastAsia="Arial" w:hAnsi="Arial" w:cs="Arial"/>
                <w:b/>
                <w:bCs/>
                <w:color w:val="FFFFFF" w:themeColor="background1"/>
                <w:sz w:val="20"/>
                <w:szCs w:val="20"/>
              </w:rPr>
              <w:t>3</w:t>
            </w:r>
          </w:p>
        </w:tc>
      </w:tr>
    </w:tbl>
    <w:p w14:paraId="3FE60070" w14:textId="199B4A30" w:rsidR="003008A5" w:rsidRPr="00BC1B18" w:rsidRDefault="359B711C" w:rsidP="70386E32">
      <w:pPr>
        <w:jc w:val="both"/>
        <w:rPr>
          <w:rFonts w:ascii="Arial" w:eastAsia="Arial" w:hAnsi="Arial" w:cs="Arial"/>
          <w:sz w:val="16"/>
          <w:szCs w:val="16"/>
        </w:rPr>
      </w:pPr>
      <w:r w:rsidRPr="70386E32">
        <w:rPr>
          <w:rFonts w:ascii="Arial" w:eastAsia="Arial" w:hAnsi="Arial" w:cs="Arial"/>
          <w:sz w:val="16"/>
          <w:szCs w:val="16"/>
        </w:rPr>
        <w:t xml:space="preserve">Nota 1: Metas </w:t>
      </w:r>
      <w:r w:rsidR="19CB52F2" w:rsidRPr="70386E32">
        <w:rPr>
          <w:rFonts w:ascii="Arial" w:eastAsia="Arial" w:hAnsi="Arial" w:cs="Arial"/>
          <w:sz w:val="16"/>
          <w:szCs w:val="16"/>
        </w:rPr>
        <w:t>incumplidas dentro de la fecha de corte</w:t>
      </w:r>
      <w:r w:rsidRPr="70386E32">
        <w:rPr>
          <w:rFonts w:ascii="Arial" w:eastAsia="Arial" w:hAnsi="Arial" w:cs="Arial"/>
          <w:sz w:val="16"/>
          <w:szCs w:val="16"/>
        </w:rPr>
        <w:t>.</w:t>
      </w:r>
    </w:p>
    <w:p w14:paraId="58E25437" w14:textId="25080DC1" w:rsidR="00F3004F" w:rsidRPr="00BC1B18" w:rsidRDefault="359B711C" w:rsidP="70386E32">
      <w:pPr>
        <w:jc w:val="both"/>
        <w:rPr>
          <w:rFonts w:ascii="Arial" w:eastAsia="Arial" w:hAnsi="Arial" w:cs="Arial"/>
          <w:sz w:val="16"/>
          <w:szCs w:val="16"/>
        </w:rPr>
      </w:pPr>
      <w:r w:rsidRPr="70386E32">
        <w:rPr>
          <w:rFonts w:ascii="Arial" w:eastAsia="Arial" w:hAnsi="Arial" w:cs="Arial"/>
          <w:sz w:val="16"/>
          <w:szCs w:val="16"/>
        </w:rPr>
        <w:t>Nota 2: Meta</w:t>
      </w:r>
      <w:r w:rsidR="1267CBB3" w:rsidRPr="70386E32">
        <w:rPr>
          <w:rFonts w:ascii="Arial" w:eastAsia="Arial" w:hAnsi="Arial" w:cs="Arial"/>
          <w:sz w:val="16"/>
          <w:szCs w:val="16"/>
        </w:rPr>
        <w:t>s</w:t>
      </w:r>
      <w:r w:rsidRPr="70386E32">
        <w:rPr>
          <w:rFonts w:ascii="Arial" w:eastAsia="Arial" w:hAnsi="Arial" w:cs="Arial"/>
          <w:sz w:val="16"/>
          <w:szCs w:val="16"/>
        </w:rPr>
        <w:t xml:space="preserve"> que finaliz</w:t>
      </w:r>
      <w:r w:rsidR="4F9ABB02" w:rsidRPr="70386E32">
        <w:rPr>
          <w:rFonts w:ascii="Arial" w:eastAsia="Arial" w:hAnsi="Arial" w:cs="Arial"/>
          <w:sz w:val="16"/>
          <w:szCs w:val="16"/>
        </w:rPr>
        <w:t>ará</w:t>
      </w:r>
      <w:r w:rsidR="15CC6468" w:rsidRPr="70386E32">
        <w:rPr>
          <w:rFonts w:ascii="Arial" w:eastAsia="Arial" w:hAnsi="Arial" w:cs="Arial"/>
          <w:sz w:val="16"/>
          <w:szCs w:val="16"/>
        </w:rPr>
        <w:t>n</w:t>
      </w:r>
      <w:r w:rsidR="4F9ABB02" w:rsidRPr="70386E32">
        <w:rPr>
          <w:rFonts w:ascii="Arial" w:eastAsia="Arial" w:hAnsi="Arial" w:cs="Arial"/>
          <w:sz w:val="16"/>
          <w:szCs w:val="16"/>
        </w:rPr>
        <w:t xml:space="preserve"> </w:t>
      </w:r>
      <w:r w:rsidRPr="70386E32">
        <w:rPr>
          <w:rFonts w:ascii="Arial" w:eastAsia="Arial" w:hAnsi="Arial" w:cs="Arial"/>
          <w:sz w:val="16"/>
          <w:szCs w:val="16"/>
        </w:rPr>
        <w:t xml:space="preserve">su ejecución </w:t>
      </w:r>
      <w:r w:rsidR="2AF460D3" w:rsidRPr="70386E32">
        <w:rPr>
          <w:rFonts w:ascii="Arial" w:eastAsia="Arial" w:hAnsi="Arial" w:cs="Arial"/>
          <w:sz w:val="16"/>
          <w:szCs w:val="16"/>
        </w:rPr>
        <w:t xml:space="preserve">en el segundo </w:t>
      </w:r>
      <w:r w:rsidRPr="70386E32">
        <w:rPr>
          <w:rFonts w:ascii="Arial" w:eastAsia="Arial" w:hAnsi="Arial" w:cs="Arial"/>
          <w:sz w:val="16"/>
          <w:szCs w:val="16"/>
        </w:rPr>
        <w:t>semestre de 2025.</w:t>
      </w:r>
    </w:p>
    <w:p w14:paraId="51AFBCCC" w14:textId="68F1CF93" w:rsidR="00F3004F" w:rsidRPr="00036A6F" w:rsidRDefault="359B711C" w:rsidP="70386E32">
      <w:pPr>
        <w:jc w:val="both"/>
        <w:rPr>
          <w:rFonts w:ascii="Arial" w:eastAsia="Arial" w:hAnsi="Arial" w:cs="Arial"/>
          <w:sz w:val="16"/>
          <w:szCs w:val="16"/>
        </w:rPr>
      </w:pPr>
      <w:r w:rsidRPr="70386E32">
        <w:rPr>
          <w:rFonts w:ascii="Arial" w:eastAsia="Arial" w:hAnsi="Arial" w:cs="Arial"/>
          <w:sz w:val="16"/>
          <w:szCs w:val="16"/>
        </w:rPr>
        <w:t xml:space="preserve">Nota 3: Meta que </w:t>
      </w:r>
      <w:r w:rsidR="7FF7ECCD" w:rsidRPr="70386E32">
        <w:rPr>
          <w:rFonts w:ascii="Arial" w:eastAsia="Arial" w:hAnsi="Arial" w:cs="Arial"/>
          <w:sz w:val="16"/>
          <w:szCs w:val="16"/>
        </w:rPr>
        <w:t xml:space="preserve">venía sin cumplir del anterior seguimiento y que </w:t>
      </w:r>
      <w:r w:rsidRPr="70386E32">
        <w:rPr>
          <w:rFonts w:ascii="Arial" w:eastAsia="Arial" w:hAnsi="Arial" w:cs="Arial"/>
          <w:sz w:val="16"/>
          <w:szCs w:val="16"/>
        </w:rPr>
        <w:t>fue eliminada con corte a 30/06/2025.</w:t>
      </w:r>
    </w:p>
    <w:p w14:paraId="208F3687" w14:textId="303CEB89" w:rsidR="00FD767E" w:rsidRPr="00BC1B18" w:rsidRDefault="046576BB" w:rsidP="000841B9">
      <w:pPr>
        <w:pStyle w:val="Ttulo3"/>
        <w:numPr>
          <w:ilvl w:val="2"/>
          <w:numId w:val="35"/>
        </w:numPr>
        <w:ind w:left="709" w:hanging="709"/>
        <w:rPr>
          <w:rFonts w:ascii="Arial" w:hAnsi="Arial" w:cs="Arial"/>
          <w:sz w:val="24"/>
          <w:szCs w:val="24"/>
        </w:rPr>
      </w:pPr>
      <w:bookmarkStart w:id="22" w:name="_Toc206575799"/>
      <w:r w:rsidRPr="70386E32">
        <w:rPr>
          <w:rFonts w:ascii="Arial" w:hAnsi="Arial" w:cs="Arial"/>
          <w:sz w:val="24"/>
          <w:szCs w:val="24"/>
        </w:rPr>
        <w:t xml:space="preserve">Objetivo específico N.°2. </w:t>
      </w:r>
      <w:r w:rsidR="4ED48581" w:rsidRPr="70386E32">
        <w:rPr>
          <w:rFonts w:ascii="Arial" w:hAnsi="Arial" w:cs="Arial"/>
          <w:sz w:val="24"/>
          <w:szCs w:val="24"/>
        </w:rPr>
        <w:t xml:space="preserve">Evaluación de </w:t>
      </w:r>
      <w:r w:rsidR="003F3A66">
        <w:rPr>
          <w:rFonts w:ascii="Arial" w:hAnsi="Arial" w:cs="Arial"/>
          <w:sz w:val="24"/>
          <w:szCs w:val="24"/>
        </w:rPr>
        <w:t>e</w:t>
      </w:r>
      <w:r w:rsidR="4ED48581" w:rsidRPr="70386E32">
        <w:rPr>
          <w:rFonts w:ascii="Arial" w:hAnsi="Arial" w:cs="Arial"/>
          <w:sz w:val="24"/>
          <w:szCs w:val="24"/>
        </w:rPr>
        <w:t>fectividad</w:t>
      </w:r>
      <w:r w:rsidR="001651E1">
        <w:rPr>
          <w:rFonts w:ascii="Arial" w:hAnsi="Arial" w:cs="Arial"/>
          <w:sz w:val="24"/>
          <w:szCs w:val="24"/>
        </w:rPr>
        <w:t xml:space="preserve"> y reporte SIRECI</w:t>
      </w:r>
      <w:bookmarkEnd w:id="22"/>
    </w:p>
    <w:p w14:paraId="4F775FDD" w14:textId="4B353F44" w:rsidR="70386E32" w:rsidRDefault="70386E32" w:rsidP="70386E32"/>
    <w:p w14:paraId="5562ACC1" w14:textId="0DA487F4" w:rsidR="000F20AC" w:rsidRPr="00BC1B18" w:rsidRDefault="17B2AAA4" w:rsidP="0017692D">
      <w:pPr>
        <w:jc w:val="both"/>
        <w:rPr>
          <w:rFonts w:ascii="Arial" w:eastAsia="Arial" w:hAnsi="Arial" w:cs="Arial"/>
        </w:rPr>
      </w:pPr>
      <w:r w:rsidRPr="70386E32">
        <w:rPr>
          <w:rFonts w:ascii="Arial" w:eastAsia="Arial" w:hAnsi="Arial" w:cs="Arial"/>
        </w:rPr>
        <w:t>Una vez consolidad</w:t>
      </w:r>
      <w:r w:rsidR="0E3A4EB4" w:rsidRPr="70386E32">
        <w:rPr>
          <w:rFonts w:ascii="Arial" w:eastAsia="Arial" w:hAnsi="Arial" w:cs="Arial"/>
        </w:rPr>
        <w:t>o</w:t>
      </w:r>
      <w:r w:rsidRPr="70386E32">
        <w:rPr>
          <w:rFonts w:ascii="Arial" w:eastAsia="Arial" w:hAnsi="Arial" w:cs="Arial"/>
        </w:rPr>
        <w:t xml:space="preserve">s </w:t>
      </w:r>
      <w:r w:rsidR="311121DA" w:rsidRPr="70386E32">
        <w:rPr>
          <w:rFonts w:ascii="Arial" w:eastAsia="Arial" w:hAnsi="Arial" w:cs="Arial"/>
        </w:rPr>
        <w:t xml:space="preserve">los resultados obtenidos </w:t>
      </w:r>
      <w:r w:rsidRPr="70386E32">
        <w:rPr>
          <w:rFonts w:ascii="Arial" w:eastAsia="Arial" w:hAnsi="Arial" w:cs="Arial"/>
        </w:rPr>
        <w:t xml:space="preserve">por </w:t>
      </w:r>
      <w:r w:rsidR="58CA202C" w:rsidRPr="70386E32">
        <w:rPr>
          <w:rFonts w:ascii="Arial" w:eastAsia="Arial" w:hAnsi="Arial" w:cs="Arial"/>
        </w:rPr>
        <w:t xml:space="preserve">el equipo </w:t>
      </w:r>
      <w:r w:rsidR="7382E2B8" w:rsidRPr="70386E32">
        <w:rPr>
          <w:rFonts w:ascii="Arial" w:eastAsia="Arial" w:hAnsi="Arial" w:cs="Arial"/>
        </w:rPr>
        <w:t>designado,</w:t>
      </w:r>
      <w:r w:rsidRPr="70386E32">
        <w:rPr>
          <w:rFonts w:ascii="Arial" w:eastAsia="Arial" w:hAnsi="Arial" w:cs="Arial"/>
        </w:rPr>
        <w:t xml:space="preserve"> las metas objeto de seguimiento por dependencia con el avance y cumplimiento alcanzado </w:t>
      </w:r>
      <w:r w:rsidR="0A74F13E" w:rsidRPr="70386E32">
        <w:rPr>
          <w:rFonts w:ascii="Arial" w:eastAsia="Arial" w:hAnsi="Arial" w:cs="Arial"/>
        </w:rPr>
        <w:t xml:space="preserve">de 13 metas </w:t>
      </w:r>
      <w:r w:rsidRPr="70386E32">
        <w:rPr>
          <w:rFonts w:ascii="Arial" w:eastAsia="Arial" w:hAnsi="Arial" w:cs="Arial"/>
        </w:rPr>
        <w:t>al 3</w:t>
      </w:r>
      <w:r w:rsidR="2C3A7F7A" w:rsidRPr="70386E32">
        <w:rPr>
          <w:rFonts w:ascii="Arial" w:eastAsia="Arial" w:hAnsi="Arial" w:cs="Arial"/>
        </w:rPr>
        <w:t>0</w:t>
      </w:r>
      <w:r w:rsidR="4FF4BC8F" w:rsidRPr="70386E32">
        <w:rPr>
          <w:rFonts w:ascii="Arial" w:eastAsia="Arial" w:hAnsi="Arial" w:cs="Arial"/>
        </w:rPr>
        <w:t>/06/2025</w:t>
      </w:r>
      <w:r w:rsidR="0A74F13E" w:rsidRPr="70386E32">
        <w:rPr>
          <w:rFonts w:ascii="Arial" w:eastAsia="Arial" w:hAnsi="Arial" w:cs="Arial"/>
        </w:rPr>
        <w:t>,</w:t>
      </w:r>
      <w:r w:rsidR="15E6AD04" w:rsidRPr="70386E32">
        <w:rPr>
          <w:rFonts w:ascii="Arial" w:eastAsia="Arial" w:hAnsi="Arial" w:cs="Arial"/>
        </w:rPr>
        <w:t xml:space="preserve"> más 66 metas cumplidas con corte </w:t>
      </w:r>
      <w:r w:rsidR="15E6AD04" w:rsidRPr="70386E32">
        <w:rPr>
          <w:rFonts w:ascii="Arial" w:hAnsi="Arial" w:cs="Arial"/>
        </w:rPr>
        <w:t>al 31/12/2024</w:t>
      </w:r>
      <w:r w:rsidR="15E6AD04" w:rsidRPr="70386E32">
        <w:rPr>
          <w:rFonts w:ascii="Arial" w:eastAsia="Arial" w:hAnsi="Arial" w:cs="Arial"/>
        </w:rPr>
        <w:t xml:space="preserve">, </w:t>
      </w:r>
      <w:r w:rsidRPr="70386E32">
        <w:rPr>
          <w:rFonts w:ascii="Arial" w:eastAsia="Arial" w:hAnsi="Arial" w:cs="Arial"/>
        </w:rPr>
        <w:t xml:space="preserve">se evidenció que el plan de mejoramiento </w:t>
      </w:r>
      <w:r w:rsidR="0A74F13E" w:rsidRPr="70386E32">
        <w:rPr>
          <w:rFonts w:ascii="Arial" w:eastAsia="Arial" w:hAnsi="Arial" w:cs="Arial"/>
        </w:rPr>
        <w:t>institucional obtuvo el siguiente resultado</w:t>
      </w:r>
      <w:r w:rsidRPr="70386E32">
        <w:rPr>
          <w:rFonts w:ascii="Arial" w:eastAsia="Arial" w:hAnsi="Arial" w:cs="Arial"/>
        </w:rPr>
        <w:t>,</w:t>
      </w:r>
      <w:r w:rsidR="72BE2842" w:rsidRPr="70386E32">
        <w:rPr>
          <w:rFonts w:ascii="Arial" w:eastAsia="Arial" w:hAnsi="Arial" w:cs="Arial"/>
        </w:rPr>
        <w:t xml:space="preserve"> detallado en </w:t>
      </w:r>
      <w:r w:rsidRPr="70386E32">
        <w:rPr>
          <w:rFonts w:ascii="Arial" w:eastAsia="Arial" w:hAnsi="Arial" w:cs="Arial"/>
        </w:rPr>
        <w:t xml:space="preserve">la </w:t>
      </w:r>
      <w:r w:rsidR="28F7CD3A" w:rsidRPr="70386E32">
        <w:rPr>
          <w:rFonts w:ascii="Arial" w:eastAsia="Arial" w:hAnsi="Arial" w:cs="Arial"/>
        </w:rPr>
        <w:t>Tabla.</w:t>
      </w:r>
    </w:p>
    <w:p w14:paraId="17DD6D2F" w14:textId="77777777" w:rsidR="00A74BCA" w:rsidRPr="00BC1B18" w:rsidRDefault="00A74BCA" w:rsidP="0017692D">
      <w:pPr>
        <w:jc w:val="both"/>
        <w:rPr>
          <w:rFonts w:ascii="Arial" w:eastAsia="Arial" w:hAnsi="Arial" w:cs="Arial"/>
        </w:rPr>
      </w:pPr>
    </w:p>
    <w:p w14:paraId="08EC1A4D" w14:textId="08D4BDDF" w:rsidR="007D34D9" w:rsidRPr="00BC1B18" w:rsidRDefault="17B2AAA4" w:rsidP="0017692D">
      <w:pPr>
        <w:jc w:val="center"/>
        <w:rPr>
          <w:rFonts w:ascii="Arial" w:eastAsia="Arial" w:hAnsi="Arial" w:cs="Arial"/>
          <w:b/>
          <w:bCs/>
          <w:sz w:val="20"/>
          <w:szCs w:val="20"/>
        </w:rPr>
      </w:pPr>
      <w:r w:rsidRPr="70386E32">
        <w:rPr>
          <w:rFonts w:ascii="Arial" w:eastAsia="Arial" w:hAnsi="Arial" w:cs="Arial"/>
          <w:b/>
          <w:bCs/>
          <w:sz w:val="20"/>
          <w:szCs w:val="20"/>
        </w:rPr>
        <w:t xml:space="preserve">Tabla </w:t>
      </w:r>
      <w:proofErr w:type="gramStart"/>
      <w:r w:rsidR="69A673F4" w:rsidRPr="70386E32">
        <w:rPr>
          <w:rFonts w:ascii="Arial" w:eastAsia="Arial" w:hAnsi="Arial" w:cs="Arial"/>
          <w:b/>
          <w:bCs/>
          <w:sz w:val="20"/>
          <w:szCs w:val="20"/>
        </w:rPr>
        <w:t>N.º</w:t>
      </w:r>
      <w:proofErr w:type="gramEnd"/>
      <w:r w:rsidRPr="70386E32">
        <w:rPr>
          <w:rFonts w:ascii="Arial" w:eastAsia="Arial" w:hAnsi="Arial" w:cs="Arial"/>
          <w:b/>
          <w:bCs/>
          <w:sz w:val="20"/>
          <w:szCs w:val="20"/>
        </w:rPr>
        <w:t>1</w:t>
      </w:r>
      <w:r w:rsidR="73C468B0" w:rsidRPr="70386E32">
        <w:rPr>
          <w:rFonts w:ascii="Arial" w:eastAsia="Arial" w:hAnsi="Arial" w:cs="Arial"/>
          <w:b/>
          <w:bCs/>
          <w:sz w:val="20"/>
          <w:szCs w:val="20"/>
        </w:rPr>
        <w:t>3</w:t>
      </w:r>
      <w:r w:rsidRPr="70386E32">
        <w:rPr>
          <w:rFonts w:ascii="Arial" w:eastAsia="Arial" w:hAnsi="Arial" w:cs="Arial"/>
          <w:b/>
          <w:bCs/>
          <w:sz w:val="20"/>
          <w:szCs w:val="20"/>
        </w:rPr>
        <w:t xml:space="preserve"> Resultado consolidado de metas por dependencia </w:t>
      </w:r>
      <w:r w:rsidR="2879D0E6" w:rsidRPr="70386E32">
        <w:rPr>
          <w:rFonts w:ascii="Arial" w:eastAsia="Arial" w:hAnsi="Arial" w:cs="Arial"/>
          <w:b/>
          <w:bCs/>
          <w:sz w:val="20"/>
          <w:szCs w:val="20"/>
        </w:rPr>
        <w:t>con corte a 3</w:t>
      </w:r>
      <w:r w:rsidR="76EC92A3" w:rsidRPr="70386E32">
        <w:rPr>
          <w:rFonts w:ascii="Arial" w:eastAsia="Arial" w:hAnsi="Arial" w:cs="Arial"/>
          <w:b/>
          <w:bCs/>
          <w:sz w:val="20"/>
          <w:szCs w:val="20"/>
        </w:rPr>
        <w:t>0</w:t>
      </w:r>
      <w:r w:rsidR="4FF4BC8F" w:rsidRPr="70386E32">
        <w:rPr>
          <w:rFonts w:ascii="Arial" w:eastAsia="Arial" w:hAnsi="Arial" w:cs="Arial"/>
          <w:b/>
          <w:bCs/>
          <w:sz w:val="20"/>
          <w:szCs w:val="20"/>
        </w:rPr>
        <w:t>/06/2025</w:t>
      </w:r>
    </w:p>
    <w:p w14:paraId="6CDBFEC2" w14:textId="3479D18A" w:rsidR="70386E32" w:rsidRDefault="70386E32" w:rsidP="70386E32">
      <w:pPr>
        <w:jc w:val="center"/>
        <w:rPr>
          <w:rFonts w:ascii="Arial" w:eastAsia="Arial" w:hAnsi="Arial" w:cs="Arial"/>
          <w:b/>
          <w:bCs/>
          <w:sz w:val="12"/>
          <w:szCs w:val="12"/>
        </w:rPr>
      </w:pPr>
    </w:p>
    <w:tbl>
      <w:tblPr>
        <w:tblW w:w="8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04"/>
        <w:gridCol w:w="3519"/>
        <w:gridCol w:w="992"/>
        <w:gridCol w:w="850"/>
        <w:gridCol w:w="851"/>
        <w:gridCol w:w="1134"/>
        <w:gridCol w:w="1197"/>
      </w:tblGrid>
      <w:tr w:rsidR="00413980" w:rsidRPr="004329B9" w14:paraId="055A1680" w14:textId="77777777" w:rsidTr="00F770DF">
        <w:trPr>
          <w:trHeight w:val="286"/>
          <w:tblHeader/>
          <w:jc w:val="center"/>
        </w:trPr>
        <w:tc>
          <w:tcPr>
            <w:tcW w:w="304" w:type="dxa"/>
            <w:shd w:val="clear" w:color="auto" w:fill="2E74B5" w:themeFill="accent5" w:themeFillShade="BF"/>
            <w:tcMar>
              <w:top w:w="15" w:type="dxa"/>
              <w:left w:w="15" w:type="dxa"/>
              <w:right w:w="15" w:type="dxa"/>
            </w:tcMar>
            <w:vAlign w:val="center"/>
          </w:tcPr>
          <w:p w14:paraId="7E96C082" w14:textId="6EDB85F5" w:rsidR="1BC556DD" w:rsidRPr="004329B9" w:rsidRDefault="001974C4" w:rsidP="0017692D">
            <w:pPr>
              <w:jc w:val="center"/>
              <w:rPr>
                <w:rFonts w:ascii="Arial" w:hAnsi="Arial" w:cs="Arial"/>
                <w:sz w:val="20"/>
                <w:szCs w:val="20"/>
              </w:rPr>
            </w:pPr>
            <w:r w:rsidRPr="004329B9">
              <w:rPr>
                <w:rFonts w:ascii="Arial" w:eastAsia="Arial" w:hAnsi="Arial" w:cs="Arial"/>
                <w:b/>
                <w:bCs/>
                <w:color w:val="FFFFFF" w:themeColor="background1"/>
                <w:sz w:val="20"/>
                <w:szCs w:val="20"/>
              </w:rPr>
              <w:t>N.º</w:t>
            </w:r>
            <w:r w:rsidR="1BC556DD" w:rsidRPr="004329B9">
              <w:rPr>
                <w:rFonts w:ascii="Arial" w:eastAsia="Arial" w:hAnsi="Arial" w:cs="Arial"/>
                <w:color w:val="FFFFFF" w:themeColor="background1"/>
                <w:sz w:val="20"/>
                <w:szCs w:val="20"/>
              </w:rPr>
              <w:t xml:space="preserve">  </w:t>
            </w:r>
          </w:p>
        </w:tc>
        <w:tc>
          <w:tcPr>
            <w:tcW w:w="3519" w:type="dxa"/>
            <w:shd w:val="clear" w:color="auto" w:fill="2E74B5" w:themeFill="accent5" w:themeFillShade="BF"/>
            <w:tcMar>
              <w:top w:w="15" w:type="dxa"/>
              <w:left w:w="15" w:type="dxa"/>
              <w:right w:w="15" w:type="dxa"/>
            </w:tcMar>
            <w:vAlign w:val="center"/>
          </w:tcPr>
          <w:p w14:paraId="3A217AD9" w14:textId="064C0AF9" w:rsidR="1BC556DD" w:rsidRPr="004329B9" w:rsidRDefault="1BC556DD" w:rsidP="0017692D">
            <w:pPr>
              <w:jc w:val="center"/>
              <w:rPr>
                <w:rFonts w:ascii="Arial" w:hAnsi="Arial" w:cs="Arial"/>
                <w:sz w:val="20"/>
                <w:szCs w:val="20"/>
              </w:rPr>
            </w:pPr>
            <w:r w:rsidRPr="004329B9">
              <w:rPr>
                <w:rFonts w:ascii="Arial" w:eastAsia="Arial" w:hAnsi="Arial" w:cs="Arial"/>
                <w:b/>
                <w:bCs/>
                <w:color w:val="FFFFFF" w:themeColor="background1"/>
                <w:sz w:val="20"/>
                <w:szCs w:val="20"/>
              </w:rPr>
              <w:t>Áreas responsables / Porcentaje de cumplimiento y avance</w:t>
            </w:r>
            <w:r w:rsidRPr="004329B9">
              <w:rPr>
                <w:rFonts w:ascii="Arial" w:eastAsia="Arial" w:hAnsi="Arial" w:cs="Arial"/>
                <w:color w:val="FFFFFF" w:themeColor="background1"/>
                <w:sz w:val="20"/>
                <w:szCs w:val="20"/>
              </w:rPr>
              <w:t xml:space="preserve">  </w:t>
            </w:r>
          </w:p>
        </w:tc>
        <w:tc>
          <w:tcPr>
            <w:tcW w:w="992" w:type="dxa"/>
            <w:shd w:val="clear" w:color="auto" w:fill="2E74B5" w:themeFill="accent5" w:themeFillShade="BF"/>
            <w:tcMar>
              <w:top w:w="15" w:type="dxa"/>
              <w:left w:w="15" w:type="dxa"/>
              <w:right w:w="15" w:type="dxa"/>
            </w:tcMar>
            <w:vAlign w:val="center"/>
          </w:tcPr>
          <w:p w14:paraId="237627E5" w14:textId="4126FADC" w:rsidR="1BC556DD" w:rsidRPr="004329B9" w:rsidRDefault="1BC556DD" w:rsidP="0017692D">
            <w:pPr>
              <w:jc w:val="center"/>
              <w:rPr>
                <w:rFonts w:ascii="Arial" w:hAnsi="Arial" w:cs="Arial"/>
                <w:sz w:val="20"/>
                <w:szCs w:val="20"/>
              </w:rPr>
            </w:pPr>
            <w:r w:rsidRPr="004329B9">
              <w:rPr>
                <w:rFonts w:ascii="Arial" w:eastAsia="Arial" w:hAnsi="Arial" w:cs="Arial"/>
                <w:b/>
                <w:bCs/>
                <w:color w:val="FFFFFF" w:themeColor="background1"/>
                <w:sz w:val="20"/>
                <w:szCs w:val="20"/>
              </w:rPr>
              <w:t>0%</w:t>
            </w:r>
            <w:r w:rsidRPr="004329B9">
              <w:rPr>
                <w:rFonts w:ascii="Arial" w:eastAsia="Arial" w:hAnsi="Arial" w:cs="Arial"/>
                <w:color w:val="FFFFFF" w:themeColor="background1"/>
                <w:sz w:val="20"/>
                <w:szCs w:val="20"/>
              </w:rPr>
              <w:t xml:space="preserve">  </w:t>
            </w:r>
          </w:p>
        </w:tc>
        <w:tc>
          <w:tcPr>
            <w:tcW w:w="850" w:type="dxa"/>
            <w:shd w:val="clear" w:color="auto" w:fill="2E74B5" w:themeFill="accent5" w:themeFillShade="BF"/>
            <w:tcMar>
              <w:top w:w="15" w:type="dxa"/>
              <w:left w:w="15" w:type="dxa"/>
              <w:right w:w="15" w:type="dxa"/>
            </w:tcMar>
            <w:vAlign w:val="center"/>
          </w:tcPr>
          <w:p w14:paraId="0BC936EA" w14:textId="33475A11" w:rsidR="1BC556DD" w:rsidRPr="004329B9" w:rsidRDefault="1BC556DD" w:rsidP="0017692D">
            <w:pPr>
              <w:jc w:val="center"/>
              <w:rPr>
                <w:rFonts w:ascii="Arial" w:hAnsi="Arial" w:cs="Arial"/>
                <w:sz w:val="20"/>
                <w:szCs w:val="20"/>
              </w:rPr>
            </w:pPr>
            <w:r w:rsidRPr="004329B9">
              <w:rPr>
                <w:rFonts w:ascii="Arial" w:eastAsia="Arial" w:hAnsi="Arial" w:cs="Arial"/>
                <w:b/>
                <w:bCs/>
                <w:color w:val="FFFFFF" w:themeColor="background1"/>
                <w:sz w:val="20"/>
                <w:szCs w:val="20"/>
              </w:rPr>
              <w:t>33%</w:t>
            </w:r>
            <w:r w:rsidRPr="004329B9">
              <w:rPr>
                <w:rFonts w:ascii="Arial" w:eastAsia="Arial" w:hAnsi="Arial" w:cs="Arial"/>
                <w:color w:val="FFFFFF" w:themeColor="background1"/>
                <w:sz w:val="20"/>
                <w:szCs w:val="20"/>
              </w:rPr>
              <w:t xml:space="preserve">  </w:t>
            </w:r>
          </w:p>
        </w:tc>
        <w:tc>
          <w:tcPr>
            <w:tcW w:w="851" w:type="dxa"/>
            <w:shd w:val="clear" w:color="auto" w:fill="2E74B5" w:themeFill="accent5" w:themeFillShade="BF"/>
            <w:tcMar>
              <w:top w:w="15" w:type="dxa"/>
              <w:left w:w="15" w:type="dxa"/>
              <w:right w:w="15" w:type="dxa"/>
            </w:tcMar>
            <w:vAlign w:val="center"/>
          </w:tcPr>
          <w:p w14:paraId="7CE9DBB9" w14:textId="4FF0C99D" w:rsidR="1BC556DD" w:rsidRPr="004329B9" w:rsidRDefault="1BC556DD" w:rsidP="0017692D">
            <w:pPr>
              <w:jc w:val="center"/>
              <w:rPr>
                <w:rFonts w:ascii="Arial" w:hAnsi="Arial" w:cs="Arial"/>
                <w:sz w:val="20"/>
                <w:szCs w:val="20"/>
              </w:rPr>
            </w:pPr>
            <w:r w:rsidRPr="004329B9">
              <w:rPr>
                <w:rFonts w:ascii="Arial" w:eastAsia="Arial" w:hAnsi="Arial" w:cs="Arial"/>
                <w:b/>
                <w:bCs/>
                <w:color w:val="FFFFFF" w:themeColor="background1"/>
                <w:sz w:val="20"/>
                <w:szCs w:val="20"/>
              </w:rPr>
              <w:t>90%</w:t>
            </w:r>
            <w:r w:rsidRPr="004329B9">
              <w:rPr>
                <w:rFonts w:ascii="Arial" w:eastAsia="Arial" w:hAnsi="Arial" w:cs="Arial"/>
                <w:color w:val="FFFFFF" w:themeColor="background1"/>
                <w:sz w:val="20"/>
                <w:szCs w:val="20"/>
              </w:rPr>
              <w:t xml:space="preserve">  </w:t>
            </w:r>
          </w:p>
        </w:tc>
        <w:tc>
          <w:tcPr>
            <w:tcW w:w="1134" w:type="dxa"/>
            <w:shd w:val="clear" w:color="auto" w:fill="2E74B5" w:themeFill="accent5" w:themeFillShade="BF"/>
            <w:tcMar>
              <w:top w:w="15" w:type="dxa"/>
              <w:left w:w="15" w:type="dxa"/>
              <w:right w:w="15" w:type="dxa"/>
            </w:tcMar>
            <w:vAlign w:val="center"/>
          </w:tcPr>
          <w:p w14:paraId="397B9E69" w14:textId="6AB34517" w:rsidR="1BC556DD" w:rsidRPr="004329B9" w:rsidRDefault="1BC556DD" w:rsidP="0017692D">
            <w:pPr>
              <w:jc w:val="center"/>
              <w:rPr>
                <w:rFonts w:ascii="Arial" w:hAnsi="Arial" w:cs="Arial"/>
                <w:sz w:val="20"/>
                <w:szCs w:val="20"/>
              </w:rPr>
            </w:pPr>
            <w:r w:rsidRPr="004329B9">
              <w:rPr>
                <w:rFonts w:ascii="Arial" w:eastAsia="Arial" w:hAnsi="Arial" w:cs="Arial"/>
                <w:b/>
                <w:bCs/>
                <w:color w:val="FFFFFF" w:themeColor="background1"/>
                <w:sz w:val="20"/>
                <w:szCs w:val="20"/>
              </w:rPr>
              <w:t>100%</w:t>
            </w:r>
            <w:r w:rsidRPr="004329B9">
              <w:rPr>
                <w:rFonts w:ascii="Arial" w:eastAsia="Arial" w:hAnsi="Arial" w:cs="Arial"/>
                <w:color w:val="FFFFFF" w:themeColor="background1"/>
                <w:sz w:val="20"/>
                <w:szCs w:val="20"/>
              </w:rPr>
              <w:t xml:space="preserve">  </w:t>
            </w:r>
          </w:p>
        </w:tc>
        <w:tc>
          <w:tcPr>
            <w:tcW w:w="1197" w:type="dxa"/>
            <w:shd w:val="clear" w:color="auto" w:fill="2E74B5" w:themeFill="accent5" w:themeFillShade="BF"/>
            <w:tcMar>
              <w:top w:w="15" w:type="dxa"/>
              <w:left w:w="15" w:type="dxa"/>
              <w:right w:w="15" w:type="dxa"/>
            </w:tcMar>
            <w:vAlign w:val="center"/>
          </w:tcPr>
          <w:p w14:paraId="70C6C7C8" w14:textId="1689B1B2" w:rsidR="1BC556DD" w:rsidRPr="004329B9" w:rsidRDefault="1BC556DD" w:rsidP="0017692D">
            <w:pPr>
              <w:jc w:val="center"/>
              <w:rPr>
                <w:rFonts w:ascii="Arial" w:hAnsi="Arial" w:cs="Arial"/>
                <w:sz w:val="20"/>
                <w:szCs w:val="20"/>
              </w:rPr>
            </w:pPr>
            <w:r w:rsidRPr="004329B9">
              <w:rPr>
                <w:rFonts w:ascii="Arial" w:eastAsia="Arial" w:hAnsi="Arial" w:cs="Arial"/>
                <w:b/>
                <w:bCs/>
                <w:color w:val="FFFFFF" w:themeColor="background1"/>
                <w:sz w:val="20"/>
                <w:szCs w:val="20"/>
              </w:rPr>
              <w:t>Total</w:t>
            </w:r>
            <w:r w:rsidRPr="004329B9">
              <w:rPr>
                <w:rFonts w:ascii="Arial" w:eastAsia="Arial" w:hAnsi="Arial" w:cs="Arial"/>
                <w:color w:val="FFFFFF" w:themeColor="background1"/>
                <w:sz w:val="20"/>
                <w:szCs w:val="20"/>
              </w:rPr>
              <w:t xml:space="preserve">  </w:t>
            </w:r>
          </w:p>
        </w:tc>
      </w:tr>
      <w:tr w:rsidR="00413980" w:rsidRPr="004329B9" w14:paraId="45C1AF03" w14:textId="77777777" w:rsidTr="00F770DF">
        <w:trPr>
          <w:trHeight w:val="293"/>
          <w:jc w:val="center"/>
        </w:trPr>
        <w:tc>
          <w:tcPr>
            <w:tcW w:w="304" w:type="dxa"/>
            <w:tcMar>
              <w:top w:w="15" w:type="dxa"/>
              <w:left w:w="15" w:type="dxa"/>
              <w:right w:w="15" w:type="dxa"/>
            </w:tcMar>
            <w:vAlign w:val="center"/>
          </w:tcPr>
          <w:p w14:paraId="65EEAD17" w14:textId="6CB1C037" w:rsidR="1BC556DD" w:rsidRPr="004329B9" w:rsidRDefault="1BC556DD" w:rsidP="0017692D">
            <w:pPr>
              <w:jc w:val="center"/>
              <w:rPr>
                <w:rFonts w:ascii="Arial" w:hAnsi="Arial" w:cs="Arial"/>
                <w:sz w:val="20"/>
                <w:szCs w:val="20"/>
              </w:rPr>
            </w:pPr>
            <w:r w:rsidRPr="004329B9">
              <w:rPr>
                <w:rFonts w:ascii="Arial" w:eastAsia="Arial" w:hAnsi="Arial" w:cs="Arial"/>
                <w:color w:val="000000" w:themeColor="text1"/>
                <w:sz w:val="20"/>
                <w:szCs w:val="20"/>
              </w:rPr>
              <w:t xml:space="preserve">1  </w:t>
            </w:r>
          </w:p>
        </w:tc>
        <w:tc>
          <w:tcPr>
            <w:tcW w:w="3519" w:type="dxa"/>
            <w:tcMar>
              <w:top w:w="15" w:type="dxa"/>
              <w:left w:w="15" w:type="dxa"/>
              <w:right w:w="15" w:type="dxa"/>
            </w:tcMar>
            <w:vAlign w:val="center"/>
          </w:tcPr>
          <w:p w14:paraId="07086079" w14:textId="2908FA6E" w:rsidR="1BC556DD" w:rsidRPr="004329B9" w:rsidRDefault="6CB77D5B" w:rsidP="000D4850">
            <w:pPr>
              <w:spacing w:line="259" w:lineRule="auto"/>
            </w:pPr>
            <w:r w:rsidRPr="70386E32">
              <w:rPr>
                <w:rFonts w:ascii="Arial" w:eastAsia="Arial" w:hAnsi="Arial" w:cs="Arial"/>
                <w:color w:val="000000" w:themeColor="text1"/>
                <w:sz w:val="20"/>
                <w:szCs w:val="20"/>
              </w:rPr>
              <w:t>DAUITA</w:t>
            </w:r>
          </w:p>
        </w:tc>
        <w:tc>
          <w:tcPr>
            <w:tcW w:w="992" w:type="dxa"/>
            <w:tcMar>
              <w:top w:w="15" w:type="dxa"/>
              <w:left w:w="15" w:type="dxa"/>
              <w:right w:w="15" w:type="dxa"/>
            </w:tcMar>
            <w:vAlign w:val="center"/>
          </w:tcPr>
          <w:p w14:paraId="66B4D85B" w14:textId="36962CDD" w:rsidR="1BC556DD" w:rsidRPr="004329B9" w:rsidRDefault="1BC556DD" w:rsidP="0017692D">
            <w:pPr>
              <w:jc w:val="center"/>
              <w:rPr>
                <w:rFonts w:ascii="Arial" w:hAnsi="Arial" w:cs="Arial"/>
                <w:sz w:val="20"/>
                <w:szCs w:val="20"/>
              </w:rPr>
            </w:pPr>
            <w:r w:rsidRPr="004329B9">
              <w:rPr>
                <w:rFonts w:ascii="Arial" w:hAnsi="Arial" w:cs="Arial"/>
                <w:sz w:val="20"/>
                <w:szCs w:val="20"/>
              </w:rPr>
              <w:t xml:space="preserve"> </w:t>
            </w:r>
          </w:p>
        </w:tc>
        <w:tc>
          <w:tcPr>
            <w:tcW w:w="850" w:type="dxa"/>
            <w:tcMar>
              <w:top w:w="15" w:type="dxa"/>
              <w:left w:w="15" w:type="dxa"/>
              <w:right w:w="15" w:type="dxa"/>
            </w:tcMar>
            <w:vAlign w:val="center"/>
          </w:tcPr>
          <w:p w14:paraId="43BEF31C" w14:textId="42EB4525" w:rsidR="1BC556DD" w:rsidRPr="004329B9" w:rsidRDefault="1BC556DD" w:rsidP="0017692D">
            <w:pPr>
              <w:jc w:val="center"/>
              <w:rPr>
                <w:rFonts w:ascii="Arial" w:hAnsi="Arial" w:cs="Arial"/>
                <w:sz w:val="20"/>
                <w:szCs w:val="20"/>
              </w:rPr>
            </w:pPr>
            <w:r w:rsidRPr="004329B9">
              <w:rPr>
                <w:rFonts w:ascii="Arial" w:hAnsi="Arial" w:cs="Arial"/>
                <w:sz w:val="20"/>
                <w:szCs w:val="20"/>
              </w:rPr>
              <w:t xml:space="preserve"> </w:t>
            </w:r>
          </w:p>
        </w:tc>
        <w:tc>
          <w:tcPr>
            <w:tcW w:w="851" w:type="dxa"/>
            <w:tcMar>
              <w:top w:w="15" w:type="dxa"/>
              <w:left w:w="15" w:type="dxa"/>
              <w:right w:w="15" w:type="dxa"/>
            </w:tcMar>
            <w:vAlign w:val="center"/>
          </w:tcPr>
          <w:p w14:paraId="0A5CD1B2" w14:textId="3BEB4AC3" w:rsidR="1BC556DD" w:rsidRPr="004329B9" w:rsidRDefault="1BC556DD" w:rsidP="0017692D">
            <w:pPr>
              <w:jc w:val="center"/>
              <w:rPr>
                <w:rFonts w:ascii="Arial" w:hAnsi="Arial" w:cs="Arial"/>
                <w:sz w:val="20"/>
                <w:szCs w:val="20"/>
              </w:rPr>
            </w:pPr>
            <w:r w:rsidRPr="004329B9">
              <w:rPr>
                <w:rFonts w:ascii="Arial" w:hAnsi="Arial" w:cs="Arial"/>
                <w:sz w:val="20"/>
                <w:szCs w:val="20"/>
              </w:rPr>
              <w:t xml:space="preserve"> </w:t>
            </w:r>
          </w:p>
        </w:tc>
        <w:tc>
          <w:tcPr>
            <w:tcW w:w="1134" w:type="dxa"/>
            <w:tcMar>
              <w:top w:w="15" w:type="dxa"/>
              <w:left w:w="15" w:type="dxa"/>
              <w:right w:w="15" w:type="dxa"/>
            </w:tcMar>
            <w:vAlign w:val="center"/>
          </w:tcPr>
          <w:p w14:paraId="5A329BDB" w14:textId="61B0935F" w:rsidR="1BC556DD" w:rsidRPr="004329B9" w:rsidRDefault="1BC556DD" w:rsidP="0017692D">
            <w:pPr>
              <w:jc w:val="center"/>
              <w:rPr>
                <w:rFonts w:ascii="Arial" w:hAnsi="Arial" w:cs="Arial"/>
                <w:sz w:val="20"/>
                <w:szCs w:val="20"/>
              </w:rPr>
            </w:pPr>
            <w:r w:rsidRPr="004329B9">
              <w:rPr>
                <w:rFonts w:ascii="Arial" w:eastAsia="Arial" w:hAnsi="Arial" w:cs="Arial"/>
                <w:color w:val="000000" w:themeColor="text1"/>
                <w:sz w:val="20"/>
                <w:szCs w:val="20"/>
              </w:rPr>
              <w:t xml:space="preserve">1 </w:t>
            </w:r>
          </w:p>
        </w:tc>
        <w:tc>
          <w:tcPr>
            <w:tcW w:w="1197" w:type="dxa"/>
            <w:shd w:val="clear" w:color="auto" w:fill="DEEBF6"/>
            <w:tcMar>
              <w:top w:w="15" w:type="dxa"/>
              <w:left w:w="15" w:type="dxa"/>
              <w:right w:w="15" w:type="dxa"/>
            </w:tcMar>
            <w:vAlign w:val="center"/>
          </w:tcPr>
          <w:p w14:paraId="105591B3" w14:textId="6969DF29" w:rsidR="1BC556DD" w:rsidRPr="004329B9" w:rsidRDefault="1BC556DD" w:rsidP="0017692D">
            <w:pPr>
              <w:jc w:val="center"/>
              <w:rPr>
                <w:rFonts w:ascii="Arial" w:hAnsi="Arial" w:cs="Arial"/>
                <w:sz w:val="20"/>
                <w:szCs w:val="20"/>
              </w:rPr>
            </w:pPr>
            <w:r w:rsidRPr="004329B9">
              <w:rPr>
                <w:rFonts w:ascii="Arial" w:eastAsia="Arial" w:hAnsi="Arial" w:cs="Arial"/>
                <w:color w:val="000000" w:themeColor="text1"/>
                <w:sz w:val="20"/>
                <w:szCs w:val="20"/>
              </w:rPr>
              <w:t xml:space="preserve">1 </w:t>
            </w:r>
          </w:p>
        </w:tc>
      </w:tr>
      <w:tr w:rsidR="00413980" w:rsidRPr="004329B9" w14:paraId="2A82F197" w14:textId="77777777" w:rsidTr="00F770DF">
        <w:trPr>
          <w:trHeight w:val="192"/>
          <w:jc w:val="center"/>
        </w:trPr>
        <w:tc>
          <w:tcPr>
            <w:tcW w:w="304" w:type="dxa"/>
            <w:tcMar>
              <w:top w:w="15" w:type="dxa"/>
              <w:left w:w="15" w:type="dxa"/>
              <w:right w:w="15" w:type="dxa"/>
            </w:tcMar>
            <w:vAlign w:val="center"/>
          </w:tcPr>
          <w:p w14:paraId="1C74AAA1" w14:textId="2743E1A4" w:rsidR="1BC556DD" w:rsidRPr="004329B9" w:rsidRDefault="1BC556DD" w:rsidP="0017692D">
            <w:pPr>
              <w:jc w:val="center"/>
              <w:rPr>
                <w:rFonts w:ascii="Arial" w:hAnsi="Arial" w:cs="Arial"/>
                <w:sz w:val="20"/>
                <w:szCs w:val="20"/>
              </w:rPr>
            </w:pPr>
            <w:r w:rsidRPr="004329B9">
              <w:rPr>
                <w:rFonts w:ascii="Arial" w:eastAsia="Arial" w:hAnsi="Arial" w:cs="Arial"/>
                <w:color w:val="000000" w:themeColor="text1"/>
                <w:sz w:val="20"/>
                <w:szCs w:val="20"/>
              </w:rPr>
              <w:t xml:space="preserve">2  </w:t>
            </w:r>
          </w:p>
        </w:tc>
        <w:tc>
          <w:tcPr>
            <w:tcW w:w="3519" w:type="dxa"/>
            <w:tcMar>
              <w:top w:w="15" w:type="dxa"/>
              <w:left w:w="15" w:type="dxa"/>
              <w:right w:w="15" w:type="dxa"/>
            </w:tcMar>
            <w:vAlign w:val="center"/>
          </w:tcPr>
          <w:p w14:paraId="70C3FB2D" w14:textId="07493934" w:rsidR="1BC556DD" w:rsidRPr="00BC1B18" w:rsidRDefault="48C786BE" w:rsidP="000D4850">
            <w:pPr>
              <w:spacing w:line="259" w:lineRule="auto"/>
            </w:pPr>
            <w:r w:rsidRPr="70386E32">
              <w:rPr>
                <w:rFonts w:ascii="Arial" w:eastAsia="Arial" w:hAnsi="Arial" w:cs="Arial"/>
                <w:sz w:val="20"/>
                <w:szCs w:val="20"/>
              </w:rPr>
              <w:t>DPE</w:t>
            </w:r>
          </w:p>
        </w:tc>
        <w:tc>
          <w:tcPr>
            <w:tcW w:w="992" w:type="dxa"/>
            <w:tcMar>
              <w:top w:w="15" w:type="dxa"/>
              <w:left w:w="15" w:type="dxa"/>
              <w:right w:w="15" w:type="dxa"/>
            </w:tcMar>
            <w:vAlign w:val="center"/>
          </w:tcPr>
          <w:p w14:paraId="63D05A32" w14:textId="6C7DE8DD" w:rsidR="1BC556DD" w:rsidRPr="004329B9" w:rsidRDefault="1BC556DD" w:rsidP="0017692D">
            <w:pPr>
              <w:jc w:val="center"/>
              <w:rPr>
                <w:rFonts w:ascii="Arial" w:hAnsi="Arial" w:cs="Arial"/>
                <w:sz w:val="20"/>
                <w:szCs w:val="20"/>
              </w:rPr>
            </w:pPr>
            <w:r w:rsidRPr="004329B9">
              <w:rPr>
                <w:rFonts w:ascii="Arial" w:hAnsi="Arial" w:cs="Arial"/>
                <w:sz w:val="20"/>
                <w:szCs w:val="20"/>
              </w:rPr>
              <w:t xml:space="preserve"> </w:t>
            </w:r>
          </w:p>
        </w:tc>
        <w:tc>
          <w:tcPr>
            <w:tcW w:w="850" w:type="dxa"/>
            <w:tcMar>
              <w:top w:w="15" w:type="dxa"/>
              <w:left w:w="15" w:type="dxa"/>
              <w:right w:w="15" w:type="dxa"/>
            </w:tcMar>
            <w:vAlign w:val="center"/>
          </w:tcPr>
          <w:p w14:paraId="2F16A3FE" w14:textId="24A2D942" w:rsidR="1BC556DD" w:rsidRPr="004329B9" w:rsidRDefault="1BC556DD" w:rsidP="0017692D">
            <w:pPr>
              <w:jc w:val="center"/>
              <w:rPr>
                <w:rFonts w:ascii="Arial" w:hAnsi="Arial" w:cs="Arial"/>
                <w:sz w:val="20"/>
                <w:szCs w:val="20"/>
              </w:rPr>
            </w:pPr>
            <w:r w:rsidRPr="004329B9">
              <w:rPr>
                <w:rFonts w:ascii="Arial" w:hAnsi="Arial" w:cs="Arial"/>
                <w:sz w:val="20"/>
                <w:szCs w:val="20"/>
              </w:rPr>
              <w:t xml:space="preserve"> </w:t>
            </w:r>
          </w:p>
        </w:tc>
        <w:tc>
          <w:tcPr>
            <w:tcW w:w="851" w:type="dxa"/>
            <w:tcMar>
              <w:top w:w="15" w:type="dxa"/>
              <w:left w:w="15" w:type="dxa"/>
              <w:right w:w="15" w:type="dxa"/>
            </w:tcMar>
            <w:vAlign w:val="center"/>
          </w:tcPr>
          <w:p w14:paraId="53756E46" w14:textId="2B4A7B38" w:rsidR="1BC556DD" w:rsidRPr="004329B9" w:rsidRDefault="1BC556DD" w:rsidP="0017692D">
            <w:pPr>
              <w:jc w:val="center"/>
              <w:rPr>
                <w:rFonts w:ascii="Arial" w:hAnsi="Arial" w:cs="Arial"/>
                <w:sz w:val="20"/>
                <w:szCs w:val="20"/>
              </w:rPr>
            </w:pPr>
            <w:r w:rsidRPr="004329B9">
              <w:rPr>
                <w:rFonts w:ascii="Arial" w:hAnsi="Arial" w:cs="Arial"/>
                <w:sz w:val="20"/>
                <w:szCs w:val="20"/>
              </w:rPr>
              <w:t xml:space="preserve"> </w:t>
            </w:r>
          </w:p>
        </w:tc>
        <w:tc>
          <w:tcPr>
            <w:tcW w:w="1134" w:type="dxa"/>
            <w:tcMar>
              <w:top w:w="15" w:type="dxa"/>
              <w:left w:w="15" w:type="dxa"/>
              <w:right w:w="15" w:type="dxa"/>
            </w:tcMar>
            <w:vAlign w:val="center"/>
          </w:tcPr>
          <w:p w14:paraId="00D7A4BB" w14:textId="18E89B90" w:rsidR="1BC556DD" w:rsidRPr="004329B9" w:rsidRDefault="1BC556DD" w:rsidP="0017692D">
            <w:pPr>
              <w:jc w:val="center"/>
              <w:rPr>
                <w:rFonts w:ascii="Arial" w:hAnsi="Arial" w:cs="Arial"/>
                <w:sz w:val="20"/>
                <w:szCs w:val="20"/>
              </w:rPr>
            </w:pPr>
            <w:r w:rsidRPr="004329B9">
              <w:rPr>
                <w:rFonts w:ascii="Arial" w:eastAsia="Arial" w:hAnsi="Arial" w:cs="Arial"/>
                <w:color w:val="000000" w:themeColor="text1"/>
                <w:sz w:val="20"/>
                <w:szCs w:val="20"/>
              </w:rPr>
              <w:t xml:space="preserve">1 </w:t>
            </w:r>
          </w:p>
        </w:tc>
        <w:tc>
          <w:tcPr>
            <w:tcW w:w="1197" w:type="dxa"/>
            <w:shd w:val="clear" w:color="auto" w:fill="DEEBF6"/>
            <w:tcMar>
              <w:top w:w="15" w:type="dxa"/>
              <w:left w:w="15" w:type="dxa"/>
              <w:right w:w="15" w:type="dxa"/>
            </w:tcMar>
            <w:vAlign w:val="center"/>
          </w:tcPr>
          <w:p w14:paraId="1D1872CB" w14:textId="12591FC1" w:rsidR="1BC556DD" w:rsidRPr="004329B9" w:rsidRDefault="1BC556DD" w:rsidP="0017692D">
            <w:pPr>
              <w:jc w:val="center"/>
              <w:rPr>
                <w:rFonts w:ascii="Arial" w:hAnsi="Arial" w:cs="Arial"/>
                <w:sz w:val="20"/>
                <w:szCs w:val="20"/>
              </w:rPr>
            </w:pPr>
            <w:r w:rsidRPr="004329B9">
              <w:rPr>
                <w:rFonts w:ascii="Arial" w:eastAsia="Arial" w:hAnsi="Arial" w:cs="Arial"/>
                <w:color w:val="000000" w:themeColor="text1"/>
                <w:sz w:val="20"/>
                <w:szCs w:val="20"/>
              </w:rPr>
              <w:t xml:space="preserve">1 </w:t>
            </w:r>
          </w:p>
        </w:tc>
      </w:tr>
      <w:tr w:rsidR="00413980" w:rsidRPr="004329B9" w14:paraId="03ADAD15" w14:textId="77777777" w:rsidTr="00F770DF">
        <w:trPr>
          <w:trHeight w:val="192"/>
          <w:jc w:val="center"/>
        </w:trPr>
        <w:tc>
          <w:tcPr>
            <w:tcW w:w="304" w:type="dxa"/>
            <w:tcMar>
              <w:top w:w="15" w:type="dxa"/>
              <w:left w:w="15" w:type="dxa"/>
              <w:right w:w="15" w:type="dxa"/>
            </w:tcMar>
            <w:vAlign w:val="center"/>
          </w:tcPr>
          <w:p w14:paraId="721F9D00" w14:textId="745A4507" w:rsidR="1BC556DD" w:rsidRPr="004329B9" w:rsidRDefault="1BC556DD" w:rsidP="0017692D">
            <w:pPr>
              <w:jc w:val="center"/>
              <w:rPr>
                <w:rFonts w:ascii="Arial" w:hAnsi="Arial" w:cs="Arial"/>
                <w:sz w:val="20"/>
                <w:szCs w:val="20"/>
              </w:rPr>
            </w:pPr>
            <w:r w:rsidRPr="004329B9">
              <w:rPr>
                <w:rFonts w:ascii="Arial" w:eastAsia="Arial" w:hAnsi="Arial" w:cs="Arial"/>
                <w:color w:val="000000" w:themeColor="text1"/>
                <w:sz w:val="20"/>
                <w:szCs w:val="20"/>
              </w:rPr>
              <w:t xml:space="preserve">3  </w:t>
            </w:r>
          </w:p>
        </w:tc>
        <w:tc>
          <w:tcPr>
            <w:tcW w:w="3519" w:type="dxa"/>
            <w:tcMar>
              <w:top w:w="15" w:type="dxa"/>
              <w:left w:w="15" w:type="dxa"/>
              <w:right w:w="15" w:type="dxa"/>
            </w:tcMar>
            <w:vAlign w:val="center"/>
          </w:tcPr>
          <w:p w14:paraId="09FAA54E" w14:textId="342E0119" w:rsidR="1BC556DD" w:rsidRPr="00BC1B18" w:rsidRDefault="08AA33C7" w:rsidP="000D4850">
            <w:pPr>
              <w:rPr>
                <w:rFonts w:ascii="Arial" w:hAnsi="Arial" w:cs="Arial"/>
                <w:sz w:val="20"/>
                <w:szCs w:val="20"/>
              </w:rPr>
            </w:pPr>
            <w:r w:rsidRPr="70386E32">
              <w:rPr>
                <w:rFonts w:ascii="Arial" w:eastAsia="Arial" w:hAnsi="Arial" w:cs="Arial"/>
                <w:sz w:val="20"/>
                <w:szCs w:val="20"/>
              </w:rPr>
              <w:t>D</w:t>
            </w:r>
            <w:r w:rsidR="3FA7E43C" w:rsidRPr="70386E32">
              <w:rPr>
                <w:rFonts w:ascii="Arial" w:eastAsia="Arial" w:hAnsi="Arial" w:cs="Arial"/>
                <w:sz w:val="20"/>
                <w:szCs w:val="20"/>
              </w:rPr>
              <w:t>CTI</w:t>
            </w:r>
          </w:p>
        </w:tc>
        <w:tc>
          <w:tcPr>
            <w:tcW w:w="992" w:type="dxa"/>
            <w:tcMar>
              <w:top w:w="15" w:type="dxa"/>
              <w:left w:w="15" w:type="dxa"/>
              <w:right w:w="15" w:type="dxa"/>
            </w:tcMar>
            <w:vAlign w:val="center"/>
          </w:tcPr>
          <w:p w14:paraId="5A373A0C" w14:textId="09A82C7B" w:rsidR="1BC556DD" w:rsidRPr="004329B9" w:rsidRDefault="1BC556DD" w:rsidP="0017692D">
            <w:pPr>
              <w:jc w:val="center"/>
              <w:rPr>
                <w:rFonts w:ascii="Arial" w:hAnsi="Arial" w:cs="Arial"/>
                <w:sz w:val="20"/>
                <w:szCs w:val="20"/>
              </w:rPr>
            </w:pPr>
            <w:r w:rsidRPr="004329B9">
              <w:rPr>
                <w:rFonts w:ascii="Arial" w:hAnsi="Arial" w:cs="Arial"/>
                <w:sz w:val="20"/>
                <w:szCs w:val="20"/>
              </w:rPr>
              <w:t xml:space="preserve"> </w:t>
            </w:r>
          </w:p>
        </w:tc>
        <w:tc>
          <w:tcPr>
            <w:tcW w:w="850" w:type="dxa"/>
            <w:tcMar>
              <w:top w:w="15" w:type="dxa"/>
              <w:left w:w="15" w:type="dxa"/>
              <w:right w:w="15" w:type="dxa"/>
            </w:tcMar>
            <w:vAlign w:val="center"/>
          </w:tcPr>
          <w:p w14:paraId="3E92898F" w14:textId="1AC4F84C" w:rsidR="1BC556DD" w:rsidRPr="004329B9" w:rsidRDefault="1BC556DD" w:rsidP="0017692D">
            <w:pPr>
              <w:jc w:val="center"/>
              <w:rPr>
                <w:rFonts w:ascii="Arial" w:hAnsi="Arial" w:cs="Arial"/>
                <w:sz w:val="20"/>
                <w:szCs w:val="20"/>
              </w:rPr>
            </w:pPr>
            <w:r w:rsidRPr="004329B9">
              <w:rPr>
                <w:rFonts w:ascii="Arial" w:hAnsi="Arial" w:cs="Arial"/>
                <w:sz w:val="20"/>
                <w:szCs w:val="20"/>
              </w:rPr>
              <w:t xml:space="preserve"> </w:t>
            </w:r>
          </w:p>
        </w:tc>
        <w:tc>
          <w:tcPr>
            <w:tcW w:w="851" w:type="dxa"/>
            <w:tcMar>
              <w:top w:w="15" w:type="dxa"/>
              <w:left w:w="15" w:type="dxa"/>
              <w:right w:w="15" w:type="dxa"/>
            </w:tcMar>
            <w:vAlign w:val="center"/>
          </w:tcPr>
          <w:p w14:paraId="2DC70F4A" w14:textId="244A2E01" w:rsidR="1BC556DD" w:rsidRPr="004329B9" w:rsidRDefault="1BC556DD" w:rsidP="0017692D">
            <w:pPr>
              <w:jc w:val="center"/>
              <w:rPr>
                <w:rFonts w:ascii="Arial" w:hAnsi="Arial" w:cs="Arial"/>
                <w:sz w:val="20"/>
                <w:szCs w:val="20"/>
              </w:rPr>
            </w:pPr>
            <w:r w:rsidRPr="004329B9">
              <w:rPr>
                <w:rFonts w:ascii="Arial" w:hAnsi="Arial" w:cs="Arial"/>
                <w:sz w:val="20"/>
                <w:szCs w:val="20"/>
              </w:rPr>
              <w:t xml:space="preserve"> </w:t>
            </w:r>
          </w:p>
        </w:tc>
        <w:tc>
          <w:tcPr>
            <w:tcW w:w="1134" w:type="dxa"/>
            <w:tcMar>
              <w:top w:w="15" w:type="dxa"/>
              <w:left w:w="15" w:type="dxa"/>
              <w:right w:w="15" w:type="dxa"/>
            </w:tcMar>
            <w:vAlign w:val="center"/>
          </w:tcPr>
          <w:p w14:paraId="020E6458" w14:textId="7675D367" w:rsidR="1BC556DD" w:rsidRPr="004329B9" w:rsidRDefault="1BC556DD" w:rsidP="0017692D">
            <w:pPr>
              <w:jc w:val="center"/>
              <w:rPr>
                <w:rFonts w:ascii="Arial" w:hAnsi="Arial" w:cs="Arial"/>
                <w:sz w:val="20"/>
                <w:szCs w:val="20"/>
              </w:rPr>
            </w:pPr>
            <w:r w:rsidRPr="004329B9">
              <w:rPr>
                <w:rFonts w:ascii="Arial" w:eastAsia="Arial" w:hAnsi="Arial" w:cs="Arial"/>
                <w:color w:val="000000" w:themeColor="text1"/>
                <w:sz w:val="20"/>
                <w:szCs w:val="20"/>
              </w:rPr>
              <w:t xml:space="preserve">3 </w:t>
            </w:r>
          </w:p>
        </w:tc>
        <w:tc>
          <w:tcPr>
            <w:tcW w:w="1197" w:type="dxa"/>
            <w:shd w:val="clear" w:color="auto" w:fill="DEEBF6"/>
            <w:tcMar>
              <w:top w:w="15" w:type="dxa"/>
              <w:left w:w="15" w:type="dxa"/>
              <w:right w:w="15" w:type="dxa"/>
            </w:tcMar>
            <w:vAlign w:val="center"/>
          </w:tcPr>
          <w:p w14:paraId="6138C32C" w14:textId="3953E480" w:rsidR="1BC556DD" w:rsidRPr="004329B9" w:rsidRDefault="1BC556DD" w:rsidP="0017692D">
            <w:pPr>
              <w:jc w:val="center"/>
              <w:rPr>
                <w:rFonts w:ascii="Arial" w:hAnsi="Arial" w:cs="Arial"/>
                <w:sz w:val="20"/>
                <w:szCs w:val="20"/>
              </w:rPr>
            </w:pPr>
            <w:r w:rsidRPr="004329B9">
              <w:rPr>
                <w:rFonts w:ascii="Arial" w:eastAsia="Arial" w:hAnsi="Arial" w:cs="Arial"/>
                <w:color w:val="000000" w:themeColor="text1"/>
                <w:sz w:val="20"/>
                <w:szCs w:val="20"/>
              </w:rPr>
              <w:t xml:space="preserve">3 </w:t>
            </w:r>
          </w:p>
        </w:tc>
      </w:tr>
      <w:tr w:rsidR="00413980" w:rsidRPr="004329B9" w14:paraId="2787F51E" w14:textId="77777777" w:rsidTr="00F770DF">
        <w:trPr>
          <w:trHeight w:val="192"/>
          <w:jc w:val="center"/>
        </w:trPr>
        <w:tc>
          <w:tcPr>
            <w:tcW w:w="304" w:type="dxa"/>
            <w:tcMar>
              <w:top w:w="15" w:type="dxa"/>
              <w:left w:w="15" w:type="dxa"/>
              <w:right w:w="15" w:type="dxa"/>
            </w:tcMar>
            <w:vAlign w:val="center"/>
          </w:tcPr>
          <w:p w14:paraId="52D98782" w14:textId="65EAED93" w:rsidR="1BC556DD" w:rsidRPr="004329B9" w:rsidRDefault="1BC556DD" w:rsidP="0017692D">
            <w:pPr>
              <w:jc w:val="center"/>
              <w:rPr>
                <w:rFonts w:ascii="Arial" w:hAnsi="Arial" w:cs="Arial"/>
                <w:sz w:val="20"/>
                <w:szCs w:val="20"/>
              </w:rPr>
            </w:pPr>
            <w:r w:rsidRPr="004329B9">
              <w:rPr>
                <w:rFonts w:ascii="Arial" w:eastAsia="Arial" w:hAnsi="Arial" w:cs="Arial"/>
                <w:color w:val="000000" w:themeColor="text1"/>
                <w:sz w:val="20"/>
                <w:szCs w:val="20"/>
              </w:rPr>
              <w:t xml:space="preserve">4  </w:t>
            </w:r>
          </w:p>
        </w:tc>
        <w:tc>
          <w:tcPr>
            <w:tcW w:w="3519" w:type="dxa"/>
            <w:tcMar>
              <w:top w:w="15" w:type="dxa"/>
              <w:left w:w="15" w:type="dxa"/>
              <w:right w:w="15" w:type="dxa"/>
            </w:tcMar>
            <w:vAlign w:val="center"/>
          </w:tcPr>
          <w:p w14:paraId="7B299EDE" w14:textId="06B69E8A" w:rsidR="1BC556DD" w:rsidRPr="004329B9" w:rsidRDefault="08AA33C7" w:rsidP="000D4850">
            <w:pPr>
              <w:rPr>
                <w:rFonts w:ascii="Arial" w:hAnsi="Arial" w:cs="Arial"/>
                <w:sz w:val="20"/>
                <w:szCs w:val="20"/>
              </w:rPr>
            </w:pPr>
            <w:r w:rsidRPr="70386E32">
              <w:rPr>
                <w:rFonts w:ascii="Arial" w:eastAsia="Arial" w:hAnsi="Arial" w:cs="Arial"/>
                <w:color w:val="000000" w:themeColor="text1"/>
                <w:sz w:val="20"/>
                <w:szCs w:val="20"/>
              </w:rPr>
              <w:t>D</w:t>
            </w:r>
            <w:r w:rsidR="3D0A0B08" w:rsidRPr="70386E32">
              <w:rPr>
                <w:rFonts w:ascii="Arial" w:eastAsia="Arial" w:hAnsi="Arial" w:cs="Arial"/>
                <w:color w:val="000000" w:themeColor="text1"/>
                <w:sz w:val="20"/>
                <w:szCs w:val="20"/>
              </w:rPr>
              <w:t>AJ</w:t>
            </w:r>
          </w:p>
        </w:tc>
        <w:tc>
          <w:tcPr>
            <w:tcW w:w="992" w:type="dxa"/>
            <w:tcMar>
              <w:top w:w="15" w:type="dxa"/>
              <w:left w:w="15" w:type="dxa"/>
              <w:right w:w="15" w:type="dxa"/>
            </w:tcMar>
            <w:vAlign w:val="center"/>
          </w:tcPr>
          <w:p w14:paraId="5EEB70C7" w14:textId="68912D44" w:rsidR="1BC556DD" w:rsidRPr="004329B9" w:rsidRDefault="1BC556DD" w:rsidP="0017692D">
            <w:pPr>
              <w:jc w:val="center"/>
              <w:rPr>
                <w:rFonts w:ascii="Arial" w:hAnsi="Arial" w:cs="Arial"/>
                <w:sz w:val="20"/>
                <w:szCs w:val="20"/>
              </w:rPr>
            </w:pPr>
            <w:r w:rsidRPr="004329B9">
              <w:rPr>
                <w:rFonts w:ascii="Arial" w:hAnsi="Arial" w:cs="Arial"/>
                <w:sz w:val="20"/>
                <w:szCs w:val="20"/>
              </w:rPr>
              <w:t xml:space="preserve"> </w:t>
            </w:r>
          </w:p>
        </w:tc>
        <w:tc>
          <w:tcPr>
            <w:tcW w:w="850" w:type="dxa"/>
            <w:tcMar>
              <w:top w:w="15" w:type="dxa"/>
              <w:left w:w="15" w:type="dxa"/>
              <w:right w:w="15" w:type="dxa"/>
            </w:tcMar>
            <w:vAlign w:val="center"/>
          </w:tcPr>
          <w:p w14:paraId="60B626D7" w14:textId="5CF32574" w:rsidR="1BC556DD" w:rsidRPr="004329B9" w:rsidRDefault="1BC556DD" w:rsidP="0017692D">
            <w:pPr>
              <w:jc w:val="center"/>
              <w:rPr>
                <w:rFonts w:ascii="Arial" w:hAnsi="Arial" w:cs="Arial"/>
                <w:sz w:val="20"/>
                <w:szCs w:val="20"/>
              </w:rPr>
            </w:pPr>
            <w:r w:rsidRPr="004329B9">
              <w:rPr>
                <w:rFonts w:ascii="Arial" w:hAnsi="Arial" w:cs="Arial"/>
                <w:sz w:val="20"/>
                <w:szCs w:val="20"/>
              </w:rPr>
              <w:t xml:space="preserve"> </w:t>
            </w:r>
          </w:p>
        </w:tc>
        <w:tc>
          <w:tcPr>
            <w:tcW w:w="851" w:type="dxa"/>
            <w:tcMar>
              <w:top w:w="15" w:type="dxa"/>
              <w:left w:w="15" w:type="dxa"/>
              <w:right w:w="15" w:type="dxa"/>
            </w:tcMar>
            <w:vAlign w:val="center"/>
          </w:tcPr>
          <w:p w14:paraId="30C90A91" w14:textId="2009D4DE" w:rsidR="1BC556DD" w:rsidRPr="004329B9" w:rsidRDefault="1BC556DD" w:rsidP="0017692D">
            <w:pPr>
              <w:jc w:val="center"/>
              <w:rPr>
                <w:rFonts w:ascii="Arial" w:hAnsi="Arial" w:cs="Arial"/>
                <w:sz w:val="20"/>
                <w:szCs w:val="20"/>
              </w:rPr>
            </w:pPr>
            <w:r w:rsidRPr="004329B9">
              <w:rPr>
                <w:rFonts w:ascii="Arial" w:hAnsi="Arial" w:cs="Arial"/>
                <w:sz w:val="20"/>
                <w:szCs w:val="20"/>
              </w:rPr>
              <w:t xml:space="preserve"> </w:t>
            </w:r>
          </w:p>
        </w:tc>
        <w:tc>
          <w:tcPr>
            <w:tcW w:w="1134" w:type="dxa"/>
            <w:tcMar>
              <w:top w:w="15" w:type="dxa"/>
              <w:left w:w="15" w:type="dxa"/>
              <w:right w:w="15" w:type="dxa"/>
            </w:tcMar>
            <w:vAlign w:val="center"/>
          </w:tcPr>
          <w:p w14:paraId="58C56F5C" w14:textId="71C40D43" w:rsidR="1BC556DD" w:rsidRPr="004329B9" w:rsidRDefault="1BC556DD" w:rsidP="0017692D">
            <w:pPr>
              <w:jc w:val="center"/>
              <w:rPr>
                <w:rFonts w:ascii="Arial" w:hAnsi="Arial" w:cs="Arial"/>
                <w:sz w:val="20"/>
                <w:szCs w:val="20"/>
              </w:rPr>
            </w:pPr>
            <w:r w:rsidRPr="004329B9">
              <w:rPr>
                <w:rFonts w:ascii="Arial" w:eastAsia="Arial" w:hAnsi="Arial" w:cs="Arial"/>
                <w:color w:val="000000" w:themeColor="text1"/>
                <w:sz w:val="20"/>
                <w:szCs w:val="20"/>
              </w:rPr>
              <w:t xml:space="preserve">3 </w:t>
            </w:r>
          </w:p>
        </w:tc>
        <w:tc>
          <w:tcPr>
            <w:tcW w:w="1197" w:type="dxa"/>
            <w:shd w:val="clear" w:color="auto" w:fill="DEEBF6"/>
            <w:tcMar>
              <w:top w:w="15" w:type="dxa"/>
              <w:left w:w="15" w:type="dxa"/>
              <w:right w:w="15" w:type="dxa"/>
            </w:tcMar>
            <w:vAlign w:val="center"/>
          </w:tcPr>
          <w:p w14:paraId="5ACE9E2C" w14:textId="28EEDEC5" w:rsidR="1BC556DD" w:rsidRPr="004329B9" w:rsidRDefault="1BC556DD" w:rsidP="0017692D">
            <w:pPr>
              <w:jc w:val="center"/>
              <w:rPr>
                <w:rFonts w:ascii="Arial" w:hAnsi="Arial" w:cs="Arial"/>
                <w:sz w:val="20"/>
                <w:szCs w:val="20"/>
              </w:rPr>
            </w:pPr>
            <w:r w:rsidRPr="004329B9">
              <w:rPr>
                <w:rFonts w:ascii="Arial" w:eastAsia="Arial" w:hAnsi="Arial" w:cs="Arial"/>
                <w:color w:val="000000" w:themeColor="text1"/>
                <w:sz w:val="20"/>
                <w:szCs w:val="20"/>
              </w:rPr>
              <w:t xml:space="preserve">3 </w:t>
            </w:r>
          </w:p>
        </w:tc>
      </w:tr>
      <w:tr w:rsidR="00413980" w:rsidRPr="004329B9" w14:paraId="3ADF613E" w14:textId="77777777" w:rsidTr="00F770DF">
        <w:trPr>
          <w:trHeight w:val="192"/>
          <w:jc w:val="center"/>
        </w:trPr>
        <w:tc>
          <w:tcPr>
            <w:tcW w:w="304" w:type="dxa"/>
            <w:tcMar>
              <w:top w:w="15" w:type="dxa"/>
              <w:left w:w="15" w:type="dxa"/>
              <w:right w:w="15" w:type="dxa"/>
            </w:tcMar>
            <w:vAlign w:val="center"/>
          </w:tcPr>
          <w:p w14:paraId="42D47F16" w14:textId="2BC92BFD" w:rsidR="1BC556DD" w:rsidRPr="004329B9" w:rsidRDefault="1BC556DD" w:rsidP="0017692D">
            <w:pPr>
              <w:jc w:val="center"/>
              <w:rPr>
                <w:rFonts w:ascii="Arial" w:hAnsi="Arial" w:cs="Arial"/>
                <w:sz w:val="20"/>
                <w:szCs w:val="20"/>
              </w:rPr>
            </w:pPr>
            <w:r w:rsidRPr="004329B9">
              <w:rPr>
                <w:rFonts w:ascii="Arial" w:eastAsia="Arial" w:hAnsi="Arial" w:cs="Arial"/>
                <w:color w:val="000000" w:themeColor="text1"/>
                <w:sz w:val="20"/>
                <w:szCs w:val="20"/>
              </w:rPr>
              <w:t xml:space="preserve">5  </w:t>
            </w:r>
          </w:p>
        </w:tc>
        <w:tc>
          <w:tcPr>
            <w:tcW w:w="3519" w:type="dxa"/>
            <w:tcMar>
              <w:top w:w="15" w:type="dxa"/>
              <w:left w:w="15" w:type="dxa"/>
              <w:right w:w="15" w:type="dxa"/>
            </w:tcMar>
            <w:vAlign w:val="center"/>
          </w:tcPr>
          <w:p w14:paraId="37B7E606" w14:textId="210182B8" w:rsidR="1BC556DD" w:rsidRPr="004329B9" w:rsidRDefault="51FFDB8B" w:rsidP="000D4850">
            <w:pPr>
              <w:spacing w:line="259" w:lineRule="auto"/>
            </w:pPr>
            <w:r w:rsidRPr="70386E32">
              <w:rPr>
                <w:rFonts w:ascii="Arial" w:eastAsia="Arial" w:hAnsi="Arial" w:cs="Arial"/>
                <w:color w:val="000000" w:themeColor="text1"/>
                <w:sz w:val="20"/>
                <w:szCs w:val="20"/>
              </w:rPr>
              <w:t>SGC</w:t>
            </w:r>
          </w:p>
        </w:tc>
        <w:tc>
          <w:tcPr>
            <w:tcW w:w="992" w:type="dxa"/>
            <w:tcMar>
              <w:top w:w="15" w:type="dxa"/>
              <w:left w:w="15" w:type="dxa"/>
              <w:right w:w="15" w:type="dxa"/>
            </w:tcMar>
            <w:vAlign w:val="center"/>
          </w:tcPr>
          <w:p w14:paraId="4AA6D0DF" w14:textId="64C67FCC" w:rsidR="1BC556DD" w:rsidRPr="004329B9" w:rsidRDefault="1BC556DD" w:rsidP="0017692D">
            <w:pPr>
              <w:jc w:val="center"/>
              <w:rPr>
                <w:rFonts w:ascii="Arial" w:hAnsi="Arial" w:cs="Arial"/>
                <w:sz w:val="20"/>
                <w:szCs w:val="20"/>
              </w:rPr>
            </w:pPr>
            <w:r w:rsidRPr="004329B9">
              <w:rPr>
                <w:rFonts w:ascii="Arial" w:hAnsi="Arial" w:cs="Arial"/>
                <w:sz w:val="20"/>
                <w:szCs w:val="20"/>
              </w:rPr>
              <w:t xml:space="preserve"> </w:t>
            </w:r>
          </w:p>
        </w:tc>
        <w:tc>
          <w:tcPr>
            <w:tcW w:w="850" w:type="dxa"/>
            <w:tcMar>
              <w:top w:w="15" w:type="dxa"/>
              <w:left w:w="15" w:type="dxa"/>
              <w:right w:w="15" w:type="dxa"/>
            </w:tcMar>
            <w:vAlign w:val="center"/>
          </w:tcPr>
          <w:p w14:paraId="02B834E8" w14:textId="7C5C788A" w:rsidR="1BC556DD" w:rsidRPr="004329B9" w:rsidRDefault="1BC556DD" w:rsidP="0017692D">
            <w:pPr>
              <w:jc w:val="center"/>
              <w:rPr>
                <w:rFonts w:ascii="Arial" w:hAnsi="Arial" w:cs="Arial"/>
                <w:sz w:val="20"/>
                <w:szCs w:val="20"/>
              </w:rPr>
            </w:pPr>
            <w:r w:rsidRPr="004329B9">
              <w:rPr>
                <w:rFonts w:ascii="Arial" w:hAnsi="Arial" w:cs="Arial"/>
                <w:sz w:val="20"/>
                <w:szCs w:val="20"/>
              </w:rPr>
              <w:t xml:space="preserve"> </w:t>
            </w:r>
          </w:p>
        </w:tc>
        <w:tc>
          <w:tcPr>
            <w:tcW w:w="851" w:type="dxa"/>
            <w:tcMar>
              <w:top w:w="15" w:type="dxa"/>
              <w:left w:w="15" w:type="dxa"/>
              <w:right w:w="15" w:type="dxa"/>
            </w:tcMar>
            <w:vAlign w:val="center"/>
          </w:tcPr>
          <w:p w14:paraId="36058C74" w14:textId="15CBCCF0" w:rsidR="1BC556DD" w:rsidRPr="004329B9" w:rsidRDefault="1BC556DD" w:rsidP="0017692D">
            <w:pPr>
              <w:jc w:val="center"/>
              <w:rPr>
                <w:rFonts w:ascii="Arial" w:hAnsi="Arial" w:cs="Arial"/>
                <w:sz w:val="20"/>
                <w:szCs w:val="20"/>
              </w:rPr>
            </w:pPr>
            <w:r w:rsidRPr="004329B9">
              <w:rPr>
                <w:rFonts w:ascii="Arial" w:hAnsi="Arial" w:cs="Arial"/>
                <w:sz w:val="20"/>
                <w:szCs w:val="20"/>
              </w:rPr>
              <w:t xml:space="preserve"> </w:t>
            </w:r>
          </w:p>
        </w:tc>
        <w:tc>
          <w:tcPr>
            <w:tcW w:w="1134" w:type="dxa"/>
            <w:tcMar>
              <w:top w:w="15" w:type="dxa"/>
              <w:left w:w="15" w:type="dxa"/>
              <w:right w:w="15" w:type="dxa"/>
            </w:tcMar>
            <w:vAlign w:val="center"/>
          </w:tcPr>
          <w:p w14:paraId="5EEE3DC8" w14:textId="33E8E615" w:rsidR="1BC556DD" w:rsidRPr="004329B9" w:rsidRDefault="1BC556DD" w:rsidP="0017692D">
            <w:pPr>
              <w:jc w:val="center"/>
              <w:rPr>
                <w:rFonts w:ascii="Arial" w:hAnsi="Arial" w:cs="Arial"/>
                <w:sz w:val="20"/>
                <w:szCs w:val="20"/>
              </w:rPr>
            </w:pPr>
            <w:r w:rsidRPr="004329B9">
              <w:rPr>
                <w:rFonts w:ascii="Arial" w:eastAsia="Arial" w:hAnsi="Arial" w:cs="Arial"/>
                <w:color w:val="000000" w:themeColor="text1"/>
                <w:sz w:val="20"/>
                <w:szCs w:val="20"/>
              </w:rPr>
              <w:t xml:space="preserve">8 </w:t>
            </w:r>
          </w:p>
        </w:tc>
        <w:tc>
          <w:tcPr>
            <w:tcW w:w="1197" w:type="dxa"/>
            <w:shd w:val="clear" w:color="auto" w:fill="DEEBF6"/>
            <w:tcMar>
              <w:top w:w="15" w:type="dxa"/>
              <w:left w:w="15" w:type="dxa"/>
              <w:right w:w="15" w:type="dxa"/>
            </w:tcMar>
            <w:vAlign w:val="center"/>
          </w:tcPr>
          <w:p w14:paraId="7EE90D33" w14:textId="3A139870" w:rsidR="1BC556DD" w:rsidRPr="004329B9" w:rsidRDefault="1BC556DD" w:rsidP="0017692D">
            <w:pPr>
              <w:jc w:val="center"/>
              <w:rPr>
                <w:rFonts w:ascii="Arial" w:hAnsi="Arial" w:cs="Arial"/>
                <w:sz w:val="20"/>
                <w:szCs w:val="20"/>
              </w:rPr>
            </w:pPr>
            <w:r w:rsidRPr="004329B9">
              <w:rPr>
                <w:rFonts w:ascii="Arial" w:eastAsia="Arial" w:hAnsi="Arial" w:cs="Arial"/>
                <w:color w:val="000000" w:themeColor="text1"/>
                <w:sz w:val="20"/>
                <w:szCs w:val="20"/>
              </w:rPr>
              <w:t xml:space="preserve">8 </w:t>
            </w:r>
          </w:p>
        </w:tc>
      </w:tr>
      <w:tr w:rsidR="00413980" w:rsidRPr="004329B9" w14:paraId="17E8A016" w14:textId="77777777" w:rsidTr="00F770DF">
        <w:trPr>
          <w:trHeight w:val="192"/>
          <w:jc w:val="center"/>
        </w:trPr>
        <w:tc>
          <w:tcPr>
            <w:tcW w:w="304" w:type="dxa"/>
            <w:tcMar>
              <w:top w:w="15" w:type="dxa"/>
              <w:left w:w="15" w:type="dxa"/>
              <w:right w:w="15" w:type="dxa"/>
            </w:tcMar>
            <w:vAlign w:val="center"/>
          </w:tcPr>
          <w:p w14:paraId="3A603ACB" w14:textId="65EE3B70" w:rsidR="1BC556DD" w:rsidRPr="004329B9" w:rsidRDefault="1BC556DD" w:rsidP="0017692D">
            <w:pPr>
              <w:jc w:val="center"/>
              <w:rPr>
                <w:rFonts w:ascii="Arial" w:hAnsi="Arial" w:cs="Arial"/>
                <w:sz w:val="20"/>
                <w:szCs w:val="20"/>
              </w:rPr>
            </w:pPr>
            <w:r w:rsidRPr="004329B9">
              <w:rPr>
                <w:rFonts w:ascii="Arial" w:eastAsia="Arial" w:hAnsi="Arial" w:cs="Arial"/>
                <w:color w:val="000000" w:themeColor="text1"/>
                <w:sz w:val="20"/>
                <w:szCs w:val="20"/>
              </w:rPr>
              <w:t xml:space="preserve">6  </w:t>
            </w:r>
          </w:p>
        </w:tc>
        <w:tc>
          <w:tcPr>
            <w:tcW w:w="3519" w:type="dxa"/>
            <w:tcMar>
              <w:top w:w="15" w:type="dxa"/>
              <w:left w:w="15" w:type="dxa"/>
              <w:right w:w="15" w:type="dxa"/>
            </w:tcMar>
            <w:vAlign w:val="center"/>
          </w:tcPr>
          <w:p w14:paraId="7DF5C19B" w14:textId="0F63B61B" w:rsidR="1BC556DD" w:rsidRPr="004329B9" w:rsidRDefault="23266DB5" w:rsidP="000D4850">
            <w:pPr>
              <w:spacing w:line="259" w:lineRule="auto"/>
            </w:pPr>
            <w:r w:rsidRPr="70386E32">
              <w:rPr>
                <w:rFonts w:ascii="Arial" w:eastAsia="Arial" w:hAnsi="Arial" w:cs="Arial"/>
                <w:color w:val="000000" w:themeColor="text1"/>
                <w:sz w:val="20"/>
                <w:szCs w:val="20"/>
              </w:rPr>
              <w:t>S</w:t>
            </w:r>
            <w:r w:rsidR="6BFF5D7E" w:rsidRPr="70386E32">
              <w:rPr>
                <w:rFonts w:ascii="Arial" w:eastAsia="Arial" w:hAnsi="Arial" w:cs="Arial"/>
                <w:color w:val="000000" w:themeColor="text1"/>
                <w:sz w:val="20"/>
                <w:szCs w:val="20"/>
              </w:rPr>
              <w:t>B</w:t>
            </w:r>
          </w:p>
        </w:tc>
        <w:tc>
          <w:tcPr>
            <w:tcW w:w="992" w:type="dxa"/>
            <w:tcMar>
              <w:top w:w="15" w:type="dxa"/>
              <w:left w:w="15" w:type="dxa"/>
              <w:right w:w="15" w:type="dxa"/>
            </w:tcMar>
            <w:vAlign w:val="center"/>
          </w:tcPr>
          <w:p w14:paraId="0149CD8D" w14:textId="6D8260AA" w:rsidR="1BC556DD" w:rsidRPr="004329B9" w:rsidRDefault="1BC556DD" w:rsidP="0017692D">
            <w:pPr>
              <w:jc w:val="center"/>
              <w:rPr>
                <w:rFonts w:ascii="Arial" w:hAnsi="Arial" w:cs="Arial"/>
                <w:sz w:val="20"/>
                <w:szCs w:val="20"/>
              </w:rPr>
            </w:pPr>
            <w:r w:rsidRPr="004329B9">
              <w:rPr>
                <w:rFonts w:ascii="Arial" w:hAnsi="Arial" w:cs="Arial"/>
                <w:sz w:val="20"/>
                <w:szCs w:val="20"/>
              </w:rPr>
              <w:t xml:space="preserve"> </w:t>
            </w:r>
          </w:p>
        </w:tc>
        <w:tc>
          <w:tcPr>
            <w:tcW w:w="850" w:type="dxa"/>
            <w:tcMar>
              <w:top w:w="15" w:type="dxa"/>
              <w:left w:w="15" w:type="dxa"/>
              <w:right w:w="15" w:type="dxa"/>
            </w:tcMar>
            <w:vAlign w:val="center"/>
          </w:tcPr>
          <w:p w14:paraId="169D04B3" w14:textId="34D07F9F" w:rsidR="1BC556DD" w:rsidRPr="004329B9" w:rsidRDefault="1BC556DD" w:rsidP="0017692D">
            <w:pPr>
              <w:jc w:val="center"/>
              <w:rPr>
                <w:rFonts w:ascii="Arial" w:hAnsi="Arial" w:cs="Arial"/>
                <w:sz w:val="20"/>
                <w:szCs w:val="20"/>
              </w:rPr>
            </w:pPr>
            <w:r w:rsidRPr="004329B9">
              <w:rPr>
                <w:rFonts w:ascii="Arial" w:hAnsi="Arial" w:cs="Arial"/>
                <w:sz w:val="20"/>
                <w:szCs w:val="20"/>
              </w:rPr>
              <w:t xml:space="preserve"> </w:t>
            </w:r>
          </w:p>
        </w:tc>
        <w:tc>
          <w:tcPr>
            <w:tcW w:w="851" w:type="dxa"/>
            <w:tcMar>
              <w:top w:w="15" w:type="dxa"/>
              <w:left w:w="15" w:type="dxa"/>
              <w:right w:w="15" w:type="dxa"/>
            </w:tcMar>
            <w:vAlign w:val="center"/>
          </w:tcPr>
          <w:p w14:paraId="0C31810A" w14:textId="112D0B42" w:rsidR="1BC556DD" w:rsidRPr="004329B9" w:rsidRDefault="1BC556DD" w:rsidP="0017692D">
            <w:pPr>
              <w:jc w:val="center"/>
              <w:rPr>
                <w:rFonts w:ascii="Arial" w:hAnsi="Arial" w:cs="Arial"/>
                <w:sz w:val="20"/>
                <w:szCs w:val="20"/>
              </w:rPr>
            </w:pPr>
            <w:r w:rsidRPr="004329B9">
              <w:rPr>
                <w:rFonts w:ascii="Arial" w:hAnsi="Arial" w:cs="Arial"/>
                <w:sz w:val="20"/>
                <w:szCs w:val="20"/>
              </w:rPr>
              <w:t xml:space="preserve"> </w:t>
            </w:r>
          </w:p>
        </w:tc>
        <w:tc>
          <w:tcPr>
            <w:tcW w:w="1134" w:type="dxa"/>
            <w:tcMar>
              <w:top w:w="15" w:type="dxa"/>
              <w:left w:w="15" w:type="dxa"/>
              <w:right w:w="15" w:type="dxa"/>
            </w:tcMar>
            <w:vAlign w:val="center"/>
          </w:tcPr>
          <w:p w14:paraId="67BF19C7" w14:textId="4D21775C" w:rsidR="1BC556DD" w:rsidRPr="004329B9" w:rsidRDefault="1BC556DD" w:rsidP="0017692D">
            <w:pPr>
              <w:jc w:val="center"/>
              <w:rPr>
                <w:rFonts w:ascii="Arial" w:hAnsi="Arial" w:cs="Arial"/>
                <w:sz w:val="20"/>
                <w:szCs w:val="20"/>
              </w:rPr>
            </w:pPr>
            <w:r w:rsidRPr="004329B9">
              <w:rPr>
                <w:rFonts w:ascii="Arial" w:eastAsia="Arial" w:hAnsi="Arial" w:cs="Arial"/>
                <w:color w:val="000000" w:themeColor="text1"/>
                <w:sz w:val="20"/>
                <w:szCs w:val="20"/>
              </w:rPr>
              <w:t xml:space="preserve">25 </w:t>
            </w:r>
          </w:p>
        </w:tc>
        <w:tc>
          <w:tcPr>
            <w:tcW w:w="1197" w:type="dxa"/>
            <w:shd w:val="clear" w:color="auto" w:fill="DEEBF6"/>
            <w:tcMar>
              <w:top w:w="15" w:type="dxa"/>
              <w:left w:w="15" w:type="dxa"/>
              <w:right w:w="15" w:type="dxa"/>
            </w:tcMar>
            <w:vAlign w:val="center"/>
          </w:tcPr>
          <w:p w14:paraId="7A4267DA" w14:textId="167D8178" w:rsidR="1BC556DD" w:rsidRPr="004329B9" w:rsidRDefault="1BC556DD" w:rsidP="0017692D">
            <w:pPr>
              <w:jc w:val="center"/>
              <w:rPr>
                <w:rFonts w:ascii="Arial" w:hAnsi="Arial" w:cs="Arial"/>
                <w:sz w:val="20"/>
                <w:szCs w:val="20"/>
              </w:rPr>
            </w:pPr>
            <w:r w:rsidRPr="004329B9">
              <w:rPr>
                <w:rFonts w:ascii="Arial" w:eastAsia="Arial" w:hAnsi="Arial" w:cs="Arial"/>
                <w:color w:val="000000" w:themeColor="text1"/>
                <w:sz w:val="20"/>
                <w:szCs w:val="20"/>
              </w:rPr>
              <w:t xml:space="preserve">25 </w:t>
            </w:r>
          </w:p>
        </w:tc>
      </w:tr>
      <w:tr w:rsidR="00413980" w:rsidRPr="004329B9" w14:paraId="7BF7BFAD" w14:textId="77777777" w:rsidTr="00F770DF">
        <w:trPr>
          <w:trHeight w:val="192"/>
          <w:jc w:val="center"/>
        </w:trPr>
        <w:tc>
          <w:tcPr>
            <w:tcW w:w="304" w:type="dxa"/>
            <w:tcMar>
              <w:top w:w="15" w:type="dxa"/>
              <w:left w:w="15" w:type="dxa"/>
              <w:right w:w="15" w:type="dxa"/>
            </w:tcMar>
            <w:vAlign w:val="center"/>
          </w:tcPr>
          <w:p w14:paraId="07ADF2F7" w14:textId="70462833" w:rsidR="1BC556DD" w:rsidRPr="004329B9" w:rsidRDefault="1BC556DD" w:rsidP="0017692D">
            <w:pPr>
              <w:jc w:val="center"/>
              <w:rPr>
                <w:rFonts w:ascii="Arial" w:hAnsi="Arial" w:cs="Arial"/>
                <w:sz w:val="20"/>
                <w:szCs w:val="20"/>
              </w:rPr>
            </w:pPr>
            <w:r w:rsidRPr="004329B9">
              <w:rPr>
                <w:rFonts w:ascii="Arial" w:eastAsia="Arial" w:hAnsi="Arial" w:cs="Arial"/>
                <w:color w:val="000000" w:themeColor="text1"/>
                <w:sz w:val="20"/>
                <w:szCs w:val="20"/>
              </w:rPr>
              <w:t xml:space="preserve">7  </w:t>
            </w:r>
          </w:p>
        </w:tc>
        <w:tc>
          <w:tcPr>
            <w:tcW w:w="3519" w:type="dxa"/>
            <w:tcMar>
              <w:top w:w="15" w:type="dxa"/>
              <w:left w:w="15" w:type="dxa"/>
              <w:right w:w="15" w:type="dxa"/>
            </w:tcMar>
            <w:vAlign w:val="center"/>
          </w:tcPr>
          <w:p w14:paraId="6DF93506" w14:textId="3D9C2122" w:rsidR="1BC556DD" w:rsidRPr="004329B9" w:rsidRDefault="6CB7E9E3" w:rsidP="000D4850">
            <w:pPr>
              <w:spacing w:line="259" w:lineRule="auto"/>
            </w:pPr>
            <w:r w:rsidRPr="70386E32">
              <w:rPr>
                <w:rFonts w:ascii="Arial" w:eastAsia="Arial" w:hAnsi="Arial" w:cs="Arial"/>
                <w:color w:val="000000" w:themeColor="text1"/>
                <w:sz w:val="20"/>
                <w:szCs w:val="20"/>
              </w:rPr>
              <w:t>SUBTIC</w:t>
            </w:r>
          </w:p>
        </w:tc>
        <w:tc>
          <w:tcPr>
            <w:tcW w:w="992" w:type="dxa"/>
            <w:tcMar>
              <w:top w:w="15" w:type="dxa"/>
              <w:left w:w="15" w:type="dxa"/>
              <w:right w:w="15" w:type="dxa"/>
            </w:tcMar>
            <w:vAlign w:val="center"/>
          </w:tcPr>
          <w:p w14:paraId="6C8DE440" w14:textId="23D29C98" w:rsidR="1BC556DD" w:rsidRPr="004329B9" w:rsidRDefault="1BC556DD" w:rsidP="0017692D">
            <w:pPr>
              <w:jc w:val="center"/>
              <w:rPr>
                <w:rFonts w:ascii="Arial" w:hAnsi="Arial" w:cs="Arial"/>
                <w:sz w:val="20"/>
                <w:szCs w:val="20"/>
              </w:rPr>
            </w:pPr>
            <w:r w:rsidRPr="004329B9">
              <w:rPr>
                <w:rFonts w:ascii="Arial" w:hAnsi="Arial" w:cs="Arial"/>
                <w:sz w:val="20"/>
                <w:szCs w:val="20"/>
              </w:rPr>
              <w:t xml:space="preserve"> </w:t>
            </w:r>
          </w:p>
        </w:tc>
        <w:tc>
          <w:tcPr>
            <w:tcW w:w="850" w:type="dxa"/>
            <w:tcMar>
              <w:top w:w="15" w:type="dxa"/>
              <w:left w:w="15" w:type="dxa"/>
              <w:right w:w="15" w:type="dxa"/>
            </w:tcMar>
            <w:vAlign w:val="center"/>
          </w:tcPr>
          <w:p w14:paraId="2D14C280" w14:textId="45A31324" w:rsidR="1BC556DD" w:rsidRPr="004329B9" w:rsidRDefault="1BC556DD" w:rsidP="0017692D">
            <w:pPr>
              <w:jc w:val="center"/>
              <w:rPr>
                <w:rFonts w:ascii="Arial" w:hAnsi="Arial" w:cs="Arial"/>
                <w:sz w:val="20"/>
                <w:szCs w:val="20"/>
              </w:rPr>
            </w:pPr>
            <w:r w:rsidRPr="004329B9">
              <w:rPr>
                <w:rFonts w:ascii="Arial" w:hAnsi="Arial" w:cs="Arial"/>
                <w:sz w:val="20"/>
                <w:szCs w:val="20"/>
              </w:rPr>
              <w:t xml:space="preserve"> </w:t>
            </w:r>
          </w:p>
        </w:tc>
        <w:tc>
          <w:tcPr>
            <w:tcW w:w="851" w:type="dxa"/>
            <w:tcMar>
              <w:top w:w="15" w:type="dxa"/>
              <w:left w:w="15" w:type="dxa"/>
              <w:right w:w="15" w:type="dxa"/>
            </w:tcMar>
            <w:vAlign w:val="center"/>
          </w:tcPr>
          <w:p w14:paraId="309536B1" w14:textId="2B740FA0" w:rsidR="1BC556DD" w:rsidRPr="004329B9" w:rsidRDefault="1BC556DD" w:rsidP="0017692D">
            <w:pPr>
              <w:jc w:val="center"/>
              <w:rPr>
                <w:rFonts w:ascii="Arial" w:hAnsi="Arial" w:cs="Arial"/>
                <w:sz w:val="20"/>
                <w:szCs w:val="20"/>
              </w:rPr>
            </w:pPr>
            <w:r w:rsidRPr="004329B9">
              <w:rPr>
                <w:rFonts w:ascii="Arial" w:hAnsi="Arial" w:cs="Arial"/>
                <w:sz w:val="20"/>
                <w:szCs w:val="20"/>
              </w:rPr>
              <w:t xml:space="preserve"> </w:t>
            </w:r>
          </w:p>
        </w:tc>
        <w:tc>
          <w:tcPr>
            <w:tcW w:w="1134" w:type="dxa"/>
            <w:tcMar>
              <w:top w:w="15" w:type="dxa"/>
              <w:left w:w="15" w:type="dxa"/>
              <w:right w:w="15" w:type="dxa"/>
            </w:tcMar>
            <w:vAlign w:val="center"/>
          </w:tcPr>
          <w:p w14:paraId="301198D3" w14:textId="182C92BD" w:rsidR="1BC556DD" w:rsidRPr="004329B9" w:rsidRDefault="1BC556DD" w:rsidP="0017692D">
            <w:pPr>
              <w:jc w:val="center"/>
              <w:rPr>
                <w:rFonts w:ascii="Arial" w:hAnsi="Arial" w:cs="Arial"/>
                <w:sz w:val="20"/>
                <w:szCs w:val="20"/>
              </w:rPr>
            </w:pPr>
            <w:r w:rsidRPr="004329B9">
              <w:rPr>
                <w:rFonts w:ascii="Arial" w:eastAsia="Arial" w:hAnsi="Arial" w:cs="Arial"/>
                <w:color w:val="000000" w:themeColor="text1"/>
                <w:sz w:val="20"/>
                <w:szCs w:val="20"/>
              </w:rPr>
              <w:t xml:space="preserve">5 </w:t>
            </w:r>
          </w:p>
        </w:tc>
        <w:tc>
          <w:tcPr>
            <w:tcW w:w="1197" w:type="dxa"/>
            <w:shd w:val="clear" w:color="auto" w:fill="DEEBF6"/>
            <w:tcMar>
              <w:top w:w="15" w:type="dxa"/>
              <w:left w:w="15" w:type="dxa"/>
              <w:right w:w="15" w:type="dxa"/>
            </w:tcMar>
            <w:vAlign w:val="center"/>
          </w:tcPr>
          <w:p w14:paraId="7E4ED00F" w14:textId="7449401F" w:rsidR="1BC556DD" w:rsidRPr="004329B9" w:rsidRDefault="1BC556DD" w:rsidP="0017692D">
            <w:pPr>
              <w:jc w:val="center"/>
              <w:rPr>
                <w:rFonts w:ascii="Arial" w:hAnsi="Arial" w:cs="Arial"/>
                <w:sz w:val="20"/>
                <w:szCs w:val="20"/>
              </w:rPr>
            </w:pPr>
            <w:r w:rsidRPr="004329B9">
              <w:rPr>
                <w:rFonts w:ascii="Arial" w:eastAsia="Arial" w:hAnsi="Arial" w:cs="Arial"/>
                <w:color w:val="000000" w:themeColor="text1"/>
                <w:sz w:val="20"/>
                <w:szCs w:val="20"/>
              </w:rPr>
              <w:t xml:space="preserve">5 </w:t>
            </w:r>
          </w:p>
        </w:tc>
      </w:tr>
      <w:tr w:rsidR="00413980" w:rsidRPr="004329B9" w14:paraId="352D46B2" w14:textId="77777777" w:rsidTr="00F770DF">
        <w:trPr>
          <w:trHeight w:val="192"/>
          <w:jc w:val="center"/>
        </w:trPr>
        <w:tc>
          <w:tcPr>
            <w:tcW w:w="304" w:type="dxa"/>
            <w:tcMar>
              <w:top w:w="15" w:type="dxa"/>
              <w:left w:w="15" w:type="dxa"/>
              <w:right w:w="15" w:type="dxa"/>
            </w:tcMar>
            <w:vAlign w:val="center"/>
          </w:tcPr>
          <w:p w14:paraId="4FD46F1D" w14:textId="105D29DC" w:rsidR="1BC556DD" w:rsidRPr="004329B9" w:rsidRDefault="1BC556DD" w:rsidP="0017692D">
            <w:pPr>
              <w:jc w:val="center"/>
              <w:rPr>
                <w:rFonts w:ascii="Arial" w:hAnsi="Arial" w:cs="Arial"/>
                <w:sz w:val="20"/>
                <w:szCs w:val="20"/>
              </w:rPr>
            </w:pPr>
            <w:r w:rsidRPr="004329B9">
              <w:rPr>
                <w:rFonts w:ascii="Arial" w:eastAsia="Arial" w:hAnsi="Arial" w:cs="Arial"/>
                <w:color w:val="000000" w:themeColor="text1"/>
                <w:sz w:val="20"/>
                <w:szCs w:val="20"/>
              </w:rPr>
              <w:t xml:space="preserve">8  </w:t>
            </w:r>
          </w:p>
        </w:tc>
        <w:tc>
          <w:tcPr>
            <w:tcW w:w="3519" w:type="dxa"/>
            <w:tcMar>
              <w:top w:w="15" w:type="dxa"/>
              <w:left w:w="15" w:type="dxa"/>
              <w:right w:w="15" w:type="dxa"/>
            </w:tcMar>
            <w:vAlign w:val="center"/>
          </w:tcPr>
          <w:p w14:paraId="5D6D395B" w14:textId="276DC465" w:rsidR="1BC556DD" w:rsidRPr="004329B9" w:rsidRDefault="08AA33C7" w:rsidP="000D4850">
            <w:pPr>
              <w:rPr>
                <w:rFonts w:ascii="Arial" w:hAnsi="Arial" w:cs="Arial"/>
                <w:sz w:val="20"/>
                <w:szCs w:val="20"/>
              </w:rPr>
            </w:pPr>
            <w:r w:rsidRPr="70386E32">
              <w:rPr>
                <w:rFonts w:ascii="Arial" w:eastAsia="Arial" w:hAnsi="Arial" w:cs="Arial"/>
                <w:color w:val="000000" w:themeColor="text1"/>
                <w:sz w:val="20"/>
                <w:szCs w:val="20"/>
              </w:rPr>
              <w:t>S</w:t>
            </w:r>
            <w:r w:rsidR="5CC93045" w:rsidRPr="70386E32">
              <w:rPr>
                <w:rFonts w:ascii="Arial" w:eastAsia="Arial" w:hAnsi="Arial" w:cs="Arial"/>
                <w:color w:val="000000" w:themeColor="text1"/>
                <w:sz w:val="20"/>
                <w:szCs w:val="20"/>
              </w:rPr>
              <w:t>GD</w:t>
            </w:r>
            <w:r w:rsidRPr="70386E32">
              <w:rPr>
                <w:rFonts w:ascii="Arial" w:eastAsia="Arial" w:hAnsi="Arial" w:cs="Arial"/>
                <w:color w:val="000000" w:themeColor="text1"/>
                <w:sz w:val="20"/>
                <w:szCs w:val="20"/>
              </w:rPr>
              <w:t xml:space="preserve">  </w:t>
            </w:r>
          </w:p>
        </w:tc>
        <w:tc>
          <w:tcPr>
            <w:tcW w:w="992" w:type="dxa"/>
            <w:tcMar>
              <w:top w:w="15" w:type="dxa"/>
              <w:left w:w="15" w:type="dxa"/>
              <w:right w:w="15" w:type="dxa"/>
            </w:tcMar>
            <w:vAlign w:val="center"/>
          </w:tcPr>
          <w:p w14:paraId="7F0BA62B" w14:textId="4B67E754" w:rsidR="1BC556DD" w:rsidRPr="004329B9" w:rsidRDefault="1BC556DD" w:rsidP="0017692D">
            <w:pPr>
              <w:jc w:val="center"/>
              <w:rPr>
                <w:rFonts w:ascii="Arial" w:hAnsi="Arial" w:cs="Arial"/>
                <w:sz w:val="20"/>
                <w:szCs w:val="20"/>
              </w:rPr>
            </w:pPr>
            <w:r w:rsidRPr="004329B9">
              <w:rPr>
                <w:rFonts w:ascii="Arial" w:eastAsia="Arial" w:hAnsi="Arial" w:cs="Arial"/>
                <w:color w:val="000000" w:themeColor="text1"/>
                <w:sz w:val="20"/>
                <w:szCs w:val="20"/>
              </w:rPr>
              <w:t xml:space="preserve">1 </w:t>
            </w:r>
          </w:p>
        </w:tc>
        <w:tc>
          <w:tcPr>
            <w:tcW w:w="850" w:type="dxa"/>
            <w:tcMar>
              <w:top w:w="15" w:type="dxa"/>
              <w:left w:w="15" w:type="dxa"/>
              <w:right w:w="15" w:type="dxa"/>
            </w:tcMar>
            <w:vAlign w:val="center"/>
          </w:tcPr>
          <w:p w14:paraId="16A909BF" w14:textId="53A9B1C6" w:rsidR="1BC556DD" w:rsidRPr="004329B9" w:rsidRDefault="1BC556DD" w:rsidP="0017692D">
            <w:pPr>
              <w:jc w:val="center"/>
              <w:rPr>
                <w:rFonts w:ascii="Arial" w:hAnsi="Arial" w:cs="Arial"/>
                <w:sz w:val="20"/>
                <w:szCs w:val="20"/>
              </w:rPr>
            </w:pPr>
            <w:r w:rsidRPr="004329B9">
              <w:rPr>
                <w:rFonts w:ascii="Arial" w:hAnsi="Arial" w:cs="Arial"/>
                <w:sz w:val="20"/>
                <w:szCs w:val="20"/>
              </w:rPr>
              <w:t xml:space="preserve"> </w:t>
            </w:r>
          </w:p>
        </w:tc>
        <w:tc>
          <w:tcPr>
            <w:tcW w:w="851" w:type="dxa"/>
            <w:tcMar>
              <w:top w:w="15" w:type="dxa"/>
              <w:left w:w="15" w:type="dxa"/>
              <w:right w:w="15" w:type="dxa"/>
            </w:tcMar>
            <w:vAlign w:val="center"/>
          </w:tcPr>
          <w:p w14:paraId="08DC4E31" w14:textId="6E6104A0" w:rsidR="1BC556DD" w:rsidRPr="004329B9" w:rsidRDefault="1BC556DD" w:rsidP="0017692D">
            <w:pPr>
              <w:jc w:val="center"/>
              <w:rPr>
                <w:rFonts w:ascii="Arial" w:hAnsi="Arial" w:cs="Arial"/>
                <w:sz w:val="20"/>
                <w:szCs w:val="20"/>
              </w:rPr>
            </w:pPr>
            <w:r w:rsidRPr="004329B9">
              <w:rPr>
                <w:rFonts w:ascii="Arial" w:hAnsi="Arial" w:cs="Arial"/>
                <w:sz w:val="20"/>
                <w:szCs w:val="20"/>
              </w:rPr>
              <w:t xml:space="preserve"> </w:t>
            </w:r>
          </w:p>
        </w:tc>
        <w:tc>
          <w:tcPr>
            <w:tcW w:w="1134" w:type="dxa"/>
            <w:tcMar>
              <w:top w:w="15" w:type="dxa"/>
              <w:left w:w="15" w:type="dxa"/>
              <w:right w:w="15" w:type="dxa"/>
            </w:tcMar>
            <w:vAlign w:val="center"/>
          </w:tcPr>
          <w:p w14:paraId="3B29500D" w14:textId="0003DAEA" w:rsidR="1BC556DD" w:rsidRPr="004329B9" w:rsidRDefault="1BC556DD" w:rsidP="0017692D">
            <w:pPr>
              <w:jc w:val="center"/>
              <w:rPr>
                <w:rFonts w:ascii="Arial" w:hAnsi="Arial" w:cs="Arial"/>
                <w:sz w:val="20"/>
                <w:szCs w:val="20"/>
              </w:rPr>
            </w:pPr>
            <w:r w:rsidRPr="004329B9">
              <w:rPr>
                <w:rFonts w:ascii="Arial" w:eastAsia="Arial" w:hAnsi="Arial" w:cs="Arial"/>
                <w:color w:val="000000" w:themeColor="text1"/>
                <w:sz w:val="20"/>
                <w:szCs w:val="20"/>
              </w:rPr>
              <w:t xml:space="preserve">2 </w:t>
            </w:r>
          </w:p>
        </w:tc>
        <w:tc>
          <w:tcPr>
            <w:tcW w:w="1197" w:type="dxa"/>
            <w:shd w:val="clear" w:color="auto" w:fill="DEEBF6"/>
            <w:tcMar>
              <w:top w:w="15" w:type="dxa"/>
              <w:left w:w="15" w:type="dxa"/>
              <w:right w:w="15" w:type="dxa"/>
            </w:tcMar>
            <w:vAlign w:val="center"/>
          </w:tcPr>
          <w:p w14:paraId="3B9AA56E" w14:textId="3EFE55D9" w:rsidR="1BC556DD" w:rsidRPr="004329B9" w:rsidRDefault="1BC556DD" w:rsidP="0017692D">
            <w:pPr>
              <w:jc w:val="center"/>
              <w:rPr>
                <w:rFonts w:ascii="Arial" w:hAnsi="Arial" w:cs="Arial"/>
                <w:sz w:val="20"/>
                <w:szCs w:val="20"/>
              </w:rPr>
            </w:pPr>
            <w:r w:rsidRPr="004329B9">
              <w:rPr>
                <w:rFonts w:ascii="Arial" w:eastAsia="Arial" w:hAnsi="Arial" w:cs="Arial"/>
                <w:color w:val="000000" w:themeColor="text1"/>
                <w:sz w:val="20"/>
                <w:szCs w:val="20"/>
              </w:rPr>
              <w:t xml:space="preserve">3 </w:t>
            </w:r>
          </w:p>
        </w:tc>
      </w:tr>
      <w:tr w:rsidR="00413980" w:rsidRPr="004329B9" w14:paraId="626B8E59" w14:textId="77777777" w:rsidTr="00F770DF">
        <w:trPr>
          <w:trHeight w:val="192"/>
          <w:jc w:val="center"/>
        </w:trPr>
        <w:tc>
          <w:tcPr>
            <w:tcW w:w="304" w:type="dxa"/>
            <w:tcMar>
              <w:top w:w="15" w:type="dxa"/>
              <w:left w:w="15" w:type="dxa"/>
              <w:right w:w="15" w:type="dxa"/>
            </w:tcMar>
            <w:vAlign w:val="center"/>
          </w:tcPr>
          <w:p w14:paraId="02C7AB7D" w14:textId="08688153" w:rsidR="1BC556DD" w:rsidRPr="004329B9" w:rsidRDefault="1BC556DD" w:rsidP="0017692D">
            <w:pPr>
              <w:jc w:val="center"/>
              <w:rPr>
                <w:rFonts w:ascii="Arial" w:hAnsi="Arial" w:cs="Arial"/>
                <w:sz w:val="20"/>
                <w:szCs w:val="20"/>
              </w:rPr>
            </w:pPr>
            <w:r w:rsidRPr="004329B9">
              <w:rPr>
                <w:rFonts w:ascii="Arial" w:eastAsia="Arial" w:hAnsi="Arial" w:cs="Arial"/>
                <w:color w:val="000000" w:themeColor="text1"/>
                <w:sz w:val="20"/>
                <w:szCs w:val="20"/>
              </w:rPr>
              <w:t xml:space="preserve">9  </w:t>
            </w:r>
          </w:p>
        </w:tc>
        <w:tc>
          <w:tcPr>
            <w:tcW w:w="3519" w:type="dxa"/>
            <w:tcMar>
              <w:top w:w="15" w:type="dxa"/>
              <w:left w:w="15" w:type="dxa"/>
              <w:right w:w="15" w:type="dxa"/>
            </w:tcMar>
            <w:vAlign w:val="center"/>
          </w:tcPr>
          <w:p w14:paraId="0DE3599F" w14:textId="173724F2" w:rsidR="1BC556DD" w:rsidRPr="004329B9" w:rsidRDefault="08AA33C7" w:rsidP="000D4850">
            <w:pPr>
              <w:rPr>
                <w:rFonts w:ascii="Arial" w:hAnsi="Arial" w:cs="Arial"/>
                <w:sz w:val="20"/>
                <w:szCs w:val="20"/>
              </w:rPr>
            </w:pPr>
            <w:r w:rsidRPr="70386E32">
              <w:rPr>
                <w:rFonts w:ascii="Arial" w:eastAsia="Arial" w:hAnsi="Arial" w:cs="Arial"/>
                <w:color w:val="000000" w:themeColor="text1"/>
                <w:sz w:val="20"/>
                <w:szCs w:val="20"/>
              </w:rPr>
              <w:t>S</w:t>
            </w:r>
            <w:r w:rsidR="46757916" w:rsidRPr="70386E32">
              <w:rPr>
                <w:rFonts w:ascii="Arial" w:eastAsia="Arial" w:hAnsi="Arial" w:cs="Arial"/>
                <w:color w:val="000000" w:themeColor="text1"/>
                <w:sz w:val="20"/>
                <w:szCs w:val="20"/>
              </w:rPr>
              <w:t>F</w:t>
            </w:r>
            <w:r w:rsidRPr="70386E32">
              <w:rPr>
                <w:rFonts w:ascii="Arial" w:eastAsia="Arial" w:hAnsi="Arial" w:cs="Arial"/>
                <w:color w:val="000000" w:themeColor="text1"/>
                <w:sz w:val="20"/>
                <w:szCs w:val="20"/>
              </w:rPr>
              <w:t xml:space="preserve">  </w:t>
            </w:r>
          </w:p>
        </w:tc>
        <w:tc>
          <w:tcPr>
            <w:tcW w:w="992" w:type="dxa"/>
            <w:tcMar>
              <w:top w:w="15" w:type="dxa"/>
              <w:left w:w="15" w:type="dxa"/>
              <w:right w:w="15" w:type="dxa"/>
            </w:tcMar>
            <w:vAlign w:val="center"/>
          </w:tcPr>
          <w:p w14:paraId="5522A4D3" w14:textId="4954ADB1" w:rsidR="1BC556DD" w:rsidRPr="004329B9" w:rsidRDefault="1BC556DD" w:rsidP="0017692D">
            <w:pPr>
              <w:jc w:val="center"/>
              <w:rPr>
                <w:rFonts w:ascii="Arial" w:hAnsi="Arial" w:cs="Arial"/>
                <w:sz w:val="20"/>
                <w:szCs w:val="20"/>
              </w:rPr>
            </w:pPr>
            <w:r w:rsidRPr="004329B9">
              <w:rPr>
                <w:rFonts w:ascii="Arial" w:hAnsi="Arial" w:cs="Arial"/>
                <w:sz w:val="20"/>
                <w:szCs w:val="20"/>
              </w:rPr>
              <w:t xml:space="preserve"> </w:t>
            </w:r>
          </w:p>
        </w:tc>
        <w:tc>
          <w:tcPr>
            <w:tcW w:w="850" w:type="dxa"/>
            <w:tcMar>
              <w:top w:w="15" w:type="dxa"/>
              <w:left w:w="15" w:type="dxa"/>
              <w:right w:w="15" w:type="dxa"/>
            </w:tcMar>
            <w:vAlign w:val="center"/>
          </w:tcPr>
          <w:p w14:paraId="3F19A7EC" w14:textId="0BA65043" w:rsidR="1BC556DD" w:rsidRPr="004329B9" w:rsidRDefault="1BC556DD" w:rsidP="0017692D">
            <w:pPr>
              <w:jc w:val="center"/>
              <w:rPr>
                <w:rFonts w:ascii="Arial" w:hAnsi="Arial" w:cs="Arial"/>
                <w:sz w:val="20"/>
                <w:szCs w:val="20"/>
              </w:rPr>
            </w:pPr>
            <w:r w:rsidRPr="004329B9">
              <w:rPr>
                <w:rFonts w:ascii="Arial" w:hAnsi="Arial" w:cs="Arial"/>
                <w:sz w:val="20"/>
                <w:szCs w:val="20"/>
              </w:rPr>
              <w:t xml:space="preserve"> </w:t>
            </w:r>
          </w:p>
        </w:tc>
        <w:tc>
          <w:tcPr>
            <w:tcW w:w="851" w:type="dxa"/>
            <w:tcMar>
              <w:top w:w="15" w:type="dxa"/>
              <w:left w:w="15" w:type="dxa"/>
              <w:right w:w="15" w:type="dxa"/>
            </w:tcMar>
            <w:vAlign w:val="center"/>
          </w:tcPr>
          <w:p w14:paraId="4C86F781" w14:textId="5F63B606" w:rsidR="1BC556DD" w:rsidRPr="004329B9" w:rsidRDefault="1BC556DD" w:rsidP="0017692D">
            <w:pPr>
              <w:jc w:val="center"/>
              <w:rPr>
                <w:rFonts w:ascii="Arial" w:hAnsi="Arial" w:cs="Arial"/>
                <w:sz w:val="20"/>
                <w:szCs w:val="20"/>
              </w:rPr>
            </w:pPr>
            <w:r w:rsidRPr="004329B9">
              <w:rPr>
                <w:rFonts w:ascii="Arial" w:eastAsia="Arial" w:hAnsi="Arial" w:cs="Arial"/>
                <w:color w:val="000000" w:themeColor="text1"/>
                <w:sz w:val="20"/>
                <w:szCs w:val="20"/>
              </w:rPr>
              <w:t xml:space="preserve">2 </w:t>
            </w:r>
          </w:p>
        </w:tc>
        <w:tc>
          <w:tcPr>
            <w:tcW w:w="1134" w:type="dxa"/>
            <w:tcMar>
              <w:top w:w="15" w:type="dxa"/>
              <w:left w:w="15" w:type="dxa"/>
              <w:right w:w="15" w:type="dxa"/>
            </w:tcMar>
            <w:vAlign w:val="center"/>
          </w:tcPr>
          <w:p w14:paraId="5D508822" w14:textId="02EFD123" w:rsidR="1BC556DD" w:rsidRPr="004329B9" w:rsidRDefault="1BC556DD" w:rsidP="0017692D">
            <w:pPr>
              <w:jc w:val="center"/>
              <w:rPr>
                <w:rFonts w:ascii="Arial" w:hAnsi="Arial" w:cs="Arial"/>
                <w:sz w:val="20"/>
                <w:szCs w:val="20"/>
              </w:rPr>
            </w:pPr>
            <w:r w:rsidRPr="004329B9">
              <w:rPr>
                <w:rFonts w:ascii="Arial" w:eastAsia="Arial" w:hAnsi="Arial" w:cs="Arial"/>
                <w:color w:val="000000" w:themeColor="text1"/>
                <w:sz w:val="20"/>
                <w:szCs w:val="20"/>
              </w:rPr>
              <w:t xml:space="preserve">13 </w:t>
            </w:r>
          </w:p>
        </w:tc>
        <w:tc>
          <w:tcPr>
            <w:tcW w:w="1197" w:type="dxa"/>
            <w:shd w:val="clear" w:color="auto" w:fill="DEEBF6"/>
            <w:tcMar>
              <w:top w:w="15" w:type="dxa"/>
              <w:left w:w="15" w:type="dxa"/>
              <w:right w:w="15" w:type="dxa"/>
            </w:tcMar>
            <w:vAlign w:val="center"/>
          </w:tcPr>
          <w:p w14:paraId="15C1102A" w14:textId="135664F8" w:rsidR="1BC556DD" w:rsidRPr="004329B9" w:rsidRDefault="1BC556DD" w:rsidP="0017692D">
            <w:pPr>
              <w:jc w:val="center"/>
              <w:rPr>
                <w:rFonts w:ascii="Arial" w:hAnsi="Arial" w:cs="Arial"/>
                <w:sz w:val="20"/>
                <w:szCs w:val="20"/>
              </w:rPr>
            </w:pPr>
            <w:r w:rsidRPr="004329B9">
              <w:rPr>
                <w:rFonts w:ascii="Arial" w:eastAsia="Arial" w:hAnsi="Arial" w:cs="Arial"/>
                <w:color w:val="000000" w:themeColor="text1"/>
                <w:sz w:val="20"/>
                <w:szCs w:val="20"/>
              </w:rPr>
              <w:t xml:space="preserve">15 </w:t>
            </w:r>
          </w:p>
        </w:tc>
      </w:tr>
      <w:tr w:rsidR="00413980" w:rsidRPr="004329B9" w14:paraId="19A7399E" w14:textId="77777777" w:rsidTr="00F770DF">
        <w:trPr>
          <w:trHeight w:val="192"/>
          <w:jc w:val="center"/>
        </w:trPr>
        <w:tc>
          <w:tcPr>
            <w:tcW w:w="304" w:type="dxa"/>
            <w:tcMar>
              <w:top w:w="15" w:type="dxa"/>
              <w:left w:w="15" w:type="dxa"/>
              <w:right w:w="15" w:type="dxa"/>
            </w:tcMar>
            <w:vAlign w:val="center"/>
          </w:tcPr>
          <w:p w14:paraId="75DCC1C4" w14:textId="6C219D65" w:rsidR="1BC556DD" w:rsidRPr="004329B9" w:rsidRDefault="1BC556DD" w:rsidP="0017692D">
            <w:pPr>
              <w:jc w:val="center"/>
              <w:rPr>
                <w:rFonts w:ascii="Arial" w:hAnsi="Arial" w:cs="Arial"/>
                <w:sz w:val="20"/>
                <w:szCs w:val="20"/>
              </w:rPr>
            </w:pPr>
            <w:r w:rsidRPr="004329B9">
              <w:rPr>
                <w:rFonts w:ascii="Arial" w:eastAsia="Arial" w:hAnsi="Arial" w:cs="Arial"/>
                <w:color w:val="000000" w:themeColor="text1"/>
                <w:sz w:val="20"/>
                <w:szCs w:val="20"/>
              </w:rPr>
              <w:t xml:space="preserve">10  </w:t>
            </w:r>
          </w:p>
        </w:tc>
        <w:tc>
          <w:tcPr>
            <w:tcW w:w="3519" w:type="dxa"/>
            <w:tcMar>
              <w:top w:w="15" w:type="dxa"/>
              <w:left w:w="15" w:type="dxa"/>
              <w:right w:w="15" w:type="dxa"/>
            </w:tcMar>
            <w:vAlign w:val="center"/>
          </w:tcPr>
          <w:p w14:paraId="04B59548" w14:textId="269B2678" w:rsidR="1BC556DD" w:rsidRPr="004329B9" w:rsidRDefault="08AA33C7" w:rsidP="000D4850">
            <w:pPr>
              <w:rPr>
                <w:rFonts w:ascii="Arial" w:hAnsi="Arial" w:cs="Arial"/>
                <w:sz w:val="20"/>
                <w:szCs w:val="20"/>
              </w:rPr>
            </w:pPr>
            <w:r w:rsidRPr="70386E32">
              <w:rPr>
                <w:rFonts w:ascii="Arial" w:eastAsia="Arial" w:hAnsi="Arial" w:cs="Arial"/>
                <w:color w:val="000000" w:themeColor="text1"/>
                <w:sz w:val="20"/>
                <w:szCs w:val="20"/>
              </w:rPr>
              <w:t>S</w:t>
            </w:r>
            <w:r w:rsidR="70457947" w:rsidRPr="70386E32">
              <w:rPr>
                <w:rFonts w:ascii="Arial" w:eastAsia="Arial" w:hAnsi="Arial" w:cs="Arial"/>
                <w:color w:val="000000" w:themeColor="text1"/>
                <w:sz w:val="20"/>
                <w:szCs w:val="20"/>
              </w:rPr>
              <w:t xml:space="preserve">RA </w:t>
            </w:r>
            <w:r w:rsidRPr="70386E32">
              <w:rPr>
                <w:rFonts w:ascii="Arial" w:eastAsia="Arial" w:hAnsi="Arial" w:cs="Arial"/>
                <w:color w:val="000000" w:themeColor="text1"/>
                <w:sz w:val="20"/>
                <w:szCs w:val="20"/>
              </w:rPr>
              <w:t xml:space="preserve">Noroccidental  </w:t>
            </w:r>
          </w:p>
        </w:tc>
        <w:tc>
          <w:tcPr>
            <w:tcW w:w="992" w:type="dxa"/>
            <w:tcMar>
              <w:top w:w="15" w:type="dxa"/>
              <w:left w:w="15" w:type="dxa"/>
              <w:right w:w="15" w:type="dxa"/>
            </w:tcMar>
            <w:vAlign w:val="center"/>
          </w:tcPr>
          <w:p w14:paraId="0A316E9F" w14:textId="17602C20" w:rsidR="1BC556DD" w:rsidRPr="004329B9" w:rsidRDefault="1BC556DD" w:rsidP="0017692D">
            <w:pPr>
              <w:jc w:val="center"/>
              <w:rPr>
                <w:rFonts w:ascii="Arial" w:hAnsi="Arial" w:cs="Arial"/>
                <w:sz w:val="20"/>
                <w:szCs w:val="20"/>
              </w:rPr>
            </w:pPr>
            <w:r w:rsidRPr="004329B9">
              <w:rPr>
                <w:rFonts w:ascii="Arial" w:hAnsi="Arial" w:cs="Arial"/>
                <w:sz w:val="20"/>
                <w:szCs w:val="20"/>
              </w:rPr>
              <w:t xml:space="preserve"> </w:t>
            </w:r>
          </w:p>
        </w:tc>
        <w:tc>
          <w:tcPr>
            <w:tcW w:w="850" w:type="dxa"/>
            <w:tcMar>
              <w:top w:w="15" w:type="dxa"/>
              <w:left w:w="15" w:type="dxa"/>
              <w:right w:w="15" w:type="dxa"/>
            </w:tcMar>
            <w:vAlign w:val="center"/>
          </w:tcPr>
          <w:p w14:paraId="3C73DF5A" w14:textId="5F5C30EF" w:rsidR="1BC556DD" w:rsidRPr="004329B9" w:rsidRDefault="1BC556DD" w:rsidP="0017692D">
            <w:pPr>
              <w:jc w:val="center"/>
              <w:rPr>
                <w:rFonts w:ascii="Arial" w:hAnsi="Arial" w:cs="Arial"/>
                <w:sz w:val="20"/>
                <w:szCs w:val="20"/>
              </w:rPr>
            </w:pPr>
            <w:r w:rsidRPr="004329B9">
              <w:rPr>
                <w:rFonts w:ascii="Arial" w:hAnsi="Arial" w:cs="Arial"/>
                <w:sz w:val="20"/>
                <w:szCs w:val="20"/>
              </w:rPr>
              <w:t xml:space="preserve"> </w:t>
            </w:r>
          </w:p>
        </w:tc>
        <w:tc>
          <w:tcPr>
            <w:tcW w:w="851" w:type="dxa"/>
            <w:tcMar>
              <w:top w:w="15" w:type="dxa"/>
              <w:left w:w="15" w:type="dxa"/>
              <w:right w:w="15" w:type="dxa"/>
            </w:tcMar>
            <w:vAlign w:val="center"/>
          </w:tcPr>
          <w:p w14:paraId="6798C6EF" w14:textId="40AAD8F8" w:rsidR="1BC556DD" w:rsidRPr="004329B9" w:rsidRDefault="1BC556DD" w:rsidP="0017692D">
            <w:pPr>
              <w:jc w:val="center"/>
              <w:rPr>
                <w:rFonts w:ascii="Arial" w:hAnsi="Arial" w:cs="Arial"/>
                <w:sz w:val="20"/>
                <w:szCs w:val="20"/>
              </w:rPr>
            </w:pPr>
            <w:r w:rsidRPr="004329B9">
              <w:rPr>
                <w:rFonts w:ascii="Arial" w:hAnsi="Arial" w:cs="Arial"/>
                <w:sz w:val="20"/>
                <w:szCs w:val="20"/>
              </w:rPr>
              <w:t xml:space="preserve"> </w:t>
            </w:r>
          </w:p>
        </w:tc>
        <w:tc>
          <w:tcPr>
            <w:tcW w:w="1134" w:type="dxa"/>
            <w:tcMar>
              <w:top w:w="15" w:type="dxa"/>
              <w:left w:w="15" w:type="dxa"/>
              <w:right w:w="15" w:type="dxa"/>
            </w:tcMar>
            <w:vAlign w:val="center"/>
          </w:tcPr>
          <w:p w14:paraId="263ABD05" w14:textId="6E1D2E4B" w:rsidR="1BC556DD" w:rsidRPr="004329B9" w:rsidRDefault="1BC556DD" w:rsidP="0017692D">
            <w:pPr>
              <w:jc w:val="center"/>
              <w:rPr>
                <w:rFonts w:ascii="Arial" w:hAnsi="Arial" w:cs="Arial"/>
                <w:sz w:val="20"/>
                <w:szCs w:val="20"/>
              </w:rPr>
            </w:pPr>
            <w:r w:rsidRPr="004329B9">
              <w:rPr>
                <w:rFonts w:ascii="Arial" w:eastAsia="Arial" w:hAnsi="Arial" w:cs="Arial"/>
                <w:color w:val="000000" w:themeColor="text1"/>
                <w:sz w:val="20"/>
                <w:szCs w:val="20"/>
              </w:rPr>
              <w:t xml:space="preserve">10 </w:t>
            </w:r>
          </w:p>
        </w:tc>
        <w:tc>
          <w:tcPr>
            <w:tcW w:w="1197" w:type="dxa"/>
            <w:shd w:val="clear" w:color="auto" w:fill="DEEBF6"/>
            <w:tcMar>
              <w:top w:w="15" w:type="dxa"/>
              <w:left w:w="15" w:type="dxa"/>
              <w:right w:w="15" w:type="dxa"/>
            </w:tcMar>
            <w:vAlign w:val="center"/>
          </w:tcPr>
          <w:p w14:paraId="267AA2F3" w14:textId="77142DAF" w:rsidR="1BC556DD" w:rsidRPr="004329B9" w:rsidRDefault="1BC556DD" w:rsidP="0017692D">
            <w:pPr>
              <w:jc w:val="center"/>
              <w:rPr>
                <w:rFonts w:ascii="Arial" w:hAnsi="Arial" w:cs="Arial"/>
                <w:sz w:val="20"/>
                <w:szCs w:val="20"/>
              </w:rPr>
            </w:pPr>
            <w:r w:rsidRPr="004329B9">
              <w:rPr>
                <w:rFonts w:ascii="Arial" w:eastAsia="Arial" w:hAnsi="Arial" w:cs="Arial"/>
                <w:color w:val="000000" w:themeColor="text1"/>
                <w:sz w:val="20"/>
                <w:szCs w:val="20"/>
              </w:rPr>
              <w:t xml:space="preserve">10 </w:t>
            </w:r>
          </w:p>
        </w:tc>
      </w:tr>
      <w:tr w:rsidR="00413980" w:rsidRPr="004329B9" w14:paraId="14294EE0" w14:textId="77777777" w:rsidTr="00F770DF">
        <w:trPr>
          <w:trHeight w:val="192"/>
          <w:jc w:val="center"/>
        </w:trPr>
        <w:tc>
          <w:tcPr>
            <w:tcW w:w="304" w:type="dxa"/>
            <w:tcMar>
              <w:top w:w="15" w:type="dxa"/>
              <w:left w:w="15" w:type="dxa"/>
              <w:right w:w="15" w:type="dxa"/>
            </w:tcMar>
            <w:vAlign w:val="center"/>
          </w:tcPr>
          <w:p w14:paraId="40AA95FE" w14:textId="7300333D" w:rsidR="1BC556DD" w:rsidRPr="004329B9" w:rsidRDefault="1BC556DD" w:rsidP="0017692D">
            <w:pPr>
              <w:jc w:val="center"/>
              <w:rPr>
                <w:rFonts w:ascii="Arial" w:hAnsi="Arial" w:cs="Arial"/>
                <w:sz w:val="20"/>
                <w:szCs w:val="20"/>
              </w:rPr>
            </w:pPr>
            <w:r w:rsidRPr="004329B9">
              <w:rPr>
                <w:rFonts w:ascii="Arial" w:eastAsia="Arial" w:hAnsi="Arial" w:cs="Arial"/>
                <w:color w:val="000000" w:themeColor="text1"/>
                <w:sz w:val="20"/>
                <w:szCs w:val="20"/>
              </w:rPr>
              <w:t xml:space="preserve">11  </w:t>
            </w:r>
          </w:p>
        </w:tc>
        <w:tc>
          <w:tcPr>
            <w:tcW w:w="3519" w:type="dxa"/>
            <w:tcMar>
              <w:top w:w="15" w:type="dxa"/>
              <w:left w:w="15" w:type="dxa"/>
              <w:right w:w="15" w:type="dxa"/>
            </w:tcMar>
            <w:vAlign w:val="center"/>
          </w:tcPr>
          <w:p w14:paraId="4CD6A493" w14:textId="2B2EF97C" w:rsidR="1BC556DD" w:rsidRPr="004329B9" w:rsidRDefault="08AA33C7" w:rsidP="000D4850">
            <w:pPr>
              <w:rPr>
                <w:rFonts w:ascii="Arial" w:hAnsi="Arial" w:cs="Arial"/>
                <w:sz w:val="20"/>
                <w:szCs w:val="20"/>
              </w:rPr>
            </w:pPr>
            <w:r w:rsidRPr="70386E32">
              <w:rPr>
                <w:rFonts w:ascii="Arial" w:eastAsia="Arial" w:hAnsi="Arial" w:cs="Arial"/>
                <w:color w:val="000000" w:themeColor="text1"/>
                <w:sz w:val="20"/>
                <w:szCs w:val="20"/>
              </w:rPr>
              <w:t>S</w:t>
            </w:r>
            <w:r w:rsidR="13CD8D3B" w:rsidRPr="70386E32">
              <w:rPr>
                <w:rFonts w:ascii="Arial" w:eastAsia="Arial" w:hAnsi="Arial" w:cs="Arial"/>
                <w:color w:val="000000" w:themeColor="text1"/>
                <w:sz w:val="20"/>
                <w:szCs w:val="20"/>
              </w:rPr>
              <w:t>RA</w:t>
            </w:r>
            <w:r w:rsidRPr="70386E32">
              <w:rPr>
                <w:rFonts w:ascii="Arial" w:eastAsia="Arial" w:hAnsi="Arial" w:cs="Arial"/>
                <w:color w:val="000000" w:themeColor="text1"/>
                <w:sz w:val="20"/>
                <w:szCs w:val="20"/>
              </w:rPr>
              <w:t xml:space="preserve"> Caribe  </w:t>
            </w:r>
          </w:p>
        </w:tc>
        <w:tc>
          <w:tcPr>
            <w:tcW w:w="992" w:type="dxa"/>
            <w:tcMar>
              <w:top w:w="15" w:type="dxa"/>
              <w:left w:w="15" w:type="dxa"/>
              <w:right w:w="15" w:type="dxa"/>
            </w:tcMar>
            <w:vAlign w:val="center"/>
          </w:tcPr>
          <w:p w14:paraId="040E871B" w14:textId="438EF148" w:rsidR="1BC556DD" w:rsidRPr="004329B9" w:rsidRDefault="1BC556DD" w:rsidP="0017692D">
            <w:pPr>
              <w:jc w:val="center"/>
              <w:rPr>
                <w:rFonts w:ascii="Arial" w:hAnsi="Arial" w:cs="Arial"/>
                <w:sz w:val="20"/>
                <w:szCs w:val="20"/>
              </w:rPr>
            </w:pPr>
            <w:r w:rsidRPr="004329B9">
              <w:rPr>
                <w:rFonts w:ascii="Arial" w:hAnsi="Arial" w:cs="Arial"/>
                <w:sz w:val="20"/>
                <w:szCs w:val="20"/>
              </w:rPr>
              <w:t xml:space="preserve"> </w:t>
            </w:r>
          </w:p>
        </w:tc>
        <w:tc>
          <w:tcPr>
            <w:tcW w:w="850" w:type="dxa"/>
            <w:tcMar>
              <w:top w:w="15" w:type="dxa"/>
              <w:left w:w="15" w:type="dxa"/>
              <w:right w:w="15" w:type="dxa"/>
            </w:tcMar>
            <w:vAlign w:val="center"/>
          </w:tcPr>
          <w:p w14:paraId="5A16811B" w14:textId="44369C1E" w:rsidR="1BC556DD" w:rsidRPr="004329B9" w:rsidRDefault="1BC556DD" w:rsidP="0017692D">
            <w:pPr>
              <w:jc w:val="center"/>
              <w:rPr>
                <w:rFonts w:ascii="Arial" w:hAnsi="Arial" w:cs="Arial"/>
                <w:sz w:val="20"/>
                <w:szCs w:val="20"/>
              </w:rPr>
            </w:pPr>
            <w:r w:rsidRPr="004329B9">
              <w:rPr>
                <w:rFonts w:ascii="Arial" w:eastAsia="Arial" w:hAnsi="Arial" w:cs="Arial"/>
                <w:color w:val="000000" w:themeColor="text1"/>
                <w:sz w:val="20"/>
                <w:szCs w:val="20"/>
              </w:rPr>
              <w:t xml:space="preserve">1 </w:t>
            </w:r>
          </w:p>
        </w:tc>
        <w:tc>
          <w:tcPr>
            <w:tcW w:w="851" w:type="dxa"/>
            <w:tcMar>
              <w:top w:w="15" w:type="dxa"/>
              <w:left w:w="15" w:type="dxa"/>
              <w:right w:w="15" w:type="dxa"/>
            </w:tcMar>
            <w:vAlign w:val="center"/>
          </w:tcPr>
          <w:p w14:paraId="76F90CEE" w14:textId="65717881" w:rsidR="1BC556DD" w:rsidRPr="004329B9" w:rsidRDefault="1BC556DD" w:rsidP="0017692D">
            <w:pPr>
              <w:jc w:val="center"/>
              <w:rPr>
                <w:rFonts w:ascii="Arial" w:hAnsi="Arial" w:cs="Arial"/>
                <w:sz w:val="20"/>
                <w:szCs w:val="20"/>
              </w:rPr>
            </w:pPr>
            <w:r w:rsidRPr="004329B9">
              <w:rPr>
                <w:rFonts w:ascii="Arial" w:hAnsi="Arial" w:cs="Arial"/>
                <w:sz w:val="20"/>
                <w:szCs w:val="20"/>
              </w:rPr>
              <w:t xml:space="preserve"> </w:t>
            </w:r>
          </w:p>
        </w:tc>
        <w:tc>
          <w:tcPr>
            <w:tcW w:w="1134" w:type="dxa"/>
            <w:tcMar>
              <w:top w:w="15" w:type="dxa"/>
              <w:left w:w="15" w:type="dxa"/>
              <w:right w:w="15" w:type="dxa"/>
            </w:tcMar>
            <w:vAlign w:val="center"/>
          </w:tcPr>
          <w:p w14:paraId="395B1E62" w14:textId="29034477" w:rsidR="1BC556DD" w:rsidRPr="004329B9" w:rsidRDefault="1BC556DD" w:rsidP="0017692D">
            <w:pPr>
              <w:jc w:val="center"/>
              <w:rPr>
                <w:rFonts w:ascii="Arial" w:hAnsi="Arial" w:cs="Arial"/>
                <w:sz w:val="20"/>
                <w:szCs w:val="20"/>
              </w:rPr>
            </w:pPr>
            <w:r w:rsidRPr="004329B9">
              <w:rPr>
                <w:rFonts w:ascii="Arial" w:hAnsi="Arial" w:cs="Arial"/>
                <w:sz w:val="20"/>
                <w:szCs w:val="20"/>
              </w:rPr>
              <w:t xml:space="preserve"> </w:t>
            </w:r>
          </w:p>
        </w:tc>
        <w:tc>
          <w:tcPr>
            <w:tcW w:w="1197" w:type="dxa"/>
            <w:shd w:val="clear" w:color="auto" w:fill="DEEBF6"/>
            <w:tcMar>
              <w:top w:w="15" w:type="dxa"/>
              <w:left w:w="15" w:type="dxa"/>
              <w:right w:w="15" w:type="dxa"/>
            </w:tcMar>
            <w:vAlign w:val="center"/>
          </w:tcPr>
          <w:p w14:paraId="0134A0A6" w14:textId="13634519" w:rsidR="1BC556DD" w:rsidRPr="004329B9" w:rsidRDefault="1BC556DD" w:rsidP="0017692D">
            <w:pPr>
              <w:jc w:val="center"/>
              <w:rPr>
                <w:rFonts w:ascii="Arial" w:hAnsi="Arial" w:cs="Arial"/>
                <w:sz w:val="20"/>
                <w:szCs w:val="20"/>
              </w:rPr>
            </w:pPr>
            <w:r w:rsidRPr="004329B9">
              <w:rPr>
                <w:rFonts w:ascii="Arial" w:eastAsia="Arial" w:hAnsi="Arial" w:cs="Arial"/>
                <w:color w:val="000000" w:themeColor="text1"/>
                <w:sz w:val="20"/>
                <w:szCs w:val="20"/>
              </w:rPr>
              <w:t xml:space="preserve">1 </w:t>
            </w:r>
          </w:p>
        </w:tc>
      </w:tr>
      <w:tr w:rsidR="00413980" w:rsidRPr="004329B9" w14:paraId="3C0E0663" w14:textId="77777777" w:rsidTr="00F770DF">
        <w:trPr>
          <w:trHeight w:val="192"/>
          <w:jc w:val="center"/>
        </w:trPr>
        <w:tc>
          <w:tcPr>
            <w:tcW w:w="304" w:type="dxa"/>
            <w:tcMar>
              <w:top w:w="15" w:type="dxa"/>
              <w:left w:w="15" w:type="dxa"/>
              <w:right w:w="15" w:type="dxa"/>
            </w:tcMar>
            <w:vAlign w:val="center"/>
          </w:tcPr>
          <w:p w14:paraId="2DB758D3" w14:textId="3B2DEC9C" w:rsidR="1BC556DD" w:rsidRPr="004329B9" w:rsidRDefault="1BC556DD" w:rsidP="0017692D">
            <w:pPr>
              <w:jc w:val="center"/>
              <w:rPr>
                <w:rFonts w:ascii="Arial" w:hAnsi="Arial" w:cs="Arial"/>
                <w:sz w:val="20"/>
                <w:szCs w:val="20"/>
              </w:rPr>
            </w:pPr>
            <w:r w:rsidRPr="004329B9">
              <w:rPr>
                <w:rFonts w:ascii="Arial" w:eastAsia="Arial" w:hAnsi="Arial" w:cs="Arial"/>
                <w:color w:val="000000" w:themeColor="text1"/>
                <w:sz w:val="20"/>
                <w:szCs w:val="20"/>
              </w:rPr>
              <w:t xml:space="preserve">12  </w:t>
            </w:r>
          </w:p>
        </w:tc>
        <w:tc>
          <w:tcPr>
            <w:tcW w:w="3519" w:type="dxa"/>
            <w:tcMar>
              <w:top w:w="15" w:type="dxa"/>
              <w:left w:w="15" w:type="dxa"/>
              <w:right w:w="15" w:type="dxa"/>
            </w:tcMar>
            <w:vAlign w:val="center"/>
          </w:tcPr>
          <w:p w14:paraId="4587713C" w14:textId="20CE68D4" w:rsidR="1BC556DD" w:rsidRPr="004329B9" w:rsidRDefault="08AA33C7" w:rsidP="000D4850">
            <w:pPr>
              <w:rPr>
                <w:rFonts w:ascii="Arial" w:hAnsi="Arial" w:cs="Arial"/>
                <w:sz w:val="20"/>
                <w:szCs w:val="20"/>
              </w:rPr>
            </w:pPr>
            <w:r w:rsidRPr="70386E32">
              <w:rPr>
                <w:rFonts w:ascii="Arial" w:eastAsia="Arial" w:hAnsi="Arial" w:cs="Arial"/>
                <w:color w:val="000000" w:themeColor="text1"/>
                <w:sz w:val="20"/>
                <w:szCs w:val="20"/>
              </w:rPr>
              <w:t>S</w:t>
            </w:r>
            <w:r w:rsidR="679CE7CF" w:rsidRPr="70386E32">
              <w:rPr>
                <w:rFonts w:ascii="Arial" w:eastAsia="Arial" w:hAnsi="Arial" w:cs="Arial"/>
                <w:color w:val="000000" w:themeColor="text1"/>
                <w:sz w:val="20"/>
                <w:szCs w:val="20"/>
              </w:rPr>
              <w:t>RA</w:t>
            </w:r>
            <w:r w:rsidRPr="70386E32">
              <w:rPr>
                <w:rFonts w:ascii="Arial" w:eastAsia="Arial" w:hAnsi="Arial" w:cs="Arial"/>
                <w:color w:val="000000" w:themeColor="text1"/>
                <w:sz w:val="20"/>
                <w:szCs w:val="20"/>
              </w:rPr>
              <w:t xml:space="preserve"> Orinoqu</w:t>
            </w:r>
            <w:r w:rsidR="678ED641" w:rsidRPr="70386E32">
              <w:rPr>
                <w:rFonts w:ascii="Arial" w:eastAsia="Arial" w:hAnsi="Arial" w:cs="Arial"/>
                <w:color w:val="000000" w:themeColor="text1"/>
                <w:sz w:val="20"/>
                <w:szCs w:val="20"/>
              </w:rPr>
              <w:t>í</w:t>
            </w:r>
            <w:r w:rsidRPr="70386E32">
              <w:rPr>
                <w:rFonts w:ascii="Arial" w:eastAsia="Arial" w:hAnsi="Arial" w:cs="Arial"/>
                <w:color w:val="000000" w:themeColor="text1"/>
                <w:sz w:val="20"/>
                <w:szCs w:val="20"/>
              </w:rPr>
              <w:t xml:space="preserve">a  </w:t>
            </w:r>
          </w:p>
        </w:tc>
        <w:tc>
          <w:tcPr>
            <w:tcW w:w="992" w:type="dxa"/>
            <w:tcMar>
              <w:top w:w="15" w:type="dxa"/>
              <w:left w:w="15" w:type="dxa"/>
              <w:right w:w="15" w:type="dxa"/>
            </w:tcMar>
            <w:vAlign w:val="center"/>
          </w:tcPr>
          <w:p w14:paraId="0572A083" w14:textId="6B204CA5" w:rsidR="1BC556DD" w:rsidRPr="004329B9" w:rsidRDefault="1BC556DD" w:rsidP="0017692D">
            <w:pPr>
              <w:jc w:val="center"/>
              <w:rPr>
                <w:rFonts w:ascii="Arial" w:hAnsi="Arial" w:cs="Arial"/>
                <w:sz w:val="20"/>
                <w:szCs w:val="20"/>
              </w:rPr>
            </w:pPr>
            <w:r w:rsidRPr="004329B9">
              <w:rPr>
                <w:rFonts w:ascii="Arial" w:hAnsi="Arial" w:cs="Arial"/>
                <w:sz w:val="20"/>
                <w:szCs w:val="20"/>
              </w:rPr>
              <w:t xml:space="preserve"> </w:t>
            </w:r>
          </w:p>
        </w:tc>
        <w:tc>
          <w:tcPr>
            <w:tcW w:w="850" w:type="dxa"/>
            <w:tcMar>
              <w:top w:w="15" w:type="dxa"/>
              <w:left w:w="15" w:type="dxa"/>
              <w:right w:w="15" w:type="dxa"/>
            </w:tcMar>
            <w:vAlign w:val="center"/>
          </w:tcPr>
          <w:p w14:paraId="74135221" w14:textId="6CFFABAD" w:rsidR="1BC556DD" w:rsidRPr="004329B9" w:rsidRDefault="1BC556DD" w:rsidP="0017692D">
            <w:pPr>
              <w:jc w:val="center"/>
              <w:rPr>
                <w:rFonts w:ascii="Arial" w:hAnsi="Arial" w:cs="Arial"/>
                <w:sz w:val="20"/>
                <w:szCs w:val="20"/>
              </w:rPr>
            </w:pPr>
            <w:r w:rsidRPr="004329B9">
              <w:rPr>
                <w:rFonts w:ascii="Arial" w:hAnsi="Arial" w:cs="Arial"/>
                <w:sz w:val="20"/>
                <w:szCs w:val="20"/>
              </w:rPr>
              <w:t xml:space="preserve"> </w:t>
            </w:r>
          </w:p>
        </w:tc>
        <w:tc>
          <w:tcPr>
            <w:tcW w:w="851" w:type="dxa"/>
            <w:tcMar>
              <w:top w:w="15" w:type="dxa"/>
              <w:left w:w="15" w:type="dxa"/>
              <w:right w:w="15" w:type="dxa"/>
            </w:tcMar>
            <w:vAlign w:val="center"/>
          </w:tcPr>
          <w:p w14:paraId="68E9358C" w14:textId="2922A4AF" w:rsidR="1BC556DD" w:rsidRPr="004329B9" w:rsidRDefault="1BC556DD" w:rsidP="0017692D">
            <w:pPr>
              <w:jc w:val="center"/>
              <w:rPr>
                <w:rFonts w:ascii="Arial" w:hAnsi="Arial" w:cs="Arial"/>
                <w:sz w:val="20"/>
                <w:szCs w:val="20"/>
              </w:rPr>
            </w:pPr>
            <w:r w:rsidRPr="004329B9">
              <w:rPr>
                <w:rFonts w:ascii="Arial" w:hAnsi="Arial" w:cs="Arial"/>
                <w:sz w:val="20"/>
                <w:szCs w:val="20"/>
              </w:rPr>
              <w:t xml:space="preserve"> </w:t>
            </w:r>
          </w:p>
        </w:tc>
        <w:tc>
          <w:tcPr>
            <w:tcW w:w="1134" w:type="dxa"/>
            <w:tcMar>
              <w:top w:w="15" w:type="dxa"/>
              <w:left w:w="15" w:type="dxa"/>
              <w:right w:w="15" w:type="dxa"/>
            </w:tcMar>
            <w:vAlign w:val="center"/>
          </w:tcPr>
          <w:p w14:paraId="200BD548" w14:textId="1AFD209B" w:rsidR="1BC556DD" w:rsidRPr="004329B9" w:rsidRDefault="1BC556DD" w:rsidP="0017692D">
            <w:pPr>
              <w:jc w:val="center"/>
              <w:rPr>
                <w:rFonts w:ascii="Arial" w:hAnsi="Arial" w:cs="Arial"/>
                <w:sz w:val="20"/>
                <w:szCs w:val="20"/>
              </w:rPr>
            </w:pPr>
            <w:r w:rsidRPr="004329B9">
              <w:rPr>
                <w:rFonts w:ascii="Arial" w:eastAsia="Arial" w:hAnsi="Arial" w:cs="Arial"/>
                <w:color w:val="000000" w:themeColor="text1"/>
                <w:sz w:val="20"/>
                <w:szCs w:val="20"/>
              </w:rPr>
              <w:t xml:space="preserve">1 </w:t>
            </w:r>
          </w:p>
        </w:tc>
        <w:tc>
          <w:tcPr>
            <w:tcW w:w="1197" w:type="dxa"/>
            <w:shd w:val="clear" w:color="auto" w:fill="DEEBF6"/>
            <w:tcMar>
              <w:top w:w="15" w:type="dxa"/>
              <w:left w:w="15" w:type="dxa"/>
              <w:right w:w="15" w:type="dxa"/>
            </w:tcMar>
            <w:vAlign w:val="center"/>
          </w:tcPr>
          <w:p w14:paraId="6F447446" w14:textId="27364742" w:rsidR="1BC556DD" w:rsidRPr="004329B9" w:rsidRDefault="1BC556DD" w:rsidP="0017692D">
            <w:pPr>
              <w:jc w:val="center"/>
              <w:rPr>
                <w:rFonts w:ascii="Arial" w:hAnsi="Arial" w:cs="Arial"/>
                <w:sz w:val="20"/>
                <w:szCs w:val="20"/>
              </w:rPr>
            </w:pPr>
            <w:r w:rsidRPr="004329B9">
              <w:rPr>
                <w:rFonts w:ascii="Arial" w:eastAsia="Arial" w:hAnsi="Arial" w:cs="Arial"/>
                <w:color w:val="000000" w:themeColor="text1"/>
                <w:sz w:val="20"/>
                <w:szCs w:val="20"/>
              </w:rPr>
              <w:t xml:space="preserve">1 </w:t>
            </w:r>
          </w:p>
        </w:tc>
      </w:tr>
      <w:tr w:rsidR="00413980" w:rsidRPr="004329B9" w14:paraId="1ECCE76E" w14:textId="77777777" w:rsidTr="00F770DF">
        <w:trPr>
          <w:trHeight w:val="192"/>
          <w:jc w:val="center"/>
        </w:trPr>
        <w:tc>
          <w:tcPr>
            <w:tcW w:w="304" w:type="dxa"/>
            <w:tcMar>
              <w:top w:w="15" w:type="dxa"/>
              <w:left w:w="15" w:type="dxa"/>
              <w:right w:w="15" w:type="dxa"/>
            </w:tcMar>
            <w:vAlign w:val="center"/>
          </w:tcPr>
          <w:p w14:paraId="75DBD5EB" w14:textId="2125D66C" w:rsidR="1BC556DD" w:rsidRPr="004329B9" w:rsidRDefault="1BC556DD" w:rsidP="0017692D">
            <w:pPr>
              <w:jc w:val="center"/>
              <w:rPr>
                <w:rFonts w:ascii="Arial" w:hAnsi="Arial" w:cs="Arial"/>
                <w:sz w:val="20"/>
                <w:szCs w:val="20"/>
              </w:rPr>
            </w:pPr>
            <w:r w:rsidRPr="004329B9">
              <w:rPr>
                <w:rFonts w:ascii="Arial" w:eastAsia="Arial" w:hAnsi="Arial" w:cs="Arial"/>
                <w:color w:val="000000" w:themeColor="text1"/>
                <w:sz w:val="20"/>
                <w:szCs w:val="20"/>
              </w:rPr>
              <w:t xml:space="preserve">13  </w:t>
            </w:r>
          </w:p>
        </w:tc>
        <w:tc>
          <w:tcPr>
            <w:tcW w:w="3519" w:type="dxa"/>
            <w:tcMar>
              <w:top w:w="15" w:type="dxa"/>
              <w:left w:w="15" w:type="dxa"/>
              <w:right w:w="15" w:type="dxa"/>
            </w:tcMar>
            <w:vAlign w:val="center"/>
          </w:tcPr>
          <w:p w14:paraId="2C5C2B30" w14:textId="3979A2F0" w:rsidR="1BC556DD" w:rsidRPr="004329B9" w:rsidRDefault="08AA33C7" w:rsidP="000D4850">
            <w:pPr>
              <w:rPr>
                <w:rFonts w:ascii="Arial" w:hAnsi="Arial" w:cs="Arial"/>
                <w:sz w:val="20"/>
                <w:szCs w:val="20"/>
              </w:rPr>
            </w:pPr>
            <w:r w:rsidRPr="70386E32">
              <w:rPr>
                <w:rFonts w:ascii="Arial" w:eastAsia="Arial" w:hAnsi="Arial" w:cs="Arial"/>
                <w:color w:val="000000" w:themeColor="text1"/>
                <w:sz w:val="20"/>
                <w:szCs w:val="20"/>
              </w:rPr>
              <w:t>S</w:t>
            </w:r>
            <w:r w:rsidR="4FADA392" w:rsidRPr="70386E32">
              <w:rPr>
                <w:rFonts w:ascii="Arial" w:eastAsia="Arial" w:hAnsi="Arial" w:cs="Arial"/>
                <w:color w:val="000000" w:themeColor="text1"/>
                <w:sz w:val="20"/>
                <w:szCs w:val="20"/>
              </w:rPr>
              <w:t xml:space="preserve">RA </w:t>
            </w:r>
            <w:r w:rsidRPr="70386E32">
              <w:rPr>
                <w:rFonts w:ascii="Arial" w:eastAsia="Arial" w:hAnsi="Arial" w:cs="Arial"/>
                <w:color w:val="000000" w:themeColor="text1"/>
                <w:sz w:val="20"/>
                <w:szCs w:val="20"/>
              </w:rPr>
              <w:t xml:space="preserve">Eje Cafetero  </w:t>
            </w:r>
          </w:p>
        </w:tc>
        <w:tc>
          <w:tcPr>
            <w:tcW w:w="992" w:type="dxa"/>
            <w:tcMar>
              <w:top w:w="15" w:type="dxa"/>
              <w:left w:w="15" w:type="dxa"/>
              <w:right w:w="15" w:type="dxa"/>
            </w:tcMar>
            <w:vAlign w:val="center"/>
          </w:tcPr>
          <w:p w14:paraId="0F7ABEC9" w14:textId="26E57725" w:rsidR="1BC556DD" w:rsidRPr="004329B9" w:rsidRDefault="1BC556DD" w:rsidP="0017692D">
            <w:pPr>
              <w:jc w:val="center"/>
              <w:rPr>
                <w:rFonts w:ascii="Arial" w:hAnsi="Arial" w:cs="Arial"/>
                <w:sz w:val="20"/>
                <w:szCs w:val="20"/>
              </w:rPr>
            </w:pPr>
            <w:r w:rsidRPr="004329B9">
              <w:rPr>
                <w:rFonts w:ascii="Arial" w:hAnsi="Arial" w:cs="Arial"/>
                <w:sz w:val="20"/>
                <w:szCs w:val="20"/>
              </w:rPr>
              <w:t xml:space="preserve"> </w:t>
            </w:r>
          </w:p>
        </w:tc>
        <w:tc>
          <w:tcPr>
            <w:tcW w:w="850" w:type="dxa"/>
            <w:tcMar>
              <w:top w:w="15" w:type="dxa"/>
              <w:left w:w="15" w:type="dxa"/>
              <w:right w:w="15" w:type="dxa"/>
            </w:tcMar>
            <w:vAlign w:val="center"/>
          </w:tcPr>
          <w:p w14:paraId="7D898C80" w14:textId="42998E43" w:rsidR="1BC556DD" w:rsidRPr="004329B9" w:rsidRDefault="1BC556DD" w:rsidP="0017692D">
            <w:pPr>
              <w:jc w:val="center"/>
              <w:rPr>
                <w:rFonts w:ascii="Arial" w:hAnsi="Arial" w:cs="Arial"/>
                <w:sz w:val="20"/>
                <w:szCs w:val="20"/>
              </w:rPr>
            </w:pPr>
            <w:r w:rsidRPr="004329B9">
              <w:rPr>
                <w:rFonts w:ascii="Arial" w:hAnsi="Arial" w:cs="Arial"/>
                <w:sz w:val="20"/>
                <w:szCs w:val="20"/>
              </w:rPr>
              <w:t xml:space="preserve"> </w:t>
            </w:r>
          </w:p>
        </w:tc>
        <w:tc>
          <w:tcPr>
            <w:tcW w:w="851" w:type="dxa"/>
            <w:tcMar>
              <w:top w:w="15" w:type="dxa"/>
              <w:left w:w="15" w:type="dxa"/>
              <w:right w:w="15" w:type="dxa"/>
            </w:tcMar>
            <w:vAlign w:val="center"/>
          </w:tcPr>
          <w:p w14:paraId="099A475B" w14:textId="7312BC82" w:rsidR="1BC556DD" w:rsidRPr="004329B9" w:rsidRDefault="1BC556DD" w:rsidP="0017692D">
            <w:pPr>
              <w:jc w:val="center"/>
              <w:rPr>
                <w:rFonts w:ascii="Arial" w:hAnsi="Arial" w:cs="Arial"/>
                <w:sz w:val="20"/>
                <w:szCs w:val="20"/>
              </w:rPr>
            </w:pPr>
            <w:r w:rsidRPr="004329B9">
              <w:rPr>
                <w:rFonts w:ascii="Arial" w:hAnsi="Arial" w:cs="Arial"/>
                <w:sz w:val="20"/>
                <w:szCs w:val="20"/>
              </w:rPr>
              <w:t xml:space="preserve"> </w:t>
            </w:r>
          </w:p>
        </w:tc>
        <w:tc>
          <w:tcPr>
            <w:tcW w:w="1134" w:type="dxa"/>
            <w:tcMar>
              <w:top w:w="15" w:type="dxa"/>
              <w:left w:w="15" w:type="dxa"/>
              <w:right w:w="15" w:type="dxa"/>
            </w:tcMar>
            <w:vAlign w:val="center"/>
          </w:tcPr>
          <w:p w14:paraId="22D4FAAA" w14:textId="3F5C3466" w:rsidR="1BC556DD" w:rsidRPr="004329B9" w:rsidRDefault="1BC556DD" w:rsidP="0017692D">
            <w:pPr>
              <w:jc w:val="center"/>
              <w:rPr>
                <w:rFonts w:ascii="Arial" w:hAnsi="Arial" w:cs="Arial"/>
                <w:sz w:val="20"/>
                <w:szCs w:val="20"/>
              </w:rPr>
            </w:pPr>
            <w:r w:rsidRPr="004329B9">
              <w:rPr>
                <w:rFonts w:ascii="Arial" w:eastAsia="Arial" w:hAnsi="Arial" w:cs="Arial"/>
                <w:color w:val="000000" w:themeColor="text1"/>
                <w:sz w:val="20"/>
                <w:szCs w:val="20"/>
              </w:rPr>
              <w:t xml:space="preserve">2 </w:t>
            </w:r>
          </w:p>
        </w:tc>
        <w:tc>
          <w:tcPr>
            <w:tcW w:w="1197" w:type="dxa"/>
            <w:shd w:val="clear" w:color="auto" w:fill="DEEBF6"/>
            <w:tcMar>
              <w:top w:w="15" w:type="dxa"/>
              <w:left w:w="15" w:type="dxa"/>
              <w:right w:w="15" w:type="dxa"/>
            </w:tcMar>
            <w:vAlign w:val="center"/>
          </w:tcPr>
          <w:p w14:paraId="1DA2B1EE" w14:textId="1C56E42F" w:rsidR="1BC556DD" w:rsidRPr="004329B9" w:rsidRDefault="1BC556DD" w:rsidP="0017692D">
            <w:pPr>
              <w:jc w:val="center"/>
              <w:rPr>
                <w:rFonts w:ascii="Arial" w:hAnsi="Arial" w:cs="Arial"/>
                <w:sz w:val="20"/>
                <w:szCs w:val="20"/>
              </w:rPr>
            </w:pPr>
            <w:r w:rsidRPr="004329B9">
              <w:rPr>
                <w:rFonts w:ascii="Arial" w:eastAsia="Arial" w:hAnsi="Arial" w:cs="Arial"/>
                <w:color w:val="000000" w:themeColor="text1"/>
                <w:sz w:val="20"/>
                <w:szCs w:val="20"/>
              </w:rPr>
              <w:t xml:space="preserve">2 </w:t>
            </w:r>
          </w:p>
        </w:tc>
      </w:tr>
      <w:tr w:rsidR="00413980" w:rsidRPr="004329B9" w14:paraId="74C6BAAC" w14:textId="77777777" w:rsidTr="00F770DF">
        <w:trPr>
          <w:trHeight w:val="192"/>
          <w:jc w:val="center"/>
        </w:trPr>
        <w:tc>
          <w:tcPr>
            <w:tcW w:w="304" w:type="dxa"/>
            <w:tcMar>
              <w:top w:w="15" w:type="dxa"/>
              <w:left w:w="15" w:type="dxa"/>
              <w:right w:w="15" w:type="dxa"/>
            </w:tcMar>
            <w:vAlign w:val="center"/>
          </w:tcPr>
          <w:p w14:paraId="0D925C3F" w14:textId="762D82D0" w:rsidR="1BC556DD" w:rsidRPr="004329B9" w:rsidRDefault="1BC556DD" w:rsidP="0017692D">
            <w:pPr>
              <w:jc w:val="center"/>
              <w:rPr>
                <w:rFonts w:ascii="Arial" w:hAnsi="Arial" w:cs="Arial"/>
                <w:sz w:val="20"/>
                <w:szCs w:val="20"/>
              </w:rPr>
            </w:pPr>
            <w:r w:rsidRPr="004329B9">
              <w:rPr>
                <w:rFonts w:ascii="Arial" w:eastAsia="Arial" w:hAnsi="Arial" w:cs="Arial"/>
                <w:color w:val="000000" w:themeColor="text1"/>
                <w:sz w:val="20"/>
                <w:szCs w:val="20"/>
              </w:rPr>
              <w:t xml:space="preserve">14  </w:t>
            </w:r>
          </w:p>
        </w:tc>
        <w:tc>
          <w:tcPr>
            <w:tcW w:w="3519" w:type="dxa"/>
            <w:tcMar>
              <w:top w:w="15" w:type="dxa"/>
              <w:left w:w="15" w:type="dxa"/>
              <w:right w:w="15" w:type="dxa"/>
            </w:tcMar>
            <w:vAlign w:val="center"/>
          </w:tcPr>
          <w:p w14:paraId="6B36D0E3" w14:textId="530572BA" w:rsidR="1BC556DD" w:rsidRPr="004329B9" w:rsidRDefault="08AA33C7" w:rsidP="000D4850">
            <w:pPr>
              <w:rPr>
                <w:rFonts w:ascii="Arial" w:hAnsi="Arial" w:cs="Arial"/>
                <w:sz w:val="20"/>
                <w:szCs w:val="20"/>
              </w:rPr>
            </w:pPr>
            <w:r w:rsidRPr="70386E32">
              <w:rPr>
                <w:rFonts w:ascii="Arial" w:eastAsia="Arial" w:hAnsi="Arial" w:cs="Arial"/>
                <w:color w:val="000000" w:themeColor="text1"/>
                <w:sz w:val="20"/>
                <w:szCs w:val="20"/>
              </w:rPr>
              <w:t>S</w:t>
            </w:r>
            <w:r w:rsidR="01D707A1" w:rsidRPr="70386E32">
              <w:rPr>
                <w:rFonts w:ascii="Arial" w:eastAsia="Arial" w:hAnsi="Arial" w:cs="Arial"/>
                <w:color w:val="000000" w:themeColor="text1"/>
                <w:sz w:val="20"/>
                <w:szCs w:val="20"/>
              </w:rPr>
              <w:t>RA</w:t>
            </w:r>
            <w:r w:rsidRPr="70386E32">
              <w:rPr>
                <w:rFonts w:ascii="Arial" w:eastAsia="Arial" w:hAnsi="Arial" w:cs="Arial"/>
                <w:color w:val="000000" w:themeColor="text1"/>
                <w:sz w:val="20"/>
                <w:szCs w:val="20"/>
              </w:rPr>
              <w:t xml:space="preserve"> Nororiental  </w:t>
            </w:r>
          </w:p>
        </w:tc>
        <w:tc>
          <w:tcPr>
            <w:tcW w:w="992" w:type="dxa"/>
            <w:tcMar>
              <w:top w:w="15" w:type="dxa"/>
              <w:left w:w="15" w:type="dxa"/>
              <w:right w:w="15" w:type="dxa"/>
            </w:tcMar>
            <w:vAlign w:val="center"/>
          </w:tcPr>
          <w:p w14:paraId="49EEA002" w14:textId="548F2D5B" w:rsidR="1BC556DD" w:rsidRPr="004329B9" w:rsidRDefault="1BC556DD" w:rsidP="0017692D">
            <w:pPr>
              <w:jc w:val="center"/>
              <w:rPr>
                <w:rFonts w:ascii="Arial" w:hAnsi="Arial" w:cs="Arial"/>
                <w:sz w:val="20"/>
                <w:szCs w:val="20"/>
              </w:rPr>
            </w:pPr>
            <w:r w:rsidRPr="004329B9">
              <w:rPr>
                <w:rFonts w:ascii="Arial" w:hAnsi="Arial" w:cs="Arial"/>
                <w:sz w:val="20"/>
                <w:szCs w:val="20"/>
              </w:rPr>
              <w:t xml:space="preserve"> </w:t>
            </w:r>
          </w:p>
        </w:tc>
        <w:tc>
          <w:tcPr>
            <w:tcW w:w="850" w:type="dxa"/>
            <w:tcMar>
              <w:top w:w="15" w:type="dxa"/>
              <w:left w:w="15" w:type="dxa"/>
              <w:right w:w="15" w:type="dxa"/>
            </w:tcMar>
            <w:vAlign w:val="center"/>
          </w:tcPr>
          <w:p w14:paraId="77571AF2" w14:textId="68DE68AA" w:rsidR="1BC556DD" w:rsidRPr="004329B9" w:rsidRDefault="1BC556DD" w:rsidP="0017692D">
            <w:pPr>
              <w:jc w:val="center"/>
              <w:rPr>
                <w:rFonts w:ascii="Arial" w:hAnsi="Arial" w:cs="Arial"/>
                <w:sz w:val="20"/>
                <w:szCs w:val="20"/>
              </w:rPr>
            </w:pPr>
            <w:r w:rsidRPr="004329B9">
              <w:rPr>
                <w:rFonts w:ascii="Arial" w:hAnsi="Arial" w:cs="Arial"/>
                <w:sz w:val="20"/>
                <w:szCs w:val="20"/>
              </w:rPr>
              <w:t xml:space="preserve"> </w:t>
            </w:r>
          </w:p>
        </w:tc>
        <w:tc>
          <w:tcPr>
            <w:tcW w:w="851" w:type="dxa"/>
            <w:tcMar>
              <w:top w:w="15" w:type="dxa"/>
              <w:left w:w="15" w:type="dxa"/>
              <w:right w:w="15" w:type="dxa"/>
            </w:tcMar>
            <w:vAlign w:val="center"/>
          </w:tcPr>
          <w:p w14:paraId="23E75150" w14:textId="3E27B5B3" w:rsidR="1BC556DD" w:rsidRPr="004329B9" w:rsidRDefault="1BC556DD" w:rsidP="0017692D">
            <w:pPr>
              <w:jc w:val="center"/>
              <w:rPr>
                <w:rFonts w:ascii="Arial" w:hAnsi="Arial" w:cs="Arial"/>
                <w:sz w:val="20"/>
                <w:szCs w:val="20"/>
              </w:rPr>
            </w:pPr>
            <w:r w:rsidRPr="004329B9">
              <w:rPr>
                <w:rFonts w:ascii="Arial" w:hAnsi="Arial" w:cs="Arial"/>
                <w:sz w:val="20"/>
                <w:szCs w:val="20"/>
              </w:rPr>
              <w:t xml:space="preserve"> </w:t>
            </w:r>
          </w:p>
        </w:tc>
        <w:tc>
          <w:tcPr>
            <w:tcW w:w="1134" w:type="dxa"/>
            <w:tcMar>
              <w:top w:w="15" w:type="dxa"/>
              <w:left w:w="15" w:type="dxa"/>
              <w:right w:w="15" w:type="dxa"/>
            </w:tcMar>
            <w:vAlign w:val="center"/>
          </w:tcPr>
          <w:p w14:paraId="5B0FD78B" w14:textId="06489994" w:rsidR="1BC556DD" w:rsidRPr="004329B9" w:rsidRDefault="1BC556DD" w:rsidP="0017692D">
            <w:pPr>
              <w:jc w:val="center"/>
              <w:rPr>
                <w:rFonts w:ascii="Arial" w:hAnsi="Arial" w:cs="Arial"/>
                <w:sz w:val="20"/>
                <w:szCs w:val="20"/>
              </w:rPr>
            </w:pPr>
            <w:r w:rsidRPr="004329B9">
              <w:rPr>
                <w:rFonts w:ascii="Arial" w:eastAsia="Arial" w:hAnsi="Arial" w:cs="Arial"/>
                <w:color w:val="000000" w:themeColor="text1"/>
                <w:sz w:val="20"/>
                <w:szCs w:val="20"/>
              </w:rPr>
              <w:t xml:space="preserve">1 </w:t>
            </w:r>
          </w:p>
        </w:tc>
        <w:tc>
          <w:tcPr>
            <w:tcW w:w="1197" w:type="dxa"/>
            <w:shd w:val="clear" w:color="auto" w:fill="DEEBF6"/>
            <w:tcMar>
              <w:top w:w="15" w:type="dxa"/>
              <w:left w:w="15" w:type="dxa"/>
              <w:right w:w="15" w:type="dxa"/>
            </w:tcMar>
            <w:vAlign w:val="center"/>
          </w:tcPr>
          <w:p w14:paraId="662ABC8F" w14:textId="51CF6E18" w:rsidR="1BC556DD" w:rsidRPr="004329B9" w:rsidRDefault="1BC556DD" w:rsidP="0017692D">
            <w:pPr>
              <w:jc w:val="center"/>
              <w:rPr>
                <w:rFonts w:ascii="Arial" w:hAnsi="Arial" w:cs="Arial"/>
                <w:sz w:val="20"/>
                <w:szCs w:val="20"/>
              </w:rPr>
            </w:pPr>
            <w:r w:rsidRPr="004329B9">
              <w:rPr>
                <w:rFonts w:ascii="Arial" w:eastAsia="Arial" w:hAnsi="Arial" w:cs="Arial"/>
                <w:color w:val="000000" w:themeColor="text1"/>
                <w:sz w:val="20"/>
                <w:szCs w:val="20"/>
              </w:rPr>
              <w:t xml:space="preserve">1 </w:t>
            </w:r>
          </w:p>
        </w:tc>
      </w:tr>
      <w:tr w:rsidR="00413980" w:rsidRPr="004329B9" w14:paraId="13B118F4" w14:textId="77777777" w:rsidTr="00F770DF">
        <w:trPr>
          <w:trHeight w:val="192"/>
          <w:jc w:val="center"/>
        </w:trPr>
        <w:tc>
          <w:tcPr>
            <w:tcW w:w="304" w:type="dxa"/>
            <w:shd w:val="clear" w:color="auto" w:fill="4472C4" w:themeFill="accent1"/>
            <w:tcMar>
              <w:top w:w="15" w:type="dxa"/>
              <w:left w:w="15" w:type="dxa"/>
              <w:right w:w="15" w:type="dxa"/>
            </w:tcMar>
            <w:vAlign w:val="center"/>
          </w:tcPr>
          <w:p w14:paraId="6C672821" w14:textId="113D7BC1" w:rsidR="1BC556DD" w:rsidRPr="004329B9" w:rsidRDefault="1BC556DD" w:rsidP="0017692D">
            <w:pPr>
              <w:jc w:val="center"/>
              <w:rPr>
                <w:rFonts w:ascii="Arial" w:hAnsi="Arial" w:cs="Arial"/>
                <w:sz w:val="20"/>
                <w:szCs w:val="20"/>
              </w:rPr>
            </w:pPr>
            <w:r w:rsidRPr="004329B9">
              <w:rPr>
                <w:rFonts w:ascii="Arial" w:eastAsia="Arial" w:hAnsi="Arial" w:cs="Arial"/>
                <w:color w:val="000000" w:themeColor="text1"/>
                <w:sz w:val="20"/>
                <w:szCs w:val="20"/>
              </w:rPr>
              <w:t xml:space="preserve">  </w:t>
            </w:r>
          </w:p>
        </w:tc>
        <w:tc>
          <w:tcPr>
            <w:tcW w:w="3519" w:type="dxa"/>
            <w:shd w:val="clear" w:color="auto" w:fill="2E74B5" w:themeFill="accent5" w:themeFillShade="BF"/>
            <w:tcMar>
              <w:top w:w="15" w:type="dxa"/>
              <w:left w:w="15" w:type="dxa"/>
              <w:right w:w="15" w:type="dxa"/>
            </w:tcMar>
            <w:vAlign w:val="center"/>
          </w:tcPr>
          <w:p w14:paraId="729F2E3B" w14:textId="008AD74A" w:rsidR="1BC556DD" w:rsidRPr="004329B9" w:rsidRDefault="1BC556DD" w:rsidP="0017692D">
            <w:pPr>
              <w:jc w:val="center"/>
              <w:rPr>
                <w:rFonts w:ascii="Arial" w:eastAsia="Arial" w:hAnsi="Arial" w:cs="Arial"/>
                <w:b/>
                <w:bCs/>
                <w:color w:val="FFFFFF" w:themeColor="background1"/>
                <w:sz w:val="20"/>
                <w:szCs w:val="20"/>
              </w:rPr>
            </w:pPr>
            <w:proofErr w:type="gramStart"/>
            <w:r w:rsidRPr="004329B9">
              <w:rPr>
                <w:rFonts w:ascii="Arial" w:eastAsia="Arial" w:hAnsi="Arial" w:cs="Arial"/>
                <w:b/>
                <w:bCs/>
                <w:color w:val="FFFFFF" w:themeColor="background1"/>
                <w:sz w:val="20"/>
                <w:szCs w:val="20"/>
              </w:rPr>
              <w:t>Total</w:t>
            </w:r>
            <w:proofErr w:type="gramEnd"/>
            <w:r w:rsidRPr="004329B9">
              <w:rPr>
                <w:rFonts w:ascii="Arial" w:eastAsia="Arial" w:hAnsi="Arial" w:cs="Arial"/>
                <w:b/>
                <w:bCs/>
                <w:color w:val="FFFFFF" w:themeColor="background1"/>
                <w:sz w:val="20"/>
                <w:szCs w:val="20"/>
              </w:rPr>
              <w:t xml:space="preserve"> metas objeto de seguimiento  </w:t>
            </w:r>
          </w:p>
        </w:tc>
        <w:tc>
          <w:tcPr>
            <w:tcW w:w="992" w:type="dxa"/>
            <w:shd w:val="clear" w:color="auto" w:fill="2E74B5" w:themeFill="accent5" w:themeFillShade="BF"/>
            <w:tcMar>
              <w:top w:w="15" w:type="dxa"/>
              <w:left w:w="15" w:type="dxa"/>
              <w:right w:w="15" w:type="dxa"/>
            </w:tcMar>
            <w:vAlign w:val="center"/>
          </w:tcPr>
          <w:p w14:paraId="7C4A3613" w14:textId="604E993A" w:rsidR="1BC556DD" w:rsidRPr="004329B9" w:rsidRDefault="1BC556DD" w:rsidP="0017692D">
            <w:pPr>
              <w:jc w:val="center"/>
              <w:rPr>
                <w:rFonts w:ascii="Arial" w:eastAsia="Arial" w:hAnsi="Arial" w:cs="Arial"/>
                <w:b/>
                <w:bCs/>
                <w:color w:val="FFFFFF" w:themeColor="background1"/>
                <w:sz w:val="20"/>
                <w:szCs w:val="20"/>
              </w:rPr>
            </w:pPr>
            <w:r w:rsidRPr="004329B9">
              <w:rPr>
                <w:rFonts w:ascii="Arial" w:eastAsia="Arial" w:hAnsi="Arial" w:cs="Arial"/>
                <w:b/>
                <w:bCs/>
                <w:color w:val="FFFFFF" w:themeColor="background1"/>
                <w:sz w:val="20"/>
                <w:szCs w:val="20"/>
              </w:rPr>
              <w:t xml:space="preserve">1 </w:t>
            </w:r>
          </w:p>
        </w:tc>
        <w:tc>
          <w:tcPr>
            <w:tcW w:w="850" w:type="dxa"/>
            <w:shd w:val="clear" w:color="auto" w:fill="2E74B5" w:themeFill="accent5" w:themeFillShade="BF"/>
            <w:tcMar>
              <w:top w:w="15" w:type="dxa"/>
              <w:left w:w="15" w:type="dxa"/>
              <w:right w:w="15" w:type="dxa"/>
            </w:tcMar>
            <w:vAlign w:val="center"/>
          </w:tcPr>
          <w:p w14:paraId="730E84B5" w14:textId="209F2DA8" w:rsidR="1BC556DD" w:rsidRPr="004329B9" w:rsidRDefault="1BC556DD" w:rsidP="0017692D">
            <w:pPr>
              <w:jc w:val="center"/>
              <w:rPr>
                <w:rFonts w:ascii="Arial" w:eastAsia="Arial" w:hAnsi="Arial" w:cs="Arial"/>
                <w:b/>
                <w:bCs/>
                <w:color w:val="FFFFFF" w:themeColor="background1"/>
                <w:sz w:val="20"/>
                <w:szCs w:val="20"/>
              </w:rPr>
            </w:pPr>
            <w:r w:rsidRPr="004329B9">
              <w:rPr>
                <w:rFonts w:ascii="Arial" w:eastAsia="Arial" w:hAnsi="Arial" w:cs="Arial"/>
                <w:b/>
                <w:bCs/>
                <w:color w:val="FFFFFF" w:themeColor="background1"/>
                <w:sz w:val="20"/>
                <w:szCs w:val="20"/>
              </w:rPr>
              <w:t xml:space="preserve">1 </w:t>
            </w:r>
          </w:p>
        </w:tc>
        <w:tc>
          <w:tcPr>
            <w:tcW w:w="851" w:type="dxa"/>
            <w:shd w:val="clear" w:color="auto" w:fill="2E74B5" w:themeFill="accent5" w:themeFillShade="BF"/>
            <w:tcMar>
              <w:top w:w="15" w:type="dxa"/>
              <w:left w:w="15" w:type="dxa"/>
              <w:right w:w="15" w:type="dxa"/>
            </w:tcMar>
            <w:vAlign w:val="center"/>
          </w:tcPr>
          <w:p w14:paraId="73C010E2" w14:textId="5721A67B" w:rsidR="1BC556DD" w:rsidRPr="004329B9" w:rsidRDefault="1BC556DD" w:rsidP="0017692D">
            <w:pPr>
              <w:jc w:val="center"/>
              <w:rPr>
                <w:rFonts w:ascii="Arial" w:eastAsia="Arial" w:hAnsi="Arial" w:cs="Arial"/>
                <w:b/>
                <w:bCs/>
                <w:color w:val="FFFFFF" w:themeColor="background1"/>
                <w:sz w:val="20"/>
                <w:szCs w:val="20"/>
              </w:rPr>
            </w:pPr>
            <w:r w:rsidRPr="004329B9">
              <w:rPr>
                <w:rFonts w:ascii="Arial" w:eastAsia="Arial" w:hAnsi="Arial" w:cs="Arial"/>
                <w:b/>
                <w:bCs/>
                <w:color w:val="FFFFFF" w:themeColor="background1"/>
                <w:sz w:val="20"/>
                <w:szCs w:val="20"/>
              </w:rPr>
              <w:t xml:space="preserve">2 </w:t>
            </w:r>
          </w:p>
        </w:tc>
        <w:tc>
          <w:tcPr>
            <w:tcW w:w="1134" w:type="dxa"/>
            <w:shd w:val="clear" w:color="auto" w:fill="2E74B5" w:themeFill="accent5" w:themeFillShade="BF"/>
            <w:tcMar>
              <w:top w:w="15" w:type="dxa"/>
              <w:left w:w="15" w:type="dxa"/>
              <w:right w:w="15" w:type="dxa"/>
            </w:tcMar>
            <w:vAlign w:val="center"/>
          </w:tcPr>
          <w:p w14:paraId="36FDB78A" w14:textId="62544793" w:rsidR="1BC556DD" w:rsidRPr="004329B9" w:rsidRDefault="1BC556DD" w:rsidP="0017692D">
            <w:pPr>
              <w:jc w:val="center"/>
              <w:rPr>
                <w:rFonts w:ascii="Arial" w:eastAsia="Arial" w:hAnsi="Arial" w:cs="Arial"/>
                <w:b/>
                <w:bCs/>
                <w:color w:val="FFFFFF" w:themeColor="background1"/>
                <w:sz w:val="20"/>
                <w:szCs w:val="20"/>
              </w:rPr>
            </w:pPr>
            <w:r w:rsidRPr="004329B9">
              <w:rPr>
                <w:rFonts w:ascii="Arial" w:eastAsia="Arial" w:hAnsi="Arial" w:cs="Arial"/>
                <w:b/>
                <w:bCs/>
                <w:color w:val="FFFFFF" w:themeColor="background1"/>
                <w:sz w:val="20"/>
                <w:szCs w:val="20"/>
              </w:rPr>
              <w:t xml:space="preserve">75 </w:t>
            </w:r>
          </w:p>
        </w:tc>
        <w:tc>
          <w:tcPr>
            <w:tcW w:w="1197" w:type="dxa"/>
            <w:shd w:val="clear" w:color="auto" w:fill="2E74B5" w:themeFill="accent5" w:themeFillShade="BF"/>
            <w:tcMar>
              <w:top w:w="15" w:type="dxa"/>
              <w:left w:w="15" w:type="dxa"/>
              <w:right w:w="15" w:type="dxa"/>
            </w:tcMar>
            <w:vAlign w:val="center"/>
          </w:tcPr>
          <w:p w14:paraId="2DB71CEE" w14:textId="5178C9CE" w:rsidR="1BC556DD" w:rsidRPr="004329B9" w:rsidRDefault="1BC556DD" w:rsidP="0017692D">
            <w:pPr>
              <w:jc w:val="center"/>
              <w:rPr>
                <w:rFonts w:ascii="Arial" w:eastAsia="Arial" w:hAnsi="Arial" w:cs="Arial"/>
                <w:b/>
                <w:bCs/>
                <w:color w:val="FFFFFF" w:themeColor="background1"/>
                <w:sz w:val="20"/>
                <w:szCs w:val="20"/>
              </w:rPr>
            </w:pPr>
            <w:r w:rsidRPr="004329B9">
              <w:rPr>
                <w:rFonts w:ascii="Arial" w:eastAsia="Arial" w:hAnsi="Arial" w:cs="Arial"/>
                <w:b/>
                <w:bCs/>
                <w:color w:val="FFFFFF" w:themeColor="background1"/>
                <w:sz w:val="20"/>
                <w:szCs w:val="20"/>
              </w:rPr>
              <w:t xml:space="preserve">79  </w:t>
            </w:r>
          </w:p>
        </w:tc>
      </w:tr>
    </w:tbl>
    <w:p w14:paraId="2E161E72" w14:textId="1AB16F14" w:rsidR="00A74BCA" w:rsidRDefault="1960992C" w:rsidP="0017692D">
      <w:pPr>
        <w:rPr>
          <w:rFonts w:ascii="Arial" w:eastAsia="Arial" w:hAnsi="Arial" w:cs="Arial"/>
          <w:b/>
          <w:bCs/>
          <w:sz w:val="16"/>
          <w:szCs w:val="16"/>
        </w:rPr>
      </w:pPr>
      <w:r w:rsidRPr="1BC556DD">
        <w:rPr>
          <w:rFonts w:ascii="Arial" w:eastAsia="Arial" w:hAnsi="Arial" w:cs="Arial"/>
          <w:color w:val="000000" w:themeColor="text1"/>
          <w:sz w:val="16"/>
          <w:szCs w:val="16"/>
        </w:rPr>
        <w:t xml:space="preserve">Fuente: Seguimiento Plan de mejoramiento – </w:t>
      </w:r>
      <w:r w:rsidRPr="1BC556DD">
        <w:rPr>
          <w:rFonts w:ascii="Arial" w:eastAsia="Arial" w:hAnsi="Arial" w:cs="Arial"/>
          <w:sz w:val="16"/>
          <w:szCs w:val="16"/>
        </w:rPr>
        <w:t>p</w:t>
      </w:r>
      <w:r w:rsidRPr="1BC556DD">
        <w:rPr>
          <w:rFonts w:ascii="Arial" w:eastAsia="Arial" w:hAnsi="Arial" w:cs="Arial"/>
          <w:color w:val="000000" w:themeColor="text1"/>
          <w:sz w:val="16"/>
          <w:szCs w:val="16"/>
        </w:rPr>
        <w:t>apel de trabajo DCI</w:t>
      </w:r>
      <w:r w:rsidRPr="1BC556DD">
        <w:rPr>
          <w:rFonts w:ascii="Arial" w:eastAsia="Arial" w:hAnsi="Arial" w:cs="Arial"/>
          <w:b/>
          <w:bCs/>
          <w:sz w:val="16"/>
          <w:szCs w:val="16"/>
        </w:rPr>
        <w:t>.</w:t>
      </w:r>
    </w:p>
    <w:p w14:paraId="55E9D3BE" w14:textId="77777777" w:rsidR="002A0C5D" w:rsidRDefault="002A0C5D" w:rsidP="0017692D">
      <w:pPr>
        <w:jc w:val="both"/>
        <w:rPr>
          <w:rFonts w:ascii="Arial" w:eastAsia="Arial" w:hAnsi="Arial" w:cs="Arial"/>
        </w:rPr>
      </w:pPr>
    </w:p>
    <w:p w14:paraId="56F9BB1F" w14:textId="2715A541" w:rsidR="00A74BCA" w:rsidRDefault="0A74F13E" w:rsidP="00E2034B">
      <w:pPr>
        <w:jc w:val="both"/>
        <w:rPr>
          <w:rFonts w:ascii="Arial" w:eastAsia="Arial" w:hAnsi="Arial" w:cs="Arial"/>
        </w:rPr>
      </w:pPr>
      <w:r w:rsidRPr="70386E32">
        <w:rPr>
          <w:rFonts w:ascii="Arial" w:eastAsia="Arial" w:hAnsi="Arial" w:cs="Arial"/>
        </w:rPr>
        <w:t xml:space="preserve">Así mismo se estableció </w:t>
      </w:r>
      <w:r w:rsidR="6047E635" w:rsidRPr="70386E32">
        <w:rPr>
          <w:rFonts w:ascii="Arial" w:eastAsia="Arial" w:hAnsi="Arial" w:cs="Arial"/>
        </w:rPr>
        <w:t xml:space="preserve">que el plan de mejoramiento suscrito con la Contraloría General de la República </w:t>
      </w:r>
      <w:r w:rsidRPr="70386E32">
        <w:rPr>
          <w:rFonts w:ascii="Arial" w:eastAsia="Arial" w:hAnsi="Arial" w:cs="Arial"/>
        </w:rPr>
        <w:t xml:space="preserve">con corte </w:t>
      </w:r>
      <w:r w:rsidRPr="70386E32">
        <w:rPr>
          <w:rFonts w:ascii="Arial" w:hAnsi="Arial" w:cs="Arial"/>
        </w:rPr>
        <w:t>al 30/06/202</w:t>
      </w:r>
      <w:r w:rsidR="6047E635" w:rsidRPr="70386E32">
        <w:rPr>
          <w:rFonts w:ascii="Arial" w:hAnsi="Arial" w:cs="Arial"/>
        </w:rPr>
        <w:t>5</w:t>
      </w:r>
      <w:r w:rsidRPr="70386E32">
        <w:rPr>
          <w:rFonts w:ascii="Arial" w:eastAsia="Arial" w:hAnsi="Arial" w:cs="Arial"/>
        </w:rPr>
        <w:t xml:space="preserve">, presentó un nivel de cumplimiento del 99.54% y un nivel de avance del 97.02%, </w:t>
      </w:r>
      <w:r w:rsidR="6047E635" w:rsidRPr="70386E32">
        <w:rPr>
          <w:rFonts w:ascii="Arial" w:eastAsia="Arial" w:hAnsi="Arial" w:cs="Arial"/>
        </w:rPr>
        <w:t xml:space="preserve">porcentajes que </w:t>
      </w:r>
      <w:r w:rsidR="2879D0E6" w:rsidRPr="70386E32">
        <w:rPr>
          <w:rFonts w:ascii="Arial" w:eastAsia="Arial" w:hAnsi="Arial" w:cs="Arial"/>
        </w:rPr>
        <w:t xml:space="preserve">de conformidad </w:t>
      </w:r>
      <w:r w:rsidR="6047E635" w:rsidRPr="70386E32">
        <w:rPr>
          <w:rFonts w:ascii="Arial" w:eastAsia="Arial" w:hAnsi="Arial" w:cs="Arial"/>
        </w:rPr>
        <w:t xml:space="preserve">con </w:t>
      </w:r>
      <w:r w:rsidR="2879D0E6" w:rsidRPr="70386E32">
        <w:rPr>
          <w:rFonts w:ascii="Arial" w:eastAsia="Arial" w:hAnsi="Arial" w:cs="Arial"/>
        </w:rPr>
        <w:t>l</w:t>
      </w:r>
      <w:r w:rsidRPr="70386E32">
        <w:rPr>
          <w:rFonts w:ascii="Arial" w:eastAsia="Arial" w:hAnsi="Arial" w:cs="Arial"/>
        </w:rPr>
        <w:t>o indicado en la</w:t>
      </w:r>
      <w:r w:rsidR="2879D0E6" w:rsidRPr="70386E32">
        <w:rPr>
          <w:rFonts w:ascii="Arial" w:eastAsia="Arial" w:hAnsi="Arial" w:cs="Arial"/>
        </w:rPr>
        <w:t xml:space="preserve"> tabla N</w:t>
      </w:r>
      <w:r w:rsidR="678ED641" w:rsidRPr="70386E32">
        <w:rPr>
          <w:rFonts w:ascii="Arial" w:eastAsia="Arial" w:hAnsi="Arial" w:cs="Arial"/>
        </w:rPr>
        <w:t>.</w:t>
      </w:r>
      <w:r w:rsidR="2879D0E6" w:rsidRPr="70386E32">
        <w:rPr>
          <w:rFonts w:ascii="Arial" w:eastAsia="Arial" w:hAnsi="Arial" w:cs="Arial"/>
        </w:rPr>
        <w:t>°</w:t>
      </w:r>
      <w:r w:rsidR="678ED641" w:rsidRPr="70386E32">
        <w:rPr>
          <w:rFonts w:ascii="Arial" w:eastAsia="Arial" w:hAnsi="Arial" w:cs="Arial"/>
        </w:rPr>
        <w:t>8</w:t>
      </w:r>
      <w:r w:rsidR="2879D0E6" w:rsidRPr="70386E32">
        <w:rPr>
          <w:rFonts w:ascii="Arial" w:eastAsia="Arial" w:hAnsi="Arial" w:cs="Arial"/>
        </w:rPr>
        <w:t xml:space="preserve"> </w:t>
      </w:r>
      <w:r w:rsidR="6047E635" w:rsidRPr="70386E32">
        <w:rPr>
          <w:rFonts w:ascii="Arial" w:eastAsia="Arial" w:hAnsi="Arial" w:cs="Arial"/>
        </w:rPr>
        <w:t xml:space="preserve">de </w:t>
      </w:r>
      <w:r w:rsidR="490D4EA5" w:rsidRPr="70386E32">
        <w:rPr>
          <w:rFonts w:ascii="Arial" w:eastAsia="Arial" w:hAnsi="Arial" w:cs="Arial"/>
        </w:rPr>
        <w:t xml:space="preserve">factores </w:t>
      </w:r>
      <w:r w:rsidR="2879D0E6" w:rsidRPr="70386E32">
        <w:rPr>
          <w:rFonts w:ascii="Arial" w:eastAsia="Arial" w:hAnsi="Arial" w:cs="Arial"/>
        </w:rPr>
        <w:t xml:space="preserve">de calificación, </w:t>
      </w:r>
      <w:r w:rsidR="6047E635" w:rsidRPr="70386E32">
        <w:rPr>
          <w:rFonts w:ascii="Arial" w:eastAsia="Arial" w:hAnsi="Arial" w:cs="Arial"/>
        </w:rPr>
        <w:t>se encuentra</w:t>
      </w:r>
      <w:r w:rsidR="6F2DA7BB" w:rsidRPr="70386E32">
        <w:rPr>
          <w:rFonts w:ascii="Arial" w:eastAsia="Arial" w:hAnsi="Arial" w:cs="Arial"/>
        </w:rPr>
        <w:t>n</w:t>
      </w:r>
      <w:r w:rsidR="6047E635" w:rsidRPr="70386E32">
        <w:rPr>
          <w:rFonts w:ascii="Arial" w:eastAsia="Arial" w:hAnsi="Arial" w:cs="Arial"/>
        </w:rPr>
        <w:t xml:space="preserve"> ubicado</w:t>
      </w:r>
      <w:r w:rsidR="313B35C7" w:rsidRPr="70386E32">
        <w:rPr>
          <w:rFonts w:ascii="Arial" w:eastAsia="Arial" w:hAnsi="Arial" w:cs="Arial"/>
        </w:rPr>
        <w:t>s</w:t>
      </w:r>
      <w:r w:rsidR="6047E635" w:rsidRPr="70386E32">
        <w:rPr>
          <w:rFonts w:ascii="Arial" w:eastAsia="Arial" w:hAnsi="Arial" w:cs="Arial"/>
        </w:rPr>
        <w:t xml:space="preserve"> en el rango de </w:t>
      </w:r>
      <w:r w:rsidR="2879D0E6" w:rsidRPr="70386E32">
        <w:rPr>
          <w:rFonts w:ascii="Arial" w:eastAsia="Arial" w:hAnsi="Arial" w:cs="Arial"/>
          <w:b/>
          <w:bCs/>
        </w:rPr>
        <w:t>EXCELENTE</w:t>
      </w:r>
      <w:r w:rsidR="2879D0E6" w:rsidRPr="70386E32">
        <w:rPr>
          <w:rFonts w:ascii="Arial" w:eastAsia="Arial" w:hAnsi="Arial" w:cs="Arial"/>
        </w:rPr>
        <w:t>.</w:t>
      </w:r>
    </w:p>
    <w:p w14:paraId="4CD631FD" w14:textId="77777777" w:rsidR="00036A6F" w:rsidRPr="00E2034B" w:rsidRDefault="00036A6F" w:rsidP="00E2034B">
      <w:pPr>
        <w:jc w:val="both"/>
        <w:rPr>
          <w:rFonts w:ascii="Arial" w:eastAsia="Arial" w:hAnsi="Arial" w:cs="Arial"/>
        </w:rPr>
      </w:pPr>
    </w:p>
    <w:p w14:paraId="458C6688" w14:textId="24247658" w:rsidR="00A74BCA" w:rsidRPr="00BC1B18" w:rsidRDefault="17B2AAA4" w:rsidP="00A56BB5">
      <w:pPr>
        <w:pStyle w:val="Ttulo2"/>
        <w:numPr>
          <w:ilvl w:val="3"/>
          <w:numId w:val="35"/>
        </w:numPr>
        <w:tabs>
          <w:tab w:val="left" w:pos="993"/>
        </w:tabs>
        <w:ind w:left="1276" w:hanging="1276"/>
        <w:rPr>
          <w:rFonts w:eastAsia="Arial"/>
          <w:sz w:val="24"/>
          <w:szCs w:val="24"/>
        </w:rPr>
      </w:pPr>
      <w:bookmarkStart w:id="23" w:name="_Toc206575800"/>
      <w:r w:rsidRPr="70386E32">
        <w:rPr>
          <w:rFonts w:eastAsia="Arial"/>
          <w:sz w:val="24"/>
          <w:szCs w:val="24"/>
        </w:rPr>
        <w:t>Efectividad de las acciones</w:t>
      </w:r>
      <w:bookmarkEnd w:id="23"/>
      <w:r w:rsidRPr="70386E32">
        <w:rPr>
          <w:rFonts w:eastAsia="Arial"/>
          <w:sz w:val="24"/>
          <w:szCs w:val="24"/>
        </w:rPr>
        <w:t> </w:t>
      </w:r>
    </w:p>
    <w:p w14:paraId="790B2C0F" w14:textId="5DE4934D" w:rsidR="00A74BCA" w:rsidRPr="00BC1B18" w:rsidRDefault="00A74BCA" w:rsidP="0017692D">
      <w:pPr>
        <w:widowControl w:val="0"/>
        <w:jc w:val="both"/>
        <w:rPr>
          <w:rFonts w:ascii="Arial" w:eastAsia="Arial" w:hAnsi="Arial" w:cs="Arial"/>
          <w:b/>
          <w:bCs/>
        </w:rPr>
      </w:pPr>
    </w:p>
    <w:p w14:paraId="281834E8" w14:textId="345E4AB6" w:rsidR="00415A11" w:rsidRPr="00BC1B18" w:rsidRDefault="6047E635" w:rsidP="0017692D">
      <w:pPr>
        <w:jc w:val="both"/>
        <w:rPr>
          <w:rFonts w:ascii="Arial" w:eastAsia="Arial" w:hAnsi="Arial" w:cs="Arial"/>
        </w:rPr>
      </w:pPr>
      <w:r w:rsidRPr="70386E32">
        <w:rPr>
          <w:rFonts w:ascii="Arial" w:eastAsia="Arial" w:hAnsi="Arial" w:cs="Arial"/>
        </w:rPr>
        <w:t>Para determinar la efectividad de las acciones de mejoramiento, se tom</w:t>
      </w:r>
      <w:r w:rsidR="375E13B1" w:rsidRPr="70386E32">
        <w:rPr>
          <w:rFonts w:ascii="Arial" w:eastAsia="Arial" w:hAnsi="Arial" w:cs="Arial"/>
        </w:rPr>
        <w:t>aron</w:t>
      </w:r>
      <w:r w:rsidRPr="70386E32">
        <w:rPr>
          <w:rFonts w:ascii="Arial" w:eastAsia="Arial" w:hAnsi="Arial" w:cs="Arial"/>
        </w:rPr>
        <w:t xml:space="preserve"> como insumo los </w:t>
      </w:r>
      <w:r w:rsidR="4FF4BC8F" w:rsidRPr="70386E32">
        <w:rPr>
          <w:rFonts w:ascii="Arial" w:eastAsia="Arial" w:hAnsi="Arial" w:cs="Arial"/>
        </w:rPr>
        <w:t xml:space="preserve">29 hallazgos calificados como efectivos por la CGR </w:t>
      </w:r>
      <w:r w:rsidR="4FA37CD7" w:rsidRPr="70386E32">
        <w:rPr>
          <w:rFonts w:ascii="Arial" w:eastAsia="Arial" w:hAnsi="Arial" w:cs="Arial"/>
        </w:rPr>
        <w:t xml:space="preserve">en el informe de la auditoría financiera de fecha 23/05/2025 </w:t>
      </w:r>
      <w:r w:rsidR="50F98660" w:rsidRPr="70386E32">
        <w:rPr>
          <w:rFonts w:ascii="Arial" w:eastAsia="Arial" w:hAnsi="Arial" w:cs="Arial"/>
        </w:rPr>
        <w:t>en el numeral 1.13</w:t>
      </w:r>
      <w:r w:rsidR="00415A11" w:rsidRPr="70386E32">
        <w:rPr>
          <w:rStyle w:val="Refdenotaalpie"/>
          <w:rFonts w:ascii="Arial" w:eastAsia="Arial" w:hAnsi="Arial" w:cs="Arial"/>
        </w:rPr>
        <w:footnoteReference w:id="4"/>
      </w:r>
      <w:r w:rsidR="285340E5" w:rsidRPr="70386E32">
        <w:rPr>
          <w:rFonts w:ascii="Arial" w:eastAsia="Arial" w:hAnsi="Arial" w:cs="Arial"/>
          <w:i/>
          <w:iCs/>
        </w:rPr>
        <w:t>,</w:t>
      </w:r>
      <w:r w:rsidR="3FD56D29" w:rsidRPr="70386E32">
        <w:rPr>
          <w:rFonts w:ascii="Arial" w:eastAsia="Arial" w:hAnsi="Arial" w:cs="Arial"/>
        </w:rPr>
        <w:t xml:space="preserve"> </w:t>
      </w:r>
      <w:r w:rsidR="4FF4BC8F" w:rsidRPr="70386E32">
        <w:rPr>
          <w:rFonts w:ascii="Arial" w:eastAsia="Arial" w:hAnsi="Arial" w:cs="Arial"/>
        </w:rPr>
        <w:t>a los que se adicionaron para la evaluación 9 hallazgos con cumplimiento al 100%</w:t>
      </w:r>
      <w:r w:rsidRPr="70386E32">
        <w:rPr>
          <w:rFonts w:ascii="Arial" w:eastAsia="Arial" w:hAnsi="Arial" w:cs="Arial"/>
        </w:rPr>
        <w:t xml:space="preserve"> con corte</w:t>
      </w:r>
      <w:r w:rsidR="4FF4BC8F" w:rsidRPr="70386E32">
        <w:rPr>
          <w:rFonts w:ascii="Arial" w:eastAsia="Arial" w:hAnsi="Arial" w:cs="Arial"/>
        </w:rPr>
        <w:t xml:space="preserve"> a 30/06/2025 para </w:t>
      </w:r>
      <w:r w:rsidRPr="70386E32">
        <w:rPr>
          <w:rFonts w:ascii="Arial" w:eastAsia="Arial" w:hAnsi="Arial" w:cs="Arial"/>
        </w:rPr>
        <w:t>un total de 38 hallazgos</w:t>
      </w:r>
      <w:r w:rsidR="3C5298F7" w:rsidRPr="70386E32">
        <w:rPr>
          <w:rFonts w:ascii="Arial" w:eastAsia="Arial" w:hAnsi="Arial" w:cs="Arial"/>
        </w:rPr>
        <w:t>.</w:t>
      </w:r>
    </w:p>
    <w:p w14:paraId="46C28037" w14:textId="18661C25" w:rsidR="70386E32" w:rsidRDefault="70386E32" w:rsidP="70386E32">
      <w:pPr>
        <w:jc w:val="both"/>
        <w:rPr>
          <w:rFonts w:ascii="Arial" w:eastAsia="Arial" w:hAnsi="Arial" w:cs="Arial"/>
        </w:rPr>
      </w:pPr>
    </w:p>
    <w:p w14:paraId="7BCE0A4A" w14:textId="289234C7" w:rsidR="008D2EDE" w:rsidRPr="00BC1B18" w:rsidRDefault="00227DFA" w:rsidP="008D2EDE">
      <w:pPr>
        <w:jc w:val="both"/>
        <w:rPr>
          <w:rFonts w:ascii="Arial" w:eastAsia="Arial" w:hAnsi="Arial" w:cs="Arial"/>
        </w:rPr>
      </w:pPr>
      <w:r w:rsidRPr="00BC1B18">
        <w:rPr>
          <w:rFonts w:ascii="Arial" w:eastAsia="Arial" w:hAnsi="Arial" w:cs="Arial"/>
        </w:rPr>
        <w:t>Una vez realizada la verificación por el equipo designado, se evidenció que l</w:t>
      </w:r>
      <w:r w:rsidR="00415A11" w:rsidRPr="00BC1B18">
        <w:rPr>
          <w:rFonts w:ascii="Arial" w:eastAsia="Arial" w:hAnsi="Arial" w:cs="Arial"/>
        </w:rPr>
        <w:t xml:space="preserve">a efectividad del plan de mejoramiento </w:t>
      </w:r>
      <w:r w:rsidRPr="00BC1B18">
        <w:rPr>
          <w:rFonts w:ascii="Arial" w:eastAsia="Arial" w:hAnsi="Arial" w:cs="Arial"/>
        </w:rPr>
        <w:t xml:space="preserve">en mención </w:t>
      </w:r>
      <w:r w:rsidR="00415A11" w:rsidRPr="00BC1B18">
        <w:rPr>
          <w:rFonts w:ascii="Arial" w:eastAsia="Arial" w:hAnsi="Arial" w:cs="Arial"/>
        </w:rPr>
        <w:t>con corte a</w:t>
      </w:r>
      <w:r w:rsidRPr="00BC1B18">
        <w:rPr>
          <w:rFonts w:ascii="Arial" w:eastAsia="Arial" w:hAnsi="Arial" w:cs="Arial"/>
        </w:rPr>
        <w:t>l</w:t>
      </w:r>
      <w:r w:rsidR="00415A11" w:rsidRPr="00BC1B18">
        <w:rPr>
          <w:rFonts w:ascii="Arial" w:eastAsia="Arial" w:hAnsi="Arial" w:cs="Arial"/>
        </w:rPr>
        <w:t xml:space="preserve"> 30/06/2025, fue del 86.84% al establecer que 33 hallazgos fueron efectivos de 38 tomados como muestra para esta evaluación.</w:t>
      </w:r>
      <w:r w:rsidR="008D2EDE" w:rsidRPr="00BC1B18">
        <w:rPr>
          <w:rFonts w:ascii="Arial" w:eastAsia="Arial" w:hAnsi="Arial" w:cs="Arial"/>
        </w:rPr>
        <w:t xml:space="preserve"> Lo anterior, conforme a los lineamientos previstos en la </w:t>
      </w:r>
      <w:r w:rsidR="008D2EDE" w:rsidRPr="008C2FA6">
        <w:rPr>
          <w:rFonts w:ascii="Arial" w:eastAsia="Arial" w:hAnsi="Arial" w:cs="Arial"/>
        </w:rPr>
        <w:t>Circular 015 del 30</w:t>
      </w:r>
      <w:r w:rsidR="00C96E12">
        <w:rPr>
          <w:rFonts w:ascii="Arial" w:eastAsia="Arial" w:hAnsi="Arial" w:cs="Arial"/>
        </w:rPr>
        <w:t>/09/</w:t>
      </w:r>
      <w:r w:rsidR="008D2EDE" w:rsidRPr="008C2FA6">
        <w:rPr>
          <w:rFonts w:ascii="Arial" w:eastAsia="Arial" w:hAnsi="Arial" w:cs="Arial"/>
        </w:rPr>
        <w:t>2020, expedida por el Contralor General de la República,</w:t>
      </w:r>
      <w:r w:rsidR="008D2EDE" w:rsidRPr="00BC1B18">
        <w:rPr>
          <w:rFonts w:ascii="Arial" w:eastAsia="Arial" w:hAnsi="Arial" w:cs="Arial"/>
        </w:rPr>
        <w:t xml:space="preserve"> </w:t>
      </w:r>
      <w:r w:rsidR="008D2EDE" w:rsidRPr="00BC1B18">
        <w:rPr>
          <w:rFonts w:ascii="Arial" w:eastAsia="Arial" w:hAnsi="Arial" w:cs="Arial"/>
        </w:rPr>
        <w:lastRenderedPageBreak/>
        <w:t xml:space="preserve">resultado que también fue reportado a través del Sistema de Rendición Electrónico de la Cuenta e Informes – SIRECI. </w:t>
      </w:r>
    </w:p>
    <w:p w14:paraId="44100B86" w14:textId="5328961F" w:rsidR="00F32D84" w:rsidRPr="00C63B72" w:rsidRDefault="00415A11" w:rsidP="0017692D">
      <w:pPr>
        <w:jc w:val="both"/>
        <w:rPr>
          <w:rFonts w:ascii="Arial" w:eastAsia="Arial" w:hAnsi="Arial" w:cs="Arial"/>
        </w:rPr>
      </w:pPr>
      <w:r w:rsidRPr="00C63B72">
        <w:rPr>
          <w:rFonts w:ascii="Arial" w:eastAsia="Arial" w:hAnsi="Arial" w:cs="Arial"/>
        </w:rPr>
        <w:t>A continuación, se relacionan las metas que no fueron efectivas con corte a 30/06/2025</w:t>
      </w:r>
      <w:r w:rsidR="2A13C3AC" w:rsidRPr="00C63B72">
        <w:rPr>
          <w:rFonts w:ascii="Arial" w:eastAsia="Arial" w:hAnsi="Arial" w:cs="Arial"/>
        </w:rPr>
        <w:t>.</w:t>
      </w:r>
    </w:p>
    <w:p w14:paraId="56A972D1" w14:textId="4CC8C157" w:rsidR="00E314D8" w:rsidRPr="004329B9" w:rsidRDefault="1A56FCD4" w:rsidP="0017692D">
      <w:pPr>
        <w:jc w:val="center"/>
        <w:rPr>
          <w:rFonts w:ascii="Arial" w:eastAsia="Arial" w:hAnsi="Arial" w:cs="Arial"/>
          <w:b/>
          <w:bCs/>
          <w:sz w:val="20"/>
          <w:szCs w:val="20"/>
        </w:rPr>
      </w:pPr>
      <w:r w:rsidRPr="70386E32">
        <w:rPr>
          <w:rFonts w:ascii="Arial" w:eastAsia="Arial" w:hAnsi="Arial" w:cs="Arial"/>
          <w:b/>
          <w:bCs/>
          <w:sz w:val="20"/>
          <w:szCs w:val="20"/>
        </w:rPr>
        <w:t xml:space="preserve">Tabla </w:t>
      </w:r>
      <w:proofErr w:type="gramStart"/>
      <w:r w:rsidR="607525BF" w:rsidRPr="70386E32">
        <w:rPr>
          <w:rFonts w:ascii="Arial" w:eastAsia="Arial" w:hAnsi="Arial" w:cs="Arial"/>
          <w:b/>
          <w:bCs/>
          <w:sz w:val="20"/>
          <w:szCs w:val="20"/>
        </w:rPr>
        <w:t>N.º</w:t>
      </w:r>
      <w:proofErr w:type="gramEnd"/>
      <w:r w:rsidR="4FF4BC8F" w:rsidRPr="70386E32">
        <w:rPr>
          <w:rFonts w:ascii="Arial" w:eastAsia="Arial" w:hAnsi="Arial" w:cs="Arial"/>
          <w:b/>
          <w:bCs/>
          <w:sz w:val="20"/>
          <w:szCs w:val="20"/>
        </w:rPr>
        <w:t>1</w:t>
      </w:r>
      <w:r w:rsidR="38612578" w:rsidRPr="70386E32">
        <w:rPr>
          <w:rFonts w:ascii="Arial" w:eastAsia="Arial" w:hAnsi="Arial" w:cs="Arial"/>
          <w:b/>
          <w:bCs/>
          <w:sz w:val="20"/>
          <w:szCs w:val="20"/>
        </w:rPr>
        <w:t>4</w:t>
      </w:r>
      <w:r w:rsidRPr="70386E32">
        <w:rPr>
          <w:rFonts w:ascii="Arial" w:eastAsia="Arial" w:hAnsi="Arial" w:cs="Arial"/>
          <w:b/>
          <w:bCs/>
          <w:sz w:val="20"/>
          <w:szCs w:val="20"/>
        </w:rPr>
        <w:t xml:space="preserve"> </w:t>
      </w:r>
      <w:r w:rsidR="0A31E251" w:rsidRPr="70386E32">
        <w:rPr>
          <w:rFonts w:ascii="Arial" w:eastAsia="Arial" w:hAnsi="Arial" w:cs="Arial"/>
          <w:b/>
          <w:bCs/>
          <w:sz w:val="20"/>
          <w:szCs w:val="20"/>
        </w:rPr>
        <w:t>M</w:t>
      </w:r>
      <w:r w:rsidRPr="70386E32">
        <w:rPr>
          <w:rFonts w:ascii="Arial" w:eastAsia="Arial" w:hAnsi="Arial" w:cs="Arial"/>
          <w:b/>
          <w:bCs/>
          <w:sz w:val="20"/>
          <w:szCs w:val="20"/>
        </w:rPr>
        <w:t xml:space="preserve">etas </w:t>
      </w:r>
      <w:r w:rsidR="0A31E251" w:rsidRPr="70386E32">
        <w:rPr>
          <w:rFonts w:ascii="Arial" w:eastAsia="Arial" w:hAnsi="Arial" w:cs="Arial"/>
          <w:b/>
          <w:bCs/>
          <w:sz w:val="20"/>
          <w:szCs w:val="20"/>
        </w:rPr>
        <w:t>que no fueron efectivas con corte a 30/06/2025</w:t>
      </w:r>
    </w:p>
    <w:p w14:paraId="3E78A30E" w14:textId="0632246C" w:rsidR="70386E32" w:rsidRDefault="70386E32" w:rsidP="70386E32">
      <w:pPr>
        <w:jc w:val="center"/>
        <w:rPr>
          <w:rFonts w:ascii="Arial" w:eastAsia="Arial" w:hAnsi="Arial" w:cs="Arial"/>
          <w:b/>
          <w:bCs/>
          <w:sz w:val="12"/>
          <w:szCs w:val="12"/>
        </w:rPr>
      </w:pPr>
    </w:p>
    <w:tbl>
      <w:tblPr>
        <w:tblStyle w:val="Tablaconcuadrcula"/>
        <w:tblW w:w="8910" w:type="dxa"/>
        <w:tblLook w:val="04A0" w:firstRow="1" w:lastRow="0" w:firstColumn="1" w:lastColumn="0" w:noHBand="0" w:noVBand="1"/>
      </w:tblPr>
      <w:tblGrid>
        <w:gridCol w:w="538"/>
        <w:gridCol w:w="1094"/>
        <w:gridCol w:w="1461"/>
        <w:gridCol w:w="2615"/>
        <w:gridCol w:w="3202"/>
      </w:tblGrid>
      <w:tr w:rsidR="00D95512" w:rsidRPr="004329B9" w14:paraId="5E660858" w14:textId="77777777" w:rsidTr="00074221">
        <w:trPr>
          <w:trHeight w:val="823"/>
          <w:tblHeader/>
        </w:trPr>
        <w:tc>
          <w:tcPr>
            <w:tcW w:w="557" w:type="dxa"/>
            <w:shd w:val="clear" w:color="auto" w:fill="2E74B5" w:themeFill="accent5" w:themeFillShade="BF"/>
            <w:vAlign w:val="center"/>
          </w:tcPr>
          <w:p w14:paraId="413FBB92" w14:textId="1C39D604" w:rsidR="00E314D8" w:rsidRPr="008C2FA6" w:rsidRDefault="70188920" w:rsidP="70386E32">
            <w:pPr>
              <w:jc w:val="center"/>
              <w:rPr>
                <w:rFonts w:ascii="Arial" w:eastAsia="Arial" w:hAnsi="Arial" w:cs="Arial"/>
                <w:b/>
                <w:bCs/>
                <w:color w:val="FFFFFF" w:themeColor="background1"/>
                <w:sz w:val="20"/>
                <w:szCs w:val="20"/>
              </w:rPr>
            </w:pPr>
            <w:r w:rsidRPr="70386E32">
              <w:rPr>
                <w:rFonts w:ascii="Arial" w:eastAsia="Arial" w:hAnsi="Arial" w:cs="Arial"/>
                <w:b/>
                <w:bCs/>
                <w:color w:val="FFFFFF" w:themeColor="background1"/>
                <w:sz w:val="20"/>
                <w:szCs w:val="20"/>
              </w:rPr>
              <w:t>N.º</w:t>
            </w:r>
            <w:r w:rsidR="532C395D" w:rsidRPr="70386E32">
              <w:rPr>
                <w:rFonts w:ascii="Arial" w:eastAsia="Arial" w:hAnsi="Arial" w:cs="Arial"/>
                <w:b/>
                <w:bCs/>
                <w:color w:val="FFFFFF" w:themeColor="background1"/>
                <w:sz w:val="20"/>
                <w:szCs w:val="20"/>
              </w:rPr>
              <w:t xml:space="preserve"> </w:t>
            </w:r>
          </w:p>
        </w:tc>
        <w:tc>
          <w:tcPr>
            <w:tcW w:w="696" w:type="dxa"/>
            <w:shd w:val="clear" w:color="auto" w:fill="2E74B5" w:themeFill="accent5" w:themeFillShade="BF"/>
            <w:vAlign w:val="center"/>
          </w:tcPr>
          <w:p w14:paraId="6195C16E" w14:textId="77777777" w:rsidR="00DD3861" w:rsidRDefault="5F148C71" w:rsidP="00C96E12">
            <w:pPr>
              <w:jc w:val="center"/>
              <w:rPr>
                <w:rFonts w:ascii="Arial" w:eastAsia="Arial" w:hAnsi="Arial" w:cs="Arial"/>
                <w:b/>
                <w:bCs/>
                <w:color w:val="FFFFFF" w:themeColor="background1"/>
                <w:sz w:val="20"/>
                <w:szCs w:val="20"/>
              </w:rPr>
            </w:pPr>
            <w:r w:rsidRPr="70386E32">
              <w:rPr>
                <w:rFonts w:ascii="Arial" w:eastAsia="Arial" w:hAnsi="Arial" w:cs="Arial"/>
                <w:b/>
                <w:bCs/>
                <w:color w:val="FFFFFF" w:themeColor="background1"/>
                <w:sz w:val="20"/>
                <w:szCs w:val="20"/>
              </w:rPr>
              <w:t>Hallazgo/</w:t>
            </w:r>
          </w:p>
          <w:p w14:paraId="687BB132" w14:textId="6166C815" w:rsidR="00E314D8" w:rsidRPr="00695041" w:rsidRDefault="5F148C71" w:rsidP="00C96E12">
            <w:pPr>
              <w:jc w:val="center"/>
              <w:rPr>
                <w:rFonts w:ascii="Arial" w:eastAsia="Arial" w:hAnsi="Arial" w:cs="Arial"/>
                <w:b/>
                <w:bCs/>
                <w:color w:val="FFFFFF" w:themeColor="background1"/>
                <w:sz w:val="20"/>
                <w:szCs w:val="20"/>
              </w:rPr>
            </w:pPr>
            <w:r w:rsidRPr="70386E32">
              <w:rPr>
                <w:rFonts w:ascii="Arial" w:eastAsia="Arial" w:hAnsi="Arial" w:cs="Arial"/>
                <w:b/>
                <w:bCs/>
                <w:color w:val="FFFFFF" w:themeColor="background1"/>
                <w:sz w:val="20"/>
                <w:szCs w:val="20"/>
              </w:rPr>
              <w:t>vigencia</w:t>
            </w:r>
          </w:p>
        </w:tc>
        <w:tc>
          <w:tcPr>
            <w:tcW w:w="850" w:type="dxa"/>
            <w:shd w:val="clear" w:color="auto" w:fill="2E74B5" w:themeFill="accent5" w:themeFillShade="BF"/>
            <w:vAlign w:val="center"/>
          </w:tcPr>
          <w:p w14:paraId="6C49C6F1" w14:textId="73474609" w:rsidR="00E314D8" w:rsidRPr="00695041" w:rsidRDefault="69A673F4" w:rsidP="00C96E12">
            <w:pPr>
              <w:jc w:val="center"/>
              <w:rPr>
                <w:rFonts w:ascii="Arial" w:eastAsia="Arial" w:hAnsi="Arial" w:cs="Arial"/>
                <w:b/>
                <w:bCs/>
                <w:color w:val="FFFFFF" w:themeColor="background1"/>
                <w:sz w:val="20"/>
                <w:szCs w:val="20"/>
              </w:rPr>
            </w:pPr>
            <w:r w:rsidRPr="70386E32">
              <w:rPr>
                <w:rFonts w:ascii="Arial" w:eastAsia="Arial" w:hAnsi="Arial" w:cs="Arial"/>
                <w:b/>
                <w:bCs/>
                <w:color w:val="FFFFFF" w:themeColor="background1"/>
                <w:sz w:val="20"/>
                <w:szCs w:val="20"/>
              </w:rPr>
              <w:t>Responsabl</w:t>
            </w:r>
            <w:r w:rsidR="6EBAAFC5" w:rsidRPr="70386E32">
              <w:rPr>
                <w:rFonts w:ascii="Arial" w:eastAsia="Arial" w:hAnsi="Arial" w:cs="Arial"/>
                <w:b/>
                <w:bCs/>
                <w:color w:val="FFFFFF" w:themeColor="background1"/>
                <w:sz w:val="20"/>
                <w:szCs w:val="20"/>
              </w:rPr>
              <w:t>e</w:t>
            </w:r>
          </w:p>
        </w:tc>
        <w:tc>
          <w:tcPr>
            <w:tcW w:w="2995" w:type="dxa"/>
            <w:shd w:val="clear" w:color="auto" w:fill="2E74B5" w:themeFill="accent5" w:themeFillShade="BF"/>
            <w:vAlign w:val="center"/>
          </w:tcPr>
          <w:p w14:paraId="65620E73" w14:textId="62B50BCB" w:rsidR="00E314D8" w:rsidRPr="00695041" w:rsidRDefault="00802A67" w:rsidP="0017692D">
            <w:pPr>
              <w:jc w:val="center"/>
              <w:rPr>
                <w:rFonts w:ascii="Arial" w:eastAsia="Arial" w:hAnsi="Arial" w:cs="Arial"/>
                <w:b/>
                <w:bCs/>
                <w:color w:val="FFFFFF" w:themeColor="background1"/>
                <w:sz w:val="20"/>
                <w:szCs w:val="20"/>
              </w:rPr>
            </w:pPr>
            <w:r w:rsidRPr="004329B9">
              <w:rPr>
                <w:rFonts w:ascii="Arial" w:eastAsia="Arial" w:hAnsi="Arial" w:cs="Arial"/>
                <w:b/>
                <w:bCs/>
                <w:color w:val="FFFFFF" w:themeColor="background1"/>
                <w:sz w:val="20"/>
                <w:szCs w:val="20"/>
              </w:rPr>
              <w:t>Tema</w:t>
            </w:r>
          </w:p>
        </w:tc>
        <w:tc>
          <w:tcPr>
            <w:tcW w:w="3812" w:type="dxa"/>
            <w:shd w:val="clear" w:color="auto" w:fill="2E74B5" w:themeFill="accent5" w:themeFillShade="BF"/>
            <w:vAlign w:val="center"/>
          </w:tcPr>
          <w:p w14:paraId="7DD13833" w14:textId="078B9E0D" w:rsidR="00E314D8" w:rsidRPr="00695041" w:rsidRDefault="69A673F4" w:rsidP="0017692D">
            <w:pPr>
              <w:jc w:val="center"/>
              <w:rPr>
                <w:rFonts w:ascii="Arial" w:eastAsia="Arial" w:hAnsi="Arial" w:cs="Arial"/>
                <w:b/>
                <w:bCs/>
                <w:color w:val="FFFFFF" w:themeColor="background1"/>
                <w:sz w:val="20"/>
                <w:szCs w:val="20"/>
              </w:rPr>
            </w:pPr>
            <w:r w:rsidRPr="70386E32">
              <w:rPr>
                <w:rFonts w:ascii="Arial" w:eastAsia="Arial" w:hAnsi="Arial" w:cs="Arial"/>
                <w:b/>
                <w:bCs/>
                <w:color w:val="FFFFFF" w:themeColor="background1"/>
                <w:sz w:val="20"/>
                <w:szCs w:val="20"/>
              </w:rPr>
              <w:t>Resultado de la verificación</w:t>
            </w:r>
          </w:p>
        </w:tc>
      </w:tr>
      <w:tr w:rsidR="00CA4903" w:rsidRPr="004329B9" w14:paraId="4A72D123" w14:textId="77777777" w:rsidTr="000469B7">
        <w:trPr>
          <w:trHeight w:val="165"/>
        </w:trPr>
        <w:tc>
          <w:tcPr>
            <w:tcW w:w="557" w:type="dxa"/>
            <w:vAlign w:val="center"/>
          </w:tcPr>
          <w:p w14:paraId="0B5AEFB7" w14:textId="43C275DD" w:rsidR="00E314D8" w:rsidRPr="004329B9" w:rsidRDefault="00E314D8" w:rsidP="0017692D">
            <w:pPr>
              <w:jc w:val="center"/>
              <w:rPr>
                <w:rFonts w:ascii="Arial" w:eastAsia="Arial" w:hAnsi="Arial" w:cs="Arial"/>
                <w:sz w:val="20"/>
                <w:szCs w:val="20"/>
              </w:rPr>
            </w:pPr>
            <w:r w:rsidRPr="004329B9">
              <w:rPr>
                <w:rFonts w:ascii="Arial" w:eastAsia="Arial" w:hAnsi="Arial" w:cs="Arial"/>
                <w:color w:val="000000" w:themeColor="text1"/>
                <w:sz w:val="20"/>
                <w:szCs w:val="20"/>
              </w:rPr>
              <w:t>1</w:t>
            </w:r>
          </w:p>
        </w:tc>
        <w:tc>
          <w:tcPr>
            <w:tcW w:w="696" w:type="dxa"/>
            <w:textDirection w:val="btLr"/>
            <w:vAlign w:val="center"/>
          </w:tcPr>
          <w:p w14:paraId="497FA676" w14:textId="6D357A6A" w:rsidR="00E314D8" w:rsidRPr="004329B9" w:rsidRDefault="78D3C0A6" w:rsidP="0017692D">
            <w:pPr>
              <w:jc w:val="center"/>
              <w:rPr>
                <w:rFonts w:ascii="Arial" w:eastAsia="Arial" w:hAnsi="Arial" w:cs="Arial"/>
                <w:sz w:val="20"/>
                <w:szCs w:val="20"/>
              </w:rPr>
            </w:pPr>
            <w:r w:rsidRPr="70386E32">
              <w:rPr>
                <w:rFonts w:ascii="Arial" w:eastAsia="Arial" w:hAnsi="Arial" w:cs="Arial"/>
                <w:color w:val="000000" w:themeColor="text1"/>
                <w:sz w:val="20"/>
                <w:szCs w:val="20"/>
              </w:rPr>
              <w:t>29(</w:t>
            </w:r>
            <w:r w:rsidR="532C395D" w:rsidRPr="70386E32">
              <w:rPr>
                <w:rFonts w:ascii="Arial" w:eastAsia="Arial" w:hAnsi="Arial" w:cs="Arial"/>
                <w:color w:val="000000" w:themeColor="text1"/>
                <w:sz w:val="20"/>
                <w:szCs w:val="20"/>
              </w:rPr>
              <w:t>2020</w:t>
            </w:r>
            <w:r w:rsidR="70EC5EEE" w:rsidRPr="70386E32">
              <w:rPr>
                <w:rFonts w:ascii="Arial" w:eastAsia="Arial" w:hAnsi="Arial" w:cs="Arial"/>
                <w:color w:val="000000" w:themeColor="text1"/>
                <w:sz w:val="20"/>
                <w:szCs w:val="20"/>
              </w:rPr>
              <w:t>)</w:t>
            </w:r>
          </w:p>
        </w:tc>
        <w:tc>
          <w:tcPr>
            <w:tcW w:w="850" w:type="dxa"/>
            <w:textDirection w:val="btLr"/>
            <w:vAlign w:val="center"/>
          </w:tcPr>
          <w:p w14:paraId="21343AF3" w14:textId="77777777" w:rsidR="00400F7F" w:rsidRDefault="00E314D8" w:rsidP="0017692D">
            <w:pPr>
              <w:jc w:val="center"/>
              <w:rPr>
                <w:rFonts w:ascii="Arial" w:eastAsia="Arial" w:hAnsi="Arial" w:cs="Arial"/>
                <w:color w:val="000000" w:themeColor="text1"/>
                <w:sz w:val="20"/>
                <w:szCs w:val="20"/>
              </w:rPr>
            </w:pPr>
            <w:r w:rsidRPr="004329B9">
              <w:rPr>
                <w:rFonts w:ascii="Arial" w:eastAsia="Arial" w:hAnsi="Arial" w:cs="Arial"/>
                <w:color w:val="000000" w:themeColor="text1"/>
                <w:sz w:val="20"/>
                <w:szCs w:val="20"/>
              </w:rPr>
              <w:t xml:space="preserve">Subdirección regional </w:t>
            </w:r>
          </w:p>
          <w:p w14:paraId="4121E6F7" w14:textId="563F70C6" w:rsidR="00E314D8" w:rsidRPr="004329B9" w:rsidRDefault="271C5E27" w:rsidP="0017692D">
            <w:pPr>
              <w:jc w:val="center"/>
              <w:rPr>
                <w:rFonts w:ascii="Arial" w:eastAsia="Arial" w:hAnsi="Arial" w:cs="Arial"/>
                <w:sz w:val="20"/>
                <w:szCs w:val="20"/>
              </w:rPr>
            </w:pPr>
            <w:r w:rsidRPr="70386E32">
              <w:rPr>
                <w:rFonts w:ascii="Arial" w:eastAsia="Arial" w:hAnsi="Arial" w:cs="Arial"/>
                <w:color w:val="000000" w:themeColor="text1"/>
                <w:sz w:val="20"/>
                <w:szCs w:val="20"/>
              </w:rPr>
              <w:t>N</w:t>
            </w:r>
            <w:r w:rsidR="532C395D" w:rsidRPr="70386E32">
              <w:rPr>
                <w:rFonts w:ascii="Arial" w:eastAsia="Arial" w:hAnsi="Arial" w:cs="Arial"/>
                <w:color w:val="000000" w:themeColor="text1"/>
                <w:sz w:val="20"/>
                <w:szCs w:val="20"/>
              </w:rPr>
              <w:t>oroccidental (Antioquia)</w:t>
            </w:r>
          </w:p>
        </w:tc>
        <w:tc>
          <w:tcPr>
            <w:tcW w:w="2995" w:type="dxa"/>
          </w:tcPr>
          <w:p w14:paraId="4CA6735D" w14:textId="301CB585" w:rsidR="00E314D8" w:rsidRPr="004329B9" w:rsidRDefault="00E314D8" w:rsidP="0017692D">
            <w:pPr>
              <w:jc w:val="both"/>
              <w:rPr>
                <w:rFonts w:ascii="Arial" w:eastAsia="Arial" w:hAnsi="Arial" w:cs="Arial"/>
                <w:sz w:val="20"/>
                <w:szCs w:val="20"/>
              </w:rPr>
            </w:pPr>
            <w:r w:rsidRPr="004329B9">
              <w:rPr>
                <w:rFonts w:ascii="Arial" w:eastAsia="Arial" w:hAnsi="Arial" w:cs="Arial"/>
                <w:b/>
                <w:bCs/>
                <w:color w:val="000000" w:themeColor="text1"/>
                <w:sz w:val="20"/>
                <w:szCs w:val="20"/>
              </w:rPr>
              <w:t>Impacto Ambiental Patio Único Caldas</w:t>
            </w:r>
            <w:r w:rsidRPr="004329B9">
              <w:rPr>
                <w:rFonts w:ascii="Arial" w:eastAsia="Arial" w:hAnsi="Arial" w:cs="Arial"/>
                <w:color w:val="000000" w:themeColor="text1"/>
                <w:sz w:val="20"/>
                <w:szCs w:val="20"/>
              </w:rPr>
              <w:t>. En el Patio Único del municipio de Caldas de Antioquia, se observaron todo tipo de automotores deteriorados y oxidados por encontrarse por años a la intemperie, generando contaminación visual a las personas que habitan en los edificios aledaños, escorrentía, y no se cuenta con filtros o cunetas para recoger las aguas lluvias.</w:t>
            </w:r>
          </w:p>
        </w:tc>
        <w:tc>
          <w:tcPr>
            <w:tcW w:w="3812" w:type="dxa"/>
          </w:tcPr>
          <w:p w14:paraId="586C8ABA" w14:textId="4404C942" w:rsidR="00E314D8" w:rsidRPr="004329B9" w:rsidRDefault="532C395D" w:rsidP="0017692D">
            <w:pPr>
              <w:jc w:val="both"/>
              <w:rPr>
                <w:rFonts w:ascii="Arial" w:eastAsia="Arial" w:hAnsi="Arial" w:cs="Arial"/>
                <w:sz w:val="20"/>
                <w:szCs w:val="20"/>
                <w:lang w:val="es"/>
              </w:rPr>
            </w:pPr>
            <w:r w:rsidRPr="70386E32">
              <w:rPr>
                <w:rFonts w:ascii="Arial" w:eastAsia="Arial" w:hAnsi="Arial" w:cs="Arial"/>
                <w:sz w:val="20"/>
                <w:szCs w:val="20"/>
                <w:lang w:val="es-ES"/>
              </w:rPr>
              <w:t>Como resultado de la verificación de la efectividad del presente hallazgo, se solicitó información en las SRA Noroccidental</w:t>
            </w:r>
            <w:r w:rsidRPr="70386E32">
              <w:rPr>
                <w:rFonts w:ascii="Arial" w:eastAsia="Arial" w:hAnsi="Arial" w:cs="Arial"/>
                <w:sz w:val="20"/>
                <w:szCs w:val="20"/>
                <w:lang w:val="es"/>
              </w:rPr>
              <w:t>, Nororiental y Eje Cafetero, en</w:t>
            </w:r>
            <w:r w:rsidRPr="70386E32">
              <w:rPr>
                <w:rFonts w:ascii="Arial" w:eastAsia="Arial" w:hAnsi="Arial" w:cs="Arial"/>
                <w:color w:val="000000" w:themeColor="text1"/>
                <w:sz w:val="20"/>
                <w:szCs w:val="20"/>
                <w:lang w:val="es"/>
              </w:rPr>
              <w:t>contrando que los patios únicos cumpl</w:t>
            </w:r>
            <w:r w:rsidR="00E80DCC">
              <w:rPr>
                <w:rFonts w:ascii="Arial" w:eastAsia="Arial" w:hAnsi="Arial" w:cs="Arial"/>
                <w:color w:val="000000" w:themeColor="text1"/>
                <w:sz w:val="20"/>
                <w:szCs w:val="20"/>
                <w:lang w:val="es"/>
              </w:rPr>
              <w:t>i</w:t>
            </w:r>
            <w:r w:rsidRPr="70386E32">
              <w:rPr>
                <w:rFonts w:ascii="Arial" w:eastAsia="Arial" w:hAnsi="Arial" w:cs="Arial"/>
                <w:color w:val="000000" w:themeColor="text1"/>
                <w:sz w:val="20"/>
                <w:szCs w:val="20"/>
                <w:lang w:val="es"/>
              </w:rPr>
              <w:t>e</w:t>
            </w:r>
            <w:r w:rsidR="00E80DCC">
              <w:rPr>
                <w:rFonts w:ascii="Arial" w:eastAsia="Arial" w:hAnsi="Arial" w:cs="Arial"/>
                <w:color w:val="000000" w:themeColor="text1"/>
                <w:sz w:val="20"/>
                <w:szCs w:val="20"/>
                <w:lang w:val="es"/>
              </w:rPr>
              <w:t>ro</w:t>
            </w:r>
            <w:r w:rsidRPr="70386E32">
              <w:rPr>
                <w:rFonts w:ascii="Arial" w:eastAsia="Arial" w:hAnsi="Arial" w:cs="Arial"/>
                <w:color w:val="000000" w:themeColor="text1"/>
                <w:sz w:val="20"/>
                <w:szCs w:val="20"/>
                <w:lang w:val="es"/>
              </w:rPr>
              <w:t xml:space="preserve">n en lo relacionado con la </w:t>
            </w:r>
            <w:r w:rsidR="00AAD443" w:rsidRPr="70386E32">
              <w:rPr>
                <w:rFonts w:ascii="Arial" w:eastAsia="Arial" w:hAnsi="Arial" w:cs="Arial"/>
                <w:color w:val="000000" w:themeColor="text1"/>
                <w:sz w:val="20"/>
                <w:szCs w:val="20"/>
                <w:lang w:val="es"/>
              </w:rPr>
              <w:t xml:space="preserve">poda </w:t>
            </w:r>
            <w:r w:rsidRPr="70386E32">
              <w:rPr>
                <w:rFonts w:ascii="Arial" w:eastAsia="Arial" w:hAnsi="Arial" w:cs="Arial"/>
                <w:color w:val="000000" w:themeColor="text1"/>
                <w:sz w:val="20"/>
                <w:szCs w:val="20"/>
                <w:lang w:val="es"/>
              </w:rPr>
              <w:t xml:space="preserve">permanente </w:t>
            </w:r>
            <w:r w:rsidR="50D6AF44" w:rsidRPr="70386E32">
              <w:rPr>
                <w:rFonts w:ascii="Arial" w:eastAsia="Arial" w:hAnsi="Arial" w:cs="Arial"/>
                <w:color w:val="000000" w:themeColor="text1"/>
                <w:sz w:val="20"/>
                <w:szCs w:val="20"/>
                <w:lang w:val="es"/>
              </w:rPr>
              <w:t>del césped de las instalaciones</w:t>
            </w:r>
            <w:r w:rsidRPr="70386E32">
              <w:rPr>
                <w:rFonts w:ascii="Arial" w:eastAsia="Arial" w:hAnsi="Arial" w:cs="Arial"/>
                <w:color w:val="000000" w:themeColor="text1"/>
                <w:sz w:val="20"/>
                <w:szCs w:val="20"/>
                <w:lang w:val="es"/>
              </w:rPr>
              <w:t xml:space="preserve"> y limpieza a través de guadaña y químico matamalezas; se disp</w:t>
            </w:r>
            <w:r w:rsidR="00E80DCC">
              <w:rPr>
                <w:rFonts w:ascii="Arial" w:eastAsia="Arial" w:hAnsi="Arial" w:cs="Arial"/>
                <w:color w:val="000000" w:themeColor="text1"/>
                <w:sz w:val="20"/>
                <w:szCs w:val="20"/>
                <w:lang w:val="es"/>
              </w:rPr>
              <w:t>uso</w:t>
            </w:r>
            <w:r w:rsidRPr="70386E32">
              <w:rPr>
                <w:rFonts w:ascii="Arial" w:eastAsia="Arial" w:hAnsi="Arial" w:cs="Arial"/>
                <w:color w:val="000000" w:themeColor="text1"/>
                <w:sz w:val="20"/>
                <w:szCs w:val="20"/>
                <w:lang w:val="es"/>
              </w:rPr>
              <w:t xml:space="preserve"> de un operario de mantenimiento asignado al </w:t>
            </w:r>
            <w:r w:rsidR="00E80DCC">
              <w:rPr>
                <w:rFonts w:ascii="Arial" w:eastAsia="Arial" w:hAnsi="Arial" w:cs="Arial"/>
                <w:color w:val="000000" w:themeColor="text1"/>
                <w:sz w:val="20"/>
                <w:szCs w:val="20"/>
                <w:lang w:val="es"/>
              </w:rPr>
              <w:t>p</w:t>
            </w:r>
            <w:r w:rsidRPr="70386E32">
              <w:rPr>
                <w:rFonts w:ascii="Arial" w:eastAsia="Arial" w:hAnsi="Arial" w:cs="Arial"/>
                <w:color w:val="000000" w:themeColor="text1"/>
                <w:sz w:val="20"/>
                <w:szCs w:val="20"/>
                <w:lang w:val="es"/>
              </w:rPr>
              <w:t>atio para las funciones de aseo, limpieza, guadaña y fumigación.</w:t>
            </w:r>
          </w:p>
          <w:p w14:paraId="5712F27C" w14:textId="77777777" w:rsidR="00E314D8" w:rsidRPr="004329B9" w:rsidRDefault="00E314D8" w:rsidP="0017692D">
            <w:pPr>
              <w:jc w:val="both"/>
              <w:rPr>
                <w:rFonts w:ascii="Arial" w:eastAsia="Arial" w:hAnsi="Arial" w:cs="Arial"/>
                <w:sz w:val="20"/>
                <w:szCs w:val="20"/>
                <w:lang w:val="es"/>
              </w:rPr>
            </w:pPr>
          </w:p>
          <w:p w14:paraId="0CED74FD" w14:textId="6C23732C" w:rsidR="00E314D8" w:rsidRPr="004329B9" w:rsidRDefault="532C395D" w:rsidP="0017692D">
            <w:pPr>
              <w:jc w:val="both"/>
              <w:rPr>
                <w:rFonts w:ascii="Arial" w:eastAsia="Arial" w:hAnsi="Arial" w:cs="Arial"/>
                <w:sz w:val="20"/>
                <w:szCs w:val="20"/>
                <w:lang w:val="es-ES"/>
              </w:rPr>
            </w:pPr>
            <w:r w:rsidRPr="70386E32">
              <w:rPr>
                <w:rFonts w:ascii="Arial" w:eastAsia="Arial" w:hAnsi="Arial" w:cs="Arial"/>
                <w:sz w:val="20"/>
                <w:szCs w:val="20"/>
                <w:lang w:val="es-ES"/>
              </w:rPr>
              <w:t>Sin embargo, en la SRA Pacífico, se encontr</w:t>
            </w:r>
            <w:r w:rsidR="0F5DE4B0" w:rsidRPr="70386E32">
              <w:rPr>
                <w:rFonts w:ascii="Arial" w:eastAsia="Arial" w:hAnsi="Arial" w:cs="Arial"/>
                <w:sz w:val="20"/>
                <w:szCs w:val="20"/>
                <w:lang w:val="es-ES"/>
              </w:rPr>
              <w:t xml:space="preserve">ó </w:t>
            </w:r>
            <w:r w:rsidRPr="70386E32">
              <w:rPr>
                <w:rFonts w:ascii="Arial" w:eastAsia="Arial" w:hAnsi="Arial" w:cs="Arial"/>
                <w:sz w:val="20"/>
                <w:szCs w:val="20"/>
                <w:lang w:val="es-ES"/>
              </w:rPr>
              <w:t xml:space="preserve">que en el </w:t>
            </w:r>
            <w:r w:rsidR="00E80DCC">
              <w:rPr>
                <w:rFonts w:ascii="Arial" w:eastAsia="Arial" w:hAnsi="Arial" w:cs="Arial"/>
                <w:sz w:val="20"/>
                <w:szCs w:val="20"/>
                <w:lang w:val="es-ES"/>
              </w:rPr>
              <w:t>p</w:t>
            </w:r>
            <w:r w:rsidRPr="70386E32">
              <w:rPr>
                <w:rFonts w:ascii="Arial" w:eastAsia="Arial" w:hAnsi="Arial" w:cs="Arial"/>
                <w:sz w:val="20"/>
                <w:szCs w:val="20"/>
                <w:lang w:val="es-ES"/>
              </w:rPr>
              <w:t xml:space="preserve">atio único </w:t>
            </w:r>
            <w:r w:rsidR="00E80DCC" w:rsidRPr="00E80DCC">
              <w:rPr>
                <w:rFonts w:ascii="Arial" w:eastAsia="Arial" w:hAnsi="Arial" w:cs="Arial"/>
                <w:i/>
                <w:iCs/>
                <w:sz w:val="20"/>
                <w:szCs w:val="20"/>
                <w:lang w:val="es-ES"/>
              </w:rPr>
              <w:t>“</w:t>
            </w:r>
            <w:r w:rsidRPr="00E80DCC">
              <w:rPr>
                <w:rFonts w:ascii="Arial" w:eastAsia="Arial" w:hAnsi="Arial" w:cs="Arial"/>
                <w:i/>
                <w:iCs/>
                <w:sz w:val="20"/>
                <w:szCs w:val="20"/>
                <w:lang w:val="es-ES"/>
              </w:rPr>
              <w:t>La Dolores</w:t>
            </w:r>
            <w:r w:rsidR="00E80DCC" w:rsidRPr="00E80DCC">
              <w:rPr>
                <w:rFonts w:ascii="Arial" w:eastAsia="Arial" w:hAnsi="Arial" w:cs="Arial"/>
                <w:i/>
                <w:iCs/>
                <w:sz w:val="20"/>
                <w:szCs w:val="20"/>
                <w:lang w:val="es-ES"/>
              </w:rPr>
              <w:t>”</w:t>
            </w:r>
            <w:r w:rsidRPr="70386E32">
              <w:rPr>
                <w:rFonts w:ascii="Arial" w:eastAsia="Arial" w:hAnsi="Arial" w:cs="Arial"/>
                <w:sz w:val="20"/>
                <w:szCs w:val="20"/>
                <w:lang w:val="es-ES"/>
              </w:rPr>
              <w:t xml:space="preserve"> no </w:t>
            </w:r>
            <w:r w:rsidR="00E80DCC">
              <w:rPr>
                <w:rFonts w:ascii="Arial" w:eastAsia="Arial" w:hAnsi="Arial" w:cs="Arial"/>
                <w:sz w:val="20"/>
                <w:szCs w:val="20"/>
                <w:lang w:val="es-ES"/>
              </w:rPr>
              <w:t xml:space="preserve">se </w:t>
            </w:r>
            <w:r w:rsidRPr="70386E32">
              <w:rPr>
                <w:rFonts w:ascii="Arial" w:eastAsia="Arial" w:hAnsi="Arial" w:cs="Arial"/>
                <w:sz w:val="20"/>
                <w:szCs w:val="20"/>
                <w:lang w:val="es-ES"/>
              </w:rPr>
              <w:t>cumpl</w:t>
            </w:r>
            <w:r w:rsidR="00E80DCC">
              <w:rPr>
                <w:rFonts w:ascii="Arial" w:eastAsia="Arial" w:hAnsi="Arial" w:cs="Arial"/>
                <w:sz w:val="20"/>
                <w:szCs w:val="20"/>
                <w:lang w:val="es-ES"/>
              </w:rPr>
              <w:t>ieron con las acciones</w:t>
            </w:r>
            <w:r w:rsidRPr="70386E32">
              <w:rPr>
                <w:rFonts w:ascii="Arial" w:eastAsia="Arial" w:hAnsi="Arial" w:cs="Arial"/>
                <w:sz w:val="20"/>
                <w:szCs w:val="20"/>
                <w:lang w:val="es-ES"/>
              </w:rPr>
              <w:t xml:space="preserve"> toda vez que se identificaron situaciones que </w:t>
            </w:r>
            <w:r w:rsidR="00E80DCC">
              <w:rPr>
                <w:rFonts w:ascii="Arial" w:eastAsia="Arial" w:hAnsi="Arial" w:cs="Arial"/>
                <w:sz w:val="20"/>
                <w:szCs w:val="20"/>
                <w:lang w:val="es-ES"/>
              </w:rPr>
              <w:t xml:space="preserve">siguen </w:t>
            </w:r>
            <w:r w:rsidR="00E80DCC" w:rsidRPr="70386E32">
              <w:rPr>
                <w:rFonts w:ascii="Arial" w:eastAsia="Arial" w:hAnsi="Arial" w:cs="Arial"/>
                <w:sz w:val="20"/>
                <w:szCs w:val="20"/>
                <w:lang w:val="es-ES"/>
              </w:rPr>
              <w:t>afectan</w:t>
            </w:r>
            <w:r w:rsidR="00E80DCC">
              <w:rPr>
                <w:rFonts w:ascii="Arial" w:eastAsia="Arial" w:hAnsi="Arial" w:cs="Arial"/>
                <w:sz w:val="20"/>
                <w:szCs w:val="20"/>
                <w:lang w:val="es-ES"/>
              </w:rPr>
              <w:t>do</w:t>
            </w:r>
            <w:r w:rsidRPr="70386E32">
              <w:rPr>
                <w:rFonts w:ascii="Arial" w:eastAsia="Arial" w:hAnsi="Arial" w:cs="Arial"/>
                <w:sz w:val="20"/>
                <w:szCs w:val="20"/>
                <w:lang w:val="es-ES"/>
              </w:rPr>
              <w:t xml:space="preserve"> el tema ambiental.</w:t>
            </w:r>
          </w:p>
          <w:p w14:paraId="0CADBDA5" w14:textId="77777777" w:rsidR="00E314D8" w:rsidRPr="004329B9" w:rsidRDefault="00E314D8" w:rsidP="0017692D">
            <w:pPr>
              <w:jc w:val="both"/>
              <w:rPr>
                <w:rFonts w:ascii="Arial" w:eastAsia="Arial" w:hAnsi="Arial" w:cs="Arial"/>
                <w:sz w:val="20"/>
                <w:szCs w:val="20"/>
                <w:lang w:val="es-ES"/>
              </w:rPr>
            </w:pPr>
          </w:p>
          <w:p w14:paraId="28A48443" w14:textId="6F0AFFAC" w:rsidR="00E314D8" w:rsidRPr="00B7093D" w:rsidRDefault="532C395D" w:rsidP="0017692D">
            <w:pPr>
              <w:jc w:val="both"/>
              <w:rPr>
                <w:rFonts w:ascii="Arial" w:eastAsia="Arial" w:hAnsi="Arial" w:cs="Arial"/>
                <w:sz w:val="20"/>
                <w:szCs w:val="20"/>
              </w:rPr>
            </w:pPr>
            <w:r w:rsidRPr="00B7093D">
              <w:rPr>
                <w:rFonts w:ascii="Arial" w:eastAsia="Arial" w:hAnsi="Arial" w:cs="Arial"/>
                <w:sz w:val="20"/>
                <w:szCs w:val="20"/>
                <w:lang w:val="es"/>
              </w:rPr>
              <w:t xml:space="preserve">Por lo anterior, el equipo </w:t>
            </w:r>
            <w:r w:rsidR="1D1BB419" w:rsidRPr="00B7093D">
              <w:rPr>
                <w:rFonts w:ascii="Arial" w:eastAsia="Arial" w:hAnsi="Arial" w:cs="Arial"/>
                <w:sz w:val="20"/>
                <w:szCs w:val="20"/>
                <w:lang w:val="es"/>
              </w:rPr>
              <w:t>designado</w:t>
            </w:r>
            <w:r w:rsidRPr="00B7093D">
              <w:rPr>
                <w:rFonts w:ascii="Arial" w:eastAsia="Arial" w:hAnsi="Arial" w:cs="Arial"/>
                <w:sz w:val="20"/>
                <w:szCs w:val="20"/>
                <w:lang w:val="es"/>
              </w:rPr>
              <w:t xml:space="preserve"> determinó que este hallazgo seguirá pendiente para </w:t>
            </w:r>
            <w:r w:rsidR="57A82A7C" w:rsidRPr="00B7093D">
              <w:rPr>
                <w:rFonts w:ascii="Arial" w:eastAsia="Arial" w:hAnsi="Arial" w:cs="Arial"/>
                <w:sz w:val="20"/>
                <w:szCs w:val="20"/>
                <w:lang w:val="es"/>
              </w:rPr>
              <w:t xml:space="preserve">el </w:t>
            </w:r>
            <w:r w:rsidRPr="00B7093D">
              <w:rPr>
                <w:rFonts w:ascii="Arial" w:eastAsia="Arial" w:hAnsi="Arial" w:cs="Arial"/>
                <w:sz w:val="20"/>
                <w:szCs w:val="20"/>
                <w:lang w:val="es"/>
              </w:rPr>
              <w:t>análisis de efectividad en el seguimiento de enero de 2026.</w:t>
            </w:r>
          </w:p>
        </w:tc>
      </w:tr>
      <w:tr w:rsidR="00CA4903" w:rsidRPr="004329B9" w14:paraId="4B509C68" w14:textId="77777777" w:rsidTr="000469B7">
        <w:trPr>
          <w:trHeight w:val="165"/>
        </w:trPr>
        <w:tc>
          <w:tcPr>
            <w:tcW w:w="557" w:type="dxa"/>
            <w:vAlign w:val="center"/>
          </w:tcPr>
          <w:p w14:paraId="31CDFA8A" w14:textId="3F0C1D2E" w:rsidR="00E314D8" w:rsidRPr="004329B9" w:rsidRDefault="00E314D8" w:rsidP="0017692D">
            <w:pPr>
              <w:jc w:val="center"/>
              <w:rPr>
                <w:rFonts w:ascii="Arial" w:eastAsia="Arial" w:hAnsi="Arial" w:cs="Arial"/>
                <w:sz w:val="20"/>
                <w:szCs w:val="20"/>
              </w:rPr>
            </w:pPr>
            <w:r w:rsidRPr="004329B9">
              <w:rPr>
                <w:rFonts w:ascii="Arial" w:eastAsia="Arial" w:hAnsi="Arial" w:cs="Arial"/>
                <w:color w:val="000000" w:themeColor="text1"/>
                <w:sz w:val="20"/>
                <w:szCs w:val="20"/>
              </w:rPr>
              <w:t>2</w:t>
            </w:r>
          </w:p>
        </w:tc>
        <w:tc>
          <w:tcPr>
            <w:tcW w:w="696" w:type="dxa"/>
            <w:textDirection w:val="btLr"/>
            <w:vAlign w:val="center"/>
          </w:tcPr>
          <w:p w14:paraId="2333F171" w14:textId="2E807EEA" w:rsidR="00E314D8" w:rsidRPr="004329B9" w:rsidRDefault="0F8E2BCE" w:rsidP="0017692D">
            <w:pPr>
              <w:jc w:val="center"/>
              <w:rPr>
                <w:rFonts w:ascii="Arial" w:eastAsia="Arial" w:hAnsi="Arial" w:cs="Arial"/>
                <w:sz w:val="20"/>
                <w:szCs w:val="20"/>
              </w:rPr>
            </w:pPr>
            <w:r w:rsidRPr="70386E32">
              <w:rPr>
                <w:rFonts w:ascii="Arial" w:eastAsia="Arial" w:hAnsi="Arial" w:cs="Arial"/>
                <w:color w:val="000000" w:themeColor="text1"/>
                <w:sz w:val="20"/>
                <w:szCs w:val="20"/>
              </w:rPr>
              <w:t>28(</w:t>
            </w:r>
            <w:r w:rsidR="532C395D" w:rsidRPr="70386E32">
              <w:rPr>
                <w:rFonts w:ascii="Arial" w:eastAsia="Arial" w:hAnsi="Arial" w:cs="Arial"/>
                <w:color w:val="000000" w:themeColor="text1"/>
                <w:sz w:val="20"/>
                <w:szCs w:val="20"/>
              </w:rPr>
              <w:t>2020</w:t>
            </w:r>
            <w:r w:rsidR="31CB9018" w:rsidRPr="70386E32">
              <w:rPr>
                <w:rFonts w:ascii="Arial" w:eastAsia="Arial" w:hAnsi="Arial" w:cs="Arial"/>
                <w:color w:val="000000" w:themeColor="text1"/>
                <w:sz w:val="20"/>
                <w:szCs w:val="20"/>
              </w:rPr>
              <w:t>)</w:t>
            </w:r>
          </w:p>
        </w:tc>
        <w:tc>
          <w:tcPr>
            <w:tcW w:w="850" w:type="dxa"/>
            <w:textDirection w:val="btLr"/>
            <w:vAlign w:val="center"/>
          </w:tcPr>
          <w:p w14:paraId="317E1E9C" w14:textId="77777777" w:rsidR="00400F7F" w:rsidRDefault="00E314D8" w:rsidP="0017692D">
            <w:pPr>
              <w:jc w:val="center"/>
              <w:rPr>
                <w:rFonts w:ascii="Arial" w:eastAsia="Arial" w:hAnsi="Arial" w:cs="Arial"/>
                <w:color w:val="000000" w:themeColor="text1"/>
                <w:sz w:val="20"/>
                <w:szCs w:val="20"/>
              </w:rPr>
            </w:pPr>
            <w:r w:rsidRPr="004329B9">
              <w:rPr>
                <w:rFonts w:ascii="Arial" w:eastAsia="Arial" w:hAnsi="Arial" w:cs="Arial"/>
                <w:color w:val="000000" w:themeColor="text1"/>
                <w:sz w:val="20"/>
                <w:szCs w:val="20"/>
              </w:rPr>
              <w:t xml:space="preserve">Subdirección regional </w:t>
            </w:r>
          </w:p>
          <w:p w14:paraId="1AC23992" w14:textId="0D02639A" w:rsidR="00E314D8" w:rsidRPr="004329B9" w:rsidRDefault="5A4049CC" w:rsidP="0017692D">
            <w:pPr>
              <w:jc w:val="center"/>
              <w:rPr>
                <w:rFonts w:ascii="Arial" w:eastAsia="Arial" w:hAnsi="Arial" w:cs="Arial"/>
                <w:sz w:val="20"/>
                <w:szCs w:val="20"/>
              </w:rPr>
            </w:pPr>
            <w:r w:rsidRPr="70386E32">
              <w:rPr>
                <w:rFonts w:ascii="Arial" w:eastAsia="Arial" w:hAnsi="Arial" w:cs="Arial"/>
                <w:color w:val="000000" w:themeColor="text1"/>
                <w:sz w:val="20"/>
                <w:szCs w:val="20"/>
              </w:rPr>
              <w:t>N</w:t>
            </w:r>
            <w:r w:rsidR="532C395D" w:rsidRPr="70386E32">
              <w:rPr>
                <w:rFonts w:ascii="Arial" w:eastAsia="Arial" w:hAnsi="Arial" w:cs="Arial"/>
                <w:color w:val="000000" w:themeColor="text1"/>
                <w:sz w:val="20"/>
                <w:szCs w:val="20"/>
              </w:rPr>
              <w:t>oroccidental (Antioquia)</w:t>
            </w:r>
          </w:p>
        </w:tc>
        <w:tc>
          <w:tcPr>
            <w:tcW w:w="2995" w:type="dxa"/>
          </w:tcPr>
          <w:p w14:paraId="28274E63" w14:textId="52BE4FC2" w:rsidR="00E314D8" w:rsidRPr="004329B9" w:rsidRDefault="532C395D" w:rsidP="70386E32">
            <w:pPr>
              <w:jc w:val="both"/>
              <w:rPr>
                <w:rFonts w:ascii="Arial" w:eastAsia="Arial" w:hAnsi="Arial" w:cs="Arial"/>
                <w:strike/>
                <w:color w:val="000000" w:themeColor="text1"/>
                <w:sz w:val="20"/>
                <w:szCs w:val="20"/>
                <w:highlight w:val="yellow"/>
              </w:rPr>
            </w:pPr>
            <w:r w:rsidRPr="70386E32">
              <w:rPr>
                <w:rFonts w:ascii="Arial" w:eastAsia="Arial" w:hAnsi="Arial" w:cs="Arial"/>
                <w:b/>
                <w:bCs/>
                <w:color w:val="000000" w:themeColor="text1"/>
                <w:sz w:val="20"/>
                <w:szCs w:val="20"/>
              </w:rPr>
              <w:t>Garitas Patio Único</w:t>
            </w:r>
            <w:r w:rsidRPr="70386E32">
              <w:rPr>
                <w:rFonts w:ascii="Arial" w:eastAsia="Arial" w:hAnsi="Arial" w:cs="Arial"/>
                <w:color w:val="000000" w:themeColor="text1"/>
                <w:sz w:val="20"/>
                <w:szCs w:val="20"/>
              </w:rPr>
              <w:t>. En visita realizada al Patio Único se evidenció que las instalaciones donde los guardas realizan sus operaciones de vigilancia (Garitas) no cumplen con las condiciones óptimas para una prestación de servicio eficiente</w:t>
            </w:r>
            <w:r w:rsidR="64B8321A" w:rsidRPr="70386E32">
              <w:rPr>
                <w:rFonts w:ascii="Arial" w:eastAsia="Arial" w:hAnsi="Arial" w:cs="Arial"/>
                <w:color w:val="000000" w:themeColor="text1"/>
                <w:sz w:val="20"/>
                <w:szCs w:val="20"/>
              </w:rPr>
              <w:t>.</w:t>
            </w:r>
          </w:p>
        </w:tc>
        <w:tc>
          <w:tcPr>
            <w:tcW w:w="3812" w:type="dxa"/>
          </w:tcPr>
          <w:p w14:paraId="6981A4F1" w14:textId="6DE0F435" w:rsidR="00E314D8" w:rsidRPr="004329B9" w:rsidRDefault="532C395D" w:rsidP="0017692D">
            <w:pPr>
              <w:jc w:val="both"/>
              <w:rPr>
                <w:rFonts w:ascii="Arial" w:eastAsia="Arial" w:hAnsi="Arial" w:cs="Arial"/>
                <w:sz w:val="20"/>
                <w:szCs w:val="20"/>
                <w:lang w:val="es"/>
              </w:rPr>
            </w:pPr>
            <w:r w:rsidRPr="70386E32">
              <w:rPr>
                <w:rFonts w:ascii="Arial" w:eastAsia="Arial" w:hAnsi="Arial" w:cs="Arial"/>
                <w:sz w:val="20"/>
                <w:szCs w:val="20"/>
                <w:lang w:val="es-ES"/>
              </w:rPr>
              <w:t>Como resultado de la verificación de la efectividad del presente hallazgo, se solicitó información en las SRA Noroccidental</w:t>
            </w:r>
            <w:r w:rsidRPr="70386E32">
              <w:rPr>
                <w:rFonts w:ascii="Arial" w:eastAsia="Arial" w:hAnsi="Arial" w:cs="Arial"/>
                <w:sz w:val="20"/>
                <w:szCs w:val="20"/>
                <w:lang w:val="es"/>
              </w:rPr>
              <w:t>, Nororiental y Eje cafetero, encontrando que las garitas cumpl</w:t>
            </w:r>
            <w:r w:rsidR="00E80DCC">
              <w:rPr>
                <w:rFonts w:ascii="Arial" w:eastAsia="Arial" w:hAnsi="Arial" w:cs="Arial"/>
                <w:sz w:val="20"/>
                <w:szCs w:val="20"/>
                <w:lang w:val="es"/>
              </w:rPr>
              <w:t>i</w:t>
            </w:r>
            <w:r w:rsidRPr="70386E32">
              <w:rPr>
                <w:rFonts w:ascii="Arial" w:eastAsia="Arial" w:hAnsi="Arial" w:cs="Arial"/>
                <w:sz w:val="20"/>
                <w:szCs w:val="20"/>
                <w:lang w:val="es"/>
              </w:rPr>
              <w:t>e</w:t>
            </w:r>
            <w:r w:rsidR="00E80DCC">
              <w:rPr>
                <w:rFonts w:ascii="Arial" w:eastAsia="Arial" w:hAnsi="Arial" w:cs="Arial"/>
                <w:sz w:val="20"/>
                <w:szCs w:val="20"/>
                <w:lang w:val="es"/>
              </w:rPr>
              <w:t>ro</w:t>
            </w:r>
            <w:r w:rsidRPr="70386E32">
              <w:rPr>
                <w:rFonts w:ascii="Arial" w:eastAsia="Arial" w:hAnsi="Arial" w:cs="Arial"/>
                <w:sz w:val="20"/>
                <w:szCs w:val="20"/>
                <w:lang w:val="es"/>
              </w:rPr>
              <w:t>n con las condiciones óptimas para el servicio.</w:t>
            </w:r>
          </w:p>
          <w:p w14:paraId="2DA1A29E" w14:textId="77777777" w:rsidR="00E314D8" w:rsidRPr="004329B9" w:rsidRDefault="00E314D8" w:rsidP="0017692D">
            <w:pPr>
              <w:jc w:val="both"/>
              <w:rPr>
                <w:rFonts w:ascii="Arial" w:eastAsia="Arial" w:hAnsi="Arial" w:cs="Arial"/>
                <w:sz w:val="20"/>
                <w:szCs w:val="20"/>
                <w:lang w:val="es"/>
              </w:rPr>
            </w:pPr>
          </w:p>
          <w:p w14:paraId="2CE864E9" w14:textId="6CDD9282" w:rsidR="00E314D8" w:rsidRPr="004329B9" w:rsidRDefault="532C395D" w:rsidP="0017692D">
            <w:pPr>
              <w:jc w:val="both"/>
              <w:rPr>
                <w:rFonts w:ascii="Arial" w:eastAsia="Arial" w:hAnsi="Arial" w:cs="Arial"/>
                <w:sz w:val="20"/>
                <w:szCs w:val="20"/>
                <w:lang w:val="es-ES"/>
              </w:rPr>
            </w:pPr>
            <w:r w:rsidRPr="70386E32">
              <w:rPr>
                <w:rFonts w:ascii="Arial" w:eastAsia="Arial" w:hAnsi="Arial" w:cs="Arial"/>
                <w:sz w:val="20"/>
                <w:szCs w:val="20"/>
                <w:lang w:val="es-ES"/>
              </w:rPr>
              <w:t xml:space="preserve">En la SRA Pacífico, se encontró que el </w:t>
            </w:r>
            <w:r w:rsidR="00E80DCC">
              <w:rPr>
                <w:rFonts w:ascii="Arial" w:eastAsia="Arial" w:hAnsi="Arial" w:cs="Arial"/>
                <w:sz w:val="20"/>
                <w:szCs w:val="20"/>
                <w:lang w:val="es-ES"/>
              </w:rPr>
              <w:t>p</w:t>
            </w:r>
            <w:r w:rsidRPr="70386E32">
              <w:rPr>
                <w:rFonts w:ascii="Arial" w:eastAsia="Arial" w:hAnsi="Arial" w:cs="Arial"/>
                <w:sz w:val="20"/>
                <w:szCs w:val="20"/>
                <w:lang w:val="es-ES"/>
              </w:rPr>
              <w:t xml:space="preserve">atio único de </w:t>
            </w:r>
            <w:r w:rsidR="00E80DCC" w:rsidRPr="00E80DCC">
              <w:rPr>
                <w:rFonts w:ascii="Arial" w:eastAsia="Arial" w:hAnsi="Arial" w:cs="Arial"/>
                <w:i/>
                <w:iCs/>
                <w:sz w:val="20"/>
                <w:szCs w:val="20"/>
                <w:lang w:val="es-ES"/>
              </w:rPr>
              <w:t>“</w:t>
            </w:r>
            <w:r w:rsidRPr="00E80DCC">
              <w:rPr>
                <w:rFonts w:ascii="Arial" w:eastAsia="Arial" w:hAnsi="Arial" w:cs="Arial"/>
                <w:i/>
                <w:iCs/>
                <w:sz w:val="20"/>
                <w:szCs w:val="20"/>
                <w:lang w:val="es-ES"/>
              </w:rPr>
              <w:t>Las Palmas</w:t>
            </w:r>
            <w:r w:rsidR="00E80DCC" w:rsidRPr="00E80DCC">
              <w:rPr>
                <w:rFonts w:ascii="Arial" w:eastAsia="Arial" w:hAnsi="Arial" w:cs="Arial"/>
                <w:i/>
                <w:iCs/>
                <w:sz w:val="20"/>
                <w:szCs w:val="20"/>
                <w:lang w:val="es-ES"/>
              </w:rPr>
              <w:t>”</w:t>
            </w:r>
            <w:r w:rsidRPr="70386E32">
              <w:rPr>
                <w:rFonts w:ascii="Arial" w:eastAsia="Arial" w:hAnsi="Arial" w:cs="Arial"/>
                <w:sz w:val="20"/>
                <w:szCs w:val="20"/>
                <w:lang w:val="es-ES"/>
              </w:rPr>
              <w:t xml:space="preserve"> no cumple con las condiciones mínimas para una prestación </w:t>
            </w:r>
            <w:r w:rsidR="57A82A7C" w:rsidRPr="70386E32">
              <w:rPr>
                <w:rFonts w:ascii="Arial" w:eastAsia="Arial" w:hAnsi="Arial" w:cs="Arial"/>
                <w:sz w:val="20"/>
                <w:szCs w:val="20"/>
                <w:lang w:val="es-ES"/>
              </w:rPr>
              <w:t>ó</w:t>
            </w:r>
            <w:r w:rsidRPr="70386E32">
              <w:rPr>
                <w:rFonts w:ascii="Arial" w:eastAsia="Arial" w:hAnsi="Arial" w:cs="Arial"/>
                <w:sz w:val="20"/>
                <w:szCs w:val="20"/>
                <w:lang w:val="es-ES"/>
              </w:rPr>
              <w:t xml:space="preserve">ptima del servicio. </w:t>
            </w:r>
          </w:p>
          <w:p w14:paraId="6A740C7E" w14:textId="77777777" w:rsidR="00E314D8" w:rsidRPr="004329B9" w:rsidRDefault="00E314D8" w:rsidP="0017692D">
            <w:pPr>
              <w:jc w:val="both"/>
              <w:rPr>
                <w:rFonts w:ascii="Arial" w:eastAsia="Arial" w:hAnsi="Arial" w:cs="Arial"/>
                <w:sz w:val="20"/>
                <w:szCs w:val="20"/>
                <w:lang w:val="es-ES"/>
              </w:rPr>
            </w:pPr>
          </w:p>
          <w:p w14:paraId="06F6F639" w14:textId="669C79F3" w:rsidR="00E314D8" w:rsidRPr="00B7093D" w:rsidRDefault="532C395D" w:rsidP="0017692D">
            <w:pPr>
              <w:jc w:val="both"/>
              <w:rPr>
                <w:rFonts w:ascii="Arial" w:eastAsia="Arial" w:hAnsi="Arial" w:cs="Arial"/>
                <w:sz w:val="20"/>
                <w:szCs w:val="20"/>
              </w:rPr>
            </w:pPr>
            <w:r w:rsidRPr="00B7093D">
              <w:rPr>
                <w:rFonts w:ascii="Arial" w:eastAsia="Arial" w:hAnsi="Arial" w:cs="Arial"/>
                <w:sz w:val="20"/>
                <w:szCs w:val="20"/>
                <w:lang w:val="es"/>
              </w:rPr>
              <w:t xml:space="preserve">Por lo anterior, el equipo </w:t>
            </w:r>
            <w:r w:rsidR="1BA38E11" w:rsidRPr="00B7093D">
              <w:rPr>
                <w:rFonts w:ascii="Arial" w:eastAsia="Arial" w:hAnsi="Arial" w:cs="Arial"/>
                <w:sz w:val="20"/>
                <w:szCs w:val="20"/>
                <w:lang w:val="es"/>
              </w:rPr>
              <w:t>designado</w:t>
            </w:r>
            <w:r w:rsidRPr="00B7093D">
              <w:rPr>
                <w:rFonts w:ascii="Arial" w:eastAsia="Arial" w:hAnsi="Arial" w:cs="Arial"/>
                <w:sz w:val="20"/>
                <w:szCs w:val="20"/>
                <w:lang w:val="es"/>
              </w:rPr>
              <w:t xml:space="preserve"> determinó que este hallazgo seguirá pendiente para </w:t>
            </w:r>
            <w:r w:rsidR="57A82A7C" w:rsidRPr="00B7093D">
              <w:rPr>
                <w:rFonts w:ascii="Arial" w:eastAsia="Arial" w:hAnsi="Arial" w:cs="Arial"/>
                <w:sz w:val="20"/>
                <w:szCs w:val="20"/>
                <w:lang w:val="es"/>
              </w:rPr>
              <w:t xml:space="preserve">el </w:t>
            </w:r>
            <w:r w:rsidRPr="00B7093D">
              <w:rPr>
                <w:rFonts w:ascii="Arial" w:eastAsia="Arial" w:hAnsi="Arial" w:cs="Arial"/>
                <w:sz w:val="20"/>
                <w:szCs w:val="20"/>
                <w:lang w:val="es"/>
              </w:rPr>
              <w:t>análisis de efectividad en el seguimiento de enero de 2026.</w:t>
            </w:r>
          </w:p>
        </w:tc>
      </w:tr>
      <w:tr w:rsidR="00CA4903" w:rsidRPr="004329B9" w14:paraId="676E8507" w14:textId="77777777" w:rsidTr="00C96E12">
        <w:trPr>
          <w:trHeight w:val="165"/>
        </w:trPr>
        <w:tc>
          <w:tcPr>
            <w:tcW w:w="557" w:type="dxa"/>
            <w:vAlign w:val="center"/>
          </w:tcPr>
          <w:p w14:paraId="6E8D285B" w14:textId="783CF4F9" w:rsidR="00E314D8" w:rsidRPr="004329B9" w:rsidRDefault="00E314D8" w:rsidP="0017692D">
            <w:pPr>
              <w:jc w:val="center"/>
              <w:rPr>
                <w:rFonts w:ascii="Arial" w:eastAsia="Arial" w:hAnsi="Arial" w:cs="Arial"/>
                <w:sz w:val="20"/>
                <w:szCs w:val="20"/>
              </w:rPr>
            </w:pPr>
            <w:r w:rsidRPr="004329B9">
              <w:rPr>
                <w:rFonts w:ascii="Arial" w:eastAsia="Arial" w:hAnsi="Arial" w:cs="Arial"/>
                <w:color w:val="000000" w:themeColor="text1"/>
                <w:sz w:val="20"/>
                <w:szCs w:val="20"/>
              </w:rPr>
              <w:t>3</w:t>
            </w:r>
          </w:p>
        </w:tc>
        <w:tc>
          <w:tcPr>
            <w:tcW w:w="696" w:type="dxa"/>
            <w:textDirection w:val="btLr"/>
            <w:vAlign w:val="center"/>
          </w:tcPr>
          <w:p w14:paraId="4166F120" w14:textId="7A62677B" w:rsidR="00E314D8" w:rsidRPr="004329B9" w:rsidRDefault="4ED6A4CE" w:rsidP="0017692D">
            <w:pPr>
              <w:jc w:val="center"/>
              <w:rPr>
                <w:rFonts w:ascii="Arial" w:eastAsia="Arial" w:hAnsi="Arial" w:cs="Arial"/>
                <w:sz w:val="20"/>
                <w:szCs w:val="20"/>
              </w:rPr>
            </w:pPr>
            <w:r w:rsidRPr="70386E32">
              <w:rPr>
                <w:rFonts w:ascii="Arial" w:eastAsia="Arial" w:hAnsi="Arial" w:cs="Arial"/>
                <w:color w:val="000000" w:themeColor="text1"/>
                <w:sz w:val="20"/>
                <w:szCs w:val="20"/>
              </w:rPr>
              <w:t>18(</w:t>
            </w:r>
            <w:r w:rsidR="532C395D" w:rsidRPr="70386E32">
              <w:rPr>
                <w:rFonts w:ascii="Arial" w:eastAsia="Arial" w:hAnsi="Arial" w:cs="Arial"/>
                <w:color w:val="000000" w:themeColor="text1"/>
                <w:sz w:val="20"/>
                <w:szCs w:val="20"/>
              </w:rPr>
              <w:t>2019</w:t>
            </w:r>
            <w:r w:rsidR="358D543D" w:rsidRPr="70386E32">
              <w:rPr>
                <w:rFonts w:ascii="Arial" w:eastAsia="Arial" w:hAnsi="Arial" w:cs="Arial"/>
                <w:color w:val="000000" w:themeColor="text1"/>
                <w:sz w:val="20"/>
                <w:szCs w:val="20"/>
              </w:rPr>
              <w:t>)</w:t>
            </w:r>
          </w:p>
        </w:tc>
        <w:tc>
          <w:tcPr>
            <w:tcW w:w="850" w:type="dxa"/>
            <w:textDirection w:val="btLr"/>
            <w:vAlign w:val="center"/>
          </w:tcPr>
          <w:p w14:paraId="253D402E" w14:textId="2BB3A2E0" w:rsidR="00E314D8" w:rsidRPr="004329B9" w:rsidRDefault="00E314D8" w:rsidP="0017692D">
            <w:pPr>
              <w:jc w:val="center"/>
              <w:rPr>
                <w:rFonts w:ascii="Arial" w:eastAsia="Arial" w:hAnsi="Arial" w:cs="Arial"/>
                <w:sz w:val="20"/>
                <w:szCs w:val="20"/>
              </w:rPr>
            </w:pPr>
            <w:r w:rsidRPr="004329B9">
              <w:rPr>
                <w:rFonts w:ascii="Arial" w:eastAsia="Arial" w:hAnsi="Arial" w:cs="Arial"/>
                <w:color w:val="000000" w:themeColor="text1"/>
                <w:sz w:val="20"/>
                <w:szCs w:val="20"/>
              </w:rPr>
              <w:t>Subdirección de bienes</w:t>
            </w:r>
          </w:p>
        </w:tc>
        <w:tc>
          <w:tcPr>
            <w:tcW w:w="2995" w:type="dxa"/>
          </w:tcPr>
          <w:p w14:paraId="39D3D93D" w14:textId="7F30FC5D" w:rsidR="00E314D8" w:rsidRPr="004329B9" w:rsidRDefault="532C395D" w:rsidP="0017692D">
            <w:pPr>
              <w:jc w:val="both"/>
              <w:rPr>
                <w:rFonts w:ascii="Arial" w:eastAsia="Arial" w:hAnsi="Arial" w:cs="Arial"/>
                <w:sz w:val="20"/>
                <w:szCs w:val="20"/>
              </w:rPr>
            </w:pPr>
            <w:r w:rsidRPr="70386E32">
              <w:rPr>
                <w:rFonts w:ascii="Arial" w:eastAsia="Arial" w:hAnsi="Arial" w:cs="Arial"/>
                <w:b/>
                <w:bCs/>
                <w:color w:val="000000" w:themeColor="text1"/>
                <w:sz w:val="20"/>
                <w:szCs w:val="20"/>
              </w:rPr>
              <w:t>Inmueble DAS sin</w:t>
            </w:r>
            <w:r w:rsidRPr="70386E32">
              <w:rPr>
                <w:rFonts w:ascii="Arial" w:eastAsia="Arial" w:hAnsi="Arial" w:cs="Arial"/>
                <w:sz w:val="20"/>
                <w:szCs w:val="20"/>
                <w:lang w:val="es-ES"/>
              </w:rPr>
              <w:t xml:space="preserve"> </w:t>
            </w:r>
            <w:r w:rsidRPr="70386E32">
              <w:rPr>
                <w:rFonts w:ascii="Arial" w:eastAsia="Arial" w:hAnsi="Arial" w:cs="Arial"/>
                <w:b/>
                <w:bCs/>
                <w:color w:val="000000" w:themeColor="text1"/>
                <w:sz w:val="20"/>
                <w:szCs w:val="20"/>
              </w:rPr>
              <w:t>uso</w:t>
            </w:r>
            <w:r w:rsidRPr="70386E32">
              <w:rPr>
                <w:rFonts w:ascii="Arial" w:eastAsia="Arial" w:hAnsi="Arial" w:cs="Arial"/>
                <w:color w:val="000000" w:themeColor="text1"/>
                <w:sz w:val="20"/>
                <w:szCs w:val="20"/>
              </w:rPr>
              <w:t>. La FGN en Pereira tiene un inmueble recibido del DAS desde el 22</w:t>
            </w:r>
            <w:r w:rsidR="0F1B1D82" w:rsidRPr="70386E32">
              <w:rPr>
                <w:rFonts w:ascii="Arial" w:eastAsia="Arial" w:hAnsi="Arial" w:cs="Arial"/>
                <w:color w:val="000000" w:themeColor="text1"/>
                <w:sz w:val="20"/>
                <w:szCs w:val="20"/>
              </w:rPr>
              <w:t>/12/2011</w:t>
            </w:r>
            <w:r w:rsidRPr="70386E32">
              <w:rPr>
                <w:rFonts w:ascii="Arial" w:eastAsia="Arial" w:hAnsi="Arial" w:cs="Arial"/>
                <w:color w:val="000000" w:themeColor="text1"/>
                <w:sz w:val="20"/>
                <w:szCs w:val="20"/>
              </w:rPr>
              <w:t xml:space="preserve">, el cual no presta ningún servicio o beneficio institucional. </w:t>
            </w:r>
          </w:p>
        </w:tc>
        <w:tc>
          <w:tcPr>
            <w:tcW w:w="3812" w:type="dxa"/>
          </w:tcPr>
          <w:p w14:paraId="28E2FE66" w14:textId="09E7353F" w:rsidR="00E314D8" w:rsidRPr="004329B9" w:rsidRDefault="532C395D" w:rsidP="70386E32">
            <w:pPr>
              <w:jc w:val="both"/>
              <w:rPr>
                <w:rFonts w:ascii="Arial" w:eastAsia="Arial" w:hAnsi="Arial" w:cs="Arial"/>
                <w:sz w:val="20"/>
                <w:szCs w:val="20"/>
                <w:highlight w:val="yellow"/>
                <w:lang w:val="es"/>
              </w:rPr>
            </w:pPr>
            <w:r w:rsidRPr="70386E32">
              <w:rPr>
                <w:rFonts w:ascii="Arial" w:eastAsia="Arial" w:hAnsi="Arial" w:cs="Arial"/>
                <w:sz w:val="20"/>
                <w:szCs w:val="20"/>
                <w:lang w:val="es-ES"/>
              </w:rPr>
              <w:t xml:space="preserve">Como resultado de la verificación de la efectividad del presente hallazgo, se solicitó información en la SRA </w:t>
            </w:r>
            <w:r w:rsidRPr="70386E32">
              <w:rPr>
                <w:rFonts w:ascii="Arial" w:eastAsia="Arial" w:hAnsi="Arial" w:cs="Arial"/>
                <w:sz w:val="20"/>
                <w:szCs w:val="20"/>
                <w:lang w:val="es"/>
              </w:rPr>
              <w:t xml:space="preserve">Eje Cafetero encontrando que el inmueble </w:t>
            </w:r>
            <w:r w:rsidR="55877E1D" w:rsidRPr="70386E32">
              <w:rPr>
                <w:rFonts w:ascii="Arial" w:eastAsia="Arial" w:hAnsi="Arial" w:cs="Arial"/>
                <w:i/>
                <w:iCs/>
                <w:sz w:val="20"/>
                <w:szCs w:val="20"/>
                <w:lang w:val="es"/>
              </w:rPr>
              <w:t>“DAS Pereira”</w:t>
            </w:r>
            <w:r w:rsidR="76D37FC1" w:rsidRPr="70386E32">
              <w:rPr>
                <w:rFonts w:ascii="Arial" w:eastAsia="Arial" w:hAnsi="Arial" w:cs="Arial"/>
                <w:i/>
                <w:iCs/>
                <w:sz w:val="20"/>
                <w:szCs w:val="20"/>
                <w:lang w:val="es"/>
              </w:rPr>
              <w:t xml:space="preserve"> </w:t>
            </w:r>
            <w:r w:rsidRPr="70386E32">
              <w:rPr>
                <w:rFonts w:ascii="Arial" w:eastAsia="Arial" w:hAnsi="Arial" w:cs="Arial"/>
                <w:sz w:val="20"/>
                <w:szCs w:val="20"/>
                <w:lang w:val="es"/>
              </w:rPr>
              <w:t xml:space="preserve">sigue </w:t>
            </w:r>
            <w:r w:rsidR="57A82A7C" w:rsidRPr="70386E32">
              <w:rPr>
                <w:rFonts w:ascii="Arial" w:eastAsia="Arial" w:hAnsi="Arial" w:cs="Arial"/>
                <w:sz w:val="20"/>
                <w:szCs w:val="20"/>
                <w:lang w:val="es"/>
              </w:rPr>
              <w:t>en</w:t>
            </w:r>
            <w:r w:rsidRPr="70386E32">
              <w:rPr>
                <w:rFonts w:ascii="Arial" w:eastAsia="Arial" w:hAnsi="Arial" w:cs="Arial"/>
                <w:color w:val="FF0000"/>
                <w:sz w:val="20"/>
                <w:szCs w:val="20"/>
                <w:lang w:val="es"/>
              </w:rPr>
              <w:t xml:space="preserve"> </w:t>
            </w:r>
            <w:r w:rsidRPr="70386E32">
              <w:rPr>
                <w:rFonts w:ascii="Arial" w:eastAsia="Arial" w:hAnsi="Arial" w:cs="Arial"/>
                <w:sz w:val="20"/>
                <w:szCs w:val="20"/>
                <w:lang w:val="es"/>
              </w:rPr>
              <w:t>desuso, ocasionando gastos de mantenimiento, servicios públicos</w:t>
            </w:r>
            <w:r w:rsidR="37E32404" w:rsidRPr="70386E32">
              <w:rPr>
                <w:rFonts w:ascii="Arial" w:eastAsia="Arial" w:hAnsi="Arial" w:cs="Arial"/>
                <w:sz w:val="20"/>
                <w:szCs w:val="20"/>
                <w:lang w:val="es"/>
              </w:rPr>
              <w:t xml:space="preserve"> y vigilancia.</w:t>
            </w:r>
          </w:p>
          <w:p w14:paraId="27465D35" w14:textId="77777777" w:rsidR="00E314D8" w:rsidRPr="004329B9" w:rsidRDefault="00E314D8" w:rsidP="0017692D">
            <w:pPr>
              <w:jc w:val="both"/>
              <w:rPr>
                <w:rFonts w:ascii="Arial" w:eastAsia="Arial" w:hAnsi="Arial" w:cs="Arial"/>
                <w:sz w:val="20"/>
                <w:szCs w:val="20"/>
                <w:lang w:val="es"/>
              </w:rPr>
            </w:pPr>
          </w:p>
          <w:p w14:paraId="0F41B94D" w14:textId="298D7544" w:rsidR="00E314D8" w:rsidRPr="00B7093D" w:rsidRDefault="532C395D" w:rsidP="0017692D">
            <w:pPr>
              <w:jc w:val="both"/>
              <w:rPr>
                <w:rFonts w:ascii="Arial" w:eastAsia="Arial" w:hAnsi="Arial" w:cs="Arial"/>
                <w:sz w:val="20"/>
                <w:szCs w:val="20"/>
              </w:rPr>
            </w:pPr>
            <w:r w:rsidRPr="00B7093D">
              <w:rPr>
                <w:rFonts w:ascii="Arial" w:eastAsia="Arial" w:hAnsi="Arial" w:cs="Arial"/>
                <w:sz w:val="20"/>
                <w:szCs w:val="20"/>
                <w:lang w:val="es"/>
              </w:rPr>
              <w:t xml:space="preserve">Por lo anterior, el equipo </w:t>
            </w:r>
            <w:r w:rsidR="78D294C5" w:rsidRPr="00B7093D">
              <w:rPr>
                <w:rFonts w:ascii="Arial" w:eastAsia="Arial" w:hAnsi="Arial" w:cs="Arial"/>
                <w:sz w:val="20"/>
                <w:szCs w:val="20"/>
                <w:lang w:val="es"/>
              </w:rPr>
              <w:t>designado</w:t>
            </w:r>
            <w:r w:rsidRPr="00B7093D">
              <w:rPr>
                <w:rFonts w:ascii="Arial" w:eastAsia="Arial" w:hAnsi="Arial" w:cs="Arial"/>
                <w:sz w:val="20"/>
                <w:szCs w:val="20"/>
                <w:lang w:val="es"/>
              </w:rPr>
              <w:t xml:space="preserve"> determinó que este hallazgo seguirá pendiente para </w:t>
            </w:r>
            <w:r w:rsidR="57A82A7C" w:rsidRPr="00B7093D">
              <w:rPr>
                <w:rFonts w:ascii="Arial" w:eastAsia="Arial" w:hAnsi="Arial" w:cs="Arial"/>
                <w:sz w:val="20"/>
                <w:szCs w:val="20"/>
                <w:lang w:val="es"/>
              </w:rPr>
              <w:t>el</w:t>
            </w:r>
            <w:r w:rsidR="57A82A7C" w:rsidRPr="00B7093D">
              <w:rPr>
                <w:rFonts w:ascii="Arial" w:eastAsia="Arial" w:hAnsi="Arial" w:cs="Arial"/>
                <w:color w:val="FF0000"/>
                <w:sz w:val="20"/>
                <w:szCs w:val="20"/>
                <w:lang w:val="es"/>
              </w:rPr>
              <w:t xml:space="preserve"> </w:t>
            </w:r>
            <w:r w:rsidRPr="00B7093D">
              <w:rPr>
                <w:rFonts w:ascii="Arial" w:eastAsia="Arial" w:hAnsi="Arial" w:cs="Arial"/>
                <w:sz w:val="20"/>
                <w:szCs w:val="20"/>
                <w:lang w:val="es"/>
              </w:rPr>
              <w:t>análisis de efectividad en el seguimiento de enero de 2026.</w:t>
            </w:r>
          </w:p>
        </w:tc>
      </w:tr>
      <w:tr w:rsidR="00CA4903" w:rsidRPr="004329B9" w14:paraId="470092C5" w14:textId="77777777" w:rsidTr="000469B7">
        <w:trPr>
          <w:trHeight w:val="165"/>
        </w:trPr>
        <w:tc>
          <w:tcPr>
            <w:tcW w:w="557" w:type="dxa"/>
            <w:vAlign w:val="center"/>
          </w:tcPr>
          <w:p w14:paraId="15F25761" w14:textId="24FBB0D2" w:rsidR="00E314D8" w:rsidRPr="004329B9" w:rsidRDefault="00E314D8" w:rsidP="0017692D">
            <w:pPr>
              <w:jc w:val="center"/>
              <w:rPr>
                <w:rFonts w:ascii="Arial" w:eastAsia="Arial" w:hAnsi="Arial" w:cs="Arial"/>
                <w:sz w:val="20"/>
                <w:szCs w:val="20"/>
              </w:rPr>
            </w:pPr>
            <w:r w:rsidRPr="004329B9">
              <w:rPr>
                <w:rFonts w:ascii="Arial" w:eastAsia="Arial" w:hAnsi="Arial" w:cs="Arial"/>
                <w:color w:val="000000" w:themeColor="text1"/>
                <w:sz w:val="20"/>
                <w:szCs w:val="20"/>
              </w:rPr>
              <w:lastRenderedPageBreak/>
              <w:t>4</w:t>
            </w:r>
          </w:p>
        </w:tc>
        <w:tc>
          <w:tcPr>
            <w:tcW w:w="696" w:type="dxa"/>
            <w:textDirection w:val="btLr"/>
            <w:vAlign w:val="center"/>
          </w:tcPr>
          <w:p w14:paraId="0F760223" w14:textId="653B3B12" w:rsidR="00E314D8" w:rsidRPr="004329B9" w:rsidRDefault="587CEB92" w:rsidP="0017692D">
            <w:pPr>
              <w:jc w:val="center"/>
              <w:rPr>
                <w:rFonts w:ascii="Arial" w:eastAsia="Arial" w:hAnsi="Arial" w:cs="Arial"/>
                <w:sz w:val="20"/>
                <w:szCs w:val="20"/>
              </w:rPr>
            </w:pPr>
            <w:r w:rsidRPr="70386E32">
              <w:rPr>
                <w:rFonts w:ascii="Arial" w:eastAsia="Arial" w:hAnsi="Arial" w:cs="Arial"/>
                <w:color w:val="000000" w:themeColor="text1"/>
                <w:sz w:val="20"/>
                <w:szCs w:val="20"/>
              </w:rPr>
              <w:t>14(</w:t>
            </w:r>
            <w:r w:rsidR="532C395D" w:rsidRPr="70386E32">
              <w:rPr>
                <w:rFonts w:ascii="Arial" w:eastAsia="Arial" w:hAnsi="Arial" w:cs="Arial"/>
                <w:color w:val="000000" w:themeColor="text1"/>
                <w:sz w:val="20"/>
                <w:szCs w:val="20"/>
              </w:rPr>
              <w:t>2021</w:t>
            </w:r>
            <w:r w:rsidR="2AD93937" w:rsidRPr="70386E32">
              <w:rPr>
                <w:rFonts w:ascii="Arial" w:eastAsia="Arial" w:hAnsi="Arial" w:cs="Arial"/>
                <w:color w:val="000000" w:themeColor="text1"/>
                <w:sz w:val="20"/>
                <w:szCs w:val="20"/>
              </w:rPr>
              <w:t>)</w:t>
            </w:r>
          </w:p>
        </w:tc>
        <w:tc>
          <w:tcPr>
            <w:tcW w:w="850" w:type="dxa"/>
            <w:textDirection w:val="btLr"/>
            <w:vAlign w:val="center"/>
          </w:tcPr>
          <w:p w14:paraId="2E1D40C9" w14:textId="77777777" w:rsidR="00400F7F" w:rsidRDefault="00E314D8" w:rsidP="0017692D">
            <w:pPr>
              <w:jc w:val="center"/>
              <w:rPr>
                <w:rFonts w:ascii="Arial" w:eastAsia="Arial" w:hAnsi="Arial" w:cs="Arial"/>
                <w:color w:val="000000" w:themeColor="text1"/>
                <w:sz w:val="20"/>
                <w:szCs w:val="20"/>
              </w:rPr>
            </w:pPr>
            <w:r w:rsidRPr="004329B9">
              <w:rPr>
                <w:rFonts w:ascii="Arial" w:eastAsia="Arial" w:hAnsi="Arial" w:cs="Arial"/>
                <w:color w:val="000000" w:themeColor="text1"/>
                <w:sz w:val="20"/>
                <w:szCs w:val="20"/>
              </w:rPr>
              <w:t xml:space="preserve">Subdirección regional </w:t>
            </w:r>
          </w:p>
          <w:p w14:paraId="3D3CA719" w14:textId="277A383E" w:rsidR="00E314D8" w:rsidRPr="004329B9" w:rsidRDefault="68B133CF" w:rsidP="0017692D">
            <w:pPr>
              <w:jc w:val="center"/>
              <w:rPr>
                <w:rFonts w:ascii="Arial" w:eastAsia="Arial" w:hAnsi="Arial" w:cs="Arial"/>
                <w:sz w:val="20"/>
                <w:szCs w:val="20"/>
              </w:rPr>
            </w:pPr>
            <w:r w:rsidRPr="70386E32">
              <w:rPr>
                <w:rFonts w:ascii="Arial" w:eastAsia="Arial" w:hAnsi="Arial" w:cs="Arial"/>
                <w:color w:val="000000" w:themeColor="text1"/>
                <w:sz w:val="20"/>
                <w:szCs w:val="20"/>
              </w:rPr>
              <w:t>N</w:t>
            </w:r>
            <w:r w:rsidR="532C395D" w:rsidRPr="70386E32">
              <w:rPr>
                <w:rFonts w:ascii="Arial" w:eastAsia="Arial" w:hAnsi="Arial" w:cs="Arial"/>
                <w:color w:val="000000" w:themeColor="text1"/>
                <w:sz w:val="20"/>
                <w:szCs w:val="20"/>
              </w:rPr>
              <w:t>ororiental (Bucaramanga)</w:t>
            </w:r>
          </w:p>
        </w:tc>
        <w:tc>
          <w:tcPr>
            <w:tcW w:w="2995" w:type="dxa"/>
          </w:tcPr>
          <w:p w14:paraId="5AE32E44" w14:textId="49F07783" w:rsidR="00E314D8" w:rsidRPr="004329B9" w:rsidRDefault="532C395D" w:rsidP="0017692D">
            <w:pPr>
              <w:jc w:val="both"/>
              <w:rPr>
                <w:rFonts w:ascii="Arial" w:eastAsia="Arial" w:hAnsi="Arial" w:cs="Arial"/>
                <w:sz w:val="20"/>
                <w:szCs w:val="20"/>
              </w:rPr>
            </w:pPr>
            <w:r w:rsidRPr="70386E32">
              <w:rPr>
                <w:rFonts w:ascii="Arial" w:eastAsia="Arial" w:hAnsi="Arial" w:cs="Arial"/>
                <w:b/>
                <w:bCs/>
                <w:color w:val="000000" w:themeColor="text1"/>
                <w:sz w:val="20"/>
                <w:szCs w:val="20"/>
              </w:rPr>
              <w:t>Registro Predial</w:t>
            </w:r>
            <w:r w:rsidRPr="70386E32">
              <w:rPr>
                <w:rFonts w:ascii="Arial" w:eastAsia="Arial" w:hAnsi="Arial" w:cs="Arial"/>
                <w:color w:val="000000" w:themeColor="text1"/>
                <w:sz w:val="20"/>
                <w:szCs w:val="20"/>
              </w:rPr>
              <w:t xml:space="preserve">. </w:t>
            </w:r>
            <w:r w:rsidR="57A82A7C" w:rsidRPr="70386E32">
              <w:rPr>
                <w:rFonts w:ascii="Arial" w:eastAsia="Arial" w:hAnsi="Arial" w:cs="Arial"/>
                <w:sz w:val="20"/>
                <w:szCs w:val="20"/>
              </w:rPr>
              <w:t>En</w:t>
            </w:r>
            <w:r w:rsidR="57A82A7C" w:rsidRPr="70386E32">
              <w:rPr>
                <w:rFonts w:ascii="Arial" w:eastAsia="Arial" w:hAnsi="Arial" w:cs="Arial"/>
                <w:color w:val="FF0000"/>
                <w:sz w:val="20"/>
                <w:szCs w:val="20"/>
              </w:rPr>
              <w:t xml:space="preserve"> </w:t>
            </w:r>
            <w:r w:rsidR="43FCCD6F" w:rsidRPr="70386E32">
              <w:rPr>
                <w:rFonts w:ascii="Arial" w:eastAsia="Arial" w:hAnsi="Arial" w:cs="Arial"/>
                <w:sz w:val="20"/>
                <w:szCs w:val="20"/>
              </w:rPr>
              <w:t>l</w:t>
            </w:r>
            <w:r w:rsidRPr="70386E32">
              <w:rPr>
                <w:rFonts w:ascii="Arial" w:eastAsia="Arial" w:hAnsi="Arial" w:cs="Arial"/>
                <w:sz w:val="20"/>
                <w:szCs w:val="20"/>
              </w:rPr>
              <w:t>a</w:t>
            </w:r>
            <w:r w:rsidRPr="70386E32">
              <w:rPr>
                <w:rFonts w:ascii="Arial" w:eastAsia="Arial" w:hAnsi="Arial" w:cs="Arial"/>
                <w:color w:val="000000" w:themeColor="text1"/>
                <w:sz w:val="20"/>
                <w:szCs w:val="20"/>
              </w:rPr>
              <w:t xml:space="preserve"> SRA Nororiental no se realizó el </w:t>
            </w:r>
            <w:r w:rsidRPr="70386E32">
              <w:rPr>
                <w:rFonts w:ascii="Arial" w:eastAsia="Arial" w:hAnsi="Arial" w:cs="Arial"/>
                <w:sz w:val="20"/>
                <w:szCs w:val="20"/>
              </w:rPr>
              <w:t>reg</w:t>
            </w:r>
            <w:r w:rsidR="67AF2260" w:rsidRPr="70386E32">
              <w:rPr>
                <w:rFonts w:ascii="Arial" w:eastAsia="Arial" w:hAnsi="Arial" w:cs="Arial"/>
                <w:sz w:val="20"/>
                <w:szCs w:val="20"/>
              </w:rPr>
              <w:t>istro</w:t>
            </w:r>
            <w:r w:rsidRPr="70386E32">
              <w:rPr>
                <w:rFonts w:ascii="Arial" w:eastAsia="Arial" w:hAnsi="Arial" w:cs="Arial"/>
                <w:color w:val="000000" w:themeColor="text1"/>
                <w:sz w:val="20"/>
                <w:szCs w:val="20"/>
              </w:rPr>
              <w:t xml:space="preserve"> </w:t>
            </w:r>
            <w:r w:rsidR="5C138CE0" w:rsidRPr="70386E32">
              <w:rPr>
                <w:rFonts w:ascii="Arial" w:eastAsia="Arial" w:hAnsi="Arial" w:cs="Arial"/>
                <w:color w:val="000000" w:themeColor="text1"/>
                <w:sz w:val="20"/>
                <w:szCs w:val="20"/>
              </w:rPr>
              <w:t>c</w:t>
            </w:r>
            <w:r w:rsidRPr="70386E32">
              <w:rPr>
                <w:rFonts w:ascii="Arial" w:eastAsia="Arial" w:hAnsi="Arial" w:cs="Arial"/>
                <w:color w:val="000000" w:themeColor="text1"/>
                <w:sz w:val="20"/>
                <w:szCs w:val="20"/>
              </w:rPr>
              <w:t>ontable del pago del predial de acuerdo con conceptos en las liquidaciones (impuesto predial, sobretasa ambiental, paz y salvos y estampillas)</w:t>
            </w:r>
            <w:r w:rsidR="57A82A7C" w:rsidRPr="70386E32">
              <w:rPr>
                <w:rFonts w:ascii="Arial" w:eastAsia="Arial" w:hAnsi="Arial" w:cs="Arial"/>
                <w:color w:val="000000" w:themeColor="text1"/>
                <w:sz w:val="20"/>
                <w:szCs w:val="20"/>
              </w:rPr>
              <w:t>.</w:t>
            </w:r>
          </w:p>
        </w:tc>
        <w:tc>
          <w:tcPr>
            <w:tcW w:w="3812" w:type="dxa"/>
          </w:tcPr>
          <w:p w14:paraId="6342655A" w14:textId="7F089747" w:rsidR="00E314D8" w:rsidRPr="004329B9" w:rsidRDefault="532C395D" w:rsidP="0017692D">
            <w:pPr>
              <w:jc w:val="both"/>
              <w:rPr>
                <w:rFonts w:ascii="Arial" w:eastAsia="Arial" w:hAnsi="Arial" w:cs="Arial"/>
                <w:sz w:val="20"/>
                <w:szCs w:val="20"/>
                <w:lang w:val="es"/>
              </w:rPr>
            </w:pPr>
            <w:r w:rsidRPr="70386E32">
              <w:rPr>
                <w:rFonts w:ascii="Arial" w:eastAsia="Arial" w:hAnsi="Arial" w:cs="Arial"/>
                <w:sz w:val="20"/>
                <w:szCs w:val="20"/>
                <w:lang w:val="es-ES"/>
              </w:rPr>
              <w:t>Como resultado de la verificación de la efectividad del presente hallazgo, se solicitó a</w:t>
            </w:r>
            <w:r w:rsidR="00C96E12">
              <w:rPr>
                <w:rFonts w:ascii="Arial" w:eastAsia="Arial" w:hAnsi="Arial" w:cs="Arial"/>
                <w:sz w:val="20"/>
                <w:szCs w:val="20"/>
                <w:lang w:val="es-ES"/>
              </w:rPr>
              <w:t>l</w:t>
            </w:r>
            <w:r w:rsidRPr="70386E32">
              <w:rPr>
                <w:rFonts w:ascii="Arial" w:eastAsia="Arial" w:hAnsi="Arial" w:cs="Arial"/>
                <w:sz w:val="20"/>
                <w:szCs w:val="20"/>
                <w:lang w:val="es-ES"/>
              </w:rPr>
              <w:t xml:space="preserve"> </w:t>
            </w:r>
            <w:r w:rsidR="1FE55707" w:rsidRPr="70386E32">
              <w:rPr>
                <w:rFonts w:ascii="Arial" w:eastAsia="Arial" w:hAnsi="Arial" w:cs="Arial"/>
                <w:sz w:val="20"/>
                <w:szCs w:val="20"/>
                <w:lang w:val="es-ES"/>
              </w:rPr>
              <w:t>D</w:t>
            </w:r>
            <w:r w:rsidR="50B02D32" w:rsidRPr="70386E32">
              <w:rPr>
                <w:rFonts w:ascii="Arial" w:eastAsia="Arial" w:hAnsi="Arial" w:cs="Arial"/>
                <w:sz w:val="20"/>
                <w:szCs w:val="20"/>
                <w:lang w:val="es-ES"/>
              </w:rPr>
              <w:t xml:space="preserve">epartamento </w:t>
            </w:r>
            <w:r w:rsidR="1FE55707" w:rsidRPr="70386E32">
              <w:rPr>
                <w:rFonts w:ascii="Arial" w:eastAsia="Arial" w:hAnsi="Arial" w:cs="Arial"/>
                <w:sz w:val="20"/>
                <w:szCs w:val="20"/>
                <w:lang w:val="es-ES"/>
              </w:rPr>
              <w:t>B</w:t>
            </w:r>
            <w:r w:rsidR="05F2B2EE" w:rsidRPr="70386E32">
              <w:rPr>
                <w:rFonts w:ascii="Arial" w:eastAsia="Arial" w:hAnsi="Arial" w:cs="Arial"/>
                <w:sz w:val="20"/>
                <w:szCs w:val="20"/>
                <w:lang w:val="es-ES"/>
              </w:rPr>
              <w:t>ienes</w:t>
            </w:r>
            <w:r w:rsidR="102EE8FA" w:rsidRPr="70386E32">
              <w:rPr>
                <w:rFonts w:ascii="Arial" w:eastAsia="Arial" w:hAnsi="Arial" w:cs="Arial"/>
                <w:sz w:val="20"/>
                <w:szCs w:val="20"/>
                <w:lang w:val="es-ES"/>
              </w:rPr>
              <w:t>,</w:t>
            </w:r>
            <w:r w:rsidR="05F2B2EE" w:rsidRPr="70386E32">
              <w:rPr>
                <w:rFonts w:ascii="Arial" w:eastAsia="Arial" w:hAnsi="Arial" w:cs="Arial"/>
                <w:sz w:val="20"/>
                <w:szCs w:val="20"/>
                <w:lang w:val="es-ES"/>
              </w:rPr>
              <w:t xml:space="preserve"> </w:t>
            </w:r>
            <w:r w:rsidR="1FE55707" w:rsidRPr="70386E32">
              <w:rPr>
                <w:rFonts w:ascii="Arial" w:eastAsia="Arial" w:hAnsi="Arial" w:cs="Arial"/>
                <w:sz w:val="20"/>
                <w:szCs w:val="20"/>
                <w:lang w:val="es-ES"/>
              </w:rPr>
              <w:t>A</w:t>
            </w:r>
            <w:r w:rsidR="525B92E8" w:rsidRPr="70386E32">
              <w:rPr>
                <w:rFonts w:ascii="Arial" w:eastAsia="Arial" w:hAnsi="Arial" w:cs="Arial"/>
                <w:sz w:val="20"/>
                <w:szCs w:val="20"/>
                <w:lang w:val="es-ES"/>
              </w:rPr>
              <w:t xml:space="preserve">lmacén e </w:t>
            </w:r>
            <w:r w:rsidR="1FE55707" w:rsidRPr="70386E32">
              <w:rPr>
                <w:rFonts w:ascii="Arial" w:eastAsia="Arial" w:hAnsi="Arial" w:cs="Arial"/>
                <w:sz w:val="20"/>
                <w:szCs w:val="20"/>
                <w:lang w:val="es-ES"/>
              </w:rPr>
              <w:t>I</w:t>
            </w:r>
            <w:r w:rsidR="6A707416" w:rsidRPr="70386E32">
              <w:rPr>
                <w:rFonts w:ascii="Arial" w:eastAsia="Arial" w:hAnsi="Arial" w:cs="Arial"/>
                <w:sz w:val="20"/>
                <w:szCs w:val="20"/>
                <w:lang w:val="es-ES"/>
              </w:rPr>
              <w:t>nventarios</w:t>
            </w:r>
            <w:r w:rsidR="47C66E70" w:rsidRPr="70386E32">
              <w:rPr>
                <w:rFonts w:ascii="Arial" w:eastAsia="Arial" w:hAnsi="Arial" w:cs="Arial"/>
                <w:sz w:val="20"/>
                <w:szCs w:val="20"/>
                <w:lang w:val="es-ES"/>
              </w:rPr>
              <w:t>-DBAI</w:t>
            </w:r>
            <w:r w:rsidRPr="70386E32">
              <w:rPr>
                <w:rFonts w:ascii="Arial" w:eastAsia="Arial" w:hAnsi="Arial" w:cs="Arial"/>
                <w:sz w:val="20"/>
                <w:szCs w:val="20"/>
                <w:lang w:val="es-ES"/>
              </w:rPr>
              <w:t xml:space="preserve"> información en las SRA Noroccidental</w:t>
            </w:r>
            <w:r w:rsidRPr="70386E32">
              <w:rPr>
                <w:rFonts w:ascii="Arial" w:eastAsia="Arial" w:hAnsi="Arial" w:cs="Arial"/>
                <w:sz w:val="20"/>
                <w:szCs w:val="20"/>
                <w:lang w:val="es"/>
              </w:rPr>
              <w:t>, Nororiental y Eje Cafetero encontrando el registro contable del pago del predial.</w:t>
            </w:r>
          </w:p>
          <w:p w14:paraId="05371E3E" w14:textId="77777777" w:rsidR="00E314D8" w:rsidRPr="004329B9" w:rsidRDefault="00E314D8" w:rsidP="0017692D">
            <w:pPr>
              <w:jc w:val="both"/>
              <w:rPr>
                <w:rFonts w:ascii="Arial" w:eastAsia="Arial" w:hAnsi="Arial" w:cs="Arial"/>
                <w:sz w:val="20"/>
                <w:szCs w:val="20"/>
                <w:lang w:val="es"/>
              </w:rPr>
            </w:pPr>
          </w:p>
          <w:p w14:paraId="2E8FF443" w14:textId="519FB425" w:rsidR="00E314D8" w:rsidRPr="00B01813" w:rsidRDefault="532C395D" w:rsidP="70386E32">
            <w:pPr>
              <w:jc w:val="both"/>
              <w:rPr>
                <w:rFonts w:ascii="Arial" w:eastAsia="Arial" w:hAnsi="Arial" w:cs="Arial"/>
                <w:sz w:val="20"/>
                <w:szCs w:val="20"/>
                <w:lang w:val="es-ES"/>
              </w:rPr>
            </w:pPr>
            <w:r w:rsidRPr="70386E32">
              <w:rPr>
                <w:rFonts w:ascii="Arial" w:eastAsia="Arial" w:hAnsi="Arial" w:cs="Arial"/>
                <w:sz w:val="20"/>
                <w:szCs w:val="20"/>
                <w:lang w:val="es-ES"/>
              </w:rPr>
              <w:t xml:space="preserve">En la SRA </w:t>
            </w:r>
            <w:r w:rsidR="00C96E12">
              <w:rPr>
                <w:rFonts w:ascii="Arial" w:eastAsia="Arial" w:hAnsi="Arial" w:cs="Arial"/>
                <w:sz w:val="20"/>
                <w:szCs w:val="20"/>
                <w:lang w:val="es-ES"/>
              </w:rPr>
              <w:t xml:space="preserve">Del </w:t>
            </w:r>
            <w:r w:rsidRPr="70386E32">
              <w:rPr>
                <w:rFonts w:ascii="Arial" w:eastAsia="Arial" w:hAnsi="Arial" w:cs="Arial"/>
                <w:sz w:val="20"/>
                <w:szCs w:val="20"/>
                <w:lang w:val="es-ES"/>
              </w:rPr>
              <w:t xml:space="preserve">Pacífico, se encontró que no se había pagado </w:t>
            </w:r>
            <w:r w:rsidR="00C96E12">
              <w:rPr>
                <w:rFonts w:ascii="Arial" w:eastAsia="Arial" w:hAnsi="Arial" w:cs="Arial"/>
                <w:sz w:val="20"/>
                <w:szCs w:val="20"/>
                <w:lang w:val="es-ES"/>
              </w:rPr>
              <w:t xml:space="preserve">el impuesto en </w:t>
            </w:r>
            <w:r w:rsidRPr="70386E32">
              <w:rPr>
                <w:rFonts w:ascii="Arial" w:eastAsia="Arial" w:hAnsi="Arial" w:cs="Arial"/>
                <w:sz w:val="20"/>
                <w:szCs w:val="20"/>
                <w:lang w:val="es-ES"/>
              </w:rPr>
              <w:t xml:space="preserve">un predio en </w:t>
            </w:r>
            <w:r w:rsidR="2D4D60A1" w:rsidRPr="70386E32">
              <w:rPr>
                <w:rFonts w:ascii="Arial" w:eastAsia="Arial" w:hAnsi="Arial" w:cs="Arial"/>
                <w:sz w:val="20"/>
                <w:szCs w:val="20"/>
                <w:lang w:val="es-ES"/>
              </w:rPr>
              <w:t xml:space="preserve">el Municipio de </w:t>
            </w:r>
            <w:r w:rsidRPr="70386E32">
              <w:rPr>
                <w:rFonts w:ascii="Arial" w:eastAsia="Arial" w:hAnsi="Arial" w:cs="Arial"/>
                <w:sz w:val="20"/>
                <w:szCs w:val="20"/>
                <w:lang w:val="es-ES"/>
              </w:rPr>
              <w:t>Riofr</w:t>
            </w:r>
            <w:r w:rsidR="57A82A7C" w:rsidRPr="70386E32">
              <w:rPr>
                <w:rFonts w:ascii="Arial" w:eastAsia="Arial" w:hAnsi="Arial" w:cs="Arial"/>
                <w:sz w:val="20"/>
                <w:szCs w:val="20"/>
                <w:lang w:val="es-ES"/>
              </w:rPr>
              <w:t>í</w:t>
            </w:r>
            <w:r w:rsidRPr="70386E32">
              <w:rPr>
                <w:rFonts w:ascii="Arial" w:eastAsia="Arial" w:hAnsi="Arial" w:cs="Arial"/>
                <w:sz w:val="20"/>
                <w:szCs w:val="20"/>
                <w:lang w:val="es-ES"/>
              </w:rPr>
              <w:t>o</w:t>
            </w:r>
            <w:r w:rsidR="61136DF1" w:rsidRPr="70386E32">
              <w:rPr>
                <w:rFonts w:ascii="Arial" w:eastAsia="Arial" w:hAnsi="Arial" w:cs="Arial"/>
                <w:sz w:val="20"/>
                <w:szCs w:val="20"/>
                <w:lang w:val="es-ES"/>
              </w:rPr>
              <w:t xml:space="preserve"> del Valle del Cauca. </w:t>
            </w:r>
          </w:p>
          <w:p w14:paraId="639A699B" w14:textId="77777777" w:rsidR="00E314D8" w:rsidRPr="004329B9" w:rsidRDefault="00E314D8" w:rsidP="0017692D">
            <w:pPr>
              <w:jc w:val="both"/>
              <w:rPr>
                <w:rFonts w:ascii="Arial" w:eastAsia="Arial" w:hAnsi="Arial" w:cs="Arial"/>
                <w:sz w:val="20"/>
                <w:szCs w:val="20"/>
                <w:lang w:val="es-ES"/>
              </w:rPr>
            </w:pPr>
          </w:p>
          <w:p w14:paraId="5872CBC8" w14:textId="5F6AECE6" w:rsidR="00E314D8" w:rsidRPr="009C3F5F" w:rsidRDefault="532C395D" w:rsidP="0017692D">
            <w:pPr>
              <w:jc w:val="both"/>
              <w:rPr>
                <w:rFonts w:ascii="Arial" w:eastAsia="Arial" w:hAnsi="Arial" w:cs="Arial"/>
                <w:sz w:val="20"/>
                <w:szCs w:val="20"/>
              </w:rPr>
            </w:pPr>
            <w:r w:rsidRPr="009C3F5F">
              <w:rPr>
                <w:rFonts w:ascii="Arial" w:eastAsia="Arial" w:hAnsi="Arial" w:cs="Arial"/>
                <w:sz w:val="20"/>
                <w:szCs w:val="20"/>
                <w:lang w:val="es"/>
              </w:rPr>
              <w:t xml:space="preserve">Por lo anterior, el equipo </w:t>
            </w:r>
            <w:r w:rsidR="7539725A" w:rsidRPr="009C3F5F">
              <w:rPr>
                <w:rFonts w:ascii="Arial" w:eastAsia="Arial" w:hAnsi="Arial" w:cs="Arial"/>
                <w:sz w:val="20"/>
                <w:szCs w:val="20"/>
                <w:lang w:val="es"/>
              </w:rPr>
              <w:t>designado</w:t>
            </w:r>
            <w:r w:rsidRPr="009C3F5F">
              <w:rPr>
                <w:rFonts w:ascii="Arial" w:eastAsia="Arial" w:hAnsi="Arial" w:cs="Arial"/>
                <w:sz w:val="20"/>
                <w:szCs w:val="20"/>
                <w:lang w:val="es"/>
              </w:rPr>
              <w:t xml:space="preserve"> determinó que este hallazgo seguirá pendiente para </w:t>
            </w:r>
            <w:r w:rsidR="57A82A7C" w:rsidRPr="009C3F5F">
              <w:rPr>
                <w:rFonts w:ascii="Arial" w:eastAsia="Arial" w:hAnsi="Arial" w:cs="Arial"/>
                <w:sz w:val="20"/>
                <w:szCs w:val="20"/>
                <w:lang w:val="es"/>
              </w:rPr>
              <w:t xml:space="preserve">el </w:t>
            </w:r>
            <w:r w:rsidRPr="009C3F5F">
              <w:rPr>
                <w:rFonts w:ascii="Arial" w:eastAsia="Arial" w:hAnsi="Arial" w:cs="Arial"/>
                <w:sz w:val="20"/>
                <w:szCs w:val="20"/>
                <w:lang w:val="es"/>
              </w:rPr>
              <w:t>análisis de efectividad en el seguimiento de enero de 2026.</w:t>
            </w:r>
          </w:p>
        </w:tc>
      </w:tr>
      <w:tr w:rsidR="00CA4903" w:rsidRPr="004329B9" w14:paraId="0458B39A" w14:textId="77777777" w:rsidTr="000469B7">
        <w:trPr>
          <w:trHeight w:val="165"/>
        </w:trPr>
        <w:tc>
          <w:tcPr>
            <w:tcW w:w="557" w:type="dxa"/>
            <w:vAlign w:val="center"/>
          </w:tcPr>
          <w:p w14:paraId="67476447" w14:textId="1FCDA0BA" w:rsidR="00E314D8" w:rsidRPr="004329B9" w:rsidRDefault="00E314D8" w:rsidP="0017692D">
            <w:pPr>
              <w:jc w:val="center"/>
              <w:rPr>
                <w:rFonts w:ascii="Arial" w:eastAsia="Arial" w:hAnsi="Arial" w:cs="Arial"/>
                <w:sz w:val="20"/>
                <w:szCs w:val="20"/>
              </w:rPr>
            </w:pPr>
            <w:r w:rsidRPr="004329B9">
              <w:rPr>
                <w:rFonts w:ascii="Arial" w:eastAsia="Arial" w:hAnsi="Arial" w:cs="Arial"/>
                <w:color w:val="000000" w:themeColor="text1"/>
                <w:sz w:val="20"/>
                <w:szCs w:val="20"/>
              </w:rPr>
              <w:t>5</w:t>
            </w:r>
          </w:p>
        </w:tc>
        <w:tc>
          <w:tcPr>
            <w:tcW w:w="696" w:type="dxa"/>
            <w:textDirection w:val="btLr"/>
            <w:vAlign w:val="center"/>
          </w:tcPr>
          <w:p w14:paraId="5A47A10D" w14:textId="37C1B353" w:rsidR="00E314D8" w:rsidRPr="004329B9" w:rsidRDefault="1AC4D170" w:rsidP="0017692D">
            <w:pPr>
              <w:jc w:val="center"/>
              <w:rPr>
                <w:rFonts w:ascii="Arial" w:eastAsia="Arial" w:hAnsi="Arial" w:cs="Arial"/>
                <w:sz w:val="20"/>
                <w:szCs w:val="20"/>
              </w:rPr>
            </w:pPr>
            <w:r w:rsidRPr="70386E32">
              <w:rPr>
                <w:rFonts w:ascii="Arial" w:eastAsia="Arial" w:hAnsi="Arial" w:cs="Arial"/>
                <w:color w:val="000000" w:themeColor="text1"/>
                <w:sz w:val="20"/>
                <w:szCs w:val="20"/>
              </w:rPr>
              <w:t>3(</w:t>
            </w:r>
            <w:r w:rsidR="532C395D" w:rsidRPr="70386E32">
              <w:rPr>
                <w:rFonts w:ascii="Arial" w:eastAsia="Arial" w:hAnsi="Arial" w:cs="Arial"/>
                <w:color w:val="000000" w:themeColor="text1"/>
                <w:sz w:val="20"/>
                <w:szCs w:val="20"/>
              </w:rPr>
              <w:t>2023</w:t>
            </w:r>
            <w:r w:rsidR="68A66924" w:rsidRPr="70386E32">
              <w:rPr>
                <w:rFonts w:ascii="Arial" w:eastAsia="Arial" w:hAnsi="Arial" w:cs="Arial"/>
                <w:color w:val="000000" w:themeColor="text1"/>
                <w:sz w:val="20"/>
                <w:szCs w:val="20"/>
              </w:rPr>
              <w:t>)</w:t>
            </w:r>
          </w:p>
        </w:tc>
        <w:tc>
          <w:tcPr>
            <w:tcW w:w="850" w:type="dxa"/>
            <w:textDirection w:val="btLr"/>
            <w:vAlign w:val="center"/>
          </w:tcPr>
          <w:p w14:paraId="08FA643D" w14:textId="00673203" w:rsidR="00E314D8" w:rsidRPr="004329B9" w:rsidRDefault="532C395D" w:rsidP="0017692D">
            <w:pPr>
              <w:jc w:val="center"/>
              <w:rPr>
                <w:rFonts w:ascii="Arial" w:eastAsia="Arial" w:hAnsi="Arial" w:cs="Arial"/>
                <w:sz w:val="20"/>
                <w:szCs w:val="20"/>
              </w:rPr>
            </w:pPr>
            <w:r w:rsidRPr="70386E32">
              <w:rPr>
                <w:rFonts w:ascii="Arial" w:eastAsia="Arial" w:hAnsi="Arial" w:cs="Arial"/>
                <w:color w:val="000000" w:themeColor="text1"/>
                <w:sz w:val="20"/>
                <w:szCs w:val="20"/>
              </w:rPr>
              <w:t>Subdirección</w:t>
            </w:r>
            <w:r w:rsidRPr="70386E32">
              <w:rPr>
                <w:rFonts w:ascii="Arial" w:eastAsia="Arial" w:hAnsi="Arial" w:cs="Arial"/>
                <w:sz w:val="20"/>
                <w:szCs w:val="20"/>
              </w:rPr>
              <w:t xml:space="preserve"> </w:t>
            </w:r>
            <w:r w:rsidR="57A82A7C" w:rsidRPr="70386E32">
              <w:rPr>
                <w:rFonts w:ascii="Arial" w:eastAsia="Arial" w:hAnsi="Arial" w:cs="Arial"/>
                <w:sz w:val="20"/>
                <w:szCs w:val="20"/>
              </w:rPr>
              <w:t>de</w:t>
            </w:r>
            <w:r w:rsidR="57A82A7C" w:rsidRPr="70386E32">
              <w:rPr>
                <w:rFonts w:ascii="Arial" w:eastAsia="Arial" w:hAnsi="Arial" w:cs="Arial"/>
                <w:color w:val="000000" w:themeColor="text1"/>
                <w:sz w:val="20"/>
                <w:szCs w:val="20"/>
              </w:rPr>
              <w:t xml:space="preserve"> </w:t>
            </w:r>
            <w:r w:rsidRPr="70386E32">
              <w:rPr>
                <w:rFonts w:ascii="Arial" w:eastAsia="Arial" w:hAnsi="Arial" w:cs="Arial"/>
                <w:color w:val="000000" w:themeColor="text1"/>
                <w:sz w:val="20"/>
                <w:szCs w:val="20"/>
              </w:rPr>
              <w:t>bienes</w:t>
            </w:r>
          </w:p>
        </w:tc>
        <w:tc>
          <w:tcPr>
            <w:tcW w:w="2995" w:type="dxa"/>
          </w:tcPr>
          <w:p w14:paraId="08E43CF3" w14:textId="57D0B7FF" w:rsidR="00E314D8" w:rsidRPr="004329B9" w:rsidRDefault="00E314D8" w:rsidP="0017692D">
            <w:pPr>
              <w:jc w:val="both"/>
              <w:rPr>
                <w:rFonts w:ascii="Arial" w:eastAsia="Arial" w:hAnsi="Arial" w:cs="Arial"/>
                <w:sz w:val="20"/>
                <w:szCs w:val="20"/>
              </w:rPr>
            </w:pPr>
            <w:r w:rsidRPr="004329B9">
              <w:rPr>
                <w:rFonts w:ascii="Arial" w:eastAsia="Arial" w:hAnsi="Arial" w:cs="Arial"/>
                <w:b/>
                <w:bCs/>
                <w:color w:val="000000" w:themeColor="text1"/>
                <w:sz w:val="20"/>
                <w:szCs w:val="20"/>
              </w:rPr>
              <w:t>Inventario bienes SIAF.</w:t>
            </w:r>
            <w:r w:rsidRPr="004329B9">
              <w:rPr>
                <w:rFonts w:ascii="Arial" w:eastAsia="Arial" w:hAnsi="Arial" w:cs="Arial"/>
                <w:color w:val="000000" w:themeColor="text1"/>
                <w:sz w:val="20"/>
                <w:szCs w:val="20"/>
              </w:rPr>
              <w:t xml:space="preserve"> Se evidenciaron deficiencias administrativas, operativas y de control en el ingreso de bienes y equipos adquiridos por la entidad.</w:t>
            </w:r>
          </w:p>
        </w:tc>
        <w:tc>
          <w:tcPr>
            <w:tcW w:w="3812" w:type="dxa"/>
          </w:tcPr>
          <w:p w14:paraId="7D2F8853" w14:textId="00D303DD" w:rsidR="00E314D8" w:rsidRPr="004329B9" w:rsidRDefault="532C395D" w:rsidP="0017692D">
            <w:pPr>
              <w:jc w:val="both"/>
              <w:rPr>
                <w:rFonts w:ascii="Arial" w:eastAsia="Arial" w:hAnsi="Arial" w:cs="Arial"/>
                <w:sz w:val="20"/>
                <w:szCs w:val="20"/>
                <w:lang w:val="es"/>
              </w:rPr>
            </w:pPr>
            <w:r w:rsidRPr="70386E32">
              <w:rPr>
                <w:rFonts w:ascii="Arial" w:eastAsia="Arial" w:hAnsi="Arial" w:cs="Arial"/>
                <w:sz w:val="20"/>
                <w:szCs w:val="20"/>
                <w:lang w:val="es"/>
              </w:rPr>
              <w:t>Como resultado de la verificación de la efectividad del presente hallazgo, se solicitó a</w:t>
            </w:r>
            <w:r w:rsidR="00C96E12">
              <w:rPr>
                <w:rFonts w:ascii="Arial" w:eastAsia="Arial" w:hAnsi="Arial" w:cs="Arial"/>
                <w:sz w:val="20"/>
                <w:szCs w:val="20"/>
                <w:lang w:val="es"/>
              </w:rPr>
              <w:t>l</w:t>
            </w:r>
            <w:r w:rsidRPr="70386E32">
              <w:rPr>
                <w:rFonts w:ascii="Arial" w:eastAsia="Arial" w:hAnsi="Arial" w:cs="Arial"/>
                <w:sz w:val="20"/>
                <w:szCs w:val="20"/>
                <w:lang w:val="es"/>
              </w:rPr>
              <w:t xml:space="preserve"> DBAI información que permitiera establecer las entradas al almacén de bienes nuevos durante el primer semestre de 2025, obteniendo como respuesta mediante correo electrónico del 09</w:t>
            </w:r>
            <w:r w:rsidR="00C96E12">
              <w:rPr>
                <w:rFonts w:ascii="Arial" w:eastAsia="Arial" w:hAnsi="Arial" w:cs="Arial"/>
                <w:sz w:val="20"/>
                <w:szCs w:val="20"/>
                <w:lang w:val="es"/>
              </w:rPr>
              <w:t>/</w:t>
            </w:r>
            <w:r w:rsidRPr="70386E32">
              <w:rPr>
                <w:rFonts w:ascii="Arial" w:eastAsia="Arial" w:hAnsi="Arial" w:cs="Arial"/>
                <w:sz w:val="20"/>
                <w:szCs w:val="20"/>
                <w:lang w:val="es"/>
              </w:rPr>
              <w:t>07</w:t>
            </w:r>
            <w:r w:rsidR="00C96E12">
              <w:rPr>
                <w:rFonts w:ascii="Arial" w:eastAsia="Arial" w:hAnsi="Arial" w:cs="Arial"/>
                <w:sz w:val="20"/>
                <w:szCs w:val="20"/>
                <w:lang w:val="es"/>
              </w:rPr>
              <w:t>/</w:t>
            </w:r>
            <w:r w:rsidRPr="70386E32">
              <w:rPr>
                <w:rFonts w:ascii="Arial" w:eastAsia="Arial" w:hAnsi="Arial" w:cs="Arial"/>
                <w:sz w:val="20"/>
                <w:szCs w:val="20"/>
                <w:lang w:val="es"/>
              </w:rPr>
              <w:t>2025 que: “</w:t>
            </w:r>
            <w:r w:rsidRPr="70386E32">
              <w:rPr>
                <w:rFonts w:ascii="Arial" w:eastAsia="Arial" w:hAnsi="Arial" w:cs="Arial"/>
                <w:i/>
                <w:iCs/>
                <w:sz w:val="20"/>
                <w:szCs w:val="20"/>
                <w:lang w:val="es"/>
              </w:rPr>
              <w:t>en lo corrido de este año el Almacén no ha recibido solicitudes de ingresos de bienes nuevos al almacén</w:t>
            </w:r>
            <w:r w:rsidRPr="70386E32">
              <w:rPr>
                <w:rFonts w:ascii="Arial" w:eastAsia="Arial" w:hAnsi="Arial" w:cs="Arial"/>
                <w:sz w:val="20"/>
                <w:szCs w:val="20"/>
                <w:lang w:val="es"/>
              </w:rPr>
              <w:t xml:space="preserve">”. </w:t>
            </w:r>
          </w:p>
          <w:p w14:paraId="238DDE6D" w14:textId="77777777" w:rsidR="00E314D8" w:rsidRPr="004329B9" w:rsidRDefault="00E314D8" w:rsidP="0017692D">
            <w:pPr>
              <w:jc w:val="both"/>
              <w:rPr>
                <w:rFonts w:ascii="Arial" w:eastAsia="Arial" w:hAnsi="Arial" w:cs="Arial"/>
                <w:sz w:val="20"/>
                <w:szCs w:val="20"/>
                <w:lang w:val="es"/>
              </w:rPr>
            </w:pPr>
          </w:p>
          <w:p w14:paraId="3702E003" w14:textId="41364DEF" w:rsidR="00E314D8" w:rsidRPr="009C3F5F" w:rsidRDefault="532C395D" w:rsidP="0017692D">
            <w:pPr>
              <w:jc w:val="both"/>
              <w:rPr>
                <w:rFonts w:ascii="Arial" w:eastAsia="Arial" w:hAnsi="Arial" w:cs="Arial"/>
                <w:sz w:val="20"/>
                <w:szCs w:val="20"/>
              </w:rPr>
            </w:pPr>
            <w:r w:rsidRPr="009C3F5F">
              <w:rPr>
                <w:rFonts w:ascii="Arial" w:eastAsia="Arial" w:hAnsi="Arial" w:cs="Arial"/>
                <w:sz w:val="20"/>
                <w:szCs w:val="20"/>
                <w:lang w:val="es"/>
              </w:rPr>
              <w:t xml:space="preserve">Por lo anterior, el equipo </w:t>
            </w:r>
            <w:r w:rsidR="3441BA5C" w:rsidRPr="009C3F5F">
              <w:rPr>
                <w:rFonts w:ascii="Arial" w:eastAsia="Arial" w:hAnsi="Arial" w:cs="Arial"/>
                <w:sz w:val="20"/>
                <w:szCs w:val="20"/>
                <w:lang w:val="es"/>
              </w:rPr>
              <w:t>designado</w:t>
            </w:r>
            <w:r w:rsidRPr="009C3F5F">
              <w:rPr>
                <w:rFonts w:ascii="Arial" w:eastAsia="Arial" w:hAnsi="Arial" w:cs="Arial"/>
                <w:sz w:val="20"/>
                <w:szCs w:val="20"/>
                <w:lang w:val="es"/>
              </w:rPr>
              <w:t xml:space="preserve"> determinó que este hallazgo seguirá pendiente para </w:t>
            </w:r>
            <w:r w:rsidR="57A82A7C" w:rsidRPr="009C3F5F">
              <w:rPr>
                <w:rFonts w:ascii="Arial" w:eastAsia="Arial" w:hAnsi="Arial" w:cs="Arial"/>
                <w:sz w:val="20"/>
                <w:szCs w:val="20"/>
                <w:lang w:val="es"/>
              </w:rPr>
              <w:t>el</w:t>
            </w:r>
            <w:r w:rsidR="57A82A7C" w:rsidRPr="009C3F5F">
              <w:rPr>
                <w:rFonts w:ascii="Arial" w:eastAsia="Arial" w:hAnsi="Arial" w:cs="Arial"/>
                <w:color w:val="FF0000"/>
                <w:sz w:val="20"/>
                <w:szCs w:val="20"/>
                <w:lang w:val="es"/>
              </w:rPr>
              <w:t xml:space="preserve"> </w:t>
            </w:r>
            <w:r w:rsidRPr="009C3F5F">
              <w:rPr>
                <w:rFonts w:ascii="Arial" w:eastAsia="Arial" w:hAnsi="Arial" w:cs="Arial"/>
                <w:sz w:val="20"/>
                <w:szCs w:val="20"/>
                <w:lang w:val="es"/>
              </w:rPr>
              <w:t>análisis de efectividad en el seguimiento de enero de 2026.</w:t>
            </w:r>
          </w:p>
        </w:tc>
      </w:tr>
    </w:tbl>
    <w:p w14:paraId="2D869768" w14:textId="3F84D257" w:rsidR="00D91D49" w:rsidRDefault="00D91D49" w:rsidP="0017692D">
      <w:pPr>
        <w:rPr>
          <w:rFonts w:ascii="Arial" w:eastAsia="Arial" w:hAnsi="Arial" w:cs="Arial"/>
          <w:b/>
          <w:bCs/>
          <w:sz w:val="16"/>
          <w:szCs w:val="16"/>
        </w:rPr>
      </w:pPr>
      <w:r w:rsidRPr="1BC556DD">
        <w:rPr>
          <w:rFonts w:ascii="Arial" w:eastAsia="Arial" w:hAnsi="Arial" w:cs="Arial"/>
          <w:color w:val="000000" w:themeColor="text1"/>
          <w:sz w:val="16"/>
          <w:szCs w:val="16"/>
        </w:rPr>
        <w:t xml:space="preserve">Fuente: Seguimiento Plan de mejoramiento – </w:t>
      </w:r>
      <w:r w:rsidRPr="1BC556DD">
        <w:rPr>
          <w:rFonts w:ascii="Arial" w:eastAsia="Arial" w:hAnsi="Arial" w:cs="Arial"/>
          <w:sz w:val="16"/>
          <w:szCs w:val="16"/>
        </w:rPr>
        <w:t>p</w:t>
      </w:r>
      <w:r w:rsidRPr="1BC556DD">
        <w:rPr>
          <w:rFonts w:ascii="Arial" w:eastAsia="Arial" w:hAnsi="Arial" w:cs="Arial"/>
          <w:color w:val="000000" w:themeColor="text1"/>
          <w:sz w:val="16"/>
          <w:szCs w:val="16"/>
        </w:rPr>
        <w:t>apel de trabajo DCI</w:t>
      </w:r>
      <w:r w:rsidRPr="1BC556DD">
        <w:rPr>
          <w:rFonts w:ascii="Arial" w:eastAsia="Arial" w:hAnsi="Arial" w:cs="Arial"/>
          <w:b/>
          <w:bCs/>
          <w:sz w:val="16"/>
          <w:szCs w:val="16"/>
        </w:rPr>
        <w:t>.</w:t>
      </w:r>
    </w:p>
    <w:p w14:paraId="62434ECE" w14:textId="77777777" w:rsidR="00B7093D" w:rsidRDefault="00B7093D" w:rsidP="0017692D">
      <w:pPr>
        <w:jc w:val="both"/>
        <w:rPr>
          <w:rFonts w:ascii="Arial" w:eastAsia="Arial" w:hAnsi="Arial" w:cs="Arial"/>
        </w:rPr>
      </w:pPr>
    </w:p>
    <w:p w14:paraId="43EC7CBC" w14:textId="3BCDFE7F" w:rsidR="00400F7F" w:rsidRPr="00BC1B18" w:rsidRDefault="59EB4AE0" w:rsidP="00400F7F">
      <w:pPr>
        <w:jc w:val="both"/>
        <w:rPr>
          <w:rFonts w:ascii="Arial" w:eastAsia="Arial" w:hAnsi="Arial" w:cs="Arial"/>
        </w:rPr>
      </w:pPr>
      <w:r w:rsidRPr="70386E32">
        <w:rPr>
          <w:rFonts w:ascii="Arial" w:eastAsia="Arial" w:hAnsi="Arial" w:cs="Arial"/>
        </w:rPr>
        <w:t>Por lo anterior, se deja</w:t>
      </w:r>
      <w:r w:rsidR="3635F388" w:rsidRPr="70386E32">
        <w:rPr>
          <w:rFonts w:ascii="Arial" w:eastAsia="Arial" w:hAnsi="Arial" w:cs="Arial"/>
        </w:rPr>
        <w:t>ron</w:t>
      </w:r>
      <w:r w:rsidRPr="70386E32">
        <w:rPr>
          <w:rFonts w:ascii="Arial" w:eastAsia="Arial" w:hAnsi="Arial" w:cs="Arial"/>
        </w:rPr>
        <w:t xml:space="preserve"> las siguientes recomendaciones.</w:t>
      </w:r>
    </w:p>
    <w:p w14:paraId="627A077F" w14:textId="77777777" w:rsidR="00400F7F" w:rsidRPr="00BC1B18" w:rsidRDefault="00400F7F" w:rsidP="00400F7F">
      <w:pPr>
        <w:jc w:val="both"/>
        <w:rPr>
          <w:rFonts w:ascii="Arial" w:eastAsia="Arial" w:hAnsi="Arial" w:cs="Arial"/>
          <w:b/>
          <w:bCs/>
        </w:rPr>
      </w:pPr>
    </w:p>
    <w:p w14:paraId="7ABFBE67" w14:textId="573683AF" w:rsidR="00400F7F" w:rsidRPr="00BC1B18" w:rsidRDefault="59EB4AE0" w:rsidP="00400F7F">
      <w:pPr>
        <w:jc w:val="both"/>
        <w:rPr>
          <w:rFonts w:ascii="Arial" w:eastAsia="Arial" w:hAnsi="Arial" w:cs="Arial"/>
        </w:rPr>
      </w:pPr>
      <w:r w:rsidRPr="70386E32">
        <w:rPr>
          <w:rFonts w:ascii="Arial" w:eastAsia="Arial" w:hAnsi="Arial" w:cs="Arial"/>
          <w:b/>
          <w:bCs/>
        </w:rPr>
        <w:t>Recomendación N.°</w:t>
      </w:r>
      <w:r w:rsidR="6E164D60" w:rsidRPr="70386E32">
        <w:rPr>
          <w:rFonts w:ascii="Arial" w:eastAsia="Arial" w:hAnsi="Arial" w:cs="Arial"/>
          <w:b/>
          <w:bCs/>
        </w:rPr>
        <w:t>3</w:t>
      </w:r>
      <w:r w:rsidRPr="70386E32">
        <w:rPr>
          <w:rFonts w:ascii="Arial" w:eastAsia="Arial" w:hAnsi="Arial" w:cs="Arial"/>
          <w:b/>
          <w:bCs/>
        </w:rPr>
        <w:t xml:space="preserve">. Efectividad acciones de mejoramiento revisadas. </w:t>
      </w:r>
      <w:r w:rsidRPr="70386E32">
        <w:rPr>
          <w:rFonts w:ascii="Arial" w:eastAsia="Arial" w:hAnsi="Arial" w:cs="Arial"/>
        </w:rPr>
        <w:t xml:space="preserve">Realizar en primera instancia </w:t>
      </w:r>
      <w:r w:rsidR="7854EF51" w:rsidRPr="70386E32">
        <w:rPr>
          <w:rFonts w:ascii="Arial" w:eastAsia="Arial" w:hAnsi="Arial" w:cs="Arial"/>
        </w:rPr>
        <w:t>seguimiento</w:t>
      </w:r>
      <w:r w:rsidR="57A82A7C" w:rsidRPr="70386E32">
        <w:rPr>
          <w:rFonts w:ascii="Arial" w:eastAsia="Arial" w:hAnsi="Arial" w:cs="Arial"/>
        </w:rPr>
        <w:t>s</w:t>
      </w:r>
      <w:r w:rsidR="7854EF51" w:rsidRPr="70386E32">
        <w:rPr>
          <w:rFonts w:ascii="Arial" w:eastAsia="Arial" w:hAnsi="Arial" w:cs="Arial"/>
        </w:rPr>
        <w:t xml:space="preserve"> focalizados </w:t>
      </w:r>
      <w:r w:rsidRPr="70386E32">
        <w:rPr>
          <w:rFonts w:ascii="Arial" w:eastAsia="Arial" w:hAnsi="Arial" w:cs="Arial"/>
        </w:rPr>
        <w:t xml:space="preserve">tanto en la Subdirección de Bienes en el Nivel Central como en las SRA Caribe, Eje Cafetero, Noroccidental, Nororiental y Pacífico, actividades de verificación y seguimiento que evidencien la efectividad de las metas que se encontraron al 100% a nivel nacional, en particular las metas relacionadas en la anterior tabla, que en el presente seguimiento resultaron inefectivas, en temas como: Impacto Ambiental en patios únicos; condiciones mínimas para una prestación </w:t>
      </w:r>
      <w:r w:rsidR="57A82A7C" w:rsidRPr="70386E32">
        <w:rPr>
          <w:rFonts w:ascii="Arial" w:eastAsia="Arial" w:hAnsi="Arial" w:cs="Arial"/>
        </w:rPr>
        <w:t>ó</w:t>
      </w:r>
      <w:r w:rsidRPr="70386E32">
        <w:rPr>
          <w:rFonts w:ascii="Arial" w:eastAsia="Arial" w:hAnsi="Arial" w:cs="Arial"/>
        </w:rPr>
        <w:t>ptima del servicio de las garitas de los patios únicos; inmuebles en desuso</w:t>
      </w:r>
      <w:r>
        <w:t xml:space="preserve"> </w:t>
      </w:r>
      <w:r w:rsidRPr="70386E32">
        <w:rPr>
          <w:rFonts w:ascii="Arial" w:eastAsia="Arial" w:hAnsi="Arial" w:cs="Arial"/>
        </w:rPr>
        <w:t>ocasionando gastos de mantenimiento, servicios públicos</w:t>
      </w:r>
      <w:r w:rsidR="00C96E12">
        <w:rPr>
          <w:rFonts w:ascii="Arial" w:eastAsia="Arial" w:hAnsi="Arial" w:cs="Arial"/>
        </w:rPr>
        <w:t xml:space="preserve"> y</w:t>
      </w:r>
      <w:r w:rsidRPr="70386E32">
        <w:rPr>
          <w:rFonts w:ascii="Arial" w:eastAsia="Arial" w:hAnsi="Arial" w:cs="Arial"/>
        </w:rPr>
        <w:t xml:space="preserve"> seguridad; pago y registro contable de los impuestos como el predial, entre otros.</w:t>
      </w:r>
    </w:p>
    <w:p w14:paraId="28F86510" w14:textId="77777777" w:rsidR="00400F7F" w:rsidRPr="00BC1B18" w:rsidRDefault="00400F7F" w:rsidP="00400F7F">
      <w:pPr>
        <w:pBdr>
          <w:top w:val="nil"/>
          <w:left w:val="nil"/>
          <w:bottom w:val="nil"/>
          <w:right w:val="nil"/>
          <w:between w:val="nil"/>
        </w:pBdr>
        <w:jc w:val="both"/>
        <w:rPr>
          <w:rFonts w:ascii="Arial" w:eastAsia="Arial" w:hAnsi="Arial" w:cs="Arial"/>
        </w:rPr>
      </w:pPr>
    </w:p>
    <w:p w14:paraId="5C49E32A" w14:textId="69D456DE" w:rsidR="00400F7F" w:rsidRDefault="59EB4AE0" w:rsidP="70386E32">
      <w:pPr>
        <w:pBdr>
          <w:top w:val="nil"/>
          <w:left w:val="nil"/>
          <w:bottom w:val="nil"/>
          <w:right w:val="nil"/>
          <w:between w:val="nil"/>
        </w:pBdr>
        <w:jc w:val="both"/>
        <w:rPr>
          <w:rFonts w:ascii="Arial" w:eastAsia="Arial" w:hAnsi="Arial" w:cs="Arial"/>
        </w:rPr>
      </w:pPr>
      <w:r w:rsidRPr="70386E32">
        <w:rPr>
          <w:rFonts w:ascii="Arial" w:eastAsia="Arial" w:hAnsi="Arial" w:cs="Arial"/>
          <w:b/>
          <w:bCs/>
        </w:rPr>
        <w:t>Recomendación N.°</w:t>
      </w:r>
      <w:r w:rsidR="6E164D60" w:rsidRPr="70386E32">
        <w:rPr>
          <w:rFonts w:ascii="Arial" w:eastAsia="Arial" w:hAnsi="Arial" w:cs="Arial"/>
          <w:b/>
          <w:bCs/>
        </w:rPr>
        <w:t>4</w:t>
      </w:r>
      <w:r w:rsidRPr="70386E32">
        <w:rPr>
          <w:rFonts w:ascii="Arial" w:eastAsia="Arial" w:hAnsi="Arial" w:cs="Arial"/>
          <w:b/>
          <w:bCs/>
        </w:rPr>
        <w:t xml:space="preserve">. </w:t>
      </w:r>
      <w:r w:rsidR="7854EF51" w:rsidRPr="70386E32">
        <w:rPr>
          <w:rFonts w:ascii="Arial" w:eastAsia="Arial" w:hAnsi="Arial" w:cs="Arial"/>
          <w:b/>
          <w:bCs/>
        </w:rPr>
        <w:t>Efectividad acciones de mejoramiento sin revisión</w:t>
      </w:r>
      <w:r w:rsidRPr="70386E32">
        <w:rPr>
          <w:rFonts w:ascii="Arial" w:eastAsia="Arial" w:hAnsi="Arial" w:cs="Arial"/>
          <w:b/>
          <w:bCs/>
        </w:rPr>
        <w:t xml:space="preserve">. </w:t>
      </w:r>
      <w:r w:rsidRPr="70386E32">
        <w:rPr>
          <w:rFonts w:ascii="Arial" w:eastAsia="Arial" w:hAnsi="Arial" w:cs="Arial"/>
        </w:rPr>
        <w:t xml:space="preserve">Programar actividades </w:t>
      </w:r>
      <w:r w:rsidR="7854EF51" w:rsidRPr="70386E32">
        <w:rPr>
          <w:rFonts w:ascii="Arial" w:eastAsia="Arial" w:hAnsi="Arial" w:cs="Arial"/>
        </w:rPr>
        <w:t xml:space="preserve">complementarias </w:t>
      </w:r>
      <w:r w:rsidRPr="70386E32">
        <w:rPr>
          <w:rFonts w:ascii="Arial" w:eastAsia="Arial" w:hAnsi="Arial" w:cs="Arial"/>
        </w:rPr>
        <w:t xml:space="preserve">de verificación de las acciones de mejoramiento que se encuentran cumplidas al 100% y que no han sido objeto de seguimiento, para evaluar su efectividad, y en el evento de ser necesario efectuar la reformulación que se estime pertinente para eliminar la causa raíz que dio origen al hallazgo del </w:t>
      </w:r>
      <w:r w:rsidR="57A82A7C" w:rsidRPr="70386E32">
        <w:rPr>
          <w:rFonts w:ascii="Arial" w:eastAsia="Arial" w:hAnsi="Arial" w:cs="Arial"/>
        </w:rPr>
        <w:t>e</w:t>
      </w:r>
      <w:r w:rsidRPr="70386E32">
        <w:rPr>
          <w:rFonts w:ascii="Arial" w:eastAsia="Arial" w:hAnsi="Arial" w:cs="Arial"/>
        </w:rPr>
        <w:t xml:space="preserve">nte de </w:t>
      </w:r>
      <w:r w:rsidR="57A82A7C" w:rsidRPr="70386E32">
        <w:rPr>
          <w:rFonts w:ascii="Arial" w:eastAsia="Arial" w:hAnsi="Arial" w:cs="Arial"/>
        </w:rPr>
        <w:t>c</w:t>
      </w:r>
      <w:r w:rsidRPr="70386E32">
        <w:rPr>
          <w:rFonts w:ascii="Arial" w:eastAsia="Arial" w:hAnsi="Arial" w:cs="Arial"/>
        </w:rPr>
        <w:t xml:space="preserve">ontrol </w:t>
      </w:r>
      <w:r w:rsidR="57A82A7C" w:rsidRPr="70386E32">
        <w:rPr>
          <w:rFonts w:ascii="Arial" w:eastAsia="Arial" w:hAnsi="Arial" w:cs="Arial"/>
        </w:rPr>
        <w:t>f</w:t>
      </w:r>
      <w:r w:rsidRPr="70386E32">
        <w:rPr>
          <w:rFonts w:ascii="Arial" w:eastAsia="Arial" w:hAnsi="Arial" w:cs="Arial"/>
        </w:rPr>
        <w:t>iscal</w:t>
      </w:r>
      <w:r w:rsidR="20519F12" w:rsidRPr="70386E32">
        <w:rPr>
          <w:rFonts w:ascii="Arial" w:eastAsia="Arial" w:hAnsi="Arial" w:cs="Arial"/>
        </w:rPr>
        <w:t>, en especial las dependencias objeto de seguimiento relacionadas en la Tabla N.º 1.</w:t>
      </w:r>
    </w:p>
    <w:p w14:paraId="6F479E88" w14:textId="77777777" w:rsidR="006D6579" w:rsidRDefault="006D6579" w:rsidP="70386E32">
      <w:pPr>
        <w:pBdr>
          <w:top w:val="nil"/>
          <w:left w:val="nil"/>
          <w:bottom w:val="nil"/>
          <w:right w:val="nil"/>
          <w:between w:val="nil"/>
        </w:pBdr>
        <w:jc w:val="both"/>
        <w:rPr>
          <w:rFonts w:ascii="Arial" w:eastAsia="Arial" w:hAnsi="Arial" w:cs="Arial"/>
        </w:rPr>
      </w:pPr>
    </w:p>
    <w:p w14:paraId="09123824" w14:textId="77777777" w:rsidR="006D6579" w:rsidRPr="00BC1B18" w:rsidRDefault="006D6579" w:rsidP="70386E32">
      <w:pPr>
        <w:pBdr>
          <w:top w:val="nil"/>
          <w:left w:val="nil"/>
          <w:bottom w:val="nil"/>
          <w:right w:val="nil"/>
          <w:between w:val="nil"/>
        </w:pBdr>
        <w:jc w:val="both"/>
        <w:rPr>
          <w:rFonts w:ascii="Arial" w:eastAsia="Arial" w:hAnsi="Arial" w:cs="Arial"/>
        </w:rPr>
      </w:pPr>
    </w:p>
    <w:p w14:paraId="099D8338" w14:textId="77777777" w:rsidR="00400F7F" w:rsidRPr="00BC1B18" w:rsidRDefault="00400F7F" w:rsidP="0017692D">
      <w:pPr>
        <w:jc w:val="both"/>
        <w:rPr>
          <w:rFonts w:ascii="Arial" w:eastAsia="Arial" w:hAnsi="Arial" w:cs="Arial"/>
        </w:rPr>
      </w:pPr>
    </w:p>
    <w:p w14:paraId="7308FF92" w14:textId="631455AF" w:rsidR="00063D04" w:rsidRPr="00BC1B18" w:rsidRDefault="696518FD" w:rsidP="00A56BB5">
      <w:pPr>
        <w:pStyle w:val="Ttulo2"/>
        <w:numPr>
          <w:ilvl w:val="3"/>
          <w:numId w:val="35"/>
        </w:numPr>
        <w:tabs>
          <w:tab w:val="left" w:pos="851"/>
        </w:tabs>
        <w:ind w:left="1134"/>
        <w:rPr>
          <w:rFonts w:eastAsia="Arial"/>
          <w:sz w:val="24"/>
          <w:szCs w:val="24"/>
        </w:rPr>
      </w:pPr>
      <w:bookmarkStart w:id="24" w:name="_Toc206575801"/>
      <w:r w:rsidRPr="70386E32">
        <w:rPr>
          <w:rFonts w:eastAsia="Arial"/>
          <w:sz w:val="24"/>
          <w:szCs w:val="24"/>
        </w:rPr>
        <w:lastRenderedPageBreak/>
        <w:t xml:space="preserve">Transmisión </w:t>
      </w:r>
      <w:r w:rsidR="2C726F57" w:rsidRPr="70386E32">
        <w:rPr>
          <w:rFonts w:eastAsia="Arial"/>
          <w:sz w:val="24"/>
          <w:szCs w:val="24"/>
        </w:rPr>
        <w:t xml:space="preserve">en </w:t>
      </w:r>
      <w:r w:rsidRPr="70386E32">
        <w:rPr>
          <w:rFonts w:eastAsia="Arial"/>
          <w:sz w:val="24"/>
          <w:szCs w:val="24"/>
        </w:rPr>
        <w:t>SIRECI</w:t>
      </w:r>
      <w:bookmarkEnd w:id="24"/>
      <w:r w:rsidRPr="70386E32">
        <w:rPr>
          <w:rFonts w:eastAsia="Arial"/>
          <w:sz w:val="24"/>
          <w:szCs w:val="24"/>
        </w:rPr>
        <w:t xml:space="preserve"> </w:t>
      </w:r>
    </w:p>
    <w:p w14:paraId="1F987789" w14:textId="4A6AAD44" w:rsidR="70386E32" w:rsidRDefault="70386E32" w:rsidP="70386E32">
      <w:pPr>
        <w:tabs>
          <w:tab w:val="left" w:pos="851"/>
        </w:tabs>
      </w:pPr>
    </w:p>
    <w:p w14:paraId="5CB6DB48" w14:textId="6BEACABC" w:rsidR="00484DBE" w:rsidRDefault="696518FD" w:rsidP="70386E32">
      <w:pPr>
        <w:jc w:val="both"/>
        <w:rPr>
          <w:rFonts w:ascii="Arial" w:eastAsia="Arial" w:hAnsi="Arial" w:cs="Arial"/>
        </w:rPr>
      </w:pPr>
      <w:r w:rsidRPr="00BC1B18">
        <w:rPr>
          <w:rFonts w:ascii="Arial" w:eastAsia="Arial" w:hAnsi="Arial" w:cs="Arial"/>
        </w:rPr>
        <w:t>El equipo de la Dirección de Control Interno designado para el presente seguimiento normativo realizó el 18/07/2025 a través del SIRECI de la CGR, el reporte semestral del plan de mejoramiento con corte a 30/06/2025, aplicativo que tenía previsto como fecha límite para esta actividad el 21/07/2025</w:t>
      </w:r>
      <w:r w:rsidR="003A3B49">
        <w:rPr>
          <w:rStyle w:val="Refdenotaalpie"/>
          <w:rFonts w:ascii="Arial" w:eastAsia="Arial" w:hAnsi="Arial" w:cs="Arial"/>
        </w:rPr>
        <w:footnoteReference w:id="5"/>
      </w:r>
      <w:r w:rsidRPr="00BC1B18">
        <w:rPr>
          <w:rFonts w:ascii="Arial" w:eastAsia="Arial" w:hAnsi="Arial" w:cs="Arial"/>
        </w:rPr>
        <w:t>, plazo que fue cumplido en el acuse de aceptación de rendición de la Contraloría General de la República como se muestra a continuación:</w:t>
      </w:r>
    </w:p>
    <w:p w14:paraId="27C2F536" w14:textId="77777777" w:rsidR="00484DBE" w:rsidRDefault="00484DBE" w:rsidP="70386E32">
      <w:pPr>
        <w:jc w:val="both"/>
        <w:rPr>
          <w:rFonts w:ascii="Arial" w:eastAsia="Arial" w:hAnsi="Arial" w:cs="Arial"/>
        </w:rPr>
      </w:pPr>
    </w:p>
    <w:p w14:paraId="54C2236A" w14:textId="08E22E84" w:rsidR="00063D04" w:rsidRPr="00C63B72" w:rsidRDefault="00063D04" w:rsidP="00063D04">
      <w:pPr>
        <w:jc w:val="center"/>
        <w:rPr>
          <w:rFonts w:ascii="Arial" w:eastAsia="Arial" w:hAnsi="Arial" w:cs="Arial"/>
          <w:b/>
          <w:bCs/>
          <w:sz w:val="20"/>
          <w:szCs w:val="20"/>
        </w:rPr>
      </w:pPr>
      <w:r w:rsidRPr="00C63B72">
        <w:rPr>
          <w:rFonts w:ascii="Arial" w:eastAsia="Arial" w:hAnsi="Arial" w:cs="Arial"/>
          <w:b/>
          <w:bCs/>
          <w:sz w:val="20"/>
          <w:szCs w:val="20"/>
        </w:rPr>
        <w:t xml:space="preserve">Imagen </w:t>
      </w:r>
      <w:proofErr w:type="gramStart"/>
      <w:r w:rsidR="00BC1B18" w:rsidRPr="00C63B72">
        <w:rPr>
          <w:rFonts w:ascii="Arial" w:eastAsia="Arial" w:hAnsi="Arial" w:cs="Arial"/>
          <w:b/>
          <w:bCs/>
          <w:sz w:val="20"/>
          <w:szCs w:val="20"/>
        </w:rPr>
        <w:t>N</w:t>
      </w:r>
      <w:r w:rsidR="00BC1B18">
        <w:rPr>
          <w:rFonts w:ascii="Arial" w:eastAsia="Arial" w:hAnsi="Arial" w:cs="Arial"/>
          <w:b/>
          <w:bCs/>
          <w:sz w:val="20"/>
          <w:szCs w:val="20"/>
        </w:rPr>
        <w:t>.</w:t>
      </w:r>
      <w:r w:rsidR="00BC1B18" w:rsidRPr="00C63B72">
        <w:rPr>
          <w:rFonts w:ascii="Arial" w:eastAsia="Arial" w:hAnsi="Arial" w:cs="Arial"/>
          <w:b/>
          <w:bCs/>
          <w:sz w:val="20"/>
          <w:szCs w:val="20"/>
        </w:rPr>
        <w:t>º</w:t>
      </w:r>
      <w:proofErr w:type="gramEnd"/>
      <w:r w:rsidR="004519E7">
        <w:rPr>
          <w:rFonts w:ascii="Arial" w:eastAsia="Arial" w:hAnsi="Arial" w:cs="Arial"/>
          <w:b/>
          <w:bCs/>
          <w:sz w:val="20"/>
          <w:szCs w:val="20"/>
        </w:rPr>
        <w:t>3</w:t>
      </w:r>
      <w:r w:rsidRPr="00C63B72">
        <w:rPr>
          <w:rFonts w:ascii="Arial" w:eastAsia="Arial" w:hAnsi="Arial" w:cs="Arial"/>
          <w:b/>
          <w:bCs/>
          <w:sz w:val="20"/>
          <w:szCs w:val="20"/>
        </w:rPr>
        <w:t xml:space="preserve"> Acuse de Aceptación Certificado de rendición a la CGR </w:t>
      </w:r>
    </w:p>
    <w:p w14:paraId="16A2D9BA" w14:textId="00C12B0A" w:rsidR="00063D04" w:rsidRPr="00C63B72" w:rsidRDefault="696518FD" w:rsidP="70386E32">
      <w:pPr>
        <w:jc w:val="center"/>
        <w:rPr>
          <w:rFonts w:ascii="Arial" w:eastAsia="Arial" w:hAnsi="Arial" w:cs="Arial"/>
          <w:b/>
          <w:bCs/>
          <w:sz w:val="20"/>
          <w:szCs w:val="20"/>
        </w:rPr>
      </w:pPr>
      <w:r w:rsidRPr="70386E32">
        <w:rPr>
          <w:rFonts w:ascii="Arial" w:eastAsia="Arial" w:hAnsi="Arial" w:cs="Arial"/>
          <w:b/>
          <w:bCs/>
          <w:sz w:val="20"/>
          <w:szCs w:val="20"/>
        </w:rPr>
        <w:t>Seguimiento semestral a 30/06/2025</w:t>
      </w:r>
    </w:p>
    <w:p w14:paraId="00876DAB" w14:textId="77777777" w:rsidR="00063D04" w:rsidRDefault="6449DC2E" w:rsidP="00063D04">
      <w:pPr>
        <w:jc w:val="center"/>
      </w:pPr>
      <w:r>
        <w:rPr>
          <w:noProof/>
        </w:rPr>
        <w:drawing>
          <wp:inline distT="0" distB="0" distL="0" distR="0" wp14:anchorId="6B5B2E81" wp14:editId="70DAE861">
            <wp:extent cx="5154930" cy="2047875"/>
            <wp:effectExtent l="19050" t="57150" r="102870" b="66675"/>
            <wp:docPr id="71067807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678079" name=""/>
                    <pic:cNvPicPr/>
                  </pic:nvPicPr>
                  <pic:blipFill>
                    <a:blip r:embed="rId15">
                      <a:extLst>
                        <a:ext uri="{28A0092B-C50C-407E-A947-70E740481C1C}">
                          <a14:useLocalDpi xmlns:a14="http://schemas.microsoft.com/office/drawing/2010/main"/>
                        </a:ext>
                      </a:extLst>
                    </a:blip>
                    <a:srcRect/>
                    <a:stretch>
                      <a:fillRect/>
                    </a:stretch>
                  </pic:blipFill>
                  <pic:spPr>
                    <a:xfrm>
                      <a:off x="0" y="0"/>
                      <a:ext cx="5162271" cy="2050791"/>
                    </a:xfrm>
                    <a:prstGeom prst="rect">
                      <a:avLst/>
                    </a:prstGeom>
                    <a:effectLst>
                      <a:outerShdw blurRad="50800" dist="38100" algn="l" rotWithShape="0">
                        <a:prstClr val="black">
                          <a:alpha val="40000"/>
                        </a:prstClr>
                      </a:outerShdw>
                    </a:effectLst>
                  </pic:spPr>
                </pic:pic>
              </a:graphicData>
            </a:graphic>
          </wp:inline>
        </w:drawing>
      </w:r>
    </w:p>
    <w:p w14:paraId="6686FC54" w14:textId="2002DF5C" w:rsidR="00063D04" w:rsidRDefault="696518FD" w:rsidP="00063D04">
      <w:pPr>
        <w:rPr>
          <w:rFonts w:ascii="Arial" w:eastAsia="Arial" w:hAnsi="Arial" w:cs="Arial"/>
          <w:sz w:val="16"/>
          <w:szCs w:val="16"/>
        </w:rPr>
      </w:pPr>
      <w:r w:rsidRPr="70386E32">
        <w:rPr>
          <w:rFonts w:ascii="Arial" w:eastAsia="Arial" w:hAnsi="Arial" w:cs="Arial"/>
          <w:sz w:val="16"/>
          <w:szCs w:val="16"/>
        </w:rPr>
        <w:t xml:space="preserve">         Fuente: CGR/SISTEMA SIRECI/ACUSE RECIBO A 18/07/2025</w:t>
      </w:r>
    </w:p>
    <w:p w14:paraId="638B2018" w14:textId="77777777" w:rsidR="00063D04" w:rsidRDefault="00063D04" w:rsidP="00063D04">
      <w:pPr>
        <w:jc w:val="both"/>
        <w:rPr>
          <w:rFonts w:ascii="Arial" w:eastAsia="Arial" w:hAnsi="Arial" w:cs="Arial"/>
        </w:rPr>
      </w:pPr>
    </w:p>
    <w:p w14:paraId="2503285A" w14:textId="3F583764" w:rsidR="00063D04" w:rsidRPr="00C63B72" w:rsidRDefault="24552D90" w:rsidP="00A56BB5">
      <w:pPr>
        <w:pStyle w:val="Ttulo2"/>
        <w:numPr>
          <w:ilvl w:val="3"/>
          <w:numId w:val="35"/>
        </w:numPr>
        <w:ind w:left="1134"/>
        <w:rPr>
          <w:rFonts w:eastAsia="Arial"/>
          <w:sz w:val="24"/>
          <w:szCs w:val="24"/>
        </w:rPr>
      </w:pPr>
      <w:bookmarkStart w:id="25" w:name="_Toc206575802"/>
      <w:r w:rsidRPr="70386E32">
        <w:rPr>
          <w:rFonts w:eastAsia="Arial"/>
          <w:sz w:val="24"/>
          <w:szCs w:val="24"/>
        </w:rPr>
        <w:t>S</w:t>
      </w:r>
      <w:r w:rsidR="696518FD" w:rsidRPr="70386E32">
        <w:rPr>
          <w:rFonts w:eastAsia="Arial"/>
          <w:sz w:val="24"/>
          <w:szCs w:val="24"/>
        </w:rPr>
        <w:t>uscripción</w:t>
      </w:r>
      <w:r w:rsidR="0602CEB3" w:rsidRPr="70386E32">
        <w:rPr>
          <w:rFonts w:eastAsia="Arial"/>
          <w:sz w:val="24"/>
          <w:szCs w:val="24"/>
        </w:rPr>
        <w:t xml:space="preserve"> nuevo</w:t>
      </w:r>
      <w:r w:rsidR="696518FD" w:rsidRPr="70386E32">
        <w:rPr>
          <w:rFonts w:eastAsia="Arial"/>
          <w:sz w:val="24"/>
          <w:szCs w:val="24"/>
        </w:rPr>
        <w:t xml:space="preserve"> plan de mejoramiento</w:t>
      </w:r>
      <w:bookmarkEnd w:id="25"/>
      <w:r w:rsidR="696518FD" w:rsidRPr="70386E32">
        <w:rPr>
          <w:rFonts w:eastAsia="Arial"/>
          <w:sz w:val="24"/>
          <w:szCs w:val="24"/>
        </w:rPr>
        <w:t xml:space="preserve"> </w:t>
      </w:r>
    </w:p>
    <w:p w14:paraId="7D144E2C" w14:textId="616D3F57" w:rsidR="70386E32" w:rsidRDefault="70386E32" w:rsidP="70386E32">
      <w:pPr>
        <w:rPr>
          <w:sz w:val="12"/>
          <w:szCs w:val="12"/>
        </w:rPr>
      </w:pPr>
    </w:p>
    <w:p w14:paraId="04AC3B8B" w14:textId="2BCF00E9" w:rsidR="696518FD" w:rsidRDefault="696518FD" w:rsidP="70386E32">
      <w:pPr>
        <w:jc w:val="both"/>
        <w:rPr>
          <w:rFonts w:ascii="Arial" w:eastAsia="Arial" w:hAnsi="Arial" w:cs="Arial"/>
        </w:rPr>
      </w:pPr>
      <w:r w:rsidRPr="70386E32">
        <w:rPr>
          <w:rFonts w:ascii="Arial" w:eastAsia="Arial" w:hAnsi="Arial" w:cs="Arial"/>
        </w:rPr>
        <w:t>Teniendo en cuenta que la FGN recibió el informe de la auditoría financiera vigencia 2024 el 23/05/2025, y una vez se realizó la formulación del nuevo plan de mejoramiento por parte de la Dirección Ejecutiva, se procedió a</w:t>
      </w:r>
      <w:r w:rsidR="7B020B74" w:rsidRPr="70386E32">
        <w:rPr>
          <w:rFonts w:ascii="Arial" w:eastAsia="Arial" w:hAnsi="Arial" w:cs="Arial"/>
        </w:rPr>
        <w:t xml:space="preserve"> efectuar el</w:t>
      </w:r>
      <w:r w:rsidRPr="70386E32">
        <w:rPr>
          <w:rFonts w:ascii="Arial" w:eastAsia="Arial" w:hAnsi="Arial" w:cs="Arial"/>
        </w:rPr>
        <w:t xml:space="preserve"> reporte en el aplicativo SIRECI el 20/06/2025 como se evidencia en el </w:t>
      </w:r>
      <w:r w:rsidR="66A0E26F" w:rsidRPr="70386E32">
        <w:rPr>
          <w:rFonts w:ascii="Arial" w:eastAsia="Arial" w:hAnsi="Arial" w:cs="Arial"/>
        </w:rPr>
        <w:t xml:space="preserve">siguiente </w:t>
      </w:r>
      <w:r w:rsidRPr="70386E32">
        <w:rPr>
          <w:rFonts w:ascii="Arial" w:eastAsia="Arial" w:hAnsi="Arial" w:cs="Arial"/>
        </w:rPr>
        <w:t xml:space="preserve">acuse de </w:t>
      </w:r>
      <w:r w:rsidR="33A96DF8" w:rsidRPr="70386E32">
        <w:rPr>
          <w:rFonts w:ascii="Arial" w:eastAsia="Arial" w:hAnsi="Arial" w:cs="Arial"/>
        </w:rPr>
        <w:t xml:space="preserve">aceptación </w:t>
      </w:r>
      <w:r w:rsidRPr="70386E32">
        <w:rPr>
          <w:rFonts w:ascii="Arial" w:eastAsia="Arial" w:hAnsi="Arial" w:cs="Arial"/>
        </w:rPr>
        <w:t xml:space="preserve">de la CGR. </w:t>
      </w:r>
    </w:p>
    <w:p w14:paraId="6641FB3B" w14:textId="77777777" w:rsidR="00C010B2" w:rsidRDefault="00C010B2" w:rsidP="70386E32">
      <w:pPr>
        <w:jc w:val="both"/>
        <w:rPr>
          <w:rFonts w:ascii="Arial" w:eastAsia="Arial" w:hAnsi="Arial" w:cs="Arial"/>
          <w:sz w:val="14"/>
          <w:szCs w:val="14"/>
        </w:rPr>
      </w:pPr>
    </w:p>
    <w:p w14:paraId="2CBAC07A" w14:textId="1FC46A12" w:rsidR="00063D04" w:rsidRPr="00C63B72" w:rsidRDefault="00063D04" w:rsidP="00063D04">
      <w:pPr>
        <w:jc w:val="center"/>
        <w:rPr>
          <w:rFonts w:ascii="Arial" w:eastAsia="Arial" w:hAnsi="Arial" w:cs="Arial"/>
          <w:b/>
          <w:bCs/>
          <w:sz w:val="20"/>
          <w:szCs w:val="20"/>
        </w:rPr>
      </w:pPr>
      <w:r w:rsidRPr="00C63B72">
        <w:rPr>
          <w:rFonts w:ascii="Arial" w:eastAsia="Arial" w:hAnsi="Arial" w:cs="Arial"/>
          <w:b/>
          <w:bCs/>
          <w:sz w:val="20"/>
          <w:szCs w:val="20"/>
        </w:rPr>
        <w:t xml:space="preserve">Imagen </w:t>
      </w:r>
      <w:proofErr w:type="gramStart"/>
      <w:r w:rsidR="00BC1B18" w:rsidRPr="00C63B72">
        <w:rPr>
          <w:rFonts w:ascii="Arial" w:eastAsia="Arial" w:hAnsi="Arial" w:cs="Arial"/>
          <w:b/>
          <w:bCs/>
          <w:sz w:val="20"/>
          <w:szCs w:val="20"/>
        </w:rPr>
        <w:t>N</w:t>
      </w:r>
      <w:r w:rsidR="00BC1B18">
        <w:rPr>
          <w:rFonts w:ascii="Arial" w:eastAsia="Arial" w:hAnsi="Arial" w:cs="Arial"/>
          <w:b/>
          <w:bCs/>
          <w:sz w:val="20"/>
          <w:szCs w:val="20"/>
        </w:rPr>
        <w:t>.</w:t>
      </w:r>
      <w:r w:rsidR="00BC1B18" w:rsidRPr="00C63B72">
        <w:rPr>
          <w:rFonts w:ascii="Arial" w:eastAsia="Arial" w:hAnsi="Arial" w:cs="Arial"/>
          <w:b/>
          <w:bCs/>
          <w:sz w:val="20"/>
          <w:szCs w:val="20"/>
        </w:rPr>
        <w:t>º</w:t>
      </w:r>
      <w:proofErr w:type="gramEnd"/>
      <w:r>
        <w:rPr>
          <w:rFonts w:ascii="Arial" w:eastAsia="Arial" w:hAnsi="Arial" w:cs="Arial"/>
          <w:b/>
          <w:bCs/>
          <w:sz w:val="20"/>
          <w:szCs w:val="20"/>
        </w:rPr>
        <w:t>4</w:t>
      </w:r>
      <w:r w:rsidRPr="00C63B72">
        <w:rPr>
          <w:rFonts w:ascii="Arial" w:eastAsia="Arial" w:hAnsi="Arial" w:cs="Arial"/>
          <w:b/>
          <w:bCs/>
          <w:sz w:val="20"/>
          <w:szCs w:val="20"/>
        </w:rPr>
        <w:t xml:space="preserve"> Acuse de Aceptación Certificado de rendición a la CGR</w:t>
      </w:r>
    </w:p>
    <w:p w14:paraId="4E45C4D0" w14:textId="12E93194" w:rsidR="00063D04" w:rsidRPr="00C63B72" w:rsidRDefault="696518FD" w:rsidP="70386E32">
      <w:pPr>
        <w:jc w:val="center"/>
        <w:rPr>
          <w:rFonts w:ascii="Arial" w:eastAsia="Arial" w:hAnsi="Arial" w:cs="Arial"/>
          <w:b/>
          <w:bCs/>
          <w:sz w:val="20"/>
          <w:szCs w:val="20"/>
        </w:rPr>
      </w:pPr>
      <w:r w:rsidRPr="70386E32">
        <w:rPr>
          <w:rFonts w:ascii="Arial" w:eastAsia="Arial" w:hAnsi="Arial" w:cs="Arial"/>
          <w:b/>
          <w:bCs/>
          <w:sz w:val="20"/>
          <w:szCs w:val="20"/>
        </w:rPr>
        <w:t>Plan de mejoramiento</w:t>
      </w:r>
    </w:p>
    <w:p w14:paraId="73B41629" w14:textId="1DB797E0" w:rsidR="00063D04" w:rsidRDefault="64974E01" w:rsidP="70386E32">
      <w:pPr>
        <w:jc w:val="center"/>
        <w:rPr>
          <w:rFonts w:ascii="Arial" w:eastAsia="Arial" w:hAnsi="Arial" w:cs="Arial"/>
          <w:sz w:val="16"/>
          <w:szCs w:val="16"/>
        </w:rPr>
      </w:pPr>
      <w:r>
        <w:rPr>
          <w:noProof/>
        </w:rPr>
        <w:drawing>
          <wp:inline distT="0" distB="0" distL="0" distR="0" wp14:anchorId="0FFDDAC3" wp14:editId="68691689">
            <wp:extent cx="4998720" cy="2575053"/>
            <wp:effectExtent l="19050" t="57150" r="87630" b="53975"/>
            <wp:docPr id="1070725363" name="drawing" descr="Texto, Correo electrón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725363" name="drawing" descr="Texto, Correo electrónico&#10;&#10;El contenido generado por IA puede ser incorrecto."/>
                    <pic:cNvPicPr/>
                  </pic:nvPicPr>
                  <pic:blipFill rotWithShape="1">
                    <a:blip r:embed="rId16">
                      <a:extLst>
                        <a:ext uri="{28A0092B-C50C-407E-A947-70E740481C1C}">
                          <a14:useLocalDpi xmlns:a14="http://schemas.microsoft.com/office/drawing/2010/main"/>
                        </a:ext>
                      </a:extLst>
                    </a:blip>
                    <a:srcRect t="6017" b="4381"/>
                    <a:stretch>
                      <a:fillRect/>
                    </a:stretch>
                  </pic:blipFill>
                  <pic:spPr bwMode="auto">
                    <a:xfrm>
                      <a:off x="0" y="0"/>
                      <a:ext cx="5027263" cy="2589757"/>
                    </a:xfrm>
                    <a:prstGeom prst="rect">
                      <a:avLst/>
                    </a:prstGeom>
                    <a:ln>
                      <a:noFill/>
                    </a:ln>
                    <a:effectLst>
                      <a:outerShdw blurRad="50800" dist="38100" algn="l"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378C1C7C" w14:textId="6E97CCD6" w:rsidR="00063D04" w:rsidRDefault="00DC7837" w:rsidP="70386E32">
      <w:pPr>
        <w:rPr>
          <w:rFonts w:ascii="Arial" w:eastAsia="Arial" w:hAnsi="Arial" w:cs="Arial"/>
          <w:sz w:val="16"/>
          <w:szCs w:val="16"/>
        </w:rPr>
      </w:pPr>
      <w:r>
        <w:rPr>
          <w:rFonts w:ascii="Arial" w:eastAsia="Arial" w:hAnsi="Arial" w:cs="Arial"/>
          <w:sz w:val="16"/>
          <w:szCs w:val="16"/>
        </w:rPr>
        <w:t xml:space="preserve">            </w:t>
      </w:r>
      <w:r w:rsidR="696518FD" w:rsidRPr="70386E32">
        <w:rPr>
          <w:rFonts w:ascii="Arial" w:eastAsia="Arial" w:hAnsi="Arial" w:cs="Arial"/>
          <w:sz w:val="16"/>
          <w:szCs w:val="16"/>
        </w:rPr>
        <w:t>Fuente: CGR/SISTEMA SIRECI/ACUSE RECIBO A 20/06/2025</w:t>
      </w:r>
    </w:p>
    <w:p w14:paraId="152D9019" w14:textId="77777777" w:rsidR="00063D04" w:rsidRDefault="00063D04" w:rsidP="70386E32">
      <w:pPr>
        <w:rPr>
          <w:rFonts w:ascii="Arial" w:eastAsia="Arial" w:hAnsi="Arial" w:cs="Arial"/>
          <w:b/>
          <w:bCs/>
          <w:sz w:val="16"/>
          <w:szCs w:val="16"/>
          <w:highlight w:val="cyan"/>
        </w:rPr>
      </w:pPr>
    </w:p>
    <w:p w14:paraId="086B2C93" w14:textId="4915FC71" w:rsidR="00063D04" w:rsidRPr="00BC1B18" w:rsidRDefault="00063D04" w:rsidP="00063D04">
      <w:pPr>
        <w:jc w:val="both"/>
        <w:rPr>
          <w:rFonts w:ascii="Arial" w:eastAsia="Arial" w:hAnsi="Arial" w:cs="Arial"/>
        </w:rPr>
      </w:pPr>
      <w:r w:rsidRPr="00C63B72">
        <w:rPr>
          <w:rFonts w:ascii="Arial" w:eastAsia="Arial" w:hAnsi="Arial" w:cs="Arial"/>
        </w:rPr>
        <w:t>Es importante indicar que el plan de mejoramiento</w:t>
      </w:r>
      <w:r w:rsidR="00DC7837">
        <w:rPr>
          <w:rFonts w:ascii="Arial" w:eastAsia="Arial" w:hAnsi="Arial" w:cs="Arial"/>
        </w:rPr>
        <w:t xml:space="preserve"> </w:t>
      </w:r>
      <w:r w:rsidRPr="00C63B72">
        <w:rPr>
          <w:rFonts w:ascii="Arial" w:eastAsia="Arial" w:hAnsi="Arial" w:cs="Arial"/>
        </w:rPr>
        <w:t xml:space="preserve">reportado con periodicidad semestral está conformado por los 40 hallazgos de las auditorías 2019, 2020, 2021, 2022 y 2023 que al </w:t>
      </w:r>
      <w:r w:rsidRPr="00BC1B18">
        <w:rPr>
          <w:rFonts w:ascii="Arial" w:eastAsia="Arial" w:hAnsi="Arial" w:cs="Arial"/>
        </w:rPr>
        <w:t xml:space="preserve">momento del reporte si bien en el informe de la CGR 2024 indicaban que 29 hallazgos eran efectivos no se pronunciaron sobre </w:t>
      </w:r>
      <w:r w:rsidR="00DC7837">
        <w:rPr>
          <w:rFonts w:ascii="Arial" w:eastAsia="Arial" w:hAnsi="Arial" w:cs="Arial"/>
        </w:rPr>
        <w:t xml:space="preserve">su </w:t>
      </w:r>
      <w:r w:rsidRPr="00BC1B18">
        <w:rPr>
          <w:rFonts w:ascii="Arial" w:eastAsia="Arial" w:hAnsi="Arial" w:cs="Arial"/>
        </w:rPr>
        <w:t>retiro del plan de mejoramiento, por tal motivo se adicionan a los 17 hallazgos de la auditoría financiera 2024 con sus 76 metas para cumplir desde julio de 2025.</w:t>
      </w:r>
    </w:p>
    <w:p w14:paraId="1299ABDE" w14:textId="77777777" w:rsidR="00063D04" w:rsidRPr="00BC1B18" w:rsidRDefault="00063D04" w:rsidP="00063D04">
      <w:pPr>
        <w:jc w:val="both"/>
        <w:rPr>
          <w:rFonts w:ascii="Arial" w:eastAsia="Arial" w:hAnsi="Arial" w:cs="Arial"/>
        </w:rPr>
      </w:pPr>
    </w:p>
    <w:p w14:paraId="5C87F33E" w14:textId="6942589F" w:rsidR="00F32D84" w:rsidRPr="00BC1B18" w:rsidRDefault="2C726F57" w:rsidP="00F32D84">
      <w:pPr>
        <w:jc w:val="both"/>
        <w:rPr>
          <w:rFonts w:ascii="Arial" w:eastAsia="Arial" w:hAnsi="Arial" w:cs="Arial"/>
        </w:rPr>
      </w:pPr>
      <w:r w:rsidRPr="70386E32">
        <w:rPr>
          <w:rFonts w:ascii="Arial" w:eastAsia="Arial" w:hAnsi="Arial" w:cs="Arial"/>
        </w:rPr>
        <w:t xml:space="preserve">De otra parte, se precisa que el supervisor de la actividad, atendiendo instrucciones de la Dirección de Control Interno, envió correo electrónico a la CGR, el 27/06/2025 con el propósito de que ellos se pronunciaran sobre el retiro de los hallazgos en los </w:t>
      </w:r>
      <w:r w:rsidRPr="70386E32">
        <w:rPr>
          <w:rFonts w:ascii="Arial" w:eastAsia="Arial" w:hAnsi="Arial" w:cs="Arial"/>
        </w:rPr>
        <w:lastRenderedPageBreak/>
        <w:t>cuales sus metas fueron cumplid</w:t>
      </w:r>
      <w:r w:rsidR="0C85E4F5" w:rsidRPr="70386E32">
        <w:rPr>
          <w:rFonts w:ascii="Arial" w:eastAsia="Arial" w:hAnsi="Arial" w:cs="Arial"/>
        </w:rPr>
        <w:t>a</w:t>
      </w:r>
      <w:r w:rsidRPr="70386E32">
        <w:rPr>
          <w:rFonts w:ascii="Arial" w:eastAsia="Arial" w:hAnsi="Arial" w:cs="Arial"/>
        </w:rPr>
        <w:t>s y efectiv</w:t>
      </w:r>
      <w:r w:rsidR="0C85E4F5" w:rsidRPr="70386E32">
        <w:rPr>
          <w:rFonts w:ascii="Arial" w:eastAsia="Arial" w:hAnsi="Arial" w:cs="Arial"/>
        </w:rPr>
        <w:t>a</w:t>
      </w:r>
      <w:r w:rsidRPr="70386E32">
        <w:rPr>
          <w:rFonts w:ascii="Arial" w:eastAsia="Arial" w:hAnsi="Arial" w:cs="Arial"/>
        </w:rPr>
        <w:t>s conforme a lo señado en el informe de la auditoría financiera efectuada a la vigencia 2024, para lo cual se adjunta pantallazo de esta comunicación, que a la fecha no se ha recibido respuesta.</w:t>
      </w:r>
    </w:p>
    <w:p w14:paraId="32DC1601" w14:textId="77777777" w:rsidR="00F15483" w:rsidRDefault="00F15483" w:rsidP="70386E32">
      <w:pPr>
        <w:jc w:val="center"/>
        <w:rPr>
          <w:rFonts w:ascii="Arial" w:eastAsia="Arial" w:hAnsi="Arial" w:cs="Arial"/>
          <w:b/>
          <w:bCs/>
          <w:sz w:val="20"/>
          <w:szCs w:val="20"/>
        </w:rPr>
      </w:pPr>
    </w:p>
    <w:p w14:paraId="668B7733" w14:textId="44274DAF" w:rsidR="00F32D84" w:rsidRPr="00C63B72" w:rsidRDefault="6DD3E4E2" w:rsidP="70386E32">
      <w:pPr>
        <w:jc w:val="center"/>
        <w:rPr>
          <w:rFonts w:ascii="Arial" w:eastAsia="Arial" w:hAnsi="Arial" w:cs="Arial"/>
          <w:b/>
          <w:bCs/>
          <w:sz w:val="20"/>
          <w:szCs w:val="20"/>
        </w:rPr>
      </w:pPr>
      <w:r w:rsidRPr="70386E32">
        <w:rPr>
          <w:rFonts w:ascii="Arial" w:eastAsia="Arial" w:hAnsi="Arial" w:cs="Arial"/>
          <w:b/>
          <w:bCs/>
          <w:sz w:val="20"/>
          <w:szCs w:val="20"/>
        </w:rPr>
        <w:t xml:space="preserve">Imagen </w:t>
      </w:r>
      <w:proofErr w:type="gramStart"/>
      <w:r w:rsidRPr="70386E32">
        <w:rPr>
          <w:rFonts w:ascii="Arial" w:eastAsia="Arial" w:hAnsi="Arial" w:cs="Arial"/>
          <w:b/>
          <w:bCs/>
          <w:sz w:val="20"/>
          <w:szCs w:val="20"/>
        </w:rPr>
        <w:t>N.º</w:t>
      </w:r>
      <w:proofErr w:type="gramEnd"/>
      <w:r w:rsidRPr="70386E32">
        <w:rPr>
          <w:rFonts w:ascii="Arial" w:eastAsia="Arial" w:hAnsi="Arial" w:cs="Arial"/>
          <w:b/>
          <w:bCs/>
          <w:sz w:val="20"/>
          <w:szCs w:val="20"/>
        </w:rPr>
        <w:t>5 Radicado CGR</w:t>
      </w:r>
      <w:r w:rsidR="43E49F05" w:rsidRPr="70386E32">
        <w:rPr>
          <w:rFonts w:ascii="Arial" w:eastAsia="Arial" w:hAnsi="Arial" w:cs="Arial"/>
          <w:b/>
          <w:bCs/>
          <w:sz w:val="20"/>
          <w:szCs w:val="20"/>
        </w:rPr>
        <w:t xml:space="preserve"> para seguimiento 2025ER0141980</w:t>
      </w:r>
    </w:p>
    <w:p w14:paraId="6BB28162" w14:textId="63C2A192" w:rsidR="00F32D84" w:rsidRDefault="00F32D84" w:rsidP="70386E32">
      <w:pPr>
        <w:jc w:val="center"/>
        <w:rPr>
          <w:rFonts w:ascii="Arial" w:eastAsia="Arial" w:hAnsi="Arial" w:cs="Arial"/>
          <w:b/>
          <w:bCs/>
          <w:sz w:val="12"/>
          <w:szCs w:val="12"/>
        </w:rPr>
      </w:pPr>
    </w:p>
    <w:p w14:paraId="0F68CC07" w14:textId="7A0735C4" w:rsidR="00F32D84" w:rsidRDefault="1C586C2D" w:rsidP="00F32D84">
      <w:pPr>
        <w:jc w:val="center"/>
      </w:pPr>
      <w:r>
        <w:rPr>
          <w:noProof/>
        </w:rPr>
        <w:drawing>
          <wp:inline distT="0" distB="0" distL="0" distR="0" wp14:anchorId="2C9EA778" wp14:editId="676F8E85">
            <wp:extent cx="4404360" cy="2583907"/>
            <wp:effectExtent l="0" t="0" r="0" b="6985"/>
            <wp:docPr id="510965784"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65784" name=""/>
                    <pic:cNvPicPr/>
                  </pic:nvPicPr>
                  <pic:blipFill>
                    <a:blip r:embed="rId17">
                      <a:extLst>
                        <a:ext uri="{28A0092B-C50C-407E-A947-70E740481C1C}">
                          <a14:useLocalDpi xmlns:a14="http://schemas.microsoft.com/office/drawing/2010/main"/>
                        </a:ext>
                      </a:extLst>
                    </a:blip>
                    <a:stretch>
                      <a:fillRect/>
                    </a:stretch>
                  </pic:blipFill>
                  <pic:spPr>
                    <a:xfrm>
                      <a:off x="0" y="0"/>
                      <a:ext cx="4455329" cy="2613809"/>
                    </a:xfrm>
                    <a:prstGeom prst="rect">
                      <a:avLst/>
                    </a:prstGeom>
                  </pic:spPr>
                </pic:pic>
              </a:graphicData>
            </a:graphic>
          </wp:inline>
        </w:drawing>
      </w:r>
    </w:p>
    <w:p w14:paraId="02C69B7B" w14:textId="54698651" w:rsidR="70386E32" w:rsidRPr="004E02F9" w:rsidRDefault="2C726F57" w:rsidP="70386E32">
      <w:pPr>
        <w:jc w:val="both"/>
        <w:rPr>
          <w:rFonts w:ascii="Arial" w:eastAsia="Arial" w:hAnsi="Arial" w:cs="Arial"/>
        </w:rPr>
      </w:pPr>
      <w:r w:rsidRPr="70386E32">
        <w:rPr>
          <w:rFonts w:ascii="Arial" w:eastAsia="Arial" w:hAnsi="Arial" w:cs="Arial"/>
          <w:sz w:val="16"/>
          <w:szCs w:val="16"/>
        </w:rPr>
        <w:t xml:space="preserve">                   </w:t>
      </w:r>
      <w:r w:rsidR="22468F81" w:rsidRPr="70386E32">
        <w:rPr>
          <w:rFonts w:ascii="Arial" w:eastAsia="Arial" w:hAnsi="Arial" w:cs="Arial"/>
          <w:sz w:val="16"/>
          <w:szCs w:val="16"/>
        </w:rPr>
        <w:t xml:space="preserve">              </w:t>
      </w:r>
      <w:r w:rsidR="7FE19517" w:rsidRPr="70386E32">
        <w:rPr>
          <w:rFonts w:ascii="Arial" w:eastAsia="Arial" w:hAnsi="Arial" w:cs="Arial"/>
          <w:sz w:val="16"/>
          <w:szCs w:val="16"/>
        </w:rPr>
        <w:t xml:space="preserve">    </w:t>
      </w:r>
      <w:r w:rsidRPr="70386E32">
        <w:rPr>
          <w:rFonts w:ascii="Arial" w:eastAsia="Arial" w:hAnsi="Arial" w:cs="Arial"/>
          <w:sz w:val="16"/>
          <w:szCs w:val="16"/>
        </w:rPr>
        <w:t>Fuente: Pantallazo CGR/ radicación para seguimiento en página web</w:t>
      </w:r>
    </w:p>
    <w:p w14:paraId="095181CF" w14:textId="778BA944" w:rsidR="521FF9B1" w:rsidRDefault="521FF9B1" w:rsidP="521FF9B1">
      <w:pPr>
        <w:jc w:val="both"/>
        <w:rPr>
          <w:rFonts w:ascii="Arial" w:eastAsia="Arial" w:hAnsi="Arial" w:cs="Arial"/>
        </w:rPr>
      </w:pPr>
    </w:p>
    <w:p w14:paraId="52AAC9AA" w14:textId="1E262922" w:rsidR="70386E32" w:rsidRDefault="2C726F57" w:rsidP="70386E32">
      <w:pPr>
        <w:jc w:val="both"/>
        <w:rPr>
          <w:rFonts w:ascii="Arial" w:eastAsia="Arial" w:hAnsi="Arial" w:cs="Arial"/>
        </w:rPr>
      </w:pPr>
      <w:r w:rsidRPr="70386E32">
        <w:rPr>
          <w:rFonts w:ascii="Arial" w:eastAsia="Arial" w:hAnsi="Arial" w:cs="Arial"/>
        </w:rPr>
        <w:t xml:space="preserve">Así mismo, se adjunta al presente la consulta realizada el 25/07/2025 en la dirección </w:t>
      </w:r>
      <w:hyperlink r:id="rId18">
        <w:r w:rsidRPr="70386E32">
          <w:rPr>
            <w:rStyle w:val="Hipervnculo"/>
            <w:rFonts w:ascii="Arial" w:eastAsia="Arial" w:hAnsi="Arial" w:cs="Arial"/>
          </w:rPr>
          <w:t>https://www.contraloria.gov.co/atencion-al-ciudadano/consulte-su-radicado</w:t>
        </w:r>
      </w:hyperlink>
      <w:r w:rsidRPr="70386E32">
        <w:rPr>
          <w:rFonts w:ascii="Arial" w:eastAsia="Arial" w:hAnsi="Arial" w:cs="Arial"/>
        </w:rPr>
        <w:t xml:space="preserve">. </w:t>
      </w:r>
    </w:p>
    <w:p w14:paraId="4ED504AE" w14:textId="1691A325" w:rsidR="70386E32" w:rsidRDefault="70386E32" w:rsidP="70386E32">
      <w:pPr>
        <w:jc w:val="both"/>
        <w:rPr>
          <w:rFonts w:ascii="Arial" w:eastAsia="Arial" w:hAnsi="Arial" w:cs="Arial"/>
        </w:rPr>
      </w:pPr>
    </w:p>
    <w:p w14:paraId="4A4B377F" w14:textId="2A01246F" w:rsidR="242157AF" w:rsidRDefault="242157AF" w:rsidP="70386E32">
      <w:pPr>
        <w:jc w:val="center"/>
        <w:rPr>
          <w:rFonts w:ascii="Arial" w:eastAsia="Arial" w:hAnsi="Arial" w:cs="Arial"/>
          <w:b/>
          <w:bCs/>
          <w:sz w:val="20"/>
          <w:szCs w:val="20"/>
        </w:rPr>
      </w:pPr>
      <w:r w:rsidRPr="70386E32">
        <w:rPr>
          <w:rFonts w:ascii="Arial" w:eastAsia="Arial" w:hAnsi="Arial" w:cs="Arial"/>
          <w:b/>
          <w:bCs/>
          <w:sz w:val="20"/>
          <w:szCs w:val="20"/>
        </w:rPr>
        <w:t xml:space="preserve">Imagen </w:t>
      </w:r>
      <w:proofErr w:type="gramStart"/>
      <w:r w:rsidRPr="70386E32">
        <w:rPr>
          <w:rFonts w:ascii="Arial" w:eastAsia="Arial" w:hAnsi="Arial" w:cs="Arial"/>
          <w:b/>
          <w:bCs/>
          <w:sz w:val="20"/>
          <w:szCs w:val="20"/>
        </w:rPr>
        <w:t>N.º</w:t>
      </w:r>
      <w:proofErr w:type="gramEnd"/>
      <w:r w:rsidRPr="70386E32">
        <w:rPr>
          <w:rFonts w:ascii="Arial" w:eastAsia="Arial" w:hAnsi="Arial" w:cs="Arial"/>
          <w:b/>
          <w:bCs/>
          <w:sz w:val="20"/>
          <w:szCs w:val="20"/>
        </w:rPr>
        <w:t>6 Consulta radicado CGR</w:t>
      </w:r>
      <w:r w:rsidR="34808ED6" w:rsidRPr="70386E32">
        <w:rPr>
          <w:rFonts w:ascii="Arial" w:eastAsia="Arial" w:hAnsi="Arial" w:cs="Arial"/>
          <w:b/>
          <w:bCs/>
          <w:sz w:val="20"/>
          <w:szCs w:val="20"/>
        </w:rPr>
        <w:t xml:space="preserve"> 2025ER0141980</w:t>
      </w:r>
    </w:p>
    <w:p w14:paraId="50CBACBB" w14:textId="77777777" w:rsidR="00F32D84" w:rsidRDefault="242157AF" w:rsidP="00F32D84">
      <w:pPr>
        <w:jc w:val="center"/>
        <w:rPr>
          <w:rFonts w:ascii="Arial" w:eastAsia="Arial" w:hAnsi="Arial" w:cs="Arial"/>
          <w:sz w:val="22"/>
          <w:szCs w:val="22"/>
        </w:rPr>
      </w:pPr>
      <w:r>
        <w:rPr>
          <w:noProof/>
        </w:rPr>
        <w:drawing>
          <wp:inline distT="0" distB="0" distL="0" distR="0" wp14:anchorId="7FEDF649" wp14:editId="33EF89CD">
            <wp:extent cx="4049814" cy="1799618"/>
            <wp:effectExtent l="19050" t="57150" r="103505" b="48260"/>
            <wp:docPr id="1683394099" name="Imagen 1" descr="Interfaz de usuario gráfica, Texto,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394099" name="Imagen 1" descr="Interfaz de usuario gráfica, Texto, Aplicación&#10;&#10;El contenido generado por IA puede ser incorrecto."/>
                    <pic:cNvPicPr/>
                  </pic:nvPicPr>
                  <pic:blipFill>
                    <a:blip r:embed="rId19"/>
                    <a:srcRect/>
                    <a:stretch>
                      <a:fillRect/>
                    </a:stretch>
                  </pic:blipFill>
                  <pic:spPr>
                    <a:xfrm>
                      <a:off x="0" y="0"/>
                      <a:ext cx="4066141" cy="1806873"/>
                    </a:xfrm>
                    <a:prstGeom prst="rect">
                      <a:avLst/>
                    </a:prstGeom>
                    <a:effectLst>
                      <a:outerShdw blurRad="50800" dist="38100" algn="l" rotWithShape="0">
                        <a:prstClr val="black">
                          <a:alpha val="40000"/>
                        </a:prstClr>
                      </a:outerShdw>
                    </a:effectLst>
                  </pic:spPr>
                </pic:pic>
              </a:graphicData>
            </a:graphic>
          </wp:inline>
        </w:drawing>
      </w:r>
    </w:p>
    <w:p w14:paraId="30AE68F6" w14:textId="17E3D58E" w:rsidR="00F32D84" w:rsidRDefault="2C726F57" w:rsidP="00F32D84">
      <w:pPr>
        <w:jc w:val="both"/>
        <w:rPr>
          <w:rFonts w:ascii="Arial" w:eastAsia="Arial" w:hAnsi="Arial" w:cs="Arial"/>
          <w:sz w:val="22"/>
          <w:szCs w:val="22"/>
        </w:rPr>
      </w:pPr>
      <w:r w:rsidRPr="70386E32">
        <w:rPr>
          <w:rFonts w:ascii="Arial" w:eastAsia="Arial" w:hAnsi="Arial" w:cs="Arial"/>
          <w:sz w:val="16"/>
          <w:szCs w:val="16"/>
        </w:rPr>
        <w:t xml:space="preserve">                       </w:t>
      </w:r>
      <w:r w:rsidR="00DC7837">
        <w:rPr>
          <w:rFonts w:ascii="Arial" w:eastAsia="Arial" w:hAnsi="Arial" w:cs="Arial"/>
          <w:sz w:val="16"/>
          <w:szCs w:val="16"/>
        </w:rPr>
        <w:t xml:space="preserve">                   </w:t>
      </w:r>
      <w:r w:rsidRPr="70386E32">
        <w:rPr>
          <w:rFonts w:ascii="Arial" w:eastAsia="Arial" w:hAnsi="Arial" w:cs="Arial"/>
          <w:sz w:val="16"/>
          <w:szCs w:val="16"/>
        </w:rPr>
        <w:t>Fuente: Pagina web CGR/atención al ciudadano: consulta del 25/07/2025</w:t>
      </w:r>
    </w:p>
    <w:p w14:paraId="77EB284B" w14:textId="43F16763" w:rsidR="70386E32" w:rsidRDefault="70386E32" w:rsidP="70386E32">
      <w:pPr>
        <w:jc w:val="both"/>
        <w:rPr>
          <w:rFonts w:ascii="Arial" w:eastAsia="Arial" w:hAnsi="Arial" w:cs="Arial"/>
        </w:rPr>
      </w:pPr>
    </w:p>
    <w:p w14:paraId="198CBDE1" w14:textId="437F47C8" w:rsidR="3E72CDC0" w:rsidRDefault="3E72CDC0" w:rsidP="00A56BB5">
      <w:pPr>
        <w:pStyle w:val="Ttulo2"/>
        <w:numPr>
          <w:ilvl w:val="3"/>
          <w:numId w:val="35"/>
        </w:numPr>
        <w:spacing w:line="259" w:lineRule="auto"/>
        <w:ind w:left="1134"/>
        <w:rPr>
          <w:rFonts w:eastAsia="Arial"/>
          <w:sz w:val="24"/>
          <w:szCs w:val="24"/>
        </w:rPr>
      </w:pPr>
      <w:bookmarkStart w:id="26" w:name="_Toc206575803"/>
      <w:r w:rsidRPr="70386E32">
        <w:rPr>
          <w:rFonts w:eastAsia="Arial"/>
          <w:sz w:val="24"/>
          <w:szCs w:val="24"/>
        </w:rPr>
        <w:t>Conclusión objetivo específico 2</w:t>
      </w:r>
      <w:bookmarkEnd w:id="26"/>
    </w:p>
    <w:p w14:paraId="6D068441" w14:textId="0B57066E" w:rsidR="70386E32" w:rsidRDefault="70386E32" w:rsidP="70386E32"/>
    <w:p w14:paraId="51EE9FC5" w14:textId="30C6CD05" w:rsidR="66BF8F66" w:rsidRDefault="66BF8F66" w:rsidP="70386E32">
      <w:pPr>
        <w:jc w:val="both"/>
        <w:rPr>
          <w:rFonts w:ascii="Arial" w:eastAsia="Arial" w:hAnsi="Arial" w:cs="Arial"/>
        </w:rPr>
      </w:pPr>
      <w:r w:rsidRPr="70386E32">
        <w:rPr>
          <w:rFonts w:ascii="Arial" w:eastAsia="Arial" w:hAnsi="Arial" w:cs="Arial"/>
        </w:rPr>
        <w:t xml:space="preserve">Respecto al seguimiento total del plan de mejoramiento de la Fiscalía General de la Nación suscrito con la Contraloría General de la República, de las auditorías financieras, para determinar los niveles de cumplimiento y de avance de las metas propuestas con corte a 30/06/2025, se </w:t>
      </w:r>
      <w:r w:rsidR="38F041F5" w:rsidRPr="70386E32">
        <w:rPr>
          <w:rFonts w:ascii="Arial" w:eastAsia="Arial" w:hAnsi="Arial" w:cs="Arial"/>
        </w:rPr>
        <w:t xml:space="preserve">estableció que los niveles de cumplimiento, avance y efectividad fueron </w:t>
      </w:r>
      <w:r w:rsidRPr="70386E32">
        <w:rPr>
          <w:rFonts w:ascii="Arial" w:eastAsia="Arial" w:hAnsi="Arial" w:cs="Arial"/>
        </w:rPr>
        <w:t>99.54%</w:t>
      </w:r>
      <w:r w:rsidR="38F041F5" w:rsidRPr="70386E32">
        <w:rPr>
          <w:rFonts w:ascii="Arial" w:eastAsia="Arial" w:hAnsi="Arial" w:cs="Arial"/>
        </w:rPr>
        <w:t>,</w:t>
      </w:r>
      <w:r w:rsidRPr="70386E32">
        <w:rPr>
          <w:rFonts w:ascii="Arial" w:eastAsia="Arial" w:hAnsi="Arial" w:cs="Arial"/>
        </w:rPr>
        <w:t xml:space="preserve"> 97.02% </w:t>
      </w:r>
      <w:r w:rsidR="38F041F5" w:rsidRPr="70386E32">
        <w:rPr>
          <w:rFonts w:ascii="Arial" w:eastAsia="Arial" w:hAnsi="Arial" w:cs="Arial"/>
        </w:rPr>
        <w:t>y 86.84%, respectivamente</w:t>
      </w:r>
      <w:r w:rsidR="696518FD" w:rsidRPr="70386E32">
        <w:rPr>
          <w:rFonts w:ascii="Arial" w:eastAsia="Arial" w:hAnsi="Arial" w:cs="Arial"/>
        </w:rPr>
        <w:t>, r</w:t>
      </w:r>
      <w:r w:rsidR="38F041F5" w:rsidRPr="70386E32">
        <w:rPr>
          <w:rFonts w:ascii="Arial" w:eastAsia="Arial" w:hAnsi="Arial" w:cs="Arial"/>
        </w:rPr>
        <w:t>esultados que se trasmitieron conforme a la fecha asignada por la C</w:t>
      </w:r>
      <w:r w:rsidR="602EF3C3" w:rsidRPr="70386E32">
        <w:rPr>
          <w:rFonts w:ascii="Arial" w:eastAsia="Arial" w:hAnsi="Arial" w:cs="Arial"/>
        </w:rPr>
        <w:t>GR a</w:t>
      </w:r>
      <w:r w:rsidR="38F041F5" w:rsidRPr="70386E32">
        <w:rPr>
          <w:rFonts w:ascii="Arial" w:eastAsia="Arial" w:hAnsi="Arial" w:cs="Arial"/>
        </w:rPr>
        <w:t xml:space="preserve"> través del SIRECI, el 18/07/2025.</w:t>
      </w:r>
    </w:p>
    <w:p w14:paraId="65AB6048" w14:textId="749CB16F" w:rsidR="70386E32" w:rsidRDefault="70386E32" w:rsidP="70386E32">
      <w:pPr>
        <w:rPr>
          <w:rFonts w:ascii="Arial" w:eastAsia="Arial" w:hAnsi="Arial" w:cs="Arial"/>
          <w:b/>
          <w:bCs/>
          <w:highlight w:val="cyan"/>
        </w:rPr>
      </w:pPr>
    </w:p>
    <w:p w14:paraId="4955EEA4" w14:textId="10718C38" w:rsidR="00A74BCA" w:rsidRPr="00F32D84" w:rsidRDefault="35BA7984" w:rsidP="00BE1FE2">
      <w:pPr>
        <w:pStyle w:val="Ttulo1"/>
        <w:numPr>
          <w:ilvl w:val="0"/>
          <w:numId w:val="35"/>
        </w:numPr>
        <w:rPr>
          <w:rFonts w:eastAsia="Arial"/>
          <w:color w:val="000000"/>
          <w:sz w:val="24"/>
          <w:szCs w:val="24"/>
        </w:rPr>
      </w:pPr>
      <w:bookmarkStart w:id="27" w:name="_Toc206575804"/>
      <w:r w:rsidRPr="70386E32">
        <w:rPr>
          <w:rFonts w:eastAsia="Arial"/>
          <w:color w:val="000000" w:themeColor="text1"/>
          <w:sz w:val="24"/>
          <w:szCs w:val="24"/>
        </w:rPr>
        <w:t xml:space="preserve">RESUMEN DE </w:t>
      </w:r>
      <w:r w:rsidR="17B2AAA4" w:rsidRPr="70386E32">
        <w:rPr>
          <w:rFonts w:eastAsia="Arial"/>
          <w:color w:val="000000" w:themeColor="text1"/>
          <w:sz w:val="24"/>
          <w:szCs w:val="24"/>
        </w:rPr>
        <w:t xml:space="preserve">CONCLUSIONES </w:t>
      </w:r>
      <w:r w:rsidRPr="70386E32">
        <w:rPr>
          <w:rFonts w:eastAsia="Arial"/>
          <w:color w:val="000000" w:themeColor="text1"/>
          <w:sz w:val="24"/>
          <w:szCs w:val="24"/>
        </w:rPr>
        <w:t>Y RECOMENDACIONES</w:t>
      </w:r>
      <w:bookmarkEnd w:id="27"/>
      <w:r w:rsidRPr="70386E32">
        <w:rPr>
          <w:rFonts w:eastAsia="Arial"/>
          <w:color w:val="000000" w:themeColor="text1"/>
          <w:sz w:val="24"/>
          <w:szCs w:val="24"/>
        </w:rPr>
        <w:t xml:space="preserve"> </w:t>
      </w:r>
    </w:p>
    <w:p w14:paraId="1BA2A455" w14:textId="4E89B958" w:rsidR="70386E32" w:rsidRDefault="70386E32"/>
    <w:tbl>
      <w:tblPr>
        <w:tblStyle w:val="Tabladelista3-nfasis1"/>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546"/>
        <w:gridCol w:w="4626"/>
        <w:gridCol w:w="1628"/>
        <w:gridCol w:w="1984"/>
      </w:tblGrid>
      <w:tr w:rsidR="0097567D" w:rsidRPr="0097567D" w14:paraId="168ED5FE" w14:textId="77777777" w:rsidTr="00A02A60">
        <w:trPr>
          <w:cnfStyle w:val="100000000000" w:firstRow="1" w:lastRow="0" w:firstColumn="0" w:lastColumn="0" w:oddVBand="0" w:evenVBand="0" w:oddHBand="0" w:evenHBand="0" w:firstRowFirstColumn="0" w:firstRowLastColumn="0" w:lastRowFirstColumn="0" w:lastRowLastColumn="0"/>
          <w:trHeight w:val="435"/>
        </w:trPr>
        <w:tc>
          <w:tcPr>
            <w:cnfStyle w:val="001000000100" w:firstRow="0" w:lastRow="0" w:firstColumn="1" w:lastColumn="0" w:oddVBand="0" w:evenVBand="0" w:oddHBand="0" w:evenHBand="0" w:firstRowFirstColumn="1" w:firstRowLastColumn="0" w:lastRowFirstColumn="0" w:lastRowLastColumn="0"/>
            <w:tcW w:w="562" w:type="dxa"/>
            <w:tcBorders>
              <w:bottom w:val="none" w:sz="0" w:space="0" w:color="auto"/>
              <w:right w:val="none" w:sz="0" w:space="0" w:color="auto"/>
            </w:tcBorders>
            <w:shd w:val="clear" w:color="auto" w:fill="2E74B5" w:themeFill="accent5" w:themeFillShade="BF"/>
            <w:vAlign w:val="center"/>
          </w:tcPr>
          <w:p w14:paraId="44A16FFF" w14:textId="232ACAE7" w:rsidR="0097567D" w:rsidRPr="0097567D" w:rsidRDefault="7854EF51" w:rsidP="70386E32">
            <w:pPr>
              <w:jc w:val="center"/>
              <w:rPr>
                <w:rFonts w:ascii="Arial" w:eastAsia="Arial" w:hAnsi="Arial" w:cs="Arial"/>
                <w:sz w:val="20"/>
                <w:szCs w:val="20"/>
              </w:rPr>
            </w:pPr>
            <w:r w:rsidRPr="70386E32">
              <w:rPr>
                <w:rFonts w:ascii="Arial" w:eastAsia="Arial" w:hAnsi="Arial" w:cs="Arial"/>
                <w:sz w:val="20"/>
                <w:szCs w:val="20"/>
              </w:rPr>
              <w:t>N.º</w:t>
            </w:r>
          </w:p>
        </w:tc>
        <w:tc>
          <w:tcPr>
            <w:tcW w:w="5543" w:type="dxa"/>
            <w:shd w:val="clear" w:color="auto" w:fill="2E74B5" w:themeFill="accent5" w:themeFillShade="BF"/>
            <w:vAlign w:val="center"/>
          </w:tcPr>
          <w:p w14:paraId="00526760" w14:textId="12606156" w:rsidR="0097567D" w:rsidRPr="0097567D" w:rsidRDefault="7854EF51" w:rsidP="70386E32">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sidRPr="70386E32">
              <w:rPr>
                <w:rFonts w:ascii="Arial" w:eastAsia="Arial" w:hAnsi="Arial" w:cs="Arial"/>
                <w:sz w:val="20"/>
                <w:szCs w:val="20"/>
              </w:rPr>
              <w:t>Situación evidenciada</w:t>
            </w:r>
          </w:p>
        </w:tc>
        <w:tc>
          <w:tcPr>
            <w:tcW w:w="1657" w:type="dxa"/>
            <w:shd w:val="clear" w:color="auto" w:fill="2E74B5" w:themeFill="accent5" w:themeFillShade="BF"/>
            <w:vAlign w:val="center"/>
          </w:tcPr>
          <w:p w14:paraId="74548A44" w14:textId="3D9355F3" w:rsidR="0097567D" w:rsidRPr="0097567D" w:rsidRDefault="0097567D" w:rsidP="0097567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sidRPr="0097567D">
              <w:rPr>
                <w:rFonts w:ascii="Arial" w:eastAsia="Arial" w:hAnsi="Arial" w:cs="Arial"/>
                <w:sz w:val="20"/>
                <w:szCs w:val="20"/>
              </w:rPr>
              <w:t>Conclusiones</w:t>
            </w:r>
          </w:p>
        </w:tc>
        <w:tc>
          <w:tcPr>
            <w:tcW w:w="1022" w:type="dxa"/>
            <w:shd w:val="clear" w:color="auto" w:fill="2E74B5" w:themeFill="accent5" w:themeFillShade="BF"/>
            <w:vAlign w:val="center"/>
          </w:tcPr>
          <w:p w14:paraId="66582BA2" w14:textId="53B91813" w:rsidR="70386E32" w:rsidRDefault="70386E32" w:rsidP="70386E32">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p>
          <w:p w14:paraId="6A493BFA" w14:textId="6FCDFC45" w:rsidR="0097567D" w:rsidRPr="0097567D" w:rsidRDefault="0097567D" w:rsidP="0097567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sidRPr="0097567D">
              <w:rPr>
                <w:rFonts w:ascii="Arial" w:eastAsia="Arial" w:hAnsi="Arial" w:cs="Arial"/>
                <w:sz w:val="20"/>
                <w:szCs w:val="20"/>
              </w:rPr>
              <w:t>Recomendaciones</w:t>
            </w:r>
          </w:p>
        </w:tc>
      </w:tr>
      <w:tr w:rsidR="0097567D" w:rsidRPr="0097567D" w14:paraId="0AE49EBC" w14:textId="77777777" w:rsidTr="00A02A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0B42188" w14:textId="36085F44" w:rsidR="0097567D" w:rsidRPr="0097567D" w:rsidRDefault="0097567D" w:rsidP="0017692D">
            <w:pPr>
              <w:jc w:val="both"/>
              <w:rPr>
                <w:rFonts w:ascii="Arial" w:eastAsia="Arial" w:hAnsi="Arial" w:cs="Arial"/>
                <w:sz w:val="20"/>
                <w:szCs w:val="20"/>
              </w:rPr>
            </w:pPr>
            <w:r w:rsidRPr="0097567D">
              <w:rPr>
                <w:rFonts w:ascii="Arial" w:eastAsia="Arial" w:hAnsi="Arial" w:cs="Arial"/>
                <w:sz w:val="20"/>
                <w:szCs w:val="20"/>
              </w:rPr>
              <w:t>1.</w:t>
            </w:r>
          </w:p>
        </w:tc>
        <w:tc>
          <w:tcPr>
            <w:tcW w:w="5543" w:type="dxa"/>
          </w:tcPr>
          <w:p w14:paraId="197710FC" w14:textId="6040B053" w:rsidR="0097567D" w:rsidRPr="00BC1B18" w:rsidRDefault="00F13D3C" w:rsidP="70386E32">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r>
              <w:rPr>
                <w:rFonts w:ascii="Arial" w:eastAsia="Arial" w:hAnsi="Arial" w:cs="Arial"/>
                <w:sz w:val="20"/>
                <w:szCs w:val="20"/>
              </w:rPr>
              <w:t>5</w:t>
            </w:r>
            <w:r w:rsidR="34F9CE6C" w:rsidRPr="70386E32">
              <w:rPr>
                <w:rFonts w:ascii="Arial" w:eastAsia="Arial" w:hAnsi="Arial" w:cs="Arial"/>
                <w:sz w:val="20"/>
                <w:szCs w:val="20"/>
              </w:rPr>
              <w:t>.2.1</w:t>
            </w:r>
            <w:r w:rsidR="157075AE" w:rsidRPr="70386E32">
              <w:rPr>
                <w:rFonts w:ascii="Arial" w:eastAsia="Arial" w:hAnsi="Arial" w:cs="Arial"/>
                <w:sz w:val="20"/>
                <w:szCs w:val="20"/>
              </w:rPr>
              <w:t xml:space="preserve"> </w:t>
            </w:r>
            <w:r w:rsidR="576E7E1B" w:rsidRPr="70386E32">
              <w:rPr>
                <w:rFonts w:ascii="Arial" w:hAnsi="Arial" w:cs="Arial"/>
                <w:sz w:val="20"/>
                <w:szCs w:val="20"/>
              </w:rPr>
              <w:t>S</w:t>
            </w:r>
            <w:r w:rsidR="576E7E1B" w:rsidRPr="70386E32">
              <w:rPr>
                <w:rFonts w:ascii="Arial" w:eastAsia="Arial" w:hAnsi="Arial" w:cs="Arial"/>
                <w:sz w:val="20"/>
                <w:szCs w:val="20"/>
              </w:rPr>
              <w:t>eguimiento de las acciones de mejoramiento</w:t>
            </w:r>
            <w:r>
              <w:rPr>
                <w:rFonts w:ascii="Arial" w:eastAsia="Arial" w:hAnsi="Arial" w:cs="Arial"/>
                <w:sz w:val="20"/>
                <w:szCs w:val="20"/>
              </w:rPr>
              <w:t>.</w:t>
            </w:r>
            <w:r w:rsidR="576E7E1B" w:rsidRPr="70386E32">
              <w:rPr>
                <w:rFonts w:ascii="Arial" w:eastAsia="Arial" w:hAnsi="Arial" w:cs="Arial"/>
                <w:sz w:val="20"/>
                <w:szCs w:val="20"/>
              </w:rPr>
              <w:t xml:space="preserve"> </w:t>
            </w:r>
          </w:p>
        </w:tc>
        <w:tc>
          <w:tcPr>
            <w:tcW w:w="1657" w:type="dxa"/>
          </w:tcPr>
          <w:p w14:paraId="07D35E55" w14:textId="39D646AB" w:rsidR="0097567D" w:rsidRPr="0097567D" w:rsidRDefault="495B2C9E" w:rsidP="70386E32">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70386E32">
              <w:rPr>
                <w:rFonts w:ascii="Arial" w:eastAsia="Arial" w:hAnsi="Arial" w:cs="Arial"/>
                <w:sz w:val="20"/>
                <w:szCs w:val="20"/>
              </w:rPr>
              <w:t>1</w:t>
            </w:r>
          </w:p>
        </w:tc>
        <w:tc>
          <w:tcPr>
            <w:tcW w:w="1022" w:type="dxa"/>
          </w:tcPr>
          <w:p w14:paraId="52D68622" w14:textId="5D331CEC" w:rsidR="0097567D" w:rsidRPr="0097567D" w:rsidRDefault="495B2C9E" w:rsidP="0019580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70386E32">
              <w:rPr>
                <w:rFonts w:ascii="Arial" w:eastAsia="Arial" w:hAnsi="Arial" w:cs="Arial"/>
                <w:sz w:val="20"/>
                <w:szCs w:val="20"/>
              </w:rPr>
              <w:t>2</w:t>
            </w:r>
          </w:p>
        </w:tc>
      </w:tr>
      <w:tr w:rsidR="0097567D" w:rsidRPr="0097567D" w14:paraId="122223E7" w14:textId="77777777" w:rsidTr="00A02A60">
        <w:tc>
          <w:tcPr>
            <w:cnfStyle w:val="001000000000" w:firstRow="0" w:lastRow="0" w:firstColumn="1" w:lastColumn="0" w:oddVBand="0" w:evenVBand="0" w:oddHBand="0" w:evenHBand="0" w:firstRowFirstColumn="0" w:firstRowLastColumn="0" w:lastRowFirstColumn="0" w:lastRowLastColumn="0"/>
            <w:tcW w:w="562" w:type="dxa"/>
          </w:tcPr>
          <w:p w14:paraId="7FAA3BF4" w14:textId="7A3B96E8" w:rsidR="0097567D" w:rsidRPr="0097567D" w:rsidRDefault="0097567D" w:rsidP="0017692D">
            <w:pPr>
              <w:jc w:val="both"/>
              <w:rPr>
                <w:rFonts w:ascii="Arial" w:eastAsia="Arial" w:hAnsi="Arial" w:cs="Arial"/>
                <w:sz w:val="20"/>
                <w:szCs w:val="20"/>
              </w:rPr>
            </w:pPr>
            <w:r w:rsidRPr="0097567D">
              <w:rPr>
                <w:rFonts w:ascii="Arial" w:eastAsia="Arial" w:hAnsi="Arial" w:cs="Arial"/>
                <w:sz w:val="20"/>
                <w:szCs w:val="20"/>
              </w:rPr>
              <w:t>2.</w:t>
            </w:r>
          </w:p>
        </w:tc>
        <w:tc>
          <w:tcPr>
            <w:tcW w:w="5543" w:type="dxa"/>
          </w:tcPr>
          <w:p w14:paraId="40CAFF8B" w14:textId="4EE0A037" w:rsidR="0097567D" w:rsidRPr="00BC1B18" w:rsidRDefault="00F13D3C" w:rsidP="70386E32">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r>
              <w:rPr>
                <w:rFonts w:ascii="Arial" w:eastAsia="Arial" w:hAnsi="Arial" w:cs="Arial"/>
                <w:sz w:val="20"/>
                <w:szCs w:val="20"/>
              </w:rPr>
              <w:t>5</w:t>
            </w:r>
            <w:r w:rsidR="21A87F1A" w:rsidRPr="70386E32">
              <w:rPr>
                <w:rFonts w:ascii="Arial" w:eastAsia="Arial" w:hAnsi="Arial" w:cs="Arial"/>
                <w:sz w:val="20"/>
                <w:szCs w:val="20"/>
              </w:rPr>
              <w:t>.2.</w:t>
            </w:r>
            <w:r w:rsidR="27BC66A2" w:rsidRPr="70386E32">
              <w:rPr>
                <w:rFonts w:ascii="Arial" w:eastAsia="Arial" w:hAnsi="Arial" w:cs="Arial"/>
                <w:sz w:val="20"/>
                <w:szCs w:val="20"/>
              </w:rPr>
              <w:t>2</w:t>
            </w:r>
            <w:r w:rsidR="21A87F1A" w:rsidRPr="70386E32">
              <w:rPr>
                <w:rFonts w:ascii="Arial" w:eastAsia="Arial" w:hAnsi="Arial" w:cs="Arial"/>
                <w:sz w:val="20"/>
                <w:szCs w:val="20"/>
              </w:rPr>
              <w:t xml:space="preserve"> </w:t>
            </w:r>
            <w:r w:rsidR="004DBB63" w:rsidRPr="70386E32">
              <w:rPr>
                <w:rFonts w:ascii="Arial" w:eastAsia="Arial" w:hAnsi="Arial" w:cs="Arial"/>
                <w:sz w:val="20"/>
                <w:szCs w:val="20"/>
              </w:rPr>
              <w:t xml:space="preserve">Efectividad </w:t>
            </w:r>
            <w:r w:rsidR="036B28A9" w:rsidRPr="70386E32">
              <w:rPr>
                <w:rFonts w:ascii="Arial" w:eastAsia="Arial" w:hAnsi="Arial" w:cs="Arial"/>
                <w:sz w:val="20"/>
                <w:szCs w:val="20"/>
              </w:rPr>
              <w:t>de las acciones</w:t>
            </w:r>
            <w:r>
              <w:rPr>
                <w:rFonts w:ascii="Arial" w:eastAsia="Arial" w:hAnsi="Arial" w:cs="Arial"/>
                <w:sz w:val="20"/>
                <w:szCs w:val="20"/>
              </w:rPr>
              <w:t>.</w:t>
            </w:r>
          </w:p>
        </w:tc>
        <w:tc>
          <w:tcPr>
            <w:tcW w:w="1657" w:type="dxa"/>
          </w:tcPr>
          <w:p w14:paraId="46BA53BC" w14:textId="6384CF87" w:rsidR="0097567D" w:rsidRPr="0097567D" w:rsidRDefault="106D1DB4" w:rsidP="0019580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70386E32">
              <w:rPr>
                <w:rFonts w:ascii="Arial" w:eastAsia="Arial" w:hAnsi="Arial" w:cs="Arial"/>
                <w:sz w:val="20"/>
                <w:szCs w:val="20"/>
              </w:rPr>
              <w:t>1</w:t>
            </w:r>
          </w:p>
        </w:tc>
        <w:tc>
          <w:tcPr>
            <w:tcW w:w="1022" w:type="dxa"/>
          </w:tcPr>
          <w:p w14:paraId="752B1DC6" w14:textId="6F4E0DE1" w:rsidR="0097567D" w:rsidRPr="0097567D" w:rsidRDefault="106D1DB4" w:rsidP="0019580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70386E32">
              <w:rPr>
                <w:rFonts w:ascii="Arial" w:eastAsia="Arial" w:hAnsi="Arial" w:cs="Arial"/>
                <w:sz w:val="20"/>
                <w:szCs w:val="20"/>
              </w:rPr>
              <w:t>2</w:t>
            </w:r>
          </w:p>
        </w:tc>
      </w:tr>
      <w:tr w:rsidR="0097567D" w:rsidRPr="0097567D" w14:paraId="6AF43EA7" w14:textId="77777777" w:rsidTr="00A02A60">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562" w:type="dxa"/>
            <w:shd w:val="clear" w:color="auto" w:fill="2E74B5" w:themeFill="accent5" w:themeFillShade="BF"/>
          </w:tcPr>
          <w:p w14:paraId="479A3C5C" w14:textId="77777777" w:rsidR="0097567D" w:rsidRPr="0097567D" w:rsidRDefault="0097567D" w:rsidP="0017692D">
            <w:pPr>
              <w:jc w:val="both"/>
              <w:rPr>
                <w:rFonts w:ascii="Arial" w:eastAsia="Arial" w:hAnsi="Arial" w:cs="Arial"/>
                <w:sz w:val="20"/>
                <w:szCs w:val="20"/>
              </w:rPr>
            </w:pPr>
          </w:p>
        </w:tc>
        <w:tc>
          <w:tcPr>
            <w:tcW w:w="5543" w:type="dxa"/>
            <w:shd w:val="clear" w:color="auto" w:fill="2E74B5" w:themeFill="accent5" w:themeFillShade="BF"/>
          </w:tcPr>
          <w:p w14:paraId="030A7DF3" w14:textId="4DF1DE5A" w:rsidR="0097567D" w:rsidRPr="00195806" w:rsidRDefault="00195806" w:rsidP="0017692D">
            <w:pPr>
              <w:jc w:val="both"/>
              <w:cnfStyle w:val="010000000000" w:firstRow="0" w:lastRow="1" w:firstColumn="0" w:lastColumn="0" w:oddVBand="0" w:evenVBand="0" w:oddHBand="0" w:evenHBand="0" w:firstRowFirstColumn="0" w:firstRowLastColumn="0" w:lastRowFirstColumn="0" w:lastRowLastColumn="0"/>
              <w:rPr>
                <w:rFonts w:ascii="Arial" w:eastAsia="Arial" w:hAnsi="Arial" w:cs="Arial"/>
                <w:color w:val="FFFFFF" w:themeColor="background1"/>
                <w:sz w:val="20"/>
                <w:szCs w:val="20"/>
              </w:rPr>
            </w:pPr>
            <w:r w:rsidRPr="00195806">
              <w:rPr>
                <w:rFonts w:ascii="Arial" w:eastAsia="Arial" w:hAnsi="Arial" w:cs="Arial"/>
                <w:color w:val="FFFFFF" w:themeColor="background1"/>
                <w:sz w:val="20"/>
                <w:szCs w:val="20"/>
              </w:rPr>
              <w:t>Total</w:t>
            </w:r>
          </w:p>
        </w:tc>
        <w:tc>
          <w:tcPr>
            <w:tcW w:w="1657" w:type="dxa"/>
            <w:shd w:val="clear" w:color="auto" w:fill="2E74B5" w:themeFill="accent5" w:themeFillShade="BF"/>
          </w:tcPr>
          <w:p w14:paraId="448E95AA" w14:textId="3FAC1922" w:rsidR="0097567D" w:rsidRPr="00195806" w:rsidRDefault="008C368C" w:rsidP="00195806">
            <w:pPr>
              <w:jc w:val="center"/>
              <w:cnfStyle w:val="010000000000" w:firstRow="0" w:lastRow="1" w:firstColumn="0" w:lastColumn="0" w:oddVBand="0" w:evenVBand="0" w:oddHBand="0" w:evenHBand="0" w:firstRowFirstColumn="0" w:firstRowLastColumn="0" w:lastRowFirstColumn="0" w:lastRowLastColumn="0"/>
              <w:rPr>
                <w:rFonts w:ascii="Arial" w:eastAsia="Arial" w:hAnsi="Arial" w:cs="Arial"/>
                <w:color w:val="FFFFFF" w:themeColor="background1"/>
                <w:sz w:val="20"/>
                <w:szCs w:val="20"/>
              </w:rPr>
            </w:pPr>
            <w:r>
              <w:rPr>
                <w:rFonts w:ascii="Arial" w:eastAsia="Arial" w:hAnsi="Arial" w:cs="Arial"/>
                <w:color w:val="FFFFFF" w:themeColor="background1"/>
                <w:sz w:val="20"/>
                <w:szCs w:val="20"/>
              </w:rPr>
              <w:t>2</w:t>
            </w:r>
          </w:p>
        </w:tc>
        <w:tc>
          <w:tcPr>
            <w:tcW w:w="1022" w:type="dxa"/>
            <w:shd w:val="clear" w:color="auto" w:fill="2E74B5" w:themeFill="accent5" w:themeFillShade="BF"/>
          </w:tcPr>
          <w:p w14:paraId="2D10720E" w14:textId="74F276A9" w:rsidR="0097567D" w:rsidRPr="00195806" w:rsidRDefault="00195806" w:rsidP="00195806">
            <w:pPr>
              <w:jc w:val="center"/>
              <w:cnfStyle w:val="010000000000" w:firstRow="0" w:lastRow="1" w:firstColumn="0" w:lastColumn="0" w:oddVBand="0" w:evenVBand="0" w:oddHBand="0" w:evenHBand="0" w:firstRowFirstColumn="0" w:firstRowLastColumn="0" w:lastRowFirstColumn="0" w:lastRowLastColumn="0"/>
              <w:rPr>
                <w:rFonts w:ascii="Arial" w:eastAsia="Arial" w:hAnsi="Arial" w:cs="Arial"/>
                <w:color w:val="FFFFFF" w:themeColor="background1"/>
                <w:sz w:val="20"/>
                <w:szCs w:val="20"/>
              </w:rPr>
            </w:pPr>
            <w:r w:rsidRPr="00195806">
              <w:rPr>
                <w:rFonts w:ascii="Arial" w:eastAsia="Arial" w:hAnsi="Arial" w:cs="Arial"/>
                <w:color w:val="FFFFFF" w:themeColor="background1"/>
                <w:sz w:val="20"/>
                <w:szCs w:val="20"/>
              </w:rPr>
              <w:t>4</w:t>
            </w:r>
          </w:p>
        </w:tc>
      </w:tr>
    </w:tbl>
    <w:p w14:paraId="5040622E" w14:textId="4D552D84" w:rsidR="00B1314D" w:rsidRDefault="00B1314D" w:rsidP="00B1314D"/>
    <w:p w14:paraId="06EF8BBF" w14:textId="77777777" w:rsidR="00074221" w:rsidRDefault="00074221" w:rsidP="00B1314D"/>
    <w:p w14:paraId="1D7FCC68" w14:textId="77777777" w:rsidR="00074221" w:rsidRDefault="00074221" w:rsidP="00B1314D"/>
    <w:p w14:paraId="5F8516DE" w14:textId="77777777" w:rsidR="00074221" w:rsidRDefault="00074221" w:rsidP="00B1314D"/>
    <w:p w14:paraId="0323FEA1" w14:textId="77777777" w:rsidR="00074221" w:rsidRDefault="00074221" w:rsidP="00B1314D"/>
    <w:p w14:paraId="7D2B0DB1" w14:textId="77777777" w:rsidR="00074221" w:rsidRDefault="00074221" w:rsidP="00B1314D"/>
    <w:p w14:paraId="131F4B47" w14:textId="77777777" w:rsidR="00B446D8" w:rsidRDefault="00B446D8" w:rsidP="00B1314D">
      <w:pPr>
        <w:sectPr w:rsidR="00B446D8" w:rsidSect="00074221">
          <w:pgSz w:w="12240" w:h="20160" w:code="129"/>
          <w:pgMar w:top="1418" w:right="1701" w:bottom="1418" w:left="1701" w:header="170" w:footer="170" w:gutter="0"/>
          <w:cols w:space="720"/>
          <w:titlePg/>
          <w:docGrid w:linePitch="326"/>
        </w:sectPr>
      </w:pPr>
    </w:p>
    <w:p w14:paraId="7850BD14" w14:textId="2CE05A2A" w:rsidR="00B446D8" w:rsidRPr="00B446D8" w:rsidRDefault="004E6E24" w:rsidP="00B83910">
      <w:pPr>
        <w:pStyle w:val="Ttulo2"/>
        <w:numPr>
          <w:ilvl w:val="0"/>
          <w:numId w:val="35"/>
        </w:numPr>
        <w:jc w:val="center"/>
        <w:rPr>
          <w:lang w:eastAsia="es-CO"/>
        </w:rPr>
      </w:pPr>
      <w:bookmarkStart w:id="28" w:name="_Toc206575805"/>
      <w:r w:rsidRPr="00B446D8">
        <w:rPr>
          <w:lang w:eastAsia="es-CO"/>
        </w:rPr>
        <w:lastRenderedPageBreak/>
        <w:t>ANEXO 1</w:t>
      </w:r>
      <w:bookmarkEnd w:id="28"/>
    </w:p>
    <w:p w14:paraId="4C72A578" w14:textId="77777777" w:rsidR="00B446D8" w:rsidRPr="00B446D8" w:rsidRDefault="00B446D8" w:rsidP="00B446D8">
      <w:pPr>
        <w:jc w:val="center"/>
        <w:rPr>
          <w:rFonts w:ascii="Arial" w:eastAsia="Times New Roman" w:hAnsi="Arial" w:cs="Arial"/>
          <w:sz w:val="20"/>
          <w:szCs w:val="20"/>
          <w:lang w:eastAsia="es-CO"/>
        </w:rPr>
      </w:pPr>
      <w:r w:rsidRPr="00B446D8">
        <w:rPr>
          <w:rFonts w:ascii="Arial" w:eastAsia="Times New Roman" w:hAnsi="Arial" w:cs="Arial"/>
          <w:b/>
          <w:bCs/>
          <w:sz w:val="20"/>
          <w:szCs w:val="20"/>
          <w:lang w:eastAsia="es-CO"/>
        </w:rPr>
        <w:t>INFORMACIÓN SEGUIMIENTO SOBRE LOS PLANES DE MEJORAMIENTO</w:t>
      </w:r>
    </w:p>
    <w:p w14:paraId="6542DA83" w14:textId="77777777" w:rsidR="00B446D8" w:rsidRPr="00B446D8" w:rsidRDefault="00B446D8" w:rsidP="00B446D8">
      <w:pPr>
        <w:jc w:val="center"/>
        <w:rPr>
          <w:rFonts w:ascii="Arial" w:eastAsia="Times New Roman" w:hAnsi="Arial" w:cs="Arial"/>
          <w:sz w:val="20"/>
          <w:szCs w:val="20"/>
          <w:lang w:eastAsia="es-CO"/>
        </w:rPr>
      </w:pPr>
      <w:r w:rsidRPr="00B446D8">
        <w:rPr>
          <w:rFonts w:ascii="Arial" w:eastAsia="Times New Roman" w:hAnsi="Arial" w:cs="Arial"/>
          <w:sz w:val="20"/>
          <w:szCs w:val="20"/>
          <w:lang w:eastAsia="es-CO"/>
        </w:rPr>
        <w:t>Informe presentado a la Contraloría General de la República</w:t>
      </w:r>
    </w:p>
    <w:p w14:paraId="50C5BF56" w14:textId="77777777" w:rsidR="00B446D8" w:rsidRPr="00B446D8" w:rsidRDefault="00B446D8" w:rsidP="00B446D8">
      <w:pPr>
        <w:jc w:val="center"/>
        <w:rPr>
          <w:rFonts w:ascii="Arial" w:eastAsia="Times New Roman" w:hAnsi="Arial" w:cs="Arial"/>
          <w:sz w:val="20"/>
          <w:szCs w:val="20"/>
          <w:lang w:eastAsia="es-CO"/>
        </w:rPr>
      </w:pPr>
      <w:r w:rsidRPr="00B446D8">
        <w:rPr>
          <w:rFonts w:ascii="Arial" w:eastAsia="Times New Roman" w:hAnsi="Arial" w:cs="Arial"/>
          <w:sz w:val="20"/>
          <w:szCs w:val="20"/>
          <w:lang w:eastAsia="es-CO"/>
        </w:rPr>
        <w:t xml:space="preserve">Entidad: </w:t>
      </w:r>
      <w:proofErr w:type="gramStart"/>
      <w:r w:rsidRPr="00B446D8">
        <w:rPr>
          <w:rFonts w:ascii="Arial" w:eastAsia="Times New Roman" w:hAnsi="Arial" w:cs="Arial"/>
          <w:sz w:val="20"/>
          <w:szCs w:val="20"/>
          <w:lang w:eastAsia="es-CO"/>
        </w:rPr>
        <w:t>Fiscalía General</w:t>
      </w:r>
      <w:proofErr w:type="gramEnd"/>
      <w:r w:rsidRPr="00B446D8">
        <w:rPr>
          <w:rFonts w:ascii="Arial" w:eastAsia="Times New Roman" w:hAnsi="Arial" w:cs="Arial"/>
          <w:sz w:val="20"/>
          <w:szCs w:val="20"/>
          <w:lang w:eastAsia="es-CO"/>
        </w:rPr>
        <w:t xml:space="preserve"> de la Nación</w:t>
      </w:r>
    </w:p>
    <w:p w14:paraId="4D4A27B9" w14:textId="77777777" w:rsidR="00B446D8" w:rsidRPr="00B446D8" w:rsidRDefault="00B446D8" w:rsidP="00B446D8">
      <w:pPr>
        <w:jc w:val="center"/>
        <w:rPr>
          <w:rFonts w:ascii="Arial" w:eastAsia="Times New Roman" w:hAnsi="Arial" w:cs="Arial"/>
          <w:sz w:val="20"/>
          <w:szCs w:val="20"/>
          <w:lang w:eastAsia="es-CO"/>
        </w:rPr>
      </w:pPr>
      <w:r w:rsidRPr="00B446D8">
        <w:rPr>
          <w:rFonts w:ascii="Arial" w:eastAsia="Times New Roman" w:hAnsi="Arial" w:cs="Arial"/>
          <w:sz w:val="20"/>
          <w:szCs w:val="20"/>
          <w:lang w:eastAsia="es-CO"/>
        </w:rPr>
        <w:t>Representante Legal: LUZ ADRIANA CAMARGO GARZÓN</w:t>
      </w:r>
    </w:p>
    <w:p w14:paraId="30E2CA1C" w14:textId="77777777" w:rsidR="00B446D8" w:rsidRPr="00B446D8" w:rsidRDefault="00B446D8" w:rsidP="00B446D8">
      <w:pPr>
        <w:jc w:val="center"/>
        <w:rPr>
          <w:rFonts w:ascii="Arial" w:eastAsia="Times New Roman" w:hAnsi="Arial" w:cs="Arial"/>
          <w:sz w:val="20"/>
          <w:szCs w:val="20"/>
          <w:lang w:eastAsia="es-CO"/>
        </w:rPr>
      </w:pPr>
      <w:r w:rsidRPr="00B446D8">
        <w:rPr>
          <w:rFonts w:ascii="Arial" w:eastAsia="Times New Roman" w:hAnsi="Arial" w:cs="Arial"/>
          <w:sz w:val="20"/>
          <w:szCs w:val="20"/>
          <w:lang w:eastAsia="es-CO"/>
        </w:rPr>
        <w:t xml:space="preserve">Cargo: </w:t>
      </w:r>
      <w:proofErr w:type="gramStart"/>
      <w:r w:rsidRPr="00B446D8">
        <w:rPr>
          <w:rFonts w:ascii="Arial" w:eastAsia="Times New Roman" w:hAnsi="Arial" w:cs="Arial"/>
          <w:sz w:val="20"/>
          <w:szCs w:val="20"/>
          <w:lang w:eastAsia="es-CO"/>
        </w:rPr>
        <w:t>Fiscal General</w:t>
      </w:r>
      <w:proofErr w:type="gramEnd"/>
      <w:r w:rsidRPr="00B446D8">
        <w:rPr>
          <w:rFonts w:ascii="Arial" w:eastAsia="Times New Roman" w:hAnsi="Arial" w:cs="Arial"/>
          <w:sz w:val="20"/>
          <w:szCs w:val="20"/>
          <w:lang w:eastAsia="es-CO"/>
        </w:rPr>
        <w:t xml:space="preserve"> de la Nación</w:t>
      </w:r>
    </w:p>
    <w:p w14:paraId="07706F37" w14:textId="77777777" w:rsidR="00B446D8" w:rsidRPr="00B446D8" w:rsidRDefault="00B446D8" w:rsidP="00B446D8">
      <w:pPr>
        <w:jc w:val="center"/>
        <w:rPr>
          <w:rFonts w:ascii="Arial" w:eastAsia="Times New Roman" w:hAnsi="Arial" w:cs="Arial"/>
          <w:sz w:val="20"/>
          <w:szCs w:val="20"/>
          <w:lang w:eastAsia="es-CO"/>
        </w:rPr>
      </w:pPr>
      <w:r w:rsidRPr="00B446D8">
        <w:rPr>
          <w:rFonts w:ascii="Arial" w:eastAsia="Times New Roman" w:hAnsi="Arial" w:cs="Arial"/>
          <w:sz w:val="20"/>
          <w:szCs w:val="20"/>
          <w:lang w:eastAsia="es-CO"/>
        </w:rPr>
        <w:t>Modalidad de Auditoría: Regular vigencia 2019-2020-2021-2022-2023-2024</w:t>
      </w:r>
    </w:p>
    <w:p w14:paraId="1179173A" w14:textId="35F6C27B" w:rsidR="00074221" w:rsidRDefault="00B446D8" w:rsidP="00B446D8">
      <w:pPr>
        <w:jc w:val="center"/>
        <w:rPr>
          <w:rFonts w:ascii="Arial" w:eastAsia="Times New Roman" w:hAnsi="Arial" w:cs="Arial"/>
          <w:sz w:val="20"/>
          <w:szCs w:val="20"/>
          <w:lang w:eastAsia="es-CO"/>
        </w:rPr>
      </w:pPr>
      <w:r w:rsidRPr="00B446D8">
        <w:rPr>
          <w:rFonts w:ascii="Arial" w:eastAsia="Times New Roman" w:hAnsi="Arial" w:cs="Arial"/>
          <w:sz w:val="20"/>
          <w:szCs w:val="20"/>
          <w:lang w:eastAsia="es-CO"/>
        </w:rPr>
        <w:t>Con corte a 30/06/2025</w:t>
      </w:r>
    </w:p>
    <w:p w14:paraId="7B30DE8D" w14:textId="77777777" w:rsidR="00B446D8" w:rsidRDefault="00B446D8" w:rsidP="00B446D8">
      <w:pPr>
        <w:jc w:val="center"/>
        <w:rPr>
          <w:rFonts w:ascii="Arial" w:eastAsia="Times New Roman" w:hAnsi="Arial" w:cs="Arial"/>
          <w:sz w:val="20"/>
          <w:szCs w:val="20"/>
          <w:lang w:eastAsia="es-CO"/>
        </w:rPr>
      </w:pPr>
    </w:p>
    <w:tbl>
      <w:tblPr>
        <w:tblW w:w="18711" w:type="dxa"/>
        <w:jc w:val="center"/>
        <w:tblLayout w:type="fixed"/>
        <w:tblCellMar>
          <w:left w:w="70" w:type="dxa"/>
          <w:right w:w="70" w:type="dxa"/>
        </w:tblCellMar>
        <w:tblLook w:val="04A0" w:firstRow="1" w:lastRow="0" w:firstColumn="1" w:lastColumn="0" w:noHBand="0" w:noVBand="1"/>
      </w:tblPr>
      <w:tblGrid>
        <w:gridCol w:w="426"/>
        <w:gridCol w:w="567"/>
        <w:gridCol w:w="3113"/>
        <w:gridCol w:w="2552"/>
        <w:gridCol w:w="2268"/>
        <w:gridCol w:w="2268"/>
        <w:gridCol w:w="708"/>
        <w:gridCol w:w="567"/>
        <w:gridCol w:w="567"/>
        <w:gridCol w:w="567"/>
        <w:gridCol w:w="567"/>
        <w:gridCol w:w="709"/>
        <w:gridCol w:w="992"/>
        <w:gridCol w:w="2840"/>
      </w:tblGrid>
      <w:tr w:rsidR="00B446D8" w:rsidRPr="001630D6" w14:paraId="2A14617D" w14:textId="77777777" w:rsidTr="00977FA1">
        <w:trPr>
          <w:cantSplit/>
          <w:trHeight w:val="1755"/>
          <w:tblHeader/>
          <w:jc w:val="center"/>
        </w:trPr>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E2D0CFA"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Número hallazgo</w:t>
            </w:r>
            <w:r w:rsidRPr="001630D6">
              <w:rPr>
                <w:rFonts w:ascii="Arial" w:eastAsia="Times New Roman" w:hAnsi="Arial" w:cs="Arial"/>
                <w:color w:val="000000"/>
                <w:sz w:val="18"/>
                <w:szCs w:val="18"/>
                <w:lang w:eastAsia="es-CO"/>
              </w:rPr>
              <w:t>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6157B773"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Auditoría Regular</w:t>
            </w:r>
            <w:r w:rsidRPr="001630D6">
              <w:rPr>
                <w:rFonts w:ascii="Arial" w:eastAsia="Times New Roman" w:hAnsi="Arial" w:cs="Arial"/>
                <w:color w:val="000000"/>
                <w:sz w:val="18"/>
                <w:szCs w:val="18"/>
                <w:lang w:eastAsia="es-CO"/>
              </w:rPr>
              <w:t> </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14:paraId="7D258E71"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Descripción hallazgo</w:t>
            </w:r>
            <w:r w:rsidRPr="001630D6">
              <w:rPr>
                <w:rFonts w:ascii="Arial" w:eastAsia="Times New Roman" w:hAnsi="Arial" w:cs="Arial"/>
                <w:color w:val="000000"/>
                <w:sz w:val="18"/>
                <w:szCs w:val="18"/>
                <w:lang w:eastAsia="es-CO"/>
              </w:rPr>
              <w:t>  </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24D672D3"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Causa del hallazgo</w:t>
            </w:r>
            <w:r w:rsidRPr="001630D6">
              <w:rPr>
                <w:rFonts w:ascii="Arial" w:eastAsia="Times New Roman" w:hAnsi="Arial" w:cs="Arial"/>
                <w:color w:val="000000"/>
                <w:sz w:val="18"/>
                <w:szCs w:val="18"/>
                <w:lang w:eastAsia="es-CO"/>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1FFC02C"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Acción de mejoramiento</w:t>
            </w:r>
            <w:r w:rsidRPr="001630D6">
              <w:rPr>
                <w:rFonts w:ascii="Arial" w:eastAsia="Times New Roman" w:hAnsi="Arial" w:cs="Arial"/>
                <w:color w:val="000000"/>
                <w:sz w:val="18"/>
                <w:szCs w:val="18"/>
                <w:lang w:eastAsia="es-CO"/>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B7C48AD"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Descripción de las Metas</w:t>
            </w:r>
            <w:r w:rsidRPr="001630D6">
              <w:rPr>
                <w:rFonts w:ascii="Arial" w:eastAsia="Times New Roman" w:hAnsi="Arial" w:cs="Arial"/>
                <w:color w:val="000000"/>
                <w:sz w:val="18"/>
                <w:szCs w:val="18"/>
                <w:lang w:eastAsia="es-CO"/>
              </w:rPr>
              <w:t>  </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14:paraId="49FCF5E1"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Denominación de la Unidad de medida de la Meta</w:t>
            </w:r>
            <w:r w:rsidRPr="001630D6">
              <w:rPr>
                <w:rFonts w:ascii="Arial" w:eastAsia="Times New Roman" w:hAnsi="Arial" w:cs="Arial"/>
                <w:color w:val="000000"/>
                <w:sz w:val="18"/>
                <w:szCs w:val="18"/>
                <w:lang w:eastAsia="es-CO"/>
              </w:rPr>
              <w:t>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08719B33"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Unidad de Medida de la Meta</w:t>
            </w:r>
            <w:r w:rsidRPr="001630D6">
              <w:rPr>
                <w:rFonts w:ascii="Arial" w:eastAsia="Times New Roman" w:hAnsi="Arial" w:cs="Arial"/>
                <w:color w:val="000000"/>
                <w:sz w:val="18"/>
                <w:szCs w:val="18"/>
                <w:lang w:eastAsia="es-CO"/>
              </w:rPr>
              <w:t>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095B9A92"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Fecha iniciación Metas</w:t>
            </w:r>
            <w:r w:rsidRPr="001630D6">
              <w:rPr>
                <w:rFonts w:ascii="Arial" w:eastAsia="Times New Roman" w:hAnsi="Arial" w:cs="Arial"/>
                <w:color w:val="000000"/>
                <w:sz w:val="18"/>
                <w:szCs w:val="18"/>
                <w:lang w:eastAsia="es-CO"/>
              </w:rPr>
              <w:t>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1A457881"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Fecha terminación Metas</w:t>
            </w:r>
            <w:r w:rsidRPr="001630D6">
              <w:rPr>
                <w:rFonts w:ascii="Arial" w:eastAsia="Times New Roman" w:hAnsi="Arial" w:cs="Arial"/>
                <w:color w:val="000000"/>
                <w:sz w:val="18"/>
                <w:szCs w:val="18"/>
                <w:lang w:eastAsia="es-CO"/>
              </w:rPr>
              <w:t>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762CBFCE"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Plazo en semanas de las Meta </w:t>
            </w:r>
            <w:r w:rsidRPr="001630D6">
              <w:rPr>
                <w:rFonts w:ascii="Arial" w:eastAsia="Times New Roman" w:hAnsi="Arial" w:cs="Arial"/>
                <w:color w:val="000000"/>
                <w:sz w:val="18"/>
                <w:szCs w:val="18"/>
                <w:lang w:eastAsia="es-CO"/>
              </w:rPr>
              <w:t>  </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14:paraId="2DC744F6"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Avance físico de ejecución de las metas  </w:t>
            </w:r>
            <w:r w:rsidRPr="001630D6">
              <w:rPr>
                <w:rFonts w:ascii="Arial" w:eastAsia="Times New Roman" w:hAnsi="Arial" w:cs="Arial"/>
                <w:color w:val="000000"/>
                <w:sz w:val="18"/>
                <w:szCs w:val="18"/>
                <w:lang w:eastAsia="es-CO"/>
              </w:rPr>
              <w:t>  </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14:paraId="50AD6669"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Porcentaje de Avance físico de ejecución de las metas  </w:t>
            </w:r>
            <w:r w:rsidRPr="001630D6">
              <w:rPr>
                <w:rFonts w:ascii="Arial" w:eastAsia="Times New Roman" w:hAnsi="Arial" w:cs="Arial"/>
                <w:color w:val="000000"/>
                <w:sz w:val="18"/>
                <w:szCs w:val="18"/>
                <w:lang w:eastAsia="es-CO"/>
              </w:rPr>
              <w:t>  </w:t>
            </w:r>
          </w:p>
        </w:tc>
        <w:tc>
          <w:tcPr>
            <w:tcW w:w="2840" w:type="dxa"/>
            <w:tcBorders>
              <w:top w:val="single" w:sz="4" w:space="0" w:color="auto"/>
              <w:left w:val="nil"/>
              <w:bottom w:val="single" w:sz="4" w:space="0" w:color="auto"/>
              <w:right w:val="single" w:sz="4" w:space="0" w:color="auto"/>
            </w:tcBorders>
            <w:shd w:val="clear" w:color="auto" w:fill="auto"/>
            <w:vAlign w:val="center"/>
            <w:hideMark/>
          </w:tcPr>
          <w:p w14:paraId="273EAA34"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Observación - Conclusión por Meta  </w:t>
            </w:r>
          </w:p>
        </w:tc>
      </w:tr>
      <w:tr w:rsidR="00B446D8" w:rsidRPr="001630D6" w14:paraId="31F0843D" w14:textId="77777777" w:rsidTr="00977FA1">
        <w:trPr>
          <w:cantSplit/>
          <w:trHeight w:val="1339"/>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6AECAEA8"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19</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14F5505B"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2021 </w:t>
            </w:r>
          </w:p>
        </w:tc>
        <w:tc>
          <w:tcPr>
            <w:tcW w:w="3113" w:type="dxa"/>
            <w:tcBorders>
              <w:top w:val="nil"/>
              <w:left w:val="nil"/>
              <w:bottom w:val="single" w:sz="4" w:space="0" w:color="auto"/>
              <w:right w:val="single" w:sz="4" w:space="0" w:color="auto"/>
            </w:tcBorders>
            <w:shd w:val="clear" w:color="auto" w:fill="auto"/>
            <w:vAlign w:val="center"/>
            <w:hideMark/>
          </w:tcPr>
          <w:p w14:paraId="22186723"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"H. 19. Identificación de bienes. Se evidenció que en la base de datos de bienes de la Seccional Santander se presentan elementos con igual placa, pero diferente articulo y descripción. Al confrontar la información de la base de datos de la Seccional Santander con las resoluciones de baja de la vigencia 2021 se encontraron elementos con los mismos números de placa."</w:t>
            </w:r>
          </w:p>
        </w:tc>
        <w:tc>
          <w:tcPr>
            <w:tcW w:w="2552" w:type="dxa"/>
            <w:tcBorders>
              <w:top w:val="nil"/>
              <w:left w:val="nil"/>
              <w:bottom w:val="single" w:sz="4" w:space="0" w:color="auto"/>
              <w:right w:val="single" w:sz="4" w:space="0" w:color="auto"/>
            </w:tcBorders>
            <w:shd w:val="clear" w:color="auto" w:fill="auto"/>
            <w:vAlign w:val="center"/>
            <w:hideMark/>
          </w:tcPr>
          <w:p w14:paraId="1D396669"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"Debilidades en mecanismos de control y registro de los bienes devolutivos en lo que corresponde al plaqueteado de los mismos y depuración de las bases de datos. "</w:t>
            </w:r>
          </w:p>
        </w:tc>
        <w:tc>
          <w:tcPr>
            <w:tcW w:w="2268" w:type="dxa"/>
            <w:tcBorders>
              <w:top w:val="nil"/>
              <w:left w:val="nil"/>
              <w:bottom w:val="single" w:sz="4" w:space="0" w:color="auto"/>
              <w:right w:val="single" w:sz="4" w:space="0" w:color="auto"/>
            </w:tcBorders>
            <w:shd w:val="clear" w:color="auto" w:fill="auto"/>
            <w:vAlign w:val="center"/>
            <w:hideMark/>
          </w:tcPr>
          <w:p w14:paraId="3E1A8291"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"Identificar las placas de inventario idénticas y realizar el proceso de replaqueteo "</w:t>
            </w:r>
          </w:p>
        </w:tc>
        <w:tc>
          <w:tcPr>
            <w:tcW w:w="2268" w:type="dxa"/>
            <w:tcBorders>
              <w:top w:val="nil"/>
              <w:left w:val="nil"/>
              <w:bottom w:val="single" w:sz="4" w:space="0" w:color="auto"/>
              <w:right w:val="single" w:sz="4" w:space="0" w:color="auto"/>
            </w:tcBorders>
            <w:shd w:val="clear" w:color="auto" w:fill="auto"/>
            <w:vAlign w:val="center"/>
            <w:hideMark/>
          </w:tcPr>
          <w:p w14:paraId="1A0FC5E7"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"Implementar un mecanismo para la identificación de las placas de inventario idénticas.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6A27DE7F"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Mecanismo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68F9517"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D575CDD"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1-jul-22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B924508"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1-oct-22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56F06F7"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13.14 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3F6B2160"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0BEC2C3B"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7E698A6D"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"Con corte 30-06-2023 se evidenció que se implementó un mecanismo desarrollado en SIAF "código único para identificar los bienes", el cual asignará automáticamente un consecutivo a nivel nacional sin efectuar replaqueteo de los bienes en servicio. La información se migrará a partir del 17/07/2023.  "</w:t>
            </w:r>
          </w:p>
        </w:tc>
      </w:tr>
      <w:tr w:rsidR="00B446D8" w:rsidRPr="001630D6" w14:paraId="6B6C6BA1"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730DEFC0"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19</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78B37F8C"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2021 </w:t>
            </w:r>
          </w:p>
        </w:tc>
        <w:tc>
          <w:tcPr>
            <w:tcW w:w="3113" w:type="dxa"/>
            <w:tcBorders>
              <w:top w:val="nil"/>
              <w:left w:val="nil"/>
              <w:bottom w:val="single" w:sz="4" w:space="0" w:color="auto"/>
              <w:right w:val="single" w:sz="4" w:space="0" w:color="auto"/>
            </w:tcBorders>
            <w:shd w:val="clear" w:color="auto" w:fill="auto"/>
            <w:vAlign w:val="center"/>
            <w:hideMark/>
          </w:tcPr>
          <w:p w14:paraId="19312628"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19. Identificación de bienes. Se evidenció que en la base de datos de bienes de la Seccional Santander se presentan elementos con igual placa, pero diferente articulo y descripción. Al confrontar la información de la base de datos de la Seccional Santander con las resoluciones de baja de la vigencia 2021 se encontraron elementos con los mismos números de placa. "</w:t>
            </w:r>
          </w:p>
        </w:tc>
        <w:tc>
          <w:tcPr>
            <w:tcW w:w="2552" w:type="dxa"/>
            <w:tcBorders>
              <w:top w:val="nil"/>
              <w:left w:val="nil"/>
              <w:bottom w:val="single" w:sz="4" w:space="0" w:color="auto"/>
              <w:right w:val="single" w:sz="4" w:space="0" w:color="auto"/>
            </w:tcBorders>
            <w:shd w:val="clear" w:color="auto" w:fill="auto"/>
            <w:vAlign w:val="center"/>
            <w:hideMark/>
          </w:tcPr>
          <w:p w14:paraId="0D918F98"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"Debilidades en mecanismos de control y registro de los bienes devolutivos en lo que corresponde al plaqueteado de los mismos y depuración de las bases de datos. "</w:t>
            </w:r>
          </w:p>
        </w:tc>
        <w:tc>
          <w:tcPr>
            <w:tcW w:w="2268" w:type="dxa"/>
            <w:tcBorders>
              <w:top w:val="nil"/>
              <w:left w:val="nil"/>
              <w:bottom w:val="single" w:sz="4" w:space="0" w:color="auto"/>
              <w:right w:val="single" w:sz="4" w:space="0" w:color="auto"/>
            </w:tcBorders>
            <w:shd w:val="clear" w:color="auto" w:fill="auto"/>
            <w:vAlign w:val="center"/>
            <w:hideMark/>
          </w:tcPr>
          <w:p w14:paraId="243E8380"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"Identificar las placas de inventario idénticas y realizar el proceso de replaqueteo "</w:t>
            </w:r>
          </w:p>
        </w:tc>
        <w:tc>
          <w:tcPr>
            <w:tcW w:w="2268" w:type="dxa"/>
            <w:tcBorders>
              <w:top w:val="nil"/>
              <w:left w:val="nil"/>
              <w:bottom w:val="single" w:sz="4" w:space="0" w:color="auto"/>
              <w:right w:val="single" w:sz="4" w:space="0" w:color="auto"/>
            </w:tcBorders>
            <w:shd w:val="clear" w:color="auto" w:fill="auto"/>
            <w:vAlign w:val="center"/>
            <w:hideMark/>
          </w:tcPr>
          <w:p w14:paraId="0D4791B5"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el análisis de los registros SIAF, relacionados con la asignación del código único a los bienes que presentan placa repetida, con el fin de identificar que la implementación del mecanismo propuesto en la actividad No. 1 permite diferenciar los registros de bienes, y por lo tanto se evita la confusión en el momento de realizar los procesos de baja o asignación de bienes.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0DAD75D1"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Informe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28D9B15"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D834B66"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2-oct-22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0F04891"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19-Dec-23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D1CCB94"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63.29 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44BAABA1"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4857288A"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52BB02EF" w14:textId="250E789C"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"Sn_Rad. No. 20236140010071 del 22-9-23 Bienes modificó meta. A 31-12-23 se evidenció informe 20237750009331 del 05-12-23 de implementación de la nueva funcionalidad "Código Único</w:t>
            </w:r>
            <w:r>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“eliminando riesgo observado por CGR al diferenciar el registro de todos bienes con una asignación consecutiva automática que se constituye la única llave para el registro de las novedades que se presenten.  "</w:t>
            </w:r>
          </w:p>
        </w:tc>
      </w:tr>
      <w:tr w:rsidR="00B446D8" w:rsidRPr="001630D6" w14:paraId="7FE9355E" w14:textId="77777777" w:rsidTr="00977FA1">
        <w:trPr>
          <w:cantSplit/>
          <w:trHeight w:val="1253"/>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3969F367"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8</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30AB9042"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2021 </w:t>
            </w:r>
          </w:p>
        </w:tc>
        <w:tc>
          <w:tcPr>
            <w:tcW w:w="3113" w:type="dxa"/>
            <w:tcBorders>
              <w:top w:val="nil"/>
              <w:left w:val="nil"/>
              <w:bottom w:val="single" w:sz="4" w:space="0" w:color="auto"/>
              <w:right w:val="single" w:sz="4" w:space="0" w:color="auto"/>
            </w:tcBorders>
            <w:shd w:val="clear" w:color="auto" w:fill="auto"/>
            <w:vAlign w:val="center"/>
            <w:hideMark/>
          </w:tcPr>
          <w:p w14:paraId="40CA05A6"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8. Principio planeación intervención y adecuación edificios. Sedes Estrella y Montecarlo de Mllín, se observó perforación en pared drywall con cables de datos y energía, fuera de canaleta; puntos de conexión de red de datos y eléctricos que no se encontraban en uso. En la Floresta-</w:t>
            </w:r>
            <w:proofErr w:type="spellStart"/>
            <w:r w:rsidRPr="001630D6">
              <w:rPr>
                <w:rFonts w:ascii="Arial" w:eastAsia="Times New Roman" w:hAnsi="Arial" w:cs="Arial"/>
                <w:i/>
                <w:iCs/>
                <w:color w:val="000000"/>
                <w:sz w:val="18"/>
                <w:szCs w:val="18"/>
                <w:lang w:eastAsia="es-CO"/>
              </w:rPr>
              <w:t>Mllín</w:t>
            </w:r>
            <w:proofErr w:type="spellEnd"/>
            <w:r w:rsidRPr="001630D6">
              <w:rPr>
                <w:rFonts w:ascii="Arial" w:eastAsia="Times New Roman" w:hAnsi="Arial" w:cs="Arial"/>
                <w:i/>
                <w:iCs/>
                <w:color w:val="000000"/>
                <w:sz w:val="18"/>
                <w:szCs w:val="18"/>
                <w:lang w:eastAsia="es-CO"/>
              </w:rPr>
              <w:t xml:space="preserve"> y </w:t>
            </w:r>
            <w:proofErr w:type="spellStart"/>
            <w:r w:rsidRPr="001630D6">
              <w:rPr>
                <w:rFonts w:ascii="Arial" w:eastAsia="Times New Roman" w:hAnsi="Arial" w:cs="Arial"/>
                <w:i/>
                <w:iCs/>
                <w:color w:val="000000"/>
                <w:sz w:val="18"/>
                <w:szCs w:val="18"/>
                <w:lang w:eastAsia="es-CO"/>
              </w:rPr>
              <w:t>Btá</w:t>
            </w:r>
            <w:proofErr w:type="spellEnd"/>
            <w:r w:rsidRPr="001630D6">
              <w:rPr>
                <w:rFonts w:ascii="Arial" w:eastAsia="Times New Roman" w:hAnsi="Arial" w:cs="Arial"/>
                <w:i/>
                <w:iCs/>
                <w:color w:val="000000"/>
                <w:sz w:val="18"/>
                <w:szCs w:val="18"/>
                <w:lang w:eastAsia="es-CO"/>
              </w:rPr>
              <w:t xml:space="preserve"> parte del mobiliario cubre puntos eléctricos o de datos. "</w:t>
            </w:r>
          </w:p>
        </w:tc>
        <w:tc>
          <w:tcPr>
            <w:tcW w:w="2552" w:type="dxa"/>
            <w:tcBorders>
              <w:top w:val="nil"/>
              <w:left w:val="nil"/>
              <w:bottom w:val="single" w:sz="4" w:space="0" w:color="auto"/>
              <w:right w:val="single" w:sz="4" w:space="0" w:color="auto"/>
            </w:tcBorders>
            <w:shd w:val="clear" w:color="auto" w:fill="auto"/>
            <w:vAlign w:val="center"/>
            <w:hideMark/>
          </w:tcPr>
          <w:p w14:paraId="21478AB2" w14:textId="2389C36A"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"Dificultad en la coordinación entre dependencia para la ejecución de las actividades, ya que no requieren los mismos tiempos de ejecución. Y/o modificación de la instalación inicial del puesto de trabajo por parte de los servidores. Adicionalmente la falta de acompañamiento a la supervisión de forma periódica en sitio, por parte de las dependencias involucradas "</w:t>
            </w:r>
          </w:p>
        </w:tc>
        <w:tc>
          <w:tcPr>
            <w:tcW w:w="2268" w:type="dxa"/>
            <w:tcBorders>
              <w:top w:val="nil"/>
              <w:left w:val="nil"/>
              <w:bottom w:val="single" w:sz="4" w:space="0" w:color="auto"/>
              <w:right w:val="single" w:sz="4" w:space="0" w:color="auto"/>
            </w:tcBorders>
            <w:shd w:val="clear" w:color="auto" w:fill="auto"/>
            <w:vAlign w:val="center"/>
            <w:hideMark/>
          </w:tcPr>
          <w:p w14:paraId="50A09CE3"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campañas de sensibilización sobre el buen uso de las tomas eléctricas naranjas (reguladas) y blancas (normales), y la creación de tickets a través de la mesa de ayuda para el soporte técnico de la infraestructura de cableado estructurado (eléctricos, datos y canaletas) con el apoyo de la Dirección de Comunicaciones para que estos sean divulgados a nivel nacional. "</w:t>
            </w:r>
          </w:p>
        </w:tc>
        <w:tc>
          <w:tcPr>
            <w:tcW w:w="2268" w:type="dxa"/>
            <w:tcBorders>
              <w:top w:val="nil"/>
              <w:left w:val="nil"/>
              <w:bottom w:val="single" w:sz="4" w:space="0" w:color="auto"/>
              <w:right w:val="single" w:sz="4" w:space="0" w:color="auto"/>
            </w:tcBorders>
            <w:shd w:val="clear" w:color="auto" w:fill="auto"/>
            <w:vAlign w:val="center"/>
            <w:hideMark/>
          </w:tcPr>
          <w:p w14:paraId="3CAFA295"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"Difundir a través de correo masivo a nivel nacional y a través de la Fiscalnet tips de sensibilización sobre buenas prácticas y solicitud de servicios a través de mesa de ayuda con el ticket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38FCFA1B"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Correo masivo y banner en Fiscalnet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C13BEB1"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6 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C8760D1"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1-jul-22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09A2DEE"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1-jul-23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5E0F4FA"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52.14 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0222FBDB"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6</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1324BCA7"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03662013"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"Con corte 30-06-2023 se evidenció correo masivo del 31/01/2023 "Necesitas instalar o trasladar nuevos puntos de red para tu puesto trabajo”, 2-02-2023 "Necesitas instalar o trasladar nuevos puntos de red para tu puesto trabajo", correo del 1-03-2023 "atención evita fallas eléctricas", correo del 19/5/2023 "¿sabes cómo evitar una falla eléctrica en tu puesto de trabajo?  "</w:t>
            </w:r>
          </w:p>
        </w:tc>
      </w:tr>
      <w:tr w:rsidR="00B446D8" w:rsidRPr="001630D6" w14:paraId="05CAEECA" w14:textId="77777777" w:rsidTr="00977FA1">
        <w:trPr>
          <w:cantSplit/>
          <w:trHeight w:val="3031"/>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30B14764"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9</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1C0CA511"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2021 </w:t>
            </w:r>
          </w:p>
        </w:tc>
        <w:tc>
          <w:tcPr>
            <w:tcW w:w="3113" w:type="dxa"/>
            <w:tcBorders>
              <w:top w:val="nil"/>
              <w:left w:val="nil"/>
              <w:bottom w:val="single" w:sz="4" w:space="0" w:color="auto"/>
              <w:right w:val="single" w:sz="4" w:space="0" w:color="auto"/>
            </w:tcBorders>
            <w:shd w:val="clear" w:color="auto" w:fill="auto"/>
            <w:vAlign w:val="center"/>
            <w:hideMark/>
          </w:tcPr>
          <w:p w14:paraId="2C253992"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9. Políticas Uso y preservación infraestructura red datos y su divulgación.  Sedes Estrella y Montecarlo de Mllín, se observó perforación en pared drywall con cables de datos y energía, fuera de canaleta; puntos de conexión de red de datos y eléctricos que no se encontraban en uso. En la Floresta-</w:t>
            </w:r>
            <w:proofErr w:type="spellStart"/>
            <w:r w:rsidRPr="001630D6">
              <w:rPr>
                <w:rFonts w:ascii="Arial" w:eastAsia="Times New Roman" w:hAnsi="Arial" w:cs="Arial"/>
                <w:i/>
                <w:iCs/>
                <w:color w:val="000000"/>
                <w:sz w:val="18"/>
                <w:szCs w:val="18"/>
                <w:lang w:eastAsia="es-CO"/>
              </w:rPr>
              <w:t>Mllín</w:t>
            </w:r>
            <w:proofErr w:type="spellEnd"/>
            <w:r w:rsidRPr="001630D6">
              <w:rPr>
                <w:rFonts w:ascii="Arial" w:eastAsia="Times New Roman" w:hAnsi="Arial" w:cs="Arial"/>
                <w:i/>
                <w:iCs/>
                <w:color w:val="000000"/>
                <w:sz w:val="18"/>
                <w:szCs w:val="18"/>
                <w:lang w:eastAsia="es-CO"/>
              </w:rPr>
              <w:t xml:space="preserve"> y </w:t>
            </w:r>
            <w:proofErr w:type="spellStart"/>
            <w:r w:rsidRPr="001630D6">
              <w:rPr>
                <w:rFonts w:ascii="Arial" w:eastAsia="Times New Roman" w:hAnsi="Arial" w:cs="Arial"/>
                <w:i/>
                <w:iCs/>
                <w:color w:val="000000"/>
                <w:sz w:val="18"/>
                <w:szCs w:val="18"/>
                <w:lang w:eastAsia="es-CO"/>
              </w:rPr>
              <w:t>Btá</w:t>
            </w:r>
            <w:proofErr w:type="spellEnd"/>
            <w:r w:rsidRPr="001630D6">
              <w:rPr>
                <w:rFonts w:ascii="Arial" w:eastAsia="Times New Roman" w:hAnsi="Arial" w:cs="Arial"/>
                <w:i/>
                <w:iCs/>
                <w:color w:val="000000"/>
                <w:sz w:val="18"/>
                <w:szCs w:val="18"/>
                <w:lang w:eastAsia="es-CO"/>
              </w:rPr>
              <w:t xml:space="preserve"> parte del mobiliario cubre puntos eléctricos o de datos. "</w:t>
            </w:r>
          </w:p>
        </w:tc>
        <w:tc>
          <w:tcPr>
            <w:tcW w:w="2552" w:type="dxa"/>
            <w:tcBorders>
              <w:top w:val="nil"/>
              <w:left w:val="nil"/>
              <w:bottom w:val="single" w:sz="4" w:space="0" w:color="auto"/>
              <w:right w:val="single" w:sz="4" w:space="0" w:color="auto"/>
            </w:tcBorders>
            <w:shd w:val="clear" w:color="auto" w:fill="auto"/>
            <w:vAlign w:val="center"/>
            <w:hideMark/>
          </w:tcPr>
          <w:p w14:paraId="2B1E58F4"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"Los eventos presentados no son reportados por los usuarios a través de la mesa ayuda, y que no se ha estructurado una gestión del cambio para efectuar la divulgación y orientación entre los usuarios, quienes en su gran mayoría no poseen un perfil técnico relacionado con las tecnologías de la información. "</w:t>
            </w:r>
          </w:p>
        </w:tc>
        <w:tc>
          <w:tcPr>
            <w:tcW w:w="2268" w:type="dxa"/>
            <w:tcBorders>
              <w:top w:val="nil"/>
              <w:left w:val="nil"/>
              <w:bottom w:val="single" w:sz="4" w:space="0" w:color="auto"/>
              <w:right w:val="single" w:sz="4" w:space="0" w:color="auto"/>
            </w:tcBorders>
            <w:shd w:val="clear" w:color="auto" w:fill="auto"/>
            <w:vAlign w:val="center"/>
            <w:hideMark/>
          </w:tcPr>
          <w:p w14:paraId="464743FC"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campañas de sensibilización sobre el buen uso de las tomas eléctricas naranjas (reguladas) y blancas (normales), y la creación de tickets a través de la mesa de ayuda para el soporte técnico de la infraestructura de cableado estructurado (eléctricos, datos y canaletas) con el apoyo de la Dirección de Comunicaciones para que estos sean divulgados a nivel nacional. "</w:t>
            </w:r>
          </w:p>
        </w:tc>
        <w:tc>
          <w:tcPr>
            <w:tcW w:w="2268" w:type="dxa"/>
            <w:tcBorders>
              <w:top w:val="nil"/>
              <w:left w:val="nil"/>
              <w:bottom w:val="single" w:sz="4" w:space="0" w:color="auto"/>
              <w:right w:val="single" w:sz="4" w:space="0" w:color="auto"/>
            </w:tcBorders>
            <w:shd w:val="clear" w:color="auto" w:fill="auto"/>
            <w:vAlign w:val="center"/>
            <w:hideMark/>
          </w:tcPr>
          <w:p w14:paraId="3707EEFE"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"Difundir a través de correo masivo a nivel nacional y a través de la Fiscalnet tips de sensibilización sobre buenas prácticas y solicitud de servicios a través de mesa de ayuda con el ticket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466854F3"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Correo masivo y banner en Fiscalnet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B8FBD7A"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6 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464CAEF"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1-jul-22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9CA15F4"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1-jul-23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8B91766"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52.14 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3FC34ACB"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6</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42192410"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59895D3E"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"Con corte 30-06-2023 se evidenció correo masivo del 31/01/2023 "Necesitas instalar o trasladar nuevos puntos de red para tu puesto trabajo”, 2-02-2023 "Necesitas instalar o trasladar nuevos puntos de red para tu puesto trabajo", correo del 1-03-2023 "atención evita fallas eléctricas", correo del 19/5/2023 "¿sabes cómo evitar una falla eléctrica en tu puesto de trabajo?</w:t>
            </w: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 "</w:t>
            </w:r>
          </w:p>
        </w:tc>
      </w:tr>
      <w:tr w:rsidR="00B446D8" w:rsidRPr="001630D6" w14:paraId="5DE3FBAB" w14:textId="77777777" w:rsidTr="00977FA1">
        <w:trPr>
          <w:cantSplit/>
          <w:trHeight w:val="1537"/>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55377800"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10</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4C036FD1"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2021 </w:t>
            </w:r>
          </w:p>
        </w:tc>
        <w:tc>
          <w:tcPr>
            <w:tcW w:w="3113" w:type="dxa"/>
            <w:tcBorders>
              <w:top w:val="nil"/>
              <w:left w:val="nil"/>
              <w:bottom w:val="single" w:sz="4" w:space="0" w:color="auto"/>
              <w:right w:val="single" w:sz="4" w:space="0" w:color="auto"/>
            </w:tcBorders>
            <w:shd w:val="clear" w:color="auto" w:fill="auto"/>
            <w:vAlign w:val="center"/>
            <w:hideMark/>
          </w:tcPr>
          <w:p w14:paraId="3AE57A45"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10. Priorización actualización SPOA y rpta incidentes. En sedes URI y Fiscalías Especializadas, se han presentado intermitencias y congestión en servicio de módulos del SPOA en febrero y marzo de 2022, novedad que usuarios de los mismos módulos y funcionalidades del sistema, experimentaron de varias sedes. "</w:t>
            </w:r>
          </w:p>
        </w:tc>
        <w:tc>
          <w:tcPr>
            <w:tcW w:w="2552" w:type="dxa"/>
            <w:tcBorders>
              <w:top w:val="nil"/>
              <w:left w:val="nil"/>
              <w:bottom w:val="single" w:sz="4" w:space="0" w:color="auto"/>
              <w:right w:val="single" w:sz="4" w:space="0" w:color="auto"/>
            </w:tcBorders>
            <w:shd w:val="clear" w:color="auto" w:fill="auto"/>
            <w:vAlign w:val="center"/>
            <w:hideMark/>
          </w:tcPr>
          <w:p w14:paraId="10907EA3" w14:textId="0D867B1E"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"Existen módulos y funcionalidades del SPOA que no se han migrado a nueva versión, por lo que </w:t>
            </w:r>
            <w:r>
              <w:rPr>
                <w:rFonts w:ascii="Arial" w:eastAsia="Times New Roman" w:hAnsi="Arial" w:cs="Arial"/>
                <w:i/>
                <w:iCs/>
                <w:color w:val="000000"/>
                <w:sz w:val="18"/>
                <w:szCs w:val="18"/>
                <w:lang w:eastAsia="es-CO"/>
              </w:rPr>
              <w:t>SUBTIC</w:t>
            </w:r>
            <w:r w:rsidRPr="001630D6">
              <w:rPr>
                <w:rFonts w:ascii="Arial" w:eastAsia="Times New Roman" w:hAnsi="Arial" w:cs="Arial"/>
                <w:i/>
                <w:iCs/>
                <w:color w:val="000000"/>
                <w:sz w:val="18"/>
                <w:szCs w:val="18"/>
                <w:lang w:eastAsia="es-CO"/>
              </w:rPr>
              <w:t xml:space="preserve"> formuló proyecto fábrica de software para 2021 por $1.877 millones Cto No. 064 que finalizó el 3-12-21. Transcurridos 4 meses desde su finalización el proyecto no ha continuado porque no se ha dado trámite al contrato respectivo. "</w:t>
            </w:r>
          </w:p>
        </w:tc>
        <w:tc>
          <w:tcPr>
            <w:tcW w:w="2268" w:type="dxa"/>
            <w:tcBorders>
              <w:top w:val="nil"/>
              <w:left w:val="nil"/>
              <w:bottom w:val="single" w:sz="4" w:space="0" w:color="auto"/>
              <w:right w:val="single" w:sz="4" w:space="0" w:color="auto"/>
            </w:tcBorders>
            <w:shd w:val="clear" w:color="auto" w:fill="auto"/>
            <w:vAlign w:val="center"/>
            <w:hideMark/>
          </w:tcPr>
          <w:p w14:paraId="1256F754" w14:textId="4FB94458"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"Continuar con la atención de los bugs reportados a través de las ventanas de mantenimiento periódicas y soporte para atender los incidentes del Sistema Misional SPOA con la capacidad disponible de la Entidad.  Con el contrato de fábrica de software con vigencia anual se fortalece la capacidad de atención y tiempos de respuesta a los requerimientos.  "</w:t>
            </w:r>
          </w:p>
        </w:tc>
        <w:tc>
          <w:tcPr>
            <w:tcW w:w="2268" w:type="dxa"/>
            <w:tcBorders>
              <w:top w:val="nil"/>
              <w:left w:val="nil"/>
              <w:bottom w:val="single" w:sz="4" w:space="0" w:color="auto"/>
              <w:right w:val="single" w:sz="4" w:space="0" w:color="auto"/>
            </w:tcBorders>
            <w:shd w:val="clear" w:color="auto" w:fill="auto"/>
            <w:vAlign w:val="center"/>
            <w:hideMark/>
          </w:tcPr>
          <w:p w14:paraId="2D5B0944"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ajustes sobre las fallas reportadas por los usuarios del Sistema Misional SPOA.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187F2E94"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Reporte mensual que registre los bugs reportados y atendidos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22A9212"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6 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632A01F"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1-jul-22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F358819"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31-Dec-22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3B301D2"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26.14 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7559ADDA"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6</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0C6F78DD"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2B7C62B8" w14:textId="78A58886"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"Con corte 30-06-2023 se evidenció: Matriz Excel que relaciona "hallazgos</w:t>
            </w:r>
            <w:r>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“con descripción y solución casos de julio, agosto, septiembre, octubre, noviembre y diciembre de 2022 del periodo del PM. El auditado indica que existe el GITLAB herramienta para registro de necesidades, documentación, tareas y resultados, Matriz MTO resultado de mesas de trabajo previos al contrato de fábrica.  "</w:t>
            </w:r>
          </w:p>
        </w:tc>
      </w:tr>
      <w:tr w:rsidR="00B446D8" w:rsidRPr="001630D6" w14:paraId="57B5A633"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0E3AAC43"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12</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7BEF3158"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2021 </w:t>
            </w:r>
          </w:p>
        </w:tc>
        <w:tc>
          <w:tcPr>
            <w:tcW w:w="3113" w:type="dxa"/>
            <w:tcBorders>
              <w:top w:val="nil"/>
              <w:left w:val="nil"/>
              <w:bottom w:val="single" w:sz="4" w:space="0" w:color="auto"/>
              <w:right w:val="single" w:sz="4" w:space="0" w:color="auto"/>
            </w:tcBorders>
            <w:shd w:val="clear" w:color="auto" w:fill="auto"/>
            <w:vAlign w:val="center"/>
            <w:hideMark/>
          </w:tcPr>
          <w:p w14:paraId="22450737"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12. Intervención Edificio Montecarlo - Envigado. Se identificó: humedades con riesgo de afectación eléctrica, dispositivos electrónicos y limite en uso del área de incidencia. Intervención de techo con deficiencias. Sede con mejoras recientes y con novedades informadas al contratista desde el año pasado, sin que se haya corrección eficiente. "</w:t>
            </w:r>
          </w:p>
        </w:tc>
        <w:tc>
          <w:tcPr>
            <w:tcW w:w="2552" w:type="dxa"/>
            <w:tcBorders>
              <w:top w:val="nil"/>
              <w:left w:val="nil"/>
              <w:bottom w:val="single" w:sz="4" w:space="0" w:color="auto"/>
              <w:right w:val="single" w:sz="4" w:space="0" w:color="auto"/>
            </w:tcBorders>
            <w:shd w:val="clear" w:color="auto" w:fill="auto"/>
            <w:vAlign w:val="center"/>
            <w:hideMark/>
          </w:tcPr>
          <w:p w14:paraId="4D328167"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"Situaciones que se presentan dentro del plazo de garantía de la estabilidad de obra, posterior a la finalización de un contrato de obra. "</w:t>
            </w:r>
          </w:p>
        </w:tc>
        <w:tc>
          <w:tcPr>
            <w:tcW w:w="2268" w:type="dxa"/>
            <w:tcBorders>
              <w:top w:val="nil"/>
              <w:left w:val="nil"/>
              <w:bottom w:val="single" w:sz="4" w:space="0" w:color="auto"/>
              <w:right w:val="single" w:sz="4" w:space="0" w:color="auto"/>
            </w:tcBorders>
            <w:shd w:val="clear" w:color="auto" w:fill="auto"/>
            <w:vAlign w:val="center"/>
            <w:hideMark/>
          </w:tcPr>
          <w:p w14:paraId="259B1DA4"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"Promover la detección temprana de incidentes en infraestructura física que permita corregirlas de manera oportuna a Nivel Nacional "</w:t>
            </w:r>
          </w:p>
        </w:tc>
        <w:tc>
          <w:tcPr>
            <w:tcW w:w="2268" w:type="dxa"/>
            <w:tcBorders>
              <w:top w:val="nil"/>
              <w:left w:val="nil"/>
              <w:bottom w:val="single" w:sz="4" w:space="0" w:color="auto"/>
              <w:right w:val="single" w:sz="4" w:space="0" w:color="auto"/>
            </w:tcBorders>
            <w:shd w:val="clear" w:color="auto" w:fill="auto"/>
            <w:vAlign w:val="center"/>
            <w:hideMark/>
          </w:tcPr>
          <w:p w14:paraId="4ACCF285"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recorridos periódicos de Inspección para detectar posibles puntos de afectación.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3380BF45"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Informe reporte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D368392"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12 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F625925"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1-jul-22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B02C9DD"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30-jun-23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50712EE"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52.00 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4B6E00AA"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12</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561C492E"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1630583C"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"Con corte 30-06-2023 se evidenciaron los 12 informes por cada una de las Regionales de Apoyo y Nivel Central.  "</w:t>
            </w:r>
          </w:p>
        </w:tc>
      </w:tr>
      <w:tr w:rsidR="00B446D8" w:rsidRPr="001630D6" w14:paraId="1C850798"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6EB5D967"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21</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51622D51"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2021 </w:t>
            </w:r>
          </w:p>
        </w:tc>
        <w:tc>
          <w:tcPr>
            <w:tcW w:w="3113" w:type="dxa"/>
            <w:tcBorders>
              <w:top w:val="nil"/>
              <w:left w:val="nil"/>
              <w:bottom w:val="single" w:sz="4" w:space="0" w:color="auto"/>
              <w:right w:val="single" w:sz="4" w:space="0" w:color="auto"/>
            </w:tcBorders>
            <w:shd w:val="clear" w:color="auto" w:fill="auto"/>
            <w:vAlign w:val="center"/>
            <w:hideMark/>
          </w:tcPr>
          <w:p w14:paraId="3E7161A8" w14:textId="1D841140"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 xml:space="preserve">H. 21. Gestión de Cobro. En expediente CC 13.819.380 se observó: - </w:t>
            </w:r>
            <w:r w:rsidR="00377305" w:rsidRPr="001630D6">
              <w:rPr>
                <w:rFonts w:ascii="Arial" w:eastAsia="Times New Roman" w:hAnsi="Arial" w:cs="Arial"/>
                <w:i/>
                <w:iCs/>
                <w:color w:val="000000"/>
                <w:sz w:val="18"/>
                <w:szCs w:val="18"/>
                <w:lang w:eastAsia="es-CO"/>
              </w:rPr>
              <w:t>Aplican</w:t>
            </w:r>
            <w:r w:rsidRPr="001630D6">
              <w:rPr>
                <w:rFonts w:ascii="Arial" w:eastAsia="Times New Roman" w:hAnsi="Arial" w:cs="Arial"/>
                <w:i/>
                <w:iCs/>
                <w:color w:val="000000"/>
                <w:sz w:val="18"/>
                <w:szCs w:val="18"/>
                <w:lang w:eastAsia="es-CO"/>
              </w:rPr>
              <w:t xml:space="preserve"> manual GN-AP05-M-01, - Res. retiro 26/05/16 y notificación P. Porvenir inclusión nómina pens. ene/16, - Expediente sin desprendibles pago y cobros al Fondo, - Cobro persuasivo del 11/05/16 y 9/06/17, un año de diferencia, - Sin gestión de ubicación deudor, - Recaudo información patrimonial hasta feb/21. "</w:t>
            </w:r>
          </w:p>
        </w:tc>
        <w:tc>
          <w:tcPr>
            <w:tcW w:w="2552" w:type="dxa"/>
            <w:tcBorders>
              <w:top w:val="nil"/>
              <w:left w:val="nil"/>
              <w:bottom w:val="single" w:sz="4" w:space="0" w:color="auto"/>
              <w:right w:val="single" w:sz="4" w:space="0" w:color="auto"/>
            </w:tcBorders>
            <w:shd w:val="clear" w:color="auto" w:fill="auto"/>
            <w:vAlign w:val="center"/>
            <w:hideMark/>
          </w:tcPr>
          <w:p w14:paraId="1EBC2CB8"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"Deficiencias de control interno en el desarrollo de los procedimientos de cobro, falta de implementación de medidas para mitigar la situación que garantice la efectividad en la recuperación de los valores adeudados a la entidad y una presunta dilación injustificada en el trámite del proceso, afectando la celeridad y el debido proceso coactivo. "</w:t>
            </w:r>
          </w:p>
        </w:tc>
        <w:tc>
          <w:tcPr>
            <w:tcW w:w="2268" w:type="dxa"/>
            <w:tcBorders>
              <w:top w:val="nil"/>
              <w:left w:val="nil"/>
              <w:bottom w:val="single" w:sz="4" w:space="0" w:color="auto"/>
              <w:right w:val="single" w:sz="4" w:space="0" w:color="auto"/>
            </w:tcBorders>
            <w:shd w:val="clear" w:color="auto" w:fill="auto"/>
            <w:vAlign w:val="center"/>
            <w:hideMark/>
          </w:tcPr>
          <w:p w14:paraId="340C5BA5"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"Verificación de la información y documentación para realizar los registros contables a que haya lugar "</w:t>
            </w:r>
          </w:p>
        </w:tc>
        <w:tc>
          <w:tcPr>
            <w:tcW w:w="2268" w:type="dxa"/>
            <w:tcBorders>
              <w:top w:val="nil"/>
              <w:left w:val="nil"/>
              <w:bottom w:val="single" w:sz="4" w:space="0" w:color="auto"/>
              <w:right w:val="single" w:sz="4" w:space="0" w:color="auto"/>
            </w:tcBorders>
            <w:shd w:val="clear" w:color="auto" w:fill="auto"/>
            <w:vAlign w:val="center"/>
            <w:hideMark/>
          </w:tcPr>
          <w:p w14:paraId="5924A9BF"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"Registro contable.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6E90F84C"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Comprobante contable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A927BBD"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0A1CC83"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1-jul-22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A2FA90A"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31-oct-22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174AA64"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17.43 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53B99C4A"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12AD942F"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281A85A0"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"A 30-06-24 informaron reunión del 19-01-24 del Comité Sostenibilidad Contable NC, indicando aplazamiento revisión caso Santander por falta de documentación. Aportaron Comp. contable No.142979292 Cód_Transacción CARGNCT230_A_A, Deterioro Ctas por Cobrar y Baja en Ctas del 24-01-24 por $38.172.753,78 de José Hernando Reyes C. Reg. contable Cta por Cobrar inicial del caso $46.647.763.  "</w:t>
            </w:r>
          </w:p>
        </w:tc>
      </w:tr>
      <w:tr w:rsidR="00B446D8" w:rsidRPr="001630D6" w14:paraId="235FDA9F" w14:textId="77777777" w:rsidTr="00977FA1">
        <w:trPr>
          <w:cantSplit/>
          <w:trHeight w:val="1260"/>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36811C19"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51</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121FC8AC"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2019 </w:t>
            </w:r>
          </w:p>
        </w:tc>
        <w:tc>
          <w:tcPr>
            <w:tcW w:w="3113" w:type="dxa"/>
            <w:tcBorders>
              <w:top w:val="nil"/>
              <w:left w:val="nil"/>
              <w:bottom w:val="single" w:sz="4" w:space="0" w:color="auto"/>
              <w:right w:val="single" w:sz="4" w:space="0" w:color="auto"/>
            </w:tcBorders>
            <w:shd w:val="clear" w:color="auto" w:fill="auto"/>
            <w:vAlign w:val="center"/>
            <w:hideMark/>
          </w:tcPr>
          <w:p w14:paraId="68621CF0"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51. Servicio Mantenimiento Preventivo y Correctivo Cto 16 SRAEC. No existe autorización para la modificación de las condiciones pactadas, el contratista no entregó certificado de disposición final de los repuestos-lubricantes-llantas-baterías y No hay evidencia de control que garantice el cumplimiento de las obligaciones en el cambio de los repuestos en su calidad de genuinos. "</w:t>
            </w:r>
          </w:p>
        </w:tc>
        <w:tc>
          <w:tcPr>
            <w:tcW w:w="2552" w:type="dxa"/>
            <w:tcBorders>
              <w:top w:val="nil"/>
              <w:left w:val="nil"/>
              <w:bottom w:val="single" w:sz="4" w:space="0" w:color="auto"/>
              <w:right w:val="single" w:sz="4" w:space="0" w:color="auto"/>
            </w:tcBorders>
            <w:shd w:val="clear" w:color="auto" w:fill="auto"/>
            <w:vAlign w:val="center"/>
            <w:hideMark/>
          </w:tcPr>
          <w:p w14:paraId="16FD14B5"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"Debilidades en el ejercicio de la supervisión contractual "</w:t>
            </w:r>
          </w:p>
        </w:tc>
        <w:tc>
          <w:tcPr>
            <w:tcW w:w="2268" w:type="dxa"/>
            <w:tcBorders>
              <w:top w:val="nil"/>
              <w:left w:val="nil"/>
              <w:bottom w:val="single" w:sz="4" w:space="0" w:color="auto"/>
              <w:right w:val="single" w:sz="4" w:space="0" w:color="auto"/>
            </w:tcBorders>
            <w:shd w:val="clear" w:color="auto" w:fill="auto"/>
            <w:vAlign w:val="center"/>
            <w:hideMark/>
          </w:tcPr>
          <w:p w14:paraId="06101E5A"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"Coordinar con la Dirección de Altos Estudios una capacitación en contratación pública "</w:t>
            </w:r>
          </w:p>
        </w:tc>
        <w:tc>
          <w:tcPr>
            <w:tcW w:w="2268" w:type="dxa"/>
            <w:tcBorders>
              <w:top w:val="nil"/>
              <w:left w:val="nil"/>
              <w:bottom w:val="single" w:sz="4" w:space="0" w:color="auto"/>
              <w:right w:val="single" w:sz="4" w:space="0" w:color="auto"/>
            </w:tcBorders>
            <w:shd w:val="clear" w:color="auto" w:fill="auto"/>
            <w:vAlign w:val="center"/>
            <w:hideMark/>
          </w:tcPr>
          <w:p w14:paraId="336917D2"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"Sesiones virtuales   a los intervinientes en la gestión contractual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61C3A4CF"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Grabación de la capacitación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9968B04"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F5FEEEC"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1-jul-20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E5D9EBC"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30-sep-21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89F8BAF"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65.14 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3BBE75F1"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14BF6F54"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0F1E95A7" w14:textId="0A957B24"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"Con corte 31-12-2021 se evidenció capacitación de "Gestión Contractual</w:t>
            </w:r>
            <w:r>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“con la Universidad del Rosario a un total de 100 personas en dos sesiones de 50 cada una, del 1 al 31 de julio y del 1 al 30 de agosto de 2021, intensidad horaria de 40 horas académicas. La Universidad entregó un informe de las encuestas realizadas.   "</w:t>
            </w:r>
          </w:p>
        </w:tc>
      </w:tr>
      <w:tr w:rsidR="00B446D8" w:rsidRPr="001630D6" w14:paraId="60F0480C"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2F52CD05"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51</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169008B1"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2019 </w:t>
            </w:r>
          </w:p>
        </w:tc>
        <w:tc>
          <w:tcPr>
            <w:tcW w:w="3113" w:type="dxa"/>
            <w:tcBorders>
              <w:top w:val="nil"/>
              <w:left w:val="nil"/>
              <w:bottom w:val="single" w:sz="4" w:space="0" w:color="auto"/>
              <w:right w:val="single" w:sz="4" w:space="0" w:color="auto"/>
            </w:tcBorders>
            <w:shd w:val="clear" w:color="auto" w:fill="auto"/>
            <w:vAlign w:val="center"/>
            <w:hideMark/>
          </w:tcPr>
          <w:p w14:paraId="2EAA39E8"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51. Servicio Mantenimiento Preventivo y Correctivo Cto 16 SRAEC. No existe autorización para la modificación de las condiciones pactadas, el contratista no entregó certificado de disposición final de los repuestos-lubricantes-llantas-baterías y No hay evidencia de control que garantice el cumplimiento de las obligaciones en el cambio de los repuestos en su calidad de genuinos. "</w:t>
            </w:r>
          </w:p>
        </w:tc>
        <w:tc>
          <w:tcPr>
            <w:tcW w:w="2552" w:type="dxa"/>
            <w:tcBorders>
              <w:top w:val="nil"/>
              <w:left w:val="nil"/>
              <w:bottom w:val="single" w:sz="4" w:space="0" w:color="auto"/>
              <w:right w:val="single" w:sz="4" w:space="0" w:color="auto"/>
            </w:tcBorders>
            <w:shd w:val="clear" w:color="auto" w:fill="auto"/>
            <w:vAlign w:val="center"/>
            <w:hideMark/>
          </w:tcPr>
          <w:p w14:paraId="537C3752"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"Debilidades en el ejercicio de la supervisión contractual "</w:t>
            </w:r>
          </w:p>
        </w:tc>
        <w:tc>
          <w:tcPr>
            <w:tcW w:w="2268" w:type="dxa"/>
            <w:tcBorders>
              <w:top w:val="nil"/>
              <w:left w:val="nil"/>
              <w:bottom w:val="single" w:sz="4" w:space="0" w:color="auto"/>
              <w:right w:val="single" w:sz="4" w:space="0" w:color="auto"/>
            </w:tcBorders>
            <w:shd w:val="clear" w:color="auto" w:fill="auto"/>
            <w:vAlign w:val="center"/>
            <w:hideMark/>
          </w:tcPr>
          <w:p w14:paraId="5F632DE9"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"Aplicación de una encuesta relacionada con temas de la capacitación   "</w:t>
            </w:r>
          </w:p>
        </w:tc>
        <w:tc>
          <w:tcPr>
            <w:tcW w:w="2268" w:type="dxa"/>
            <w:tcBorders>
              <w:top w:val="nil"/>
              <w:left w:val="nil"/>
              <w:bottom w:val="single" w:sz="4" w:space="0" w:color="auto"/>
              <w:right w:val="single" w:sz="4" w:space="0" w:color="auto"/>
            </w:tcBorders>
            <w:shd w:val="clear" w:color="auto" w:fill="auto"/>
            <w:vAlign w:val="center"/>
            <w:hideMark/>
          </w:tcPr>
          <w:p w14:paraId="7AE53DC6" w14:textId="203C2C8F"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"Remitir vía correo electrónico la encuesta a los servidores del proceso a nivel </w:t>
            </w:r>
            <w:r w:rsidR="00377305" w:rsidRPr="001630D6">
              <w:rPr>
                <w:rFonts w:ascii="Arial" w:eastAsia="Times New Roman" w:hAnsi="Arial" w:cs="Arial"/>
                <w:i/>
                <w:iCs/>
                <w:color w:val="000000"/>
                <w:sz w:val="18"/>
                <w:szCs w:val="18"/>
                <w:lang w:eastAsia="es-CO"/>
              </w:rPr>
              <w:t>Nacional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477FD7FB"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PDF de las encuestas diligenciadas y correo remisorio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E8D8630"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6619648"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1-sep-20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8CF46DC"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30-sep-21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2DE45AE"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56.29 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3424034C"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649F4157"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4C9A926D" w14:textId="16585F33"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"Con corte 31-12-2021 se evidenció capacitación de "Gestión Contractual</w:t>
            </w:r>
            <w:r>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“con la Universidad del Rosario a un total de 100 personas en dos sesiones de 50 cada una, del 1 al 31 de julio y del 1 al 30 de agosto de 2021, intensidad horaria de 40 horas académicas. La Universidad entregó un informe de las encuestas realizadas.   "</w:t>
            </w:r>
          </w:p>
        </w:tc>
      </w:tr>
      <w:tr w:rsidR="00B446D8" w:rsidRPr="001630D6" w14:paraId="23E8AEC0" w14:textId="77777777" w:rsidTr="00977FA1">
        <w:trPr>
          <w:cantSplit/>
          <w:trHeight w:val="3031"/>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7D08D623"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51</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570BFE7D"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2019 </w:t>
            </w:r>
          </w:p>
        </w:tc>
        <w:tc>
          <w:tcPr>
            <w:tcW w:w="3113" w:type="dxa"/>
            <w:tcBorders>
              <w:top w:val="nil"/>
              <w:left w:val="nil"/>
              <w:bottom w:val="single" w:sz="4" w:space="0" w:color="auto"/>
              <w:right w:val="single" w:sz="4" w:space="0" w:color="auto"/>
            </w:tcBorders>
            <w:shd w:val="clear" w:color="auto" w:fill="auto"/>
            <w:vAlign w:val="center"/>
            <w:hideMark/>
          </w:tcPr>
          <w:p w14:paraId="022EF255"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51. Servicio Mantenimiento Preventivo y Correctivo Cto 16 SRAEC. No existe autorización para la modificación de las condiciones pactadas, el contratista no entregó certificado de disposición final de los repuestos-lubricantes-llantas-baterías y No hay evidencia de control que garantice el cumplimiento de las obligaciones en el cambio de los repuestos en su calidad de genuinos. "</w:t>
            </w:r>
          </w:p>
        </w:tc>
        <w:tc>
          <w:tcPr>
            <w:tcW w:w="2552" w:type="dxa"/>
            <w:tcBorders>
              <w:top w:val="nil"/>
              <w:left w:val="nil"/>
              <w:bottom w:val="single" w:sz="4" w:space="0" w:color="auto"/>
              <w:right w:val="single" w:sz="4" w:space="0" w:color="auto"/>
            </w:tcBorders>
            <w:shd w:val="clear" w:color="auto" w:fill="auto"/>
            <w:vAlign w:val="center"/>
            <w:hideMark/>
          </w:tcPr>
          <w:p w14:paraId="5E135017" w14:textId="24A62304"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"Deficiencias en la labor de supervisión, que </w:t>
            </w:r>
            <w:r w:rsidR="00377305" w:rsidRPr="001630D6">
              <w:rPr>
                <w:rFonts w:ascii="Arial" w:eastAsia="Times New Roman" w:hAnsi="Arial" w:cs="Arial"/>
                <w:i/>
                <w:iCs/>
                <w:color w:val="000000"/>
                <w:sz w:val="18"/>
                <w:szCs w:val="18"/>
                <w:lang w:eastAsia="es-CO"/>
              </w:rPr>
              <w:t>pueden ocasionar</w:t>
            </w:r>
            <w:r w:rsidRPr="001630D6">
              <w:rPr>
                <w:rFonts w:ascii="Arial" w:eastAsia="Times New Roman" w:hAnsi="Arial" w:cs="Arial"/>
                <w:i/>
                <w:iCs/>
                <w:color w:val="000000"/>
                <w:sz w:val="18"/>
                <w:szCs w:val="18"/>
                <w:lang w:eastAsia="es-CO"/>
              </w:rPr>
              <w:t xml:space="preserve"> que el parque automotor al servicio de la FGN, no se encuentre </w:t>
            </w:r>
            <w:r w:rsidR="00172BE4" w:rsidRPr="001630D6">
              <w:rPr>
                <w:rFonts w:ascii="Arial" w:eastAsia="Times New Roman" w:hAnsi="Arial" w:cs="Arial"/>
                <w:i/>
                <w:iCs/>
                <w:color w:val="000000"/>
                <w:sz w:val="18"/>
                <w:szCs w:val="18"/>
                <w:lang w:eastAsia="es-CO"/>
              </w:rPr>
              <w:t>en condiciones</w:t>
            </w:r>
            <w:r w:rsidRPr="001630D6">
              <w:rPr>
                <w:rFonts w:ascii="Arial" w:eastAsia="Times New Roman" w:hAnsi="Arial" w:cs="Arial"/>
                <w:i/>
                <w:iCs/>
                <w:color w:val="000000"/>
                <w:sz w:val="18"/>
                <w:szCs w:val="18"/>
                <w:lang w:eastAsia="es-CO"/>
              </w:rPr>
              <w:t xml:space="preserve"> óptimas de funcionamiento y riesgo de pagar por servicios que </w:t>
            </w:r>
            <w:r w:rsidR="00172BE4" w:rsidRPr="001630D6">
              <w:rPr>
                <w:rFonts w:ascii="Arial" w:eastAsia="Times New Roman" w:hAnsi="Arial" w:cs="Arial"/>
                <w:i/>
                <w:iCs/>
                <w:color w:val="000000"/>
                <w:sz w:val="18"/>
                <w:szCs w:val="18"/>
                <w:lang w:eastAsia="es-CO"/>
              </w:rPr>
              <w:t>no cumplan</w:t>
            </w:r>
            <w:r w:rsidRPr="001630D6">
              <w:rPr>
                <w:rFonts w:ascii="Arial" w:eastAsia="Times New Roman" w:hAnsi="Arial" w:cs="Arial"/>
                <w:i/>
                <w:iCs/>
                <w:color w:val="000000"/>
                <w:sz w:val="18"/>
                <w:szCs w:val="18"/>
                <w:lang w:eastAsia="es-CO"/>
              </w:rPr>
              <w:t xml:space="preserve"> las cláusulas pactadas. "</w:t>
            </w:r>
          </w:p>
        </w:tc>
        <w:tc>
          <w:tcPr>
            <w:tcW w:w="2268" w:type="dxa"/>
            <w:tcBorders>
              <w:top w:val="nil"/>
              <w:left w:val="nil"/>
              <w:bottom w:val="single" w:sz="4" w:space="0" w:color="auto"/>
              <w:right w:val="single" w:sz="4" w:space="0" w:color="auto"/>
            </w:tcBorders>
            <w:shd w:val="clear" w:color="auto" w:fill="auto"/>
            <w:vAlign w:val="center"/>
            <w:hideMark/>
          </w:tcPr>
          <w:p w14:paraId="25F45874"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"Solicitar apoyo con los responsables de Transportes de la Regional y lideres en talleres para aumentar el control en servicios de mantenimiento. Seguimiento periódico a la chatarra saliente para la recogida y adecuar un sitio de almacenamiento para la misma en caso de la destinación final que disponga la Subdirección Regional de Apoyo o la Coordinación de Bienes. "</w:t>
            </w:r>
          </w:p>
        </w:tc>
        <w:tc>
          <w:tcPr>
            <w:tcW w:w="2268" w:type="dxa"/>
            <w:tcBorders>
              <w:top w:val="nil"/>
              <w:left w:val="nil"/>
              <w:bottom w:val="single" w:sz="4" w:space="0" w:color="auto"/>
              <w:right w:val="single" w:sz="4" w:space="0" w:color="auto"/>
            </w:tcBorders>
            <w:shd w:val="clear" w:color="auto" w:fill="auto"/>
            <w:vAlign w:val="center"/>
            <w:hideMark/>
          </w:tcPr>
          <w:p w14:paraId="29F2194F" w14:textId="3CC14E7F"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"Requerir al contratista que entregue el certificado de disposición final de los repuestos cambiados al parque automotor que haya tenido mantenimientos en ese periodo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47C1A3E5"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Informe mensual con Certificaciones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AB96ADF"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6 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645CF51"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1-jul-20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F2F3C41"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31-Dec-20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2275DAE"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26.14 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6B41D4C5"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6</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578C6D72"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414F8D33"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"Con corte 30-06-2021 se evidenciaron los 6 informes de 2020 con certificaciones.  "</w:t>
            </w:r>
          </w:p>
        </w:tc>
      </w:tr>
      <w:tr w:rsidR="00B446D8" w:rsidRPr="001630D6" w14:paraId="3EC947A7" w14:textId="77777777" w:rsidTr="00977FA1">
        <w:trPr>
          <w:cantSplit/>
          <w:trHeight w:val="1712"/>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3084D1B2"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78</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726D5A40"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2019 </w:t>
            </w:r>
          </w:p>
        </w:tc>
        <w:tc>
          <w:tcPr>
            <w:tcW w:w="3113" w:type="dxa"/>
            <w:tcBorders>
              <w:top w:val="nil"/>
              <w:left w:val="nil"/>
              <w:bottom w:val="single" w:sz="4" w:space="0" w:color="auto"/>
              <w:right w:val="single" w:sz="4" w:space="0" w:color="auto"/>
            </w:tcBorders>
            <w:shd w:val="clear" w:color="auto" w:fill="auto"/>
            <w:vAlign w:val="center"/>
            <w:hideMark/>
          </w:tcPr>
          <w:p w14:paraId="682C391E"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78. Contrato 03 SRAEC de 2019 (D). Incumplimiento de las normas por la SRA Eje Cafetero contrato 03SRAEC-2019, no se realizó visita previa al sitio de ejecución por el diseñador del proyecto que hubiesen detectado actividades que no tenían por qué adicionarse, incumplimiento al proyecto los 2 otro si, plazo que debió ser prorrogado en un 75% adicional. "</w:t>
            </w:r>
          </w:p>
        </w:tc>
        <w:tc>
          <w:tcPr>
            <w:tcW w:w="2552" w:type="dxa"/>
            <w:tcBorders>
              <w:top w:val="nil"/>
              <w:left w:val="nil"/>
              <w:bottom w:val="single" w:sz="4" w:space="0" w:color="auto"/>
              <w:right w:val="single" w:sz="4" w:space="0" w:color="auto"/>
            </w:tcBorders>
            <w:shd w:val="clear" w:color="auto" w:fill="auto"/>
            <w:vAlign w:val="center"/>
            <w:hideMark/>
          </w:tcPr>
          <w:p w14:paraId="03981516" w14:textId="262BBC7C"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"Debilidades en la identificación de la </w:t>
            </w:r>
            <w:r w:rsidR="00377305" w:rsidRPr="001630D6">
              <w:rPr>
                <w:rFonts w:ascii="Arial" w:eastAsia="Times New Roman" w:hAnsi="Arial" w:cs="Arial"/>
                <w:i/>
                <w:iCs/>
                <w:color w:val="000000"/>
                <w:sz w:val="18"/>
                <w:szCs w:val="18"/>
                <w:lang w:eastAsia="es-CO"/>
              </w:rPr>
              <w:t>necesidad “</w:t>
            </w:r>
          </w:p>
        </w:tc>
        <w:tc>
          <w:tcPr>
            <w:tcW w:w="2268" w:type="dxa"/>
            <w:tcBorders>
              <w:top w:val="nil"/>
              <w:left w:val="nil"/>
              <w:bottom w:val="single" w:sz="4" w:space="0" w:color="auto"/>
              <w:right w:val="single" w:sz="4" w:space="0" w:color="auto"/>
            </w:tcBorders>
            <w:shd w:val="clear" w:color="auto" w:fill="auto"/>
            <w:vAlign w:val="center"/>
            <w:hideMark/>
          </w:tcPr>
          <w:p w14:paraId="7C6D90A8" w14:textId="5FE0EE7D"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"Coordinar </w:t>
            </w:r>
            <w:r w:rsidR="00172BE4" w:rsidRPr="001630D6">
              <w:rPr>
                <w:rFonts w:ascii="Arial" w:eastAsia="Times New Roman" w:hAnsi="Arial" w:cs="Arial"/>
                <w:i/>
                <w:iCs/>
                <w:color w:val="000000"/>
                <w:sz w:val="18"/>
                <w:szCs w:val="18"/>
                <w:lang w:eastAsia="es-CO"/>
              </w:rPr>
              <w:t>con la</w:t>
            </w:r>
            <w:r w:rsidRPr="001630D6">
              <w:rPr>
                <w:rFonts w:ascii="Arial" w:eastAsia="Times New Roman" w:hAnsi="Arial" w:cs="Arial"/>
                <w:i/>
                <w:iCs/>
                <w:color w:val="000000"/>
                <w:sz w:val="18"/>
                <w:szCs w:val="18"/>
                <w:lang w:eastAsia="es-CO"/>
              </w:rPr>
              <w:t xml:space="preserve"> Dirección de Altos Estudios una capacitación en contratación pública "</w:t>
            </w:r>
          </w:p>
        </w:tc>
        <w:tc>
          <w:tcPr>
            <w:tcW w:w="2268" w:type="dxa"/>
            <w:tcBorders>
              <w:top w:val="nil"/>
              <w:left w:val="nil"/>
              <w:bottom w:val="single" w:sz="4" w:space="0" w:color="auto"/>
              <w:right w:val="single" w:sz="4" w:space="0" w:color="auto"/>
            </w:tcBorders>
            <w:shd w:val="clear" w:color="auto" w:fill="auto"/>
            <w:vAlign w:val="center"/>
            <w:hideMark/>
          </w:tcPr>
          <w:p w14:paraId="1253688E"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"Sesiones virtuales   a los intervinientes en la gestión contractual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24DEDC3D"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Grabación de la capacitación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4B3E309"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4197FB3"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1-jul-20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144CF0A"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30-sep-21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7C7AABD"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65.14 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41EE1B75"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66A028A6"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29445DA5" w14:textId="0C28DB8D"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"Con corte 31-12-2021 se evidenció capacitación de "Gestión </w:t>
            </w:r>
            <w:r w:rsidR="00172BE4" w:rsidRPr="001630D6">
              <w:rPr>
                <w:rFonts w:ascii="Arial" w:eastAsia="Times New Roman" w:hAnsi="Arial" w:cs="Arial"/>
                <w:i/>
                <w:iCs/>
                <w:color w:val="000000"/>
                <w:sz w:val="18"/>
                <w:szCs w:val="18"/>
                <w:lang w:eastAsia="es-CO"/>
              </w:rPr>
              <w:t>Contractual</w:t>
            </w:r>
            <w:r w:rsidR="00172BE4">
              <w:rPr>
                <w:rFonts w:ascii="Arial" w:eastAsia="Times New Roman" w:hAnsi="Arial" w:cs="Arial"/>
                <w:i/>
                <w:iCs/>
                <w:color w:val="000000"/>
                <w:sz w:val="18"/>
                <w:szCs w:val="18"/>
                <w:lang w:eastAsia="es-CO"/>
              </w:rPr>
              <w:t xml:space="preserve"> </w:t>
            </w:r>
            <w:r w:rsidR="00172BE4" w:rsidRPr="001630D6">
              <w:rPr>
                <w:rFonts w:ascii="Arial" w:eastAsia="Times New Roman" w:hAnsi="Arial" w:cs="Arial"/>
                <w:i/>
                <w:iCs/>
                <w:color w:val="000000"/>
                <w:sz w:val="18"/>
                <w:szCs w:val="18"/>
                <w:lang w:eastAsia="es-CO"/>
              </w:rPr>
              <w:t>“con</w:t>
            </w:r>
            <w:r w:rsidRPr="001630D6">
              <w:rPr>
                <w:rFonts w:ascii="Arial" w:eastAsia="Times New Roman" w:hAnsi="Arial" w:cs="Arial"/>
                <w:i/>
                <w:iCs/>
                <w:color w:val="000000"/>
                <w:sz w:val="18"/>
                <w:szCs w:val="18"/>
                <w:lang w:eastAsia="es-CO"/>
              </w:rPr>
              <w:t xml:space="preserve"> la Universidad del Rosario a un total de 100 personas en dos sesiones de 50 cada una, del 1 al 31 de julio y del 1 al 30 de agosto de 2021, intensidad horaria de 40 horas académicas. La Universidad entregó un informe de las encuestas realizadas.   "</w:t>
            </w:r>
          </w:p>
        </w:tc>
      </w:tr>
      <w:tr w:rsidR="00B446D8" w:rsidRPr="001630D6" w14:paraId="32B9BA7F"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4ACE9ACC"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78</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731568BC"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2019 </w:t>
            </w:r>
          </w:p>
        </w:tc>
        <w:tc>
          <w:tcPr>
            <w:tcW w:w="3113" w:type="dxa"/>
            <w:tcBorders>
              <w:top w:val="nil"/>
              <w:left w:val="nil"/>
              <w:bottom w:val="single" w:sz="4" w:space="0" w:color="auto"/>
              <w:right w:val="single" w:sz="4" w:space="0" w:color="auto"/>
            </w:tcBorders>
            <w:shd w:val="clear" w:color="auto" w:fill="auto"/>
            <w:vAlign w:val="center"/>
            <w:hideMark/>
          </w:tcPr>
          <w:p w14:paraId="175FF254"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78. Contrato 03 SRAEC de 2019 (D). Incumplimiento de las normas por la SRA Eje Cafetero contrato 03SRAEC-2019, no se realizó visita previa al sitio de ejecución por el diseñador del proyecto que hubiesen detectado actividades que no tenían por qué adicionarse, incumplimiento al proyecto los 2 otro si, plazo que debió ser prorrogado en un 75% adicional. "</w:t>
            </w:r>
          </w:p>
        </w:tc>
        <w:tc>
          <w:tcPr>
            <w:tcW w:w="2552" w:type="dxa"/>
            <w:tcBorders>
              <w:top w:val="nil"/>
              <w:left w:val="nil"/>
              <w:bottom w:val="single" w:sz="4" w:space="0" w:color="auto"/>
              <w:right w:val="single" w:sz="4" w:space="0" w:color="auto"/>
            </w:tcBorders>
            <w:shd w:val="clear" w:color="auto" w:fill="auto"/>
            <w:vAlign w:val="center"/>
            <w:hideMark/>
          </w:tcPr>
          <w:p w14:paraId="56E04812"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"Debilidades en el ejercicio de la supervisión contractual "</w:t>
            </w:r>
          </w:p>
        </w:tc>
        <w:tc>
          <w:tcPr>
            <w:tcW w:w="2268" w:type="dxa"/>
            <w:tcBorders>
              <w:top w:val="nil"/>
              <w:left w:val="nil"/>
              <w:bottom w:val="single" w:sz="4" w:space="0" w:color="auto"/>
              <w:right w:val="single" w:sz="4" w:space="0" w:color="auto"/>
            </w:tcBorders>
            <w:shd w:val="clear" w:color="auto" w:fill="auto"/>
            <w:vAlign w:val="center"/>
            <w:hideMark/>
          </w:tcPr>
          <w:p w14:paraId="7539C648"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"Aplicación de una encuesta relacionada con temas de la capacitación   "</w:t>
            </w:r>
          </w:p>
        </w:tc>
        <w:tc>
          <w:tcPr>
            <w:tcW w:w="2268" w:type="dxa"/>
            <w:tcBorders>
              <w:top w:val="nil"/>
              <w:left w:val="nil"/>
              <w:bottom w:val="single" w:sz="4" w:space="0" w:color="auto"/>
              <w:right w:val="single" w:sz="4" w:space="0" w:color="auto"/>
            </w:tcBorders>
            <w:shd w:val="clear" w:color="auto" w:fill="auto"/>
            <w:vAlign w:val="center"/>
            <w:hideMark/>
          </w:tcPr>
          <w:p w14:paraId="4478C000" w14:textId="0BCCDA4A"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"Remitir vía correo electrónico la encuesta a los servidores del proceso a nivel </w:t>
            </w:r>
            <w:r w:rsidR="00172BE4" w:rsidRPr="001630D6">
              <w:rPr>
                <w:rFonts w:ascii="Arial" w:eastAsia="Times New Roman" w:hAnsi="Arial" w:cs="Arial"/>
                <w:i/>
                <w:iCs/>
                <w:color w:val="000000"/>
                <w:sz w:val="18"/>
                <w:szCs w:val="18"/>
                <w:lang w:eastAsia="es-CO"/>
              </w:rPr>
              <w:t>Nacional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676AA5FA"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PDF de las encuestas diligenciadas y correo remisorio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16E49D5"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F1313F7"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1-sep-20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9F1F5A7"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30-sep-21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269BD8A"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56.29 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5D9947F9"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5C6B0A93"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1181918E" w14:textId="77D55335"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"Con corte 31-12-2021 se evidenció capacitación de "Gestión </w:t>
            </w:r>
            <w:r w:rsidR="00172BE4" w:rsidRPr="001630D6">
              <w:rPr>
                <w:rFonts w:ascii="Arial" w:eastAsia="Times New Roman" w:hAnsi="Arial" w:cs="Arial"/>
                <w:i/>
                <w:iCs/>
                <w:color w:val="000000"/>
                <w:sz w:val="18"/>
                <w:szCs w:val="18"/>
                <w:lang w:eastAsia="es-CO"/>
              </w:rPr>
              <w:t>Contractual</w:t>
            </w:r>
            <w:r w:rsidR="00172BE4">
              <w:rPr>
                <w:rFonts w:ascii="Arial" w:eastAsia="Times New Roman" w:hAnsi="Arial" w:cs="Arial"/>
                <w:i/>
                <w:iCs/>
                <w:color w:val="000000"/>
                <w:sz w:val="18"/>
                <w:szCs w:val="18"/>
                <w:lang w:eastAsia="es-CO"/>
              </w:rPr>
              <w:t xml:space="preserve"> </w:t>
            </w:r>
            <w:r w:rsidR="00172BE4" w:rsidRPr="001630D6">
              <w:rPr>
                <w:rFonts w:ascii="Arial" w:eastAsia="Times New Roman" w:hAnsi="Arial" w:cs="Arial"/>
                <w:i/>
                <w:iCs/>
                <w:color w:val="000000"/>
                <w:sz w:val="18"/>
                <w:szCs w:val="18"/>
                <w:lang w:eastAsia="es-CO"/>
              </w:rPr>
              <w:t>“con</w:t>
            </w:r>
            <w:r w:rsidRPr="001630D6">
              <w:rPr>
                <w:rFonts w:ascii="Arial" w:eastAsia="Times New Roman" w:hAnsi="Arial" w:cs="Arial"/>
                <w:i/>
                <w:iCs/>
                <w:color w:val="000000"/>
                <w:sz w:val="18"/>
                <w:szCs w:val="18"/>
                <w:lang w:eastAsia="es-CO"/>
              </w:rPr>
              <w:t xml:space="preserve"> la Universidad del Rosario a un total de 100 personas en dos sesiones de 50 cada una, del 1 al 31 de julio y del 1 al 30 de agosto de 2021, intensidad horaria de 40 horas académicas. La Universidad entregó un informe de las encuestas realizadas.   "</w:t>
            </w:r>
          </w:p>
        </w:tc>
      </w:tr>
      <w:tr w:rsidR="00B446D8" w:rsidRPr="001630D6" w14:paraId="01095695" w14:textId="77777777" w:rsidTr="00977FA1">
        <w:trPr>
          <w:cantSplit/>
          <w:trHeight w:val="1306"/>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1A345FAC"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31</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6647128A"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2020 </w:t>
            </w:r>
          </w:p>
        </w:tc>
        <w:tc>
          <w:tcPr>
            <w:tcW w:w="3113" w:type="dxa"/>
            <w:tcBorders>
              <w:top w:val="nil"/>
              <w:left w:val="nil"/>
              <w:bottom w:val="single" w:sz="4" w:space="0" w:color="auto"/>
              <w:right w:val="single" w:sz="4" w:space="0" w:color="auto"/>
            </w:tcBorders>
            <w:shd w:val="clear" w:color="auto" w:fill="auto"/>
            <w:vAlign w:val="center"/>
            <w:hideMark/>
          </w:tcPr>
          <w:p w14:paraId="4F9F15CB"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31. Diseño y construcción del baño de discapacitados. Se observaron incumplimientos de la NTC 6047, respecto a los baños para las personas en condiciones de discapacidad, Contrato FGN-RNOCC-0013 de 2021, piso 8° alpujarra. "</w:t>
            </w:r>
          </w:p>
        </w:tc>
        <w:tc>
          <w:tcPr>
            <w:tcW w:w="2552" w:type="dxa"/>
            <w:tcBorders>
              <w:top w:val="nil"/>
              <w:left w:val="nil"/>
              <w:bottom w:val="single" w:sz="4" w:space="0" w:color="auto"/>
              <w:right w:val="single" w:sz="4" w:space="0" w:color="auto"/>
            </w:tcBorders>
            <w:shd w:val="clear" w:color="auto" w:fill="auto"/>
            <w:vAlign w:val="center"/>
            <w:hideMark/>
          </w:tcPr>
          <w:p w14:paraId="2513E889"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"Deficiencias en la planeación, diseño y ejecución de las obras; conllevando a la omisión de los principios de eficiencia y eficacia en los procesos contractuales, así como falta de control y exigencias por parte de la supervisión del contrato. "</w:t>
            </w:r>
          </w:p>
        </w:tc>
        <w:tc>
          <w:tcPr>
            <w:tcW w:w="2268" w:type="dxa"/>
            <w:tcBorders>
              <w:top w:val="nil"/>
              <w:left w:val="nil"/>
              <w:bottom w:val="single" w:sz="4" w:space="0" w:color="auto"/>
              <w:right w:val="single" w:sz="4" w:space="0" w:color="auto"/>
            </w:tcBorders>
            <w:shd w:val="clear" w:color="auto" w:fill="auto"/>
            <w:vAlign w:val="center"/>
            <w:hideMark/>
          </w:tcPr>
          <w:p w14:paraId="07CC96CE"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"Visitar los baños de las sedes de la Regional para personas con discapacidad con el fin de identificar si cumplen con la NTC 6047 "</w:t>
            </w:r>
          </w:p>
        </w:tc>
        <w:tc>
          <w:tcPr>
            <w:tcW w:w="2268" w:type="dxa"/>
            <w:tcBorders>
              <w:top w:val="nil"/>
              <w:left w:val="nil"/>
              <w:bottom w:val="single" w:sz="4" w:space="0" w:color="auto"/>
              <w:right w:val="single" w:sz="4" w:space="0" w:color="auto"/>
            </w:tcBorders>
            <w:shd w:val="clear" w:color="auto" w:fill="auto"/>
            <w:vAlign w:val="center"/>
            <w:hideMark/>
          </w:tcPr>
          <w:p w14:paraId="4EC217CE"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"Elaborar informe del estado actual de los baños de las sedes con recomendaciones de mejora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071811CE"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Informe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16FC8C1"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8756170"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1-jul-21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A27F0E9"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1-oct-21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951F1C8"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13.14 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57B58F60"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6B4A2A51"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17465A77"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"Con corte 31-12-2021 Se evidenció informe de fecha 15-10-2021 elaborado por el arquitecto de la Subdirección Regional que contiene el estado de las unidades sanitarias para discapacitados de las sedes de Alpujarra - Piso 8 se adelantó mejora puerta, Caribe - CAF cumple requisitos y Montecarlo en Envigado con recomendaciones para mejoras en lavamanos.  "</w:t>
            </w:r>
          </w:p>
        </w:tc>
      </w:tr>
      <w:tr w:rsidR="00B446D8" w:rsidRPr="001630D6" w14:paraId="47F8C57D" w14:textId="77777777" w:rsidTr="00977FA1">
        <w:trPr>
          <w:cantSplit/>
          <w:trHeight w:val="1452"/>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5E4B5351"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32</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0AC82552"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2020 </w:t>
            </w:r>
          </w:p>
        </w:tc>
        <w:tc>
          <w:tcPr>
            <w:tcW w:w="3113" w:type="dxa"/>
            <w:tcBorders>
              <w:top w:val="nil"/>
              <w:left w:val="nil"/>
              <w:bottom w:val="single" w:sz="4" w:space="0" w:color="auto"/>
              <w:right w:val="single" w:sz="4" w:space="0" w:color="auto"/>
            </w:tcBorders>
            <w:shd w:val="clear" w:color="auto" w:fill="auto"/>
            <w:vAlign w:val="center"/>
            <w:hideMark/>
          </w:tcPr>
          <w:p w14:paraId="3B4C6007"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32. Obras no previstas CN obra N° FGN- RNOCC-00013-2020. En la ejecución del cto con vr- inicial de $46.473.607, se adicionó en $14.292.694 por actividades no contempladas en estudios previos de adecuación y reforma física de un espacio para baño público para personas con discapacidad, conllevando al cambio de las condiciones iniciales, y a un vr. final de $60.766.301. "</w:t>
            </w:r>
          </w:p>
        </w:tc>
        <w:tc>
          <w:tcPr>
            <w:tcW w:w="2552" w:type="dxa"/>
            <w:tcBorders>
              <w:top w:val="nil"/>
              <w:left w:val="nil"/>
              <w:bottom w:val="single" w:sz="4" w:space="0" w:color="auto"/>
              <w:right w:val="single" w:sz="4" w:space="0" w:color="auto"/>
            </w:tcBorders>
            <w:shd w:val="clear" w:color="auto" w:fill="auto"/>
            <w:vAlign w:val="center"/>
            <w:hideMark/>
          </w:tcPr>
          <w:p w14:paraId="7C0CD0F2"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"Debilidades en la planeación de las obras y omisión de los principios de eficiencia, eficacia y economía en los procesos contractuales, así como falta de control y seguimiento de la supervisión del contrato. "</w:t>
            </w:r>
          </w:p>
        </w:tc>
        <w:tc>
          <w:tcPr>
            <w:tcW w:w="2268" w:type="dxa"/>
            <w:tcBorders>
              <w:top w:val="nil"/>
              <w:left w:val="nil"/>
              <w:bottom w:val="single" w:sz="4" w:space="0" w:color="auto"/>
              <w:right w:val="single" w:sz="4" w:space="0" w:color="auto"/>
            </w:tcBorders>
            <w:shd w:val="clear" w:color="auto" w:fill="auto"/>
            <w:vAlign w:val="center"/>
            <w:hideMark/>
          </w:tcPr>
          <w:p w14:paraId="12B8BD0B"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"Capacitación a los responsables de la elaboración de los estudios previos y a los supervisores designados responsables del seguimiento y control de la ejecución del contrato. "</w:t>
            </w:r>
          </w:p>
        </w:tc>
        <w:tc>
          <w:tcPr>
            <w:tcW w:w="2268" w:type="dxa"/>
            <w:tcBorders>
              <w:top w:val="nil"/>
              <w:left w:val="nil"/>
              <w:bottom w:val="single" w:sz="4" w:space="0" w:color="auto"/>
              <w:right w:val="single" w:sz="4" w:space="0" w:color="auto"/>
            </w:tcBorders>
            <w:shd w:val="clear" w:color="auto" w:fill="auto"/>
            <w:vAlign w:val="center"/>
            <w:hideMark/>
          </w:tcPr>
          <w:p w14:paraId="5438FC7A"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capacitación integral mediante charla presencial y/o virtual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293AB7FA"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Convocatorias a capacitación y registros de asistencia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CB0BBA0"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31ABFBE"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19-jul-21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43AB4F7"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31-Dec-21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B3D3281"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23.57 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75C789B4"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2</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02FAAE90"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66077AA4" w14:textId="6A139810"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"Con corte 31-12-2021 se evidenció capacitación de "Gestión </w:t>
            </w:r>
            <w:r w:rsidR="00172BE4" w:rsidRPr="001630D6">
              <w:rPr>
                <w:rFonts w:ascii="Arial" w:eastAsia="Times New Roman" w:hAnsi="Arial" w:cs="Arial"/>
                <w:i/>
                <w:iCs/>
                <w:color w:val="000000"/>
                <w:sz w:val="18"/>
                <w:szCs w:val="18"/>
                <w:lang w:eastAsia="es-CO"/>
              </w:rPr>
              <w:t>Contractual</w:t>
            </w:r>
            <w:r w:rsidR="00172BE4">
              <w:rPr>
                <w:rFonts w:ascii="Arial" w:eastAsia="Times New Roman" w:hAnsi="Arial" w:cs="Arial"/>
                <w:i/>
                <w:iCs/>
                <w:color w:val="000000"/>
                <w:sz w:val="18"/>
                <w:szCs w:val="18"/>
                <w:lang w:eastAsia="es-CO"/>
              </w:rPr>
              <w:t xml:space="preserve"> </w:t>
            </w:r>
            <w:r w:rsidR="00172BE4" w:rsidRPr="001630D6">
              <w:rPr>
                <w:rFonts w:ascii="Arial" w:eastAsia="Times New Roman" w:hAnsi="Arial" w:cs="Arial"/>
                <w:i/>
                <w:iCs/>
                <w:color w:val="000000"/>
                <w:sz w:val="18"/>
                <w:szCs w:val="18"/>
                <w:lang w:eastAsia="es-CO"/>
              </w:rPr>
              <w:t>“con</w:t>
            </w:r>
            <w:r w:rsidRPr="001630D6">
              <w:rPr>
                <w:rFonts w:ascii="Arial" w:eastAsia="Times New Roman" w:hAnsi="Arial" w:cs="Arial"/>
                <w:i/>
                <w:iCs/>
                <w:color w:val="000000"/>
                <w:sz w:val="18"/>
                <w:szCs w:val="18"/>
                <w:lang w:eastAsia="es-CO"/>
              </w:rPr>
              <w:t xml:space="preserve"> la Universidad del Rosario a un total de 100 personas en dos sesiones de 50 cada una, del 1 al 31 de julio y del 1 al 30 de agosto de 2021, intensidad horaria de 40 horas académicas. La Universidad entregó un informe de las encuestas realizadas.   "</w:t>
            </w:r>
          </w:p>
        </w:tc>
      </w:tr>
      <w:tr w:rsidR="00B446D8" w:rsidRPr="001630D6" w14:paraId="50B654B6" w14:textId="77777777" w:rsidTr="00977FA1">
        <w:trPr>
          <w:cantSplit/>
          <w:trHeight w:val="1638"/>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2DBD2A12"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33</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4D03D053"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2020 </w:t>
            </w:r>
          </w:p>
        </w:tc>
        <w:tc>
          <w:tcPr>
            <w:tcW w:w="3113" w:type="dxa"/>
            <w:tcBorders>
              <w:top w:val="nil"/>
              <w:left w:val="nil"/>
              <w:bottom w:val="single" w:sz="4" w:space="0" w:color="auto"/>
              <w:right w:val="single" w:sz="4" w:space="0" w:color="auto"/>
            </w:tcBorders>
            <w:shd w:val="clear" w:color="auto" w:fill="auto"/>
            <w:vAlign w:val="center"/>
            <w:hideMark/>
          </w:tcPr>
          <w:p w14:paraId="265BED8D"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 xml:space="preserve">H. 33. Principio transparencia CN N° FGN-RNOCC-0024-2020. No se discriminaron </w:t>
            </w:r>
            <w:proofErr w:type="spellStart"/>
            <w:r w:rsidRPr="001630D6">
              <w:rPr>
                <w:rFonts w:ascii="Arial" w:eastAsia="Times New Roman" w:hAnsi="Arial" w:cs="Arial"/>
                <w:i/>
                <w:iCs/>
                <w:color w:val="000000"/>
                <w:sz w:val="18"/>
                <w:szCs w:val="18"/>
                <w:lang w:eastAsia="es-CO"/>
              </w:rPr>
              <w:t>vrs</w:t>
            </w:r>
            <w:proofErr w:type="spellEnd"/>
            <w:r w:rsidRPr="001630D6">
              <w:rPr>
                <w:rFonts w:ascii="Arial" w:eastAsia="Times New Roman" w:hAnsi="Arial" w:cs="Arial"/>
                <w:i/>
                <w:iCs/>
                <w:color w:val="000000"/>
                <w:sz w:val="18"/>
                <w:szCs w:val="18"/>
                <w:lang w:eastAsia="es-CO"/>
              </w:rPr>
              <w:t>, cantidades y precios unitarios de enchapes, mesón, división de baño, espejo y elementos sanitarios con sus puntos hidráulicos, sin ser clara y transparente la información suministrada en el cuadro actividades realizadas, mostrándose como una actividad global, que contempla varios ítems a desarrollar. "</w:t>
            </w:r>
          </w:p>
        </w:tc>
        <w:tc>
          <w:tcPr>
            <w:tcW w:w="2552" w:type="dxa"/>
            <w:tcBorders>
              <w:top w:val="nil"/>
              <w:left w:val="nil"/>
              <w:bottom w:val="single" w:sz="4" w:space="0" w:color="auto"/>
              <w:right w:val="single" w:sz="4" w:space="0" w:color="auto"/>
            </w:tcBorders>
            <w:shd w:val="clear" w:color="auto" w:fill="auto"/>
            <w:vAlign w:val="center"/>
            <w:hideMark/>
          </w:tcPr>
          <w:p w14:paraId="2FB4F531"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"Deficiencias en la supervisión mediante la aprobación al contratista de este ítem de actividades de obra, afectando con esto la transparencia de la información por cuanto no se puede realizar una revisión precisa al momento de emitir el acta de recibo final. "</w:t>
            </w:r>
          </w:p>
        </w:tc>
        <w:tc>
          <w:tcPr>
            <w:tcW w:w="2268" w:type="dxa"/>
            <w:tcBorders>
              <w:top w:val="nil"/>
              <w:left w:val="nil"/>
              <w:bottom w:val="single" w:sz="4" w:space="0" w:color="auto"/>
              <w:right w:val="single" w:sz="4" w:space="0" w:color="auto"/>
            </w:tcBorders>
            <w:shd w:val="clear" w:color="auto" w:fill="auto"/>
            <w:vAlign w:val="center"/>
            <w:hideMark/>
          </w:tcPr>
          <w:p w14:paraId="4C2F30C4"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"Incluir en el estudio de necesidades de los contratos de obra la discriminación de las cantidades de insumos requeridos para las intervenciones. "</w:t>
            </w:r>
          </w:p>
        </w:tc>
        <w:tc>
          <w:tcPr>
            <w:tcW w:w="2268" w:type="dxa"/>
            <w:tcBorders>
              <w:top w:val="nil"/>
              <w:left w:val="nil"/>
              <w:bottom w:val="single" w:sz="4" w:space="0" w:color="auto"/>
              <w:right w:val="single" w:sz="4" w:space="0" w:color="auto"/>
            </w:tcBorders>
            <w:shd w:val="clear" w:color="auto" w:fill="auto"/>
            <w:vAlign w:val="center"/>
            <w:hideMark/>
          </w:tcPr>
          <w:p w14:paraId="496EB27C"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"Efectuar seguimiento bimestral aleatorio a los procesos contractuales de obra dónde se encuentren discriminados las cantidades y precios unitarios de los elementos utilizados en los mantenimientos locativos.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36C20C60"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Informe de seguimiento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D6183BC"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6 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1079A5D"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19-jul-21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BB9BE2D"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15-jul-22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FC17666"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51.57 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6BE80DC7"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6</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40658CB2"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12D356D1" w14:textId="0445407A"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"Con corte 31-12-2021 se evidenció capacitación de "Gestión </w:t>
            </w:r>
            <w:r w:rsidR="00172BE4" w:rsidRPr="001630D6">
              <w:rPr>
                <w:rFonts w:ascii="Arial" w:eastAsia="Times New Roman" w:hAnsi="Arial" w:cs="Arial"/>
                <w:i/>
                <w:iCs/>
                <w:color w:val="000000"/>
                <w:sz w:val="18"/>
                <w:szCs w:val="18"/>
                <w:lang w:eastAsia="es-CO"/>
              </w:rPr>
              <w:t>Contractual</w:t>
            </w:r>
            <w:r w:rsidR="00172BE4">
              <w:rPr>
                <w:rFonts w:ascii="Arial" w:eastAsia="Times New Roman" w:hAnsi="Arial" w:cs="Arial"/>
                <w:i/>
                <w:iCs/>
                <w:color w:val="000000"/>
                <w:sz w:val="18"/>
                <w:szCs w:val="18"/>
                <w:lang w:eastAsia="es-CO"/>
              </w:rPr>
              <w:t xml:space="preserve"> </w:t>
            </w:r>
            <w:r w:rsidR="00172BE4" w:rsidRPr="001630D6">
              <w:rPr>
                <w:rFonts w:ascii="Arial" w:eastAsia="Times New Roman" w:hAnsi="Arial" w:cs="Arial"/>
                <w:i/>
                <w:iCs/>
                <w:color w:val="000000"/>
                <w:sz w:val="18"/>
                <w:szCs w:val="18"/>
                <w:lang w:eastAsia="es-CO"/>
              </w:rPr>
              <w:t>“con</w:t>
            </w:r>
            <w:r w:rsidRPr="001630D6">
              <w:rPr>
                <w:rFonts w:ascii="Arial" w:eastAsia="Times New Roman" w:hAnsi="Arial" w:cs="Arial"/>
                <w:i/>
                <w:iCs/>
                <w:color w:val="000000"/>
                <w:sz w:val="18"/>
                <w:szCs w:val="18"/>
                <w:lang w:eastAsia="es-CO"/>
              </w:rPr>
              <w:t xml:space="preserve"> la Universidad del Rosario a un total de 100 personas en dos sesiones de 50 cada una, del 1 al 31 de julio y del 1 al 30 de agosto de 2021, intensidad horaria de 40 horas académicas. La Universidad entregó un informe de las encuestas realizadas.   "</w:t>
            </w:r>
          </w:p>
        </w:tc>
      </w:tr>
      <w:tr w:rsidR="00B446D8" w:rsidRPr="001630D6" w14:paraId="4388080A"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7DDC9A36"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34</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1315107E"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2020 </w:t>
            </w:r>
          </w:p>
        </w:tc>
        <w:tc>
          <w:tcPr>
            <w:tcW w:w="3113" w:type="dxa"/>
            <w:tcBorders>
              <w:top w:val="nil"/>
              <w:left w:val="nil"/>
              <w:bottom w:val="single" w:sz="4" w:space="0" w:color="auto"/>
              <w:right w:val="single" w:sz="4" w:space="0" w:color="auto"/>
            </w:tcBorders>
            <w:shd w:val="clear" w:color="auto" w:fill="auto"/>
            <w:vAlign w:val="center"/>
            <w:hideMark/>
          </w:tcPr>
          <w:p w14:paraId="2A266374"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34. Supervisión e interventoría CN Nros. FGN- RNOCC-00013, 0024 y 0025 de 2020 (IP). En los informes de supervisión no se observaron deficiencias respecto a los malos acabados e inadecuado funcionamiento de los aparatos sanitarios, situaciones que afectan la calidad de la obra de cada contrato. "</w:t>
            </w:r>
          </w:p>
        </w:tc>
        <w:tc>
          <w:tcPr>
            <w:tcW w:w="2552" w:type="dxa"/>
            <w:tcBorders>
              <w:top w:val="nil"/>
              <w:left w:val="nil"/>
              <w:bottom w:val="single" w:sz="4" w:space="0" w:color="auto"/>
              <w:right w:val="single" w:sz="4" w:space="0" w:color="auto"/>
            </w:tcBorders>
            <w:shd w:val="clear" w:color="auto" w:fill="auto"/>
            <w:vAlign w:val="center"/>
            <w:hideMark/>
          </w:tcPr>
          <w:p w14:paraId="1DC21D07"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"Deficiencias en las labores de control a cargo de la entidad y de la supervisión de los contratos. "</w:t>
            </w:r>
          </w:p>
        </w:tc>
        <w:tc>
          <w:tcPr>
            <w:tcW w:w="2268" w:type="dxa"/>
            <w:tcBorders>
              <w:top w:val="nil"/>
              <w:left w:val="nil"/>
              <w:bottom w:val="single" w:sz="4" w:space="0" w:color="auto"/>
              <w:right w:val="single" w:sz="4" w:space="0" w:color="auto"/>
            </w:tcBorders>
            <w:shd w:val="clear" w:color="auto" w:fill="auto"/>
            <w:vAlign w:val="center"/>
            <w:hideMark/>
          </w:tcPr>
          <w:p w14:paraId="3AE05EC0"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"Requerir a la empresa Proymaar SAS, responsable del contrato FGN-RNOCC- 00013-2020 las garantías de obra con el fin de corregir deficiencias. "</w:t>
            </w:r>
          </w:p>
        </w:tc>
        <w:tc>
          <w:tcPr>
            <w:tcW w:w="2268" w:type="dxa"/>
            <w:tcBorders>
              <w:top w:val="nil"/>
              <w:left w:val="nil"/>
              <w:bottom w:val="single" w:sz="4" w:space="0" w:color="auto"/>
              <w:right w:val="single" w:sz="4" w:space="0" w:color="auto"/>
            </w:tcBorders>
            <w:shd w:val="clear" w:color="auto" w:fill="auto"/>
            <w:vAlign w:val="center"/>
            <w:hideMark/>
          </w:tcPr>
          <w:p w14:paraId="4C9FB0FC"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seguimiento y control a las obligaciones contractuales y garantías.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25558718"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Informe acciones adelantadas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D2C6B80"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C24E7CB"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19-jul-21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EDD057F"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1-oct-21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028E688"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10.57 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3C209997"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49B119D0"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2A380E44"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"Con corte 31-12-2021 Se evidenció informe de fecha 15-10-2021 elaborado por el arquitecto de la Subdirección Regional que contiene el estado de las unidades sanitarias para discapacitados de las sedes de Alpujarra - Piso 8 se adelantó mejora puerta, Caribe - CAF cumple requisitos y Montecarlo en Envigado con recomendaciones para mejoras en lavamanos.  "</w:t>
            </w:r>
          </w:p>
        </w:tc>
      </w:tr>
      <w:tr w:rsidR="00B446D8" w:rsidRPr="001630D6" w14:paraId="648D7546" w14:textId="77777777" w:rsidTr="00977FA1">
        <w:trPr>
          <w:cantSplit/>
          <w:trHeight w:val="1143"/>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54A95075"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35</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7E8076C3"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2020 </w:t>
            </w:r>
          </w:p>
        </w:tc>
        <w:tc>
          <w:tcPr>
            <w:tcW w:w="3113" w:type="dxa"/>
            <w:tcBorders>
              <w:top w:val="nil"/>
              <w:left w:val="nil"/>
              <w:bottom w:val="single" w:sz="4" w:space="0" w:color="auto"/>
              <w:right w:val="single" w:sz="4" w:space="0" w:color="auto"/>
            </w:tcBorders>
            <w:shd w:val="clear" w:color="auto" w:fill="auto"/>
            <w:vAlign w:val="center"/>
            <w:hideMark/>
          </w:tcPr>
          <w:p w14:paraId="21590403"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35. Supervisión e interventoría. En los contratos de arrendamiento revisados se evidenciaron deficiencias respecto a: 1 Los días en el plazo de ejecución no concuerdan, frente al SECOP; 2 No se elaboraron los informes mensuales y finales y no fueron publicados en el SECOP, y 3 El acta de inicio de cada contrato registra el vr en número de manera correcta y otro vr en letra. "</w:t>
            </w:r>
          </w:p>
        </w:tc>
        <w:tc>
          <w:tcPr>
            <w:tcW w:w="2552" w:type="dxa"/>
            <w:tcBorders>
              <w:top w:val="nil"/>
              <w:left w:val="nil"/>
              <w:bottom w:val="single" w:sz="4" w:space="0" w:color="auto"/>
              <w:right w:val="single" w:sz="4" w:space="0" w:color="auto"/>
            </w:tcBorders>
            <w:shd w:val="clear" w:color="auto" w:fill="auto"/>
            <w:vAlign w:val="center"/>
            <w:hideMark/>
          </w:tcPr>
          <w:p w14:paraId="6EFBB397"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"Debilidades en las labores de supervisión y de los mecanismos de control interno aplicables al proceso contractual. "</w:t>
            </w:r>
          </w:p>
        </w:tc>
        <w:tc>
          <w:tcPr>
            <w:tcW w:w="2268" w:type="dxa"/>
            <w:tcBorders>
              <w:top w:val="nil"/>
              <w:left w:val="nil"/>
              <w:bottom w:val="single" w:sz="4" w:space="0" w:color="auto"/>
              <w:right w:val="single" w:sz="4" w:space="0" w:color="auto"/>
            </w:tcBorders>
            <w:shd w:val="clear" w:color="auto" w:fill="auto"/>
            <w:vAlign w:val="center"/>
            <w:hideMark/>
          </w:tcPr>
          <w:p w14:paraId="49259327"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"Capacitación a los responsables de la elaboración de los estudios previos y a los supervisores designados responsables del seguimiento y control de la ejecución del contrato. "</w:t>
            </w:r>
          </w:p>
        </w:tc>
        <w:tc>
          <w:tcPr>
            <w:tcW w:w="2268" w:type="dxa"/>
            <w:tcBorders>
              <w:top w:val="nil"/>
              <w:left w:val="nil"/>
              <w:bottom w:val="single" w:sz="4" w:space="0" w:color="auto"/>
              <w:right w:val="single" w:sz="4" w:space="0" w:color="auto"/>
            </w:tcBorders>
            <w:shd w:val="clear" w:color="auto" w:fill="auto"/>
            <w:vAlign w:val="center"/>
            <w:hideMark/>
          </w:tcPr>
          <w:p w14:paraId="418B1D34"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capacitación integral mediante charla presencial y/o virtual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10EC2C29"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Convocatorias a capacitación y registros de asistencia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F66D352"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6C5D3FF"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19-jul-21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E62A3FE"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31-Dec-21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93A369F"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23.57 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194E2218"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2</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657EAC43"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47A3735C"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"Con corte 31-12-2021 Se evidenció correo de citación a la capacitación virtual efectuada por Gestión Contractual de la Regional de fecha 18-Nov-2021 a los supervisores y el control de asistencia de la misma fecha, en la cual se trataron los siguientes temas: elaboración estudios previos y del sector, régimen de inhabilidades e incompatibilidades, entre otros.  "</w:t>
            </w:r>
          </w:p>
        </w:tc>
      </w:tr>
      <w:tr w:rsidR="00B446D8" w:rsidRPr="001630D6" w14:paraId="75609499" w14:textId="77777777" w:rsidTr="00977FA1">
        <w:trPr>
          <w:cantSplit/>
          <w:trHeight w:val="1766"/>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21D8EB01"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35</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19BC4069"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2020 </w:t>
            </w:r>
          </w:p>
        </w:tc>
        <w:tc>
          <w:tcPr>
            <w:tcW w:w="3113" w:type="dxa"/>
            <w:tcBorders>
              <w:top w:val="nil"/>
              <w:left w:val="nil"/>
              <w:bottom w:val="single" w:sz="4" w:space="0" w:color="auto"/>
              <w:right w:val="single" w:sz="4" w:space="0" w:color="auto"/>
            </w:tcBorders>
            <w:shd w:val="clear" w:color="auto" w:fill="auto"/>
            <w:vAlign w:val="center"/>
            <w:hideMark/>
          </w:tcPr>
          <w:p w14:paraId="65FFB4B7"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35. Supervisión e interventoría. En los contratos de arrendamiento revisados se evidenciaron deficiencias respecto a: 1 Los días en el plazo de ejecución no concuerdan, frente al SECOP; 2 No se elaboraron los informes mensuales y finales y no fueron publicados en el SECOP, y 3 El acta de inicio de cada contrato registra el vr en número de manera correcta y otro vr en letra. "</w:t>
            </w:r>
          </w:p>
        </w:tc>
        <w:tc>
          <w:tcPr>
            <w:tcW w:w="2552" w:type="dxa"/>
            <w:tcBorders>
              <w:top w:val="nil"/>
              <w:left w:val="nil"/>
              <w:bottom w:val="single" w:sz="4" w:space="0" w:color="auto"/>
              <w:right w:val="single" w:sz="4" w:space="0" w:color="auto"/>
            </w:tcBorders>
            <w:shd w:val="clear" w:color="auto" w:fill="auto"/>
            <w:vAlign w:val="center"/>
            <w:hideMark/>
          </w:tcPr>
          <w:p w14:paraId="1DC4AFA4"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"Debilidades en las labores de supervisión y de los mecanismos de control interno aplicables al proceso contractual. "</w:t>
            </w:r>
          </w:p>
        </w:tc>
        <w:tc>
          <w:tcPr>
            <w:tcW w:w="2268" w:type="dxa"/>
            <w:tcBorders>
              <w:top w:val="nil"/>
              <w:left w:val="nil"/>
              <w:bottom w:val="single" w:sz="4" w:space="0" w:color="auto"/>
              <w:right w:val="single" w:sz="4" w:space="0" w:color="auto"/>
            </w:tcBorders>
            <w:shd w:val="clear" w:color="auto" w:fill="auto"/>
            <w:vAlign w:val="center"/>
            <w:hideMark/>
          </w:tcPr>
          <w:p w14:paraId="1D92F448"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"Elaborar control para validar los requisitos establecidos en la contratación directa por arrendamientos publicada en SECOP. "</w:t>
            </w:r>
          </w:p>
        </w:tc>
        <w:tc>
          <w:tcPr>
            <w:tcW w:w="2268" w:type="dxa"/>
            <w:tcBorders>
              <w:top w:val="nil"/>
              <w:left w:val="nil"/>
              <w:bottom w:val="single" w:sz="4" w:space="0" w:color="auto"/>
              <w:right w:val="single" w:sz="4" w:space="0" w:color="auto"/>
            </w:tcBorders>
            <w:shd w:val="clear" w:color="auto" w:fill="auto"/>
            <w:vAlign w:val="center"/>
            <w:hideMark/>
          </w:tcPr>
          <w:p w14:paraId="29B22F7F"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seguimiento bimestral del cumplimiento de los requisitos establecidos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33D4DD99"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Formato en Excel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84614D8"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6 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39A6948"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15-jul-21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5C59538"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14-jul-22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7FA69AD"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52.00 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7CB4CDA3"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7</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3F41E478"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5DE6ABFB" w14:textId="6AABEFC5"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"A corte 31-12-2021 Se evidenciaron informes de seguimiento del 31-10-2021 y 31-12-2021 a los contratos de obra Nos. CN 014 del 09-08-2021 con el Consorcio GHSMAR, CN 038 del 09-12-2021 con Inversiones y Construcciones de Oriente Sociedad </w:t>
            </w:r>
            <w:r w:rsidR="00172BE4" w:rsidRPr="001630D6">
              <w:rPr>
                <w:rFonts w:ascii="Arial" w:eastAsia="Times New Roman" w:hAnsi="Arial" w:cs="Arial"/>
                <w:i/>
                <w:iCs/>
                <w:color w:val="000000"/>
                <w:sz w:val="18"/>
                <w:szCs w:val="18"/>
                <w:lang w:eastAsia="es-CO"/>
              </w:rPr>
              <w:t>Ltda.</w:t>
            </w:r>
            <w:r w:rsidRPr="001630D6">
              <w:rPr>
                <w:rFonts w:ascii="Arial" w:eastAsia="Times New Roman" w:hAnsi="Arial" w:cs="Arial"/>
                <w:i/>
                <w:iCs/>
                <w:color w:val="000000"/>
                <w:sz w:val="18"/>
                <w:szCs w:val="18"/>
                <w:lang w:eastAsia="es-CO"/>
              </w:rPr>
              <w:t>; CN022 del 15-08-2021 con SIPCO SAS, verificando las actividades, precios unitarios y cantidades de obra, detallados.  "</w:t>
            </w:r>
          </w:p>
        </w:tc>
      </w:tr>
      <w:tr w:rsidR="00B446D8" w:rsidRPr="001630D6" w14:paraId="4F02FE21"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15319850"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35</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2AACE9BD"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2020 </w:t>
            </w:r>
          </w:p>
        </w:tc>
        <w:tc>
          <w:tcPr>
            <w:tcW w:w="3113" w:type="dxa"/>
            <w:tcBorders>
              <w:top w:val="nil"/>
              <w:left w:val="nil"/>
              <w:bottom w:val="single" w:sz="4" w:space="0" w:color="auto"/>
              <w:right w:val="single" w:sz="4" w:space="0" w:color="auto"/>
            </w:tcBorders>
            <w:shd w:val="clear" w:color="auto" w:fill="auto"/>
            <w:vAlign w:val="center"/>
            <w:hideMark/>
          </w:tcPr>
          <w:p w14:paraId="468FC5BC"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35. Supervisión e interventoría. En los contratos de arrendamiento revisados se evidenciaron deficiencias respecto a: 1 Los días en el plazo de ejecución no concuerdan, frente al SECOP; 2 No se elaboraron los informes mensuales y finales y no fueron publicados en el SECOP, y 3 El acta de inicio de cada contrato registra el vr en número de manera correcta y otro vr en letra. "</w:t>
            </w:r>
          </w:p>
        </w:tc>
        <w:tc>
          <w:tcPr>
            <w:tcW w:w="2552" w:type="dxa"/>
            <w:tcBorders>
              <w:top w:val="nil"/>
              <w:left w:val="nil"/>
              <w:bottom w:val="single" w:sz="4" w:space="0" w:color="auto"/>
              <w:right w:val="single" w:sz="4" w:space="0" w:color="auto"/>
            </w:tcBorders>
            <w:shd w:val="clear" w:color="auto" w:fill="auto"/>
            <w:vAlign w:val="center"/>
            <w:hideMark/>
          </w:tcPr>
          <w:p w14:paraId="14A1A17B"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"Debilidades en las labores de supervisión y de los mecanismos de control interno aplicables al proceso contractual. "</w:t>
            </w:r>
          </w:p>
        </w:tc>
        <w:tc>
          <w:tcPr>
            <w:tcW w:w="2268" w:type="dxa"/>
            <w:tcBorders>
              <w:top w:val="nil"/>
              <w:left w:val="nil"/>
              <w:bottom w:val="single" w:sz="4" w:space="0" w:color="auto"/>
              <w:right w:val="single" w:sz="4" w:space="0" w:color="auto"/>
            </w:tcBorders>
            <w:shd w:val="clear" w:color="auto" w:fill="auto"/>
            <w:vAlign w:val="center"/>
            <w:hideMark/>
          </w:tcPr>
          <w:p w14:paraId="17BC998B"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"Implementar mecanismos de control y seguimiento que garanticen el cumplimiento de las funciones de los supervisores. "</w:t>
            </w:r>
          </w:p>
        </w:tc>
        <w:tc>
          <w:tcPr>
            <w:tcW w:w="2268" w:type="dxa"/>
            <w:tcBorders>
              <w:top w:val="nil"/>
              <w:left w:val="nil"/>
              <w:bottom w:val="single" w:sz="4" w:space="0" w:color="auto"/>
              <w:right w:val="single" w:sz="4" w:space="0" w:color="auto"/>
            </w:tcBorders>
            <w:shd w:val="clear" w:color="auto" w:fill="auto"/>
            <w:vAlign w:val="center"/>
            <w:hideMark/>
          </w:tcPr>
          <w:p w14:paraId="395B2344"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"Efectuar seguimiento bimestral aleatorio a los procesos contractuales.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7864C343"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Informe de seguimiento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CA3E031"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6 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5DCA592"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15-jul-21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CC8AFDA"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14-jul-22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A0F018D"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52.00 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2CBB89BE"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6</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319FF9E4"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61427EB0" w14:textId="620E2618"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"Se evidenció informe resumen sin fecha realizado por el Arq. </w:t>
            </w:r>
            <w:r w:rsidR="00172BE4" w:rsidRPr="001630D6">
              <w:rPr>
                <w:rFonts w:ascii="Arial" w:eastAsia="Times New Roman" w:hAnsi="Arial" w:cs="Arial"/>
                <w:i/>
                <w:iCs/>
                <w:color w:val="000000"/>
                <w:sz w:val="18"/>
                <w:szCs w:val="18"/>
                <w:lang w:eastAsia="es-CO"/>
              </w:rPr>
              <w:t>Reg.</w:t>
            </w:r>
            <w:r w:rsidRPr="001630D6">
              <w:rPr>
                <w:rFonts w:ascii="Arial" w:eastAsia="Times New Roman" w:hAnsi="Arial" w:cs="Arial"/>
                <w:i/>
                <w:iCs/>
                <w:color w:val="000000"/>
                <w:sz w:val="18"/>
                <w:szCs w:val="18"/>
                <w:lang w:eastAsia="es-CO"/>
              </w:rPr>
              <w:t xml:space="preserve"> que contiene los requerimientos efectuados por los contratos referenciados del hallazgo sobre garantías en la ejecución y las acciones adelantadas con ocasión de las solicitudes efectuadas, acompañado de las actas de recibo de la ejecución de las garantías, registros fotográficos de lo ejecutado y oficios remitidos.  "</w:t>
            </w:r>
          </w:p>
        </w:tc>
      </w:tr>
      <w:tr w:rsidR="00B446D8" w:rsidRPr="001630D6" w14:paraId="44B1376D" w14:textId="77777777" w:rsidTr="00977FA1">
        <w:trPr>
          <w:cantSplit/>
          <w:trHeight w:val="1685"/>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40DC09CF"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68</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54713186"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2019 </w:t>
            </w:r>
          </w:p>
        </w:tc>
        <w:tc>
          <w:tcPr>
            <w:tcW w:w="3113" w:type="dxa"/>
            <w:tcBorders>
              <w:top w:val="nil"/>
              <w:left w:val="nil"/>
              <w:bottom w:val="single" w:sz="4" w:space="0" w:color="auto"/>
              <w:right w:val="single" w:sz="4" w:space="0" w:color="auto"/>
            </w:tcBorders>
            <w:shd w:val="clear" w:color="auto" w:fill="auto"/>
            <w:vAlign w:val="center"/>
            <w:hideMark/>
          </w:tcPr>
          <w:p w14:paraId="1585CE07"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68. Estudios y Documentos previos - CN245 de 2018. La modalidad de contratación fue la directa, se evidenció que varios de los componentes de hardware del sistema son de características técnicas uniformes, y de las cuales el contratista no ostenta exclusividad en el servicio de mantenimiento preventivo y/o correctivo, por lo que existe pluralidad de oferentes. "</w:t>
            </w:r>
          </w:p>
        </w:tc>
        <w:tc>
          <w:tcPr>
            <w:tcW w:w="2552" w:type="dxa"/>
            <w:tcBorders>
              <w:top w:val="nil"/>
              <w:left w:val="nil"/>
              <w:bottom w:val="single" w:sz="4" w:space="0" w:color="auto"/>
              <w:right w:val="single" w:sz="4" w:space="0" w:color="auto"/>
            </w:tcBorders>
            <w:shd w:val="clear" w:color="auto" w:fill="auto"/>
            <w:vAlign w:val="center"/>
            <w:hideMark/>
          </w:tcPr>
          <w:p w14:paraId="493DAF0B" w14:textId="2A53FE12"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"Debilidades en la identificación de la </w:t>
            </w:r>
            <w:r w:rsidR="00172BE4" w:rsidRPr="001630D6">
              <w:rPr>
                <w:rFonts w:ascii="Arial" w:eastAsia="Times New Roman" w:hAnsi="Arial" w:cs="Arial"/>
                <w:i/>
                <w:iCs/>
                <w:color w:val="000000"/>
                <w:sz w:val="18"/>
                <w:szCs w:val="18"/>
                <w:lang w:eastAsia="es-CO"/>
              </w:rPr>
              <w:t>necesidad “</w:t>
            </w:r>
          </w:p>
        </w:tc>
        <w:tc>
          <w:tcPr>
            <w:tcW w:w="2268" w:type="dxa"/>
            <w:tcBorders>
              <w:top w:val="nil"/>
              <w:left w:val="nil"/>
              <w:bottom w:val="single" w:sz="4" w:space="0" w:color="auto"/>
              <w:right w:val="single" w:sz="4" w:space="0" w:color="auto"/>
            </w:tcBorders>
            <w:shd w:val="clear" w:color="auto" w:fill="auto"/>
            <w:vAlign w:val="center"/>
            <w:hideMark/>
          </w:tcPr>
          <w:p w14:paraId="5E71244B"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seguimiento por parte de las Direcciones y/o Subdirecciones que tienen a cargo más de 5 contratos en ejecución de mayor impacto para la entidad (Dirección de CTI V "</w:t>
            </w:r>
          </w:p>
        </w:tc>
        <w:tc>
          <w:tcPr>
            <w:tcW w:w="2268" w:type="dxa"/>
            <w:tcBorders>
              <w:top w:val="nil"/>
              <w:left w:val="nil"/>
              <w:bottom w:val="single" w:sz="4" w:space="0" w:color="auto"/>
              <w:right w:val="single" w:sz="4" w:space="0" w:color="auto"/>
            </w:tcBorders>
            <w:shd w:val="clear" w:color="auto" w:fill="auto"/>
            <w:vAlign w:val="center"/>
            <w:hideMark/>
          </w:tcPr>
          <w:p w14:paraId="358A2F48" w14:textId="7D46F8D3"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"Realizar seguimientos </w:t>
            </w:r>
            <w:r w:rsidR="00172BE4" w:rsidRPr="001630D6">
              <w:rPr>
                <w:rFonts w:ascii="Arial" w:eastAsia="Times New Roman" w:hAnsi="Arial" w:cs="Arial"/>
                <w:i/>
                <w:iCs/>
                <w:color w:val="000000"/>
                <w:sz w:val="18"/>
                <w:szCs w:val="18"/>
                <w:lang w:eastAsia="es-CO"/>
              </w:rPr>
              <w:t>trimestrales por</w:t>
            </w:r>
            <w:r w:rsidRPr="001630D6">
              <w:rPr>
                <w:rFonts w:ascii="Arial" w:eastAsia="Times New Roman" w:hAnsi="Arial" w:cs="Arial"/>
                <w:i/>
                <w:iCs/>
                <w:color w:val="000000"/>
                <w:sz w:val="18"/>
                <w:szCs w:val="18"/>
                <w:lang w:eastAsia="es-CO"/>
              </w:rPr>
              <w:t xml:space="preserve"> parte de las Direcciones y/o Subdirecciones que tienen a cargo más de 5 contratos en ejecución de mayor impacto para la entidad.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1144B56D"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Informe de seguimiento trimestral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3F0C907"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75CCE63"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1-jul-22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E667252"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31-Dec-22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B3CA323"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26.14 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004B260C"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2</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5DFF53E7"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2742B1F1"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"A 31-12-22 se evidenció: Rad 20221200003941 TICS de 29-9-22 inf cto 066-2020, Rad 20227750008821 Bienes de 30-9-22 cto FGN-NC0071-2021 Seguros, Rad 20226150002873 Transp inf cto 0127-2020 de 30-9-22 OC 54974 combust, Rad 2023615000211 Transp de 11-1-23 cto 0173-2022, Rad 20231200000041 TICS 11-1-23 cto FGN-0015-2022 OC84217 ORACOL, Rad 20236120000513 DCAS de 16-1-23 inf cto 207-2022.  "</w:t>
            </w:r>
          </w:p>
        </w:tc>
      </w:tr>
      <w:tr w:rsidR="00B446D8" w:rsidRPr="001630D6" w14:paraId="6C85E336" w14:textId="77777777" w:rsidTr="00977FA1">
        <w:trPr>
          <w:cantSplit/>
          <w:trHeight w:val="1537"/>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5DA8385F"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80</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1987844F"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2019 </w:t>
            </w:r>
          </w:p>
        </w:tc>
        <w:tc>
          <w:tcPr>
            <w:tcW w:w="3113" w:type="dxa"/>
            <w:tcBorders>
              <w:top w:val="nil"/>
              <w:left w:val="nil"/>
              <w:bottom w:val="single" w:sz="4" w:space="0" w:color="auto"/>
              <w:right w:val="single" w:sz="4" w:space="0" w:color="auto"/>
            </w:tcBorders>
            <w:shd w:val="clear" w:color="auto" w:fill="auto"/>
            <w:vAlign w:val="center"/>
            <w:hideMark/>
          </w:tcPr>
          <w:p w14:paraId="7EEB7E79" w14:textId="181C1F1B"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 xml:space="preserve">H. 80. Adquisiciones CN 47 SRAEC 2019. Se evidenció incumplimiento por suministro e instalación de elementos no previstos en el estudio previo y oferta, a pesar del diagnóstico previo el mantenimiento </w:t>
            </w:r>
            <w:r w:rsidR="00172BE4" w:rsidRPr="001630D6">
              <w:rPr>
                <w:rFonts w:ascii="Arial" w:eastAsia="Times New Roman" w:hAnsi="Arial" w:cs="Arial"/>
                <w:i/>
                <w:iCs/>
                <w:color w:val="000000"/>
                <w:sz w:val="18"/>
                <w:szCs w:val="18"/>
                <w:lang w:eastAsia="es-CO"/>
              </w:rPr>
              <w:t>correctivo a</w:t>
            </w:r>
            <w:r w:rsidRPr="001630D6">
              <w:rPr>
                <w:rFonts w:ascii="Arial" w:eastAsia="Times New Roman" w:hAnsi="Arial" w:cs="Arial"/>
                <w:i/>
                <w:iCs/>
                <w:color w:val="000000"/>
                <w:sz w:val="18"/>
                <w:szCs w:val="18"/>
                <w:lang w:eastAsia="es-CO"/>
              </w:rPr>
              <w:t xml:space="preserve"> la UPS, no se logró dejar el equipo operativo, no se evidencia la totalidad de las fichas técnicas, se incumplió el control de los mantenimientos a los equipos. "</w:t>
            </w:r>
          </w:p>
        </w:tc>
        <w:tc>
          <w:tcPr>
            <w:tcW w:w="2552" w:type="dxa"/>
            <w:tcBorders>
              <w:top w:val="nil"/>
              <w:left w:val="nil"/>
              <w:bottom w:val="single" w:sz="4" w:space="0" w:color="auto"/>
              <w:right w:val="single" w:sz="4" w:space="0" w:color="auto"/>
            </w:tcBorders>
            <w:shd w:val="clear" w:color="auto" w:fill="auto"/>
            <w:vAlign w:val="center"/>
            <w:hideMark/>
          </w:tcPr>
          <w:p w14:paraId="2B5FD581" w14:textId="60F5E058"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"Debilidades en la identificación de la </w:t>
            </w:r>
            <w:r w:rsidR="00172BE4" w:rsidRPr="001630D6">
              <w:rPr>
                <w:rFonts w:ascii="Arial" w:eastAsia="Times New Roman" w:hAnsi="Arial" w:cs="Arial"/>
                <w:i/>
                <w:iCs/>
                <w:color w:val="000000"/>
                <w:sz w:val="18"/>
                <w:szCs w:val="18"/>
                <w:lang w:eastAsia="es-CO"/>
              </w:rPr>
              <w:t>necesidad “</w:t>
            </w:r>
          </w:p>
        </w:tc>
        <w:tc>
          <w:tcPr>
            <w:tcW w:w="2268" w:type="dxa"/>
            <w:tcBorders>
              <w:top w:val="nil"/>
              <w:left w:val="nil"/>
              <w:bottom w:val="single" w:sz="4" w:space="0" w:color="auto"/>
              <w:right w:val="single" w:sz="4" w:space="0" w:color="auto"/>
            </w:tcBorders>
            <w:shd w:val="clear" w:color="auto" w:fill="auto"/>
            <w:vAlign w:val="center"/>
            <w:hideMark/>
          </w:tcPr>
          <w:p w14:paraId="168E7EEC"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"Adelantar seguimiento al cumplimiento de las obligaciones contractuales "</w:t>
            </w:r>
          </w:p>
        </w:tc>
        <w:tc>
          <w:tcPr>
            <w:tcW w:w="2268" w:type="dxa"/>
            <w:tcBorders>
              <w:top w:val="nil"/>
              <w:left w:val="nil"/>
              <w:bottom w:val="single" w:sz="4" w:space="0" w:color="auto"/>
              <w:right w:val="single" w:sz="4" w:space="0" w:color="auto"/>
            </w:tcBorders>
            <w:shd w:val="clear" w:color="auto" w:fill="auto"/>
            <w:vAlign w:val="center"/>
            <w:hideMark/>
          </w:tcPr>
          <w:p w14:paraId="73A7DB07"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seguimiento aleatorio al cumplimiento de las obligaciones contractuales y funciones de supervisión.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098A9DB2"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Informes trimestrales de seguimiento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5D07CC6"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A4F79DE"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1-jul-22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6030D7E"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31-Dec-22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E297E6E"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26.14 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38E40BC4"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2</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1FA434D3"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798B353A"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"A 31-12-22 se evidenció: Informe supervisión de 10-06-22 a 18-07-22 de seguimiento al cto FGN-REC-0009-2022 del 30-5-2022; Informe supervisión de 19-07-22 al 30-08-22. Presentaron los informes del contrato relacionado en el hallazgo.  "</w:t>
            </w:r>
          </w:p>
        </w:tc>
      </w:tr>
      <w:tr w:rsidR="00B446D8" w:rsidRPr="001630D6" w14:paraId="41BCE0FA" w14:textId="77777777" w:rsidTr="00977FA1">
        <w:trPr>
          <w:cantSplit/>
          <w:trHeight w:val="2529"/>
          <w:jc w:val="center"/>
        </w:trPr>
        <w:tc>
          <w:tcPr>
            <w:tcW w:w="426" w:type="dxa"/>
            <w:tcBorders>
              <w:top w:val="nil"/>
              <w:left w:val="single" w:sz="4" w:space="0" w:color="000000"/>
              <w:bottom w:val="nil"/>
              <w:right w:val="nil"/>
            </w:tcBorders>
            <w:shd w:val="clear" w:color="auto" w:fill="auto"/>
            <w:textDirection w:val="btLr"/>
            <w:vAlign w:val="center"/>
            <w:hideMark/>
          </w:tcPr>
          <w:p w14:paraId="676A733E" w14:textId="77777777" w:rsidR="00B446D8" w:rsidRPr="001630D6" w:rsidRDefault="00B446D8" w:rsidP="00977FA1">
            <w:pPr>
              <w:ind w:left="113" w:right="113"/>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79D40FA0" w14:textId="77777777" w:rsidR="00B446D8" w:rsidRPr="001630D6" w:rsidRDefault="00B446D8" w:rsidP="00977FA1">
            <w:pPr>
              <w:ind w:left="113" w:right="113"/>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2022 </w:t>
            </w:r>
          </w:p>
        </w:tc>
        <w:tc>
          <w:tcPr>
            <w:tcW w:w="3113" w:type="dxa"/>
            <w:tcBorders>
              <w:top w:val="nil"/>
              <w:left w:val="nil"/>
              <w:bottom w:val="single" w:sz="4" w:space="0" w:color="auto"/>
              <w:right w:val="single" w:sz="4" w:space="0" w:color="auto"/>
            </w:tcBorders>
            <w:shd w:val="clear" w:color="auto" w:fill="auto"/>
            <w:vAlign w:val="center"/>
            <w:hideMark/>
          </w:tcPr>
          <w:p w14:paraId="576861DD" w14:textId="3253F178"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 xml:space="preserve">H. 1. Faltante devolutivos. Verificadas actas y datos de almacén en SIAF Secc_Sucre a 31-12-22, no se encontraron 62 elementos por $8.722.709, faltante de la evaluación a los inventarios remitidos al Nivel Central el 30-01-20 y que no se han legalizado al no tener certificación de recibo de los bienes, </w:t>
            </w:r>
            <w:r w:rsidR="00172BE4" w:rsidRPr="001630D6">
              <w:rPr>
                <w:rFonts w:ascii="Arial" w:eastAsia="Times New Roman" w:hAnsi="Arial" w:cs="Arial"/>
                <w:i/>
                <w:iCs/>
                <w:color w:val="000000"/>
                <w:sz w:val="18"/>
                <w:szCs w:val="18"/>
                <w:lang w:eastAsia="es-CO"/>
              </w:rPr>
              <w:t>de acuerdo con</w:t>
            </w:r>
            <w:r w:rsidRPr="001630D6">
              <w:rPr>
                <w:rFonts w:ascii="Arial" w:eastAsia="Times New Roman" w:hAnsi="Arial" w:cs="Arial"/>
                <w:i/>
                <w:iCs/>
                <w:color w:val="000000"/>
                <w:sz w:val="18"/>
                <w:szCs w:val="18"/>
                <w:lang w:eastAsia="es-CO"/>
              </w:rPr>
              <w:t xml:space="preserve"> lo analizado verificado y registrado en el acta de inventario. "</w:t>
            </w:r>
          </w:p>
        </w:tc>
        <w:tc>
          <w:tcPr>
            <w:tcW w:w="2552" w:type="dxa"/>
            <w:tcBorders>
              <w:top w:val="nil"/>
              <w:left w:val="nil"/>
              <w:bottom w:val="single" w:sz="4" w:space="0" w:color="auto"/>
              <w:right w:val="single" w:sz="4" w:space="0" w:color="auto"/>
            </w:tcBorders>
            <w:shd w:val="clear" w:color="auto" w:fill="auto"/>
            <w:vAlign w:val="center"/>
            <w:hideMark/>
          </w:tcPr>
          <w:p w14:paraId="5A7F351F"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"Debilidades en los mecanismos de control de las existencias de los bienes en bodega. "</w:t>
            </w:r>
          </w:p>
        </w:tc>
        <w:tc>
          <w:tcPr>
            <w:tcW w:w="2268" w:type="dxa"/>
            <w:tcBorders>
              <w:top w:val="nil"/>
              <w:left w:val="nil"/>
              <w:bottom w:val="single" w:sz="4" w:space="0" w:color="auto"/>
              <w:right w:val="single" w:sz="4" w:space="0" w:color="auto"/>
            </w:tcBorders>
            <w:shd w:val="clear" w:color="auto" w:fill="auto"/>
            <w:vAlign w:val="center"/>
            <w:hideMark/>
          </w:tcPr>
          <w:p w14:paraId="5D25DE4C"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"Ubicación de bienes faltantes "</w:t>
            </w:r>
          </w:p>
        </w:tc>
        <w:tc>
          <w:tcPr>
            <w:tcW w:w="2268" w:type="dxa"/>
            <w:tcBorders>
              <w:top w:val="nil"/>
              <w:left w:val="nil"/>
              <w:bottom w:val="single" w:sz="4" w:space="0" w:color="auto"/>
              <w:right w:val="single" w:sz="4" w:space="0" w:color="auto"/>
            </w:tcBorders>
            <w:shd w:val="clear" w:color="auto" w:fill="auto"/>
            <w:vAlign w:val="center"/>
            <w:hideMark/>
          </w:tcPr>
          <w:p w14:paraId="10CDE301"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actividades para la ubicación de los bienes faltantes tales como revisión física y recorrido en las sedes de nivel central por parte del DCAS el DBAI, con el fin de encontrar los bienes pendientes por ubicar. Deberá presentarse un informe mensual detallando las áreas verificadas y los bienes encontrados.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458A453A"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informe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48E8DD2"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BE3A3A1"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15-Aug-23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709385E"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15-Jan-24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7C46908"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21.86 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04FE2D8E"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4</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2626454D"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 </w:t>
            </w:r>
          </w:p>
        </w:tc>
        <w:tc>
          <w:tcPr>
            <w:tcW w:w="2840" w:type="dxa"/>
            <w:tcBorders>
              <w:top w:val="nil"/>
              <w:left w:val="nil"/>
              <w:bottom w:val="single" w:sz="4" w:space="0" w:color="auto"/>
              <w:right w:val="single" w:sz="4" w:space="0" w:color="auto"/>
            </w:tcBorders>
            <w:shd w:val="clear" w:color="auto" w:fill="auto"/>
            <w:vAlign w:val="center"/>
            <w:hideMark/>
          </w:tcPr>
          <w:p w14:paraId="253D74F7" w14:textId="77777777" w:rsidR="00B446D8" w:rsidRPr="001630D6" w:rsidRDefault="00B446D8" w:rsidP="00977FA1">
            <w:pPr>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"Con corte 31-12-2023 se evidenció que cumplido el cronograma entre agosto y noviembre de 2023 de las visitas realizadas a las 17 sedes, se presentaron 8 informes por DBAI y 4 por DECAS, ubicando 2 bienes de los 27 objeto de búsqueda.  "</w:t>
            </w:r>
          </w:p>
        </w:tc>
      </w:tr>
      <w:tr w:rsidR="00B446D8" w:rsidRPr="001630D6" w14:paraId="7DF20620" w14:textId="77777777" w:rsidTr="00977FA1">
        <w:trPr>
          <w:cantSplit/>
          <w:trHeight w:val="2039"/>
          <w:jc w:val="center"/>
        </w:trPr>
        <w:tc>
          <w:tcPr>
            <w:tcW w:w="426" w:type="dxa"/>
            <w:tcBorders>
              <w:top w:val="single" w:sz="8" w:space="0" w:color="000000"/>
              <w:left w:val="single" w:sz="4" w:space="0" w:color="000000"/>
              <w:bottom w:val="single" w:sz="8" w:space="0" w:color="000000"/>
              <w:right w:val="nil"/>
            </w:tcBorders>
            <w:shd w:val="clear" w:color="auto" w:fill="auto"/>
            <w:textDirection w:val="btLr"/>
            <w:vAlign w:val="center"/>
            <w:hideMark/>
          </w:tcPr>
          <w:p w14:paraId="060FA7F9"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21ABA412"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2022 </w:t>
            </w:r>
          </w:p>
        </w:tc>
        <w:tc>
          <w:tcPr>
            <w:tcW w:w="3113" w:type="dxa"/>
            <w:tcBorders>
              <w:top w:val="nil"/>
              <w:left w:val="nil"/>
              <w:bottom w:val="single" w:sz="4" w:space="0" w:color="auto"/>
              <w:right w:val="single" w:sz="4" w:space="0" w:color="auto"/>
            </w:tcBorders>
            <w:shd w:val="clear" w:color="auto" w:fill="auto"/>
            <w:vAlign w:val="center"/>
            <w:hideMark/>
          </w:tcPr>
          <w:p w14:paraId="50C20B3F" w14:textId="25B3D950"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 xml:space="preserve">H. 1. Faltante devolutivos. Verificadas actas y datos de almacén en SIAF Secc_Sucre a 31-12-22, no se encontraron 62 elementos por $8.722.709, faltante de la evaluación a los inventarios remitidos al Nivel Central el 30-01-20 y que no se han legalizado al no tener certificación de recibo de los bienes, </w:t>
            </w:r>
            <w:r w:rsidR="00172BE4" w:rsidRPr="001630D6">
              <w:rPr>
                <w:rFonts w:ascii="Arial" w:eastAsia="Times New Roman" w:hAnsi="Arial" w:cs="Arial"/>
                <w:i/>
                <w:iCs/>
                <w:color w:val="000000"/>
                <w:sz w:val="18"/>
                <w:szCs w:val="18"/>
                <w:lang w:eastAsia="es-CO"/>
              </w:rPr>
              <w:t>de acuerdo con</w:t>
            </w:r>
            <w:r w:rsidRPr="001630D6">
              <w:rPr>
                <w:rFonts w:ascii="Arial" w:eastAsia="Times New Roman" w:hAnsi="Arial" w:cs="Arial"/>
                <w:i/>
                <w:iCs/>
                <w:color w:val="000000"/>
                <w:sz w:val="18"/>
                <w:szCs w:val="18"/>
                <w:lang w:eastAsia="es-CO"/>
              </w:rPr>
              <w:t xml:space="preserve"> lo analizado verificado y registrado en el acta de inventario. "</w:t>
            </w:r>
          </w:p>
        </w:tc>
        <w:tc>
          <w:tcPr>
            <w:tcW w:w="2552" w:type="dxa"/>
            <w:tcBorders>
              <w:top w:val="nil"/>
              <w:left w:val="nil"/>
              <w:bottom w:val="single" w:sz="4" w:space="0" w:color="auto"/>
              <w:right w:val="single" w:sz="4" w:space="0" w:color="auto"/>
            </w:tcBorders>
            <w:shd w:val="clear" w:color="auto" w:fill="auto"/>
            <w:vAlign w:val="center"/>
            <w:hideMark/>
          </w:tcPr>
          <w:p w14:paraId="3F365F61"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"Debilidades en los mecanismos de control de las existencias de los bienes en bodega. "</w:t>
            </w:r>
          </w:p>
        </w:tc>
        <w:tc>
          <w:tcPr>
            <w:tcW w:w="2268" w:type="dxa"/>
            <w:tcBorders>
              <w:top w:val="nil"/>
              <w:left w:val="nil"/>
              <w:bottom w:val="single" w:sz="4" w:space="0" w:color="auto"/>
              <w:right w:val="single" w:sz="4" w:space="0" w:color="auto"/>
            </w:tcBorders>
            <w:shd w:val="clear" w:color="auto" w:fill="auto"/>
            <w:vAlign w:val="center"/>
            <w:hideMark/>
          </w:tcPr>
          <w:p w14:paraId="23F5F0DE"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"Legalización de los bienes encontrados "</w:t>
            </w:r>
          </w:p>
        </w:tc>
        <w:tc>
          <w:tcPr>
            <w:tcW w:w="2268" w:type="dxa"/>
            <w:tcBorders>
              <w:top w:val="nil"/>
              <w:left w:val="nil"/>
              <w:bottom w:val="single" w:sz="4" w:space="0" w:color="auto"/>
              <w:right w:val="single" w:sz="4" w:space="0" w:color="auto"/>
            </w:tcBorders>
            <w:shd w:val="clear" w:color="auto" w:fill="auto"/>
            <w:vAlign w:val="center"/>
            <w:hideMark/>
          </w:tcPr>
          <w:p w14:paraId="2D264C51"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la legalización para cada uno de los bienes encontrados. Remesa para la SRA Noroccidental - Sucre- y el ingreso para Nivel Central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314A86D5"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remesa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3237731"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2A05629"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31-Aug-23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C16480C"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31-Jan-24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DD6D671"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21.86 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25ED7E0D"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230979C3"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3D90FACB"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"Con corte 31-12-2023 se realizaron las remesas de 2 elementos ubicados por los departamentos de bienes e inventarios y administración de sedes en cumplimiento al cronograma.  "</w:t>
            </w:r>
          </w:p>
        </w:tc>
      </w:tr>
      <w:tr w:rsidR="00B446D8" w:rsidRPr="001630D6" w14:paraId="628070D7" w14:textId="77777777" w:rsidTr="00977FA1">
        <w:trPr>
          <w:cantSplit/>
          <w:trHeight w:val="1395"/>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48E1E54C"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1</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1D266F33"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2022 </w:t>
            </w:r>
          </w:p>
        </w:tc>
        <w:tc>
          <w:tcPr>
            <w:tcW w:w="3113" w:type="dxa"/>
            <w:tcBorders>
              <w:top w:val="nil"/>
              <w:left w:val="nil"/>
              <w:bottom w:val="single" w:sz="4" w:space="0" w:color="auto"/>
              <w:right w:val="single" w:sz="4" w:space="0" w:color="auto"/>
            </w:tcBorders>
            <w:shd w:val="clear" w:color="auto" w:fill="auto"/>
            <w:vAlign w:val="center"/>
            <w:hideMark/>
          </w:tcPr>
          <w:p w14:paraId="6684C227" w14:textId="3F52E2CA"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 xml:space="preserve">H. 1. Faltante devolutivos. Verificadas actas y datos de almacén en SIAF Secc_Sucre a 31-12-22, no se encontraron 62 elementos por $8.722.709, faltante de la evaluación a los inventarios remitidos al Nivel Central el 30-01-20 y que no se han legalizado al no tener certificación de recibo de los bienes, </w:t>
            </w:r>
            <w:r w:rsidR="00172BE4" w:rsidRPr="001630D6">
              <w:rPr>
                <w:rFonts w:ascii="Arial" w:eastAsia="Times New Roman" w:hAnsi="Arial" w:cs="Arial"/>
                <w:i/>
                <w:iCs/>
                <w:color w:val="000000"/>
                <w:sz w:val="18"/>
                <w:szCs w:val="18"/>
                <w:lang w:eastAsia="es-CO"/>
              </w:rPr>
              <w:t>de acuerdo con</w:t>
            </w:r>
            <w:r w:rsidRPr="001630D6">
              <w:rPr>
                <w:rFonts w:ascii="Arial" w:eastAsia="Times New Roman" w:hAnsi="Arial" w:cs="Arial"/>
                <w:i/>
                <w:iCs/>
                <w:color w:val="000000"/>
                <w:sz w:val="18"/>
                <w:szCs w:val="18"/>
                <w:lang w:eastAsia="es-CO"/>
              </w:rPr>
              <w:t xml:space="preserve"> lo analizado verificado y registrado en el acta de inventario. "</w:t>
            </w:r>
          </w:p>
        </w:tc>
        <w:tc>
          <w:tcPr>
            <w:tcW w:w="2552" w:type="dxa"/>
            <w:tcBorders>
              <w:top w:val="nil"/>
              <w:left w:val="nil"/>
              <w:bottom w:val="single" w:sz="4" w:space="0" w:color="auto"/>
              <w:right w:val="single" w:sz="4" w:space="0" w:color="auto"/>
            </w:tcBorders>
            <w:shd w:val="clear" w:color="auto" w:fill="auto"/>
            <w:vAlign w:val="center"/>
            <w:hideMark/>
          </w:tcPr>
          <w:p w14:paraId="0E194F14"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"Debilidades en los mecanismos de control de las existencias de los bienes en bodega. "</w:t>
            </w:r>
          </w:p>
        </w:tc>
        <w:tc>
          <w:tcPr>
            <w:tcW w:w="2268" w:type="dxa"/>
            <w:tcBorders>
              <w:top w:val="nil"/>
              <w:left w:val="nil"/>
              <w:bottom w:val="single" w:sz="4" w:space="0" w:color="auto"/>
              <w:right w:val="single" w:sz="4" w:space="0" w:color="auto"/>
            </w:tcBorders>
            <w:shd w:val="clear" w:color="auto" w:fill="auto"/>
            <w:vAlign w:val="center"/>
            <w:hideMark/>
          </w:tcPr>
          <w:p w14:paraId="7BFB5DDF"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"Fortalecer los mecanismos de control de los bienes en bodega "</w:t>
            </w:r>
          </w:p>
        </w:tc>
        <w:tc>
          <w:tcPr>
            <w:tcW w:w="2268" w:type="dxa"/>
            <w:tcBorders>
              <w:top w:val="nil"/>
              <w:left w:val="nil"/>
              <w:bottom w:val="single" w:sz="4" w:space="0" w:color="auto"/>
              <w:right w:val="single" w:sz="4" w:space="0" w:color="auto"/>
            </w:tcBorders>
            <w:shd w:val="clear" w:color="auto" w:fill="auto"/>
            <w:vAlign w:val="center"/>
            <w:hideMark/>
          </w:tcPr>
          <w:p w14:paraId="754D2946" w14:textId="65CEEEDD"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"Emitir </w:t>
            </w:r>
            <w:r w:rsidR="00172BE4" w:rsidRPr="001630D6">
              <w:rPr>
                <w:rFonts w:ascii="Arial" w:eastAsia="Times New Roman" w:hAnsi="Arial" w:cs="Arial"/>
                <w:i/>
                <w:iCs/>
                <w:color w:val="000000"/>
                <w:sz w:val="18"/>
                <w:szCs w:val="18"/>
                <w:lang w:eastAsia="es-CO"/>
              </w:rPr>
              <w:t>memorando semestral</w:t>
            </w:r>
            <w:r w:rsidRPr="001630D6">
              <w:rPr>
                <w:rFonts w:ascii="Arial" w:eastAsia="Times New Roman" w:hAnsi="Arial" w:cs="Arial"/>
                <w:i/>
                <w:iCs/>
                <w:color w:val="000000"/>
                <w:sz w:val="18"/>
                <w:szCs w:val="18"/>
                <w:lang w:eastAsia="es-CO"/>
              </w:rPr>
              <w:t xml:space="preserve"> recordando el cumplimiento de los procedimientos para el manejo, registro y control de los </w:t>
            </w:r>
            <w:proofErr w:type="gramStart"/>
            <w:r w:rsidRPr="001630D6">
              <w:rPr>
                <w:rFonts w:ascii="Arial" w:eastAsia="Times New Roman" w:hAnsi="Arial" w:cs="Arial"/>
                <w:i/>
                <w:iCs/>
                <w:color w:val="000000"/>
                <w:sz w:val="18"/>
                <w:szCs w:val="18"/>
                <w:lang w:eastAsia="es-CO"/>
              </w:rPr>
              <w:t>bienes  "</w:t>
            </w:r>
            <w:proofErr w:type="gramEnd"/>
          </w:p>
        </w:tc>
        <w:tc>
          <w:tcPr>
            <w:tcW w:w="708" w:type="dxa"/>
            <w:tcBorders>
              <w:top w:val="nil"/>
              <w:left w:val="nil"/>
              <w:bottom w:val="single" w:sz="4" w:space="0" w:color="auto"/>
              <w:right w:val="single" w:sz="4" w:space="0" w:color="auto"/>
            </w:tcBorders>
            <w:shd w:val="clear" w:color="auto" w:fill="auto"/>
            <w:textDirection w:val="btLr"/>
            <w:vAlign w:val="center"/>
            <w:hideMark/>
          </w:tcPr>
          <w:p w14:paraId="2C35469C"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memorando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2E2A2F8"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B92C4D6"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1-jul-23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895F6D1"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1-jul-24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C2AAF27"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52.29 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6C8E5557"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2</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2B6CD335"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08EF619D"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"Con corte 30-06-2024 se evidenció Memorando DBAI 002 de 6-05-2024 dirigido a los subdirectores regionales de apoyo y servidores con funciones de almacén de bienes. Solicitando la aplicación de la guía para la gestión de la bodega de almacén, registro, movimientos, rotación, baja, inventarios físicos, organización de bodegas del almacén, suscrito por la Subdirección de Bienes.  "</w:t>
            </w:r>
          </w:p>
        </w:tc>
      </w:tr>
      <w:tr w:rsidR="00B446D8" w:rsidRPr="001630D6" w14:paraId="7763FD2E"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7475D9C5"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68304975"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2022 </w:t>
            </w:r>
          </w:p>
        </w:tc>
        <w:tc>
          <w:tcPr>
            <w:tcW w:w="3113" w:type="dxa"/>
            <w:tcBorders>
              <w:top w:val="nil"/>
              <w:left w:val="nil"/>
              <w:bottom w:val="single" w:sz="4" w:space="0" w:color="auto"/>
              <w:right w:val="single" w:sz="4" w:space="0" w:color="auto"/>
            </w:tcBorders>
            <w:shd w:val="clear" w:color="auto" w:fill="auto"/>
            <w:vAlign w:val="center"/>
            <w:hideMark/>
          </w:tcPr>
          <w:p w14:paraId="1F7F071D" w14:textId="341C211D"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 xml:space="preserve">H. 1. Faltante devolutivos. Verificadas actas y datos de almacén en SIAF Secc_Sucre a 31-12-22, no se encontraron 62 elementos por $8.722.709, faltante de la evaluación a los inventarios remitidos al Nivel Central el 30-01-20 y que no se han legalizado al no tener certificación de recibo de los bienes, </w:t>
            </w:r>
            <w:r w:rsidR="00172BE4" w:rsidRPr="001630D6">
              <w:rPr>
                <w:rFonts w:ascii="Arial" w:eastAsia="Times New Roman" w:hAnsi="Arial" w:cs="Arial"/>
                <w:i/>
                <w:iCs/>
                <w:color w:val="000000"/>
                <w:sz w:val="18"/>
                <w:szCs w:val="18"/>
                <w:lang w:eastAsia="es-CO"/>
              </w:rPr>
              <w:t>de acuerdo con</w:t>
            </w:r>
            <w:r w:rsidRPr="001630D6">
              <w:rPr>
                <w:rFonts w:ascii="Arial" w:eastAsia="Times New Roman" w:hAnsi="Arial" w:cs="Arial"/>
                <w:i/>
                <w:iCs/>
                <w:color w:val="000000"/>
                <w:sz w:val="18"/>
                <w:szCs w:val="18"/>
                <w:lang w:eastAsia="es-CO"/>
              </w:rPr>
              <w:t xml:space="preserve"> lo analizado verificado y registrado en el acta de inventario. "</w:t>
            </w:r>
          </w:p>
        </w:tc>
        <w:tc>
          <w:tcPr>
            <w:tcW w:w="2552" w:type="dxa"/>
            <w:tcBorders>
              <w:top w:val="nil"/>
              <w:left w:val="nil"/>
              <w:bottom w:val="single" w:sz="4" w:space="0" w:color="auto"/>
              <w:right w:val="single" w:sz="4" w:space="0" w:color="auto"/>
            </w:tcBorders>
            <w:shd w:val="clear" w:color="auto" w:fill="auto"/>
            <w:vAlign w:val="center"/>
            <w:hideMark/>
          </w:tcPr>
          <w:p w14:paraId="6740B5CE"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"Debilidades en los mecanismos de control de las existencias de los bienes en bodega. "</w:t>
            </w:r>
          </w:p>
        </w:tc>
        <w:tc>
          <w:tcPr>
            <w:tcW w:w="2268" w:type="dxa"/>
            <w:tcBorders>
              <w:top w:val="nil"/>
              <w:left w:val="nil"/>
              <w:bottom w:val="single" w:sz="4" w:space="0" w:color="auto"/>
              <w:right w:val="single" w:sz="4" w:space="0" w:color="auto"/>
            </w:tcBorders>
            <w:shd w:val="clear" w:color="auto" w:fill="auto"/>
            <w:vAlign w:val="center"/>
            <w:hideMark/>
          </w:tcPr>
          <w:p w14:paraId="388B8A9C"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"Fortalecer los mecanismos de control de los bienes en bodega "</w:t>
            </w:r>
          </w:p>
        </w:tc>
        <w:tc>
          <w:tcPr>
            <w:tcW w:w="2268" w:type="dxa"/>
            <w:tcBorders>
              <w:top w:val="nil"/>
              <w:left w:val="nil"/>
              <w:bottom w:val="single" w:sz="4" w:space="0" w:color="auto"/>
              <w:right w:val="single" w:sz="4" w:space="0" w:color="auto"/>
            </w:tcBorders>
            <w:shd w:val="clear" w:color="auto" w:fill="auto"/>
            <w:vAlign w:val="center"/>
            <w:hideMark/>
          </w:tcPr>
          <w:p w14:paraId="5C51564A" w14:textId="64EE4C68"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"Capacitar a los Servidores de almacén acerca de </w:t>
            </w:r>
            <w:r w:rsidR="00172BE4" w:rsidRPr="001630D6">
              <w:rPr>
                <w:rFonts w:ascii="Arial" w:eastAsia="Times New Roman" w:hAnsi="Arial" w:cs="Arial"/>
                <w:i/>
                <w:iCs/>
                <w:color w:val="000000"/>
                <w:sz w:val="18"/>
                <w:szCs w:val="18"/>
                <w:lang w:eastAsia="es-CO"/>
              </w:rPr>
              <w:t>los procedimientos</w:t>
            </w:r>
            <w:r w:rsidRPr="001630D6">
              <w:rPr>
                <w:rFonts w:ascii="Arial" w:eastAsia="Times New Roman" w:hAnsi="Arial" w:cs="Arial"/>
                <w:i/>
                <w:iCs/>
                <w:color w:val="000000"/>
                <w:sz w:val="18"/>
                <w:szCs w:val="18"/>
                <w:lang w:eastAsia="es-CO"/>
              </w:rPr>
              <w:t xml:space="preserve"> para el manejo, registro y control de los bienes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376849FF"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acta de reunión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6EB91CE"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6456155"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EB3B706"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F811D0C"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52.29 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57443438"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2</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6E942088"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 </w:t>
            </w:r>
          </w:p>
        </w:tc>
        <w:tc>
          <w:tcPr>
            <w:tcW w:w="2840" w:type="dxa"/>
            <w:tcBorders>
              <w:top w:val="nil"/>
              <w:left w:val="nil"/>
              <w:bottom w:val="single" w:sz="4" w:space="0" w:color="auto"/>
              <w:right w:val="single" w:sz="4" w:space="0" w:color="auto"/>
            </w:tcBorders>
            <w:shd w:val="clear" w:color="auto" w:fill="auto"/>
            <w:vAlign w:val="center"/>
            <w:hideMark/>
          </w:tcPr>
          <w:p w14:paraId="43B0F997" w14:textId="161F3683"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"Con corte 30-06-2024 se evidenció correo electrónico del 7 de junio de 2024 "sensibilización almacén e </w:t>
            </w:r>
            <w:r w:rsidR="00172BE4" w:rsidRPr="001630D6">
              <w:rPr>
                <w:rFonts w:ascii="Arial" w:eastAsia="Times New Roman" w:hAnsi="Arial" w:cs="Arial"/>
                <w:i/>
                <w:iCs/>
                <w:color w:val="000000"/>
                <w:sz w:val="18"/>
                <w:szCs w:val="18"/>
                <w:lang w:eastAsia="es-CO"/>
              </w:rPr>
              <w:t>inventarios</w:t>
            </w:r>
            <w:r w:rsidR="00172BE4">
              <w:rPr>
                <w:rFonts w:ascii="Arial" w:eastAsia="Times New Roman" w:hAnsi="Arial" w:cs="Arial"/>
                <w:i/>
                <w:iCs/>
                <w:color w:val="000000"/>
                <w:sz w:val="18"/>
                <w:szCs w:val="18"/>
                <w:lang w:eastAsia="es-CO"/>
              </w:rPr>
              <w:t xml:space="preserve"> </w:t>
            </w:r>
            <w:r w:rsidR="00172BE4" w:rsidRPr="001630D6">
              <w:rPr>
                <w:rFonts w:ascii="Arial" w:eastAsia="Times New Roman" w:hAnsi="Arial" w:cs="Arial"/>
                <w:i/>
                <w:iCs/>
                <w:color w:val="000000"/>
                <w:sz w:val="18"/>
                <w:szCs w:val="18"/>
                <w:lang w:eastAsia="es-CO"/>
              </w:rPr>
              <w:t>“se</w:t>
            </w:r>
            <w:r w:rsidRPr="001630D6">
              <w:rPr>
                <w:rFonts w:ascii="Arial" w:eastAsia="Times New Roman" w:hAnsi="Arial" w:cs="Arial"/>
                <w:i/>
                <w:iCs/>
                <w:color w:val="000000"/>
                <w:sz w:val="18"/>
                <w:szCs w:val="18"/>
                <w:lang w:eastAsia="es-CO"/>
              </w:rPr>
              <w:t xml:space="preserve"> cita para el 11 de junio de 2024. Control de asistencia de un total de 95 participantes.  "</w:t>
            </w:r>
          </w:p>
        </w:tc>
      </w:tr>
      <w:tr w:rsidR="00B446D8" w:rsidRPr="001630D6" w14:paraId="402ED70D" w14:textId="77777777" w:rsidTr="00977FA1">
        <w:trPr>
          <w:cantSplit/>
          <w:trHeight w:val="210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51F4BA0E"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34929E1A"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2022 </w:t>
            </w:r>
          </w:p>
        </w:tc>
        <w:tc>
          <w:tcPr>
            <w:tcW w:w="3113" w:type="dxa"/>
            <w:tcBorders>
              <w:top w:val="nil"/>
              <w:left w:val="nil"/>
              <w:bottom w:val="single" w:sz="4" w:space="0" w:color="auto"/>
              <w:right w:val="single" w:sz="4" w:space="0" w:color="auto"/>
            </w:tcBorders>
            <w:shd w:val="clear" w:color="auto" w:fill="auto"/>
            <w:vAlign w:val="center"/>
            <w:hideMark/>
          </w:tcPr>
          <w:p w14:paraId="77C81E50" w14:textId="2CA04928"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 xml:space="preserve">H. 1. Faltante devolutivos. Verificadas actas y datos de almacén en SIAF Secc_Sucre a 31-12-22, no se encontraron 62 elementos por $8.722.709, faltante de la evaluación a los inventarios remitidos al Nivel Central el 30-01-20 y que no se han legalizado al no tener certificación de recibo de los bienes, </w:t>
            </w:r>
            <w:r w:rsidR="00172BE4" w:rsidRPr="001630D6">
              <w:rPr>
                <w:rFonts w:ascii="Arial" w:eastAsia="Times New Roman" w:hAnsi="Arial" w:cs="Arial"/>
                <w:i/>
                <w:iCs/>
                <w:color w:val="000000"/>
                <w:sz w:val="18"/>
                <w:szCs w:val="18"/>
                <w:lang w:eastAsia="es-CO"/>
              </w:rPr>
              <w:t>de acuerdo con</w:t>
            </w:r>
            <w:r w:rsidRPr="001630D6">
              <w:rPr>
                <w:rFonts w:ascii="Arial" w:eastAsia="Times New Roman" w:hAnsi="Arial" w:cs="Arial"/>
                <w:i/>
                <w:iCs/>
                <w:color w:val="000000"/>
                <w:sz w:val="18"/>
                <w:szCs w:val="18"/>
                <w:lang w:eastAsia="es-CO"/>
              </w:rPr>
              <w:t xml:space="preserve"> lo analizado verificado y registrado en el acta de inventario. "</w:t>
            </w:r>
          </w:p>
        </w:tc>
        <w:tc>
          <w:tcPr>
            <w:tcW w:w="2552" w:type="dxa"/>
            <w:tcBorders>
              <w:top w:val="nil"/>
              <w:left w:val="nil"/>
              <w:bottom w:val="single" w:sz="4" w:space="0" w:color="auto"/>
              <w:right w:val="single" w:sz="4" w:space="0" w:color="auto"/>
            </w:tcBorders>
            <w:shd w:val="clear" w:color="auto" w:fill="auto"/>
            <w:vAlign w:val="center"/>
            <w:hideMark/>
          </w:tcPr>
          <w:p w14:paraId="533FDF38"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"Debilidades en los mecanismos de control de las existencias de los bienes en bodega. "</w:t>
            </w:r>
          </w:p>
        </w:tc>
        <w:tc>
          <w:tcPr>
            <w:tcW w:w="2268" w:type="dxa"/>
            <w:tcBorders>
              <w:top w:val="nil"/>
              <w:left w:val="nil"/>
              <w:bottom w:val="single" w:sz="4" w:space="0" w:color="auto"/>
              <w:right w:val="single" w:sz="4" w:space="0" w:color="auto"/>
            </w:tcBorders>
            <w:shd w:val="clear" w:color="auto" w:fill="auto"/>
            <w:vAlign w:val="center"/>
            <w:hideMark/>
          </w:tcPr>
          <w:p w14:paraId="5463406F"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"Fortalecer los mecanismos de control de los bienes en bodega "</w:t>
            </w:r>
          </w:p>
        </w:tc>
        <w:tc>
          <w:tcPr>
            <w:tcW w:w="2268" w:type="dxa"/>
            <w:tcBorders>
              <w:top w:val="nil"/>
              <w:left w:val="nil"/>
              <w:bottom w:val="single" w:sz="4" w:space="0" w:color="auto"/>
              <w:right w:val="single" w:sz="4" w:space="0" w:color="auto"/>
            </w:tcBorders>
            <w:shd w:val="clear" w:color="auto" w:fill="auto"/>
            <w:vAlign w:val="center"/>
            <w:hideMark/>
          </w:tcPr>
          <w:p w14:paraId="7EABBB09"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"Verificar periódica y aleatoriamente la existencia de los bienes en las bodegas - almacenes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1D334ADF"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Documento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3CC1791"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7B0E540"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1-Aug-23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8579E58"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1-Aug-24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462647F"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52.29 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1DB61D67"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2</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6E92B3E9"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0D0CD407"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"Con corte 31-12-2023 se realizaron las remesas de 2 elementos ubicados por los departamentos de bienes e inventarios y administración de sedes en cumplimiento al cronograma.  "</w:t>
            </w:r>
          </w:p>
        </w:tc>
      </w:tr>
      <w:tr w:rsidR="00B446D8" w:rsidRPr="001630D6" w14:paraId="01DBB757" w14:textId="77777777" w:rsidTr="00977FA1">
        <w:trPr>
          <w:cantSplit/>
          <w:trHeight w:val="1181"/>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5FFCE4A3"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2</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03DC3608"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2022 </w:t>
            </w:r>
          </w:p>
        </w:tc>
        <w:tc>
          <w:tcPr>
            <w:tcW w:w="3113" w:type="dxa"/>
            <w:tcBorders>
              <w:top w:val="nil"/>
              <w:left w:val="nil"/>
              <w:bottom w:val="single" w:sz="4" w:space="0" w:color="auto"/>
              <w:right w:val="single" w:sz="4" w:space="0" w:color="auto"/>
            </w:tcBorders>
            <w:shd w:val="clear" w:color="auto" w:fill="auto"/>
            <w:vAlign w:val="center"/>
            <w:hideMark/>
          </w:tcPr>
          <w:p w14:paraId="32118B34"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2. Licencia urbanística. En Ctos FGN-RNOCC-0024-22 y FGN-RNOCC-039-22, para realizar obras relacionadas con las adecuaciones y reparaciones locativas y mantenimientos en sedes de la FGN, no se contó con la licencia urbanística expedida por autoridad municipal competente que autorizara adelantar las obras de adecuación y reforzamiento estructural. "</w:t>
            </w:r>
          </w:p>
        </w:tc>
        <w:tc>
          <w:tcPr>
            <w:tcW w:w="2552" w:type="dxa"/>
            <w:tcBorders>
              <w:top w:val="nil"/>
              <w:left w:val="nil"/>
              <w:bottom w:val="single" w:sz="4" w:space="0" w:color="auto"/>
              <w:right w:val="single" w:sz="4" w:space="0" w:color="auto"/>
            </w:tcBorders>
            <w:shd w:val="clear" w:color="auto" w:fill="auto"/>
            <w:vAlign w:val="center"/>
            <w:hideMark/>
          </w:tcPr>
          <w:p w14:paraId="66160981" w14:textId="593EE63B"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"Deficiencia de planeación y de gestión administrativa al momento de proyectar la viabilidad de los proyectos y su </w:t>
            </w:r>
            <w:r w:rsidR="00540553" w:rsidRPr="001630D6">
              <w:rPr>
                <w:rFonts w:ascii="Arial" w:eastAsia="Times New Roman" w:hAnsi="Arial" w:cs="Arial"/>
                <w:i/>
                <w:iCs/>
                <w:color w:val="000000"/>
                <w:sz w:val="18"/>
                <w:szCs w:val="18"/>
                <w:lang w:eastAsia="es-CO"/>
              </w:rPr>
              <w:t>impacto social</w:t>
            </w:r>
            <w:r w:rsidRPr="001630D6">
              <w:rPr>
                <w:rFonts w:ascii="Arial" w:eastAsia="Times New Roman" w:hAnsi="Arial" w:cs="Arial"/>
                <w:i/>
                <w:iCs/>
                <w:color w:val="000000"/>
                <w:sz w:val="18"/>
                <w:szCs w:val="18"/>
                <w:lang w:eastAsia="es-CO"/>
              </w:rPr>
              <w:t>, económico y ambiental. "</w:t>
            </w:r>
          </w:p>
        </w:tc>
        <w:tc>
          <w:tcPr>
            <w:tcW w:w="2268" w:type="dxa"/>
            <w:tcBorders>
              <w:top w:val="nil"/>
              <w:left w:val="nil"/>
              <w:bottom w:val="single" w:sz="4" w:space="0" w:color="auto"/>
              <w:right w:val="single" w:sz="4" w:space="0" w:color="auto"/>
            </w:tcBorders>
            <w:shd w:val="clear" w:color="auto" w:fill="auto"/>
            <w:vAlign w:val="center"/>
            <w:hideMark/>
          </w:tcPr>
          <w:p w14:paraId="76777BDE"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"Fortalecer la planeación respecto a los permisos y licencias requeridas. "</w:t>
            </w:r>
          </w:p>
        </w:tc>
        <w:tc>
          <w:tcPr>
            <w:tcW w:w="2268" w:type="dxa"/>
            <w:tcBorders>
              <w:top w:val="nil"/>
              <w:left w:val="nil"/>
              <w:bottom w:val="single" w:sz="4" w:space="0" w:color="auto"/>
              <w:right w:val="single" w:sz="4" w:space="0" w:color="auto"/>
            </w:tcBorders>
            <w:shd w:val="clear" w:color="auto" w:fill="auto"/>
            <w:vAlign w:val="center"/>
            <w:hideMark/>
          </w:tcPr>
          <w:p w14:paraId="60D7E3F7" w14:textId="467AB196"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"Registrar en el formato "Identificar necesidades de mejoramiento y/o adecuación de infraestructura física FGN-AP04-F-77", la necesidad de permisos o </w:t>
            </w:r>
            <w:r w:rsidR="00540553" w:rsidRPr="001630D6">
              <w:rPr>
                <w:rFonts w:ascii="Arial" w:eastAsia="Times New Roman" w:hAnsi="Arial" w:cs="Arial"/>
                <w:i/>
                <w:iCs/>
                <w:color w:val="000000"/>
                <w:sz w:val="18"/>
                <w:szCs w:val="18"/>
                <w:lang w:eastAsia="es-CO"/>
              </w:rPr>
              <w:t>licencias para</w:t>
            </w:r>
            <w:r w:rsidRPr="001630D6">
              <w:rPr>
                <w:rFonts w:ascii="Arial" w:eastAsia="Times New Roman" w:hAnsi="Arial" w:cs="Arial"/>
                <w:i/>
                <w:iCs/>
                <w:color w:val="000000"/>
                <w:sz w:val="18"/>
                <w:szCs w:val="18"/>
                <w:lang w:eastAsia="es-CO"/>
              </w:rPr>
              <w:t xml:space="preserve"> el desarrollo de actividades de mejoramiento, adecuación y/o mantenimiento de sedes.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55515F5C"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formato diligenciado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DC42417"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8A94DC3"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2190FA6"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67A3D07"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52.29 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5A841AC5"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1903E09E"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44CCDA33"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"Con corte 30-06-2024 se evidenció Memorando DBAI 002 de 6-05-2024 dirigido a los subdirectores regionales de apoyo y servidores con funciones de almacén de bienes. Solicitando la aplicación de la guía para la gestión de la bodega de almacén, registro, movimientos, rotación, baja, inventarios físicos, organización de bodegas del almacén, suscrito por la Subdirección de Bienes.  "</w:t>
            </w:r>
          </w:p>
        </w:tc>
      </w:tr>
      <w:tr w:rsidR="00B446D8" w:rsidRPr="001630D6" w14:paraId="3B719E72" w14:textId="77777777" w:rsidTr="00977FA1">
        <w:trPr>
          <w:cantSplit/>
          <w:trHeight w:val="2320"/>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65152BCB"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2</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783DE482"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2022 </w:t>
            </w:r>
          </w:p>
        </w:tc>
        <w:tc>
          <w:tcPr>
            <w:tcW w:w="3113" w:type="dxa"/>
            <w:tcBorders>
              <w:top w:val="nil"/>
              <w:left w:val="nil"/>
              <w:bottom w:val="single" w:sz="4" w:space="0" w:color="auto"/>
              <w:right w:val="single" w:sz="4" w:space="0" w:color="auto"/>
            </w:tcBorders>
            <w:shd w:val="clear" w:color="auto" w:fill="auto"/>
            <w:vAlign w:val="center"/>
            <w:hideMark/>
          </w:tcPr>
          <w:p w14:paraId="7974574B"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2. Licencia urbanística. En Ctos FGN-RNOCC-0024-22 y FGN-RNOCC-039-22, para realizar obras relacionadas con las adecuaciones y reparaciones locativas y mantenimientos en sedes de la FGN, no se contó con la licencia urbanística expedida por autoridad municipal competente que autorizara adelantar las obras de adecuación y reforzamiento estructural. "</w:t>
            </w:r>
          </w:p>
        </w:tc>
        <w:tc>
          <w:tcPr>
            <w:tcW w:w="2552" w:type="dxa"/>
            <w:tcBorders>
              <w:top w:val="nil"/>
              <w:left w:val="nil"/>
              <w:bottom w:val="single" w:sz="4" w:space="0" w:color="auto"/>
              <w:right w:val="single" w:sz="4" w:space="0" w:color="auto"/>
            </w:tcBorders>
            <w:shd w:val="clear" w:color="auto" w:fill="auto"/>
            <w:vAlign w:val="center"/>
            <w:hideMark/>
          </w:tcPr>
          <w:p w14:paraId="7F45D30D" w14:textId="06F7F472"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"Deficiencia de planeación y de gestión administrativa al momento de proyectar la viabilidad de los proyectos y su </w:t>
            </w:r>
            <w:r w:rsidR="00540553" w:rsidRPr="001630D6">
              <w:rPr>
                <w:rFonts w:ascii="Arial" w:eastAsia="Times New Roman" w:hAnsi="Arial" w:cs="Arial"/>
                <w:i/>
                <w:iCs/>
                <w:color w:val="000000"/>
                <w:sz w:val="18"/>
                <w:szCs w:val="18"/>
                <w:lang w:eastAsia="es-CO"/>
              </w:rPr>
              <w:t>impacto social</w:t>
            </w:r>
            <w:r w:rsidRPr="001630D6">
              <w:rPr>
                <w:rFonts w:ascii="Arial" w:eastAsia="Times New Roman" w:hAnsi="Arial" w:cs="Arial"/>
                <w:i/>
                <w:iCs/>
                <w:color w:val="000000"/>
                <w:sz w:val="18"/>
                <w:szCs w:val="18"/>
                <w:lang w:eastAsia="es-CO"/>
              </w:rPr>
              <w:t>, económico y ambiental. "</w:t>
            </w:r>
          </w:p>
        </w:tc>
        <w:tc>
          <w:tcPr>
            <w:tcW w:w="2268" w:type="dxa"/>
            <w:tcBorders>
              <w:top w:val="nil"/>
              <w:left w:val="nil"/>
              <w:bottom w:val="single" w:sz="4" w:space="0" w:color="auto"/>
              <w:right w:val="single" w:sz="4" w:space="0" w:color="auto"/>
            </w:tcBorders>
            <w:shd w:val="clear" w:color="auto" w:fill="auto"/>
            <w:vAlign w:val="center"/>
            <w:hideMark/>
          </w:tcPr>
          <w:p w14:paraId="34BE8ED6"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"Fortalecer la planeación respecto a los permisos y licencias requeridas. "</w:t>
            </w:r>
          </w:p>
        </w:tc>
        <w:tc>
          <w:tcPr>
            <w:tcW w:w="2268" w:type="dxa"/>
            <w:tcBorders>
              <w:top w:val="nil"/>
              <w:left w:val="nil"/>
              <w:bottom w:val="single" w:sz="4" w:space="0" w:color="auto"/>
              <w:right w:val="single" w:sz="4" w:space="0" w:color="auto"/>
            </w:tcBorders>
            <w:shd w:val="clear" w:color="auto" w:fill="auto"/>
            <w:vAlign w:val="center"/>
            <w:hideMark/>
          </w:tcPr>
          <w:p w14:paraId="0D7A7DFD" w14:textId="0F5236A4"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"Verificar periódica y aleatoriamente el diligenciamiento </w:t>
            </w:r>
            <w:r w:rsidR="00540553" w:rsidRPr="001630D6">
              <w:rPr>
                <w:rFonts w:ascii="Arial" w:eastAsia="Times New Roman" w:hAnsi="Arial" w:cs="Arial"/>
                <w:i/>
                <w:iCs/>
                <w:color w:val="000000"/>
                <w:sz w:val="18"/>
                <w:szCs w:val="18"/>
                <w:lang w:eastAsia="es-CO"/>
              </w:rPr>
              <w:t>del formato</w:t>
            </w:r>
            <w:r w:rsidRPr="001630D6">
              <w:rPr>
                <w:rFonts w:ascii="Arial" w:eastAsia="Times New Roman" w:hAnsi="Arial" w:cs="Arial"/>
                <w:i/>
                <w:iCs/>
                <w:color w:val="000000"/>
                <w:sz w:val="18"/>
                <w:szCs w:val="18"/>
                <w:lang w:eastAsia="es-CO"/>
              </w:rPr>
              <w:t xml:space="preserve"> "Identificar necesidades de mejoramiento y/o adecuación de infraestructura física FGN-AP04-F-77</w:t>
            </w: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2F400902"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documento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6A6711C"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A4E21C6"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1-Aug-23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272AAA2"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31-Dec-23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408CC84"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21.71 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009A9842"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45CFC736"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4F1A350A" w14:textId="79CE16B2"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"Con corte 30-06-2024 se evidenció correo electrónico del 7 de junio de 2024 "sensibilización almacén e </w:t>
            </w:r>
            <w:r w:rsidR="00540553" w:rsidRPr="001630D6">
              <w:rPr>
                <w:rFonts w:ascii="Arial" w:eastAsia="Times New Roman" w:hAnsi="Arial" w:cs="Arial"/>
                <w:i/>
                <w:iCs/>
                <w:color w:val="000000"/>
                <w:sz w:val="18"/>
                <w:szCs w:val="18"/>
                <w:lang w:eastAsia="es-CO"/>
              </w:rPr>
              <w:t>inventarios</w:t>
            </w:r>
            <w:r w:rsidR="00540553">
              <w:rPr>
                <w:rFonts w:ascii="Arial" w:eastAsia="Times New Roman" w:hAnsi="Arial" w:cs="Arial"/>
                <w:i/>
                <w:iCs/>
                <w:color w:val="000000"/>
                <w:sz w:val="18"/>
                <w:szCs w:val="18"/>
                <w:lang w:eastAsia="es-CO"/>
              </w:rPr>
              <w:t xml:space="preserve"> </w:t>
            </w:r>
            <w:r w:rsidR="00540553" w:rsidRPr="001630D6">
              <w:rPr>
                <w:rFonts w:ascii="Arial" w:eastAsia="Times New Roman" w:hAnsi="Arial" w:cs="Arial"/>
                <w:i/>
                <w:iCs/>
                <w:color w:val="000000"/>
                <w:sz w:val="18"/>
                <w:szCs w:val="18"/>
                <w:lang w:eastAsia="es-CO"/>
              </w:rPr>
              <w:t>“se</w:t>
            </w:r>
            <w:r w:rsidRPr="001630D6">
              <w:rPr>
                <w:rFonts w:ascii="Arial" w:eastAsia="Times New Roman" w:hAnsi="Arial" w:cs="Arial"/>
                <w:i/>
                <w:iCs/>
                <w:color w:val="000000"/>
                <w:sz w:val="18"/>
                <w:szCs w:val="18"/>
                <w:lang w:eastAsia="es-CO"/>
              </w:rPr>
              <w:t xml:space="preserve"> cita para el 11 de junio de 2024. Control de asistencia de un total de 95 participantes.  "</w:t>
            </w:r>
          </w:p>
        </w:tc>
      </w:tr>
      <w:tr w:rsidR="00B446D8" w:rsidRPr="001630D6" w14:paraId="1EC17316"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10D83EC7"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2</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52ED1715"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2022 </w:t>
            </w:r>
          </w:p>
        </w:tc>
        <w:tc>
          <w:tcPr>
            <w:tcW w:w="3113" w:type="dxa"/>
            <w:tcBorders>
              <w:top w:val="nil"/>
              <w:left w:val="nil"/>
              <w:bottom w:val="single" w:sz="4" w:space="0" w:color="auto"/>
              <w:right w:val="single" w:sz="4" w:space="0" w:color="auto"/>
            </w:tcBorders>
            <w:shd w:val="clear" w:color="auto" w:fill="auto"/>
            <w:vAlign w:val="center"/>
            <w:hideMark/>
          </w:tcPr>
          <w:p w14:paraId="6C9B62B5"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2. Licencia urbanística. En Ctos FGN-RNOCC-0024-22 y FGN-RNOCC-039-22, para realizar obras relacionadas con las adecuaciones y reparaciones locativas y mantenimientos en sedes de la FGN, no se contó con la licencia urbanística expedida por autoridad municipal competente que autorizara adelantar las obras de adecuación y reforzamiento estructural. "</w:t>
            </w:r>
          </w:p>
        </w:tc>
        <w:tc>
          <w:tcPr>
            <w:tcW w:w="2552" w:type="dxa"/>
            <w:tcBorders>
              <w:top w:val="nil"/>
              <w:left w:val="nil"/>
              <w:bottom w:val="single" w:sz="4" w:space="0" w:color="auto"/>
              <w:right w:val="single" w:sz="4" w:space="0" w:color="auto"/>
            </w:tcBorders>
            <w:shd w:val="clear" w:color="auto" w:fill="auto"/>
            <w:vAlign w:val="center"/>
            <w:hideMark/>
          </w:tcPr>
          <w:p w14:paraId="2026B10B" w14:textId="0AE7BE9A"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"Deficiencia de planeación y de gestión administrativa al momento de proyectar la viabilidad de los proyectos y su </w:t>
            </w:r>
            <w:r w:rsidR="00540553" w:rsidRPr="001630D6">
              <w:rPr>
                <w:rFonts w:ascii="Arial" w:eastAsia="Times New Roman" w:hAnsi="Arial" w:cs="Arial"/>
                <w:i/>
                <w:iCs/>
                <w:color w:val="000000"/>
                <w:sz w:val="18"/>
                <w:szCs w:val="18"/>
                <w:lang w:eastAsia="es-CO"/>
              </w:rPr>
              <w:t>impacto social</w:t>
            </w:r>
            <w:r w:rsidRPr="001630D6">
              <w:rPr>
                <w:rFonts w:ascii="Arial" w:eastAsia="Times New Roman" w:hAnsi="Arial" w:cs="Arial"/>
                <w:i/>
                <w:iCs/>
                <w:color w:val="000000"/>
                <w:sz w:val="18"/>
                <w:szCs w:val="18"/>
                <w:lang w:eastAsia="es-CO"/>
              </w:rPr>
              <w:t>, económico y ambiental. "</w:t>
            </w:r>
          </w:p>
        </w:tc>
        <w:tc>
          <w:tcPr>
            <w:tcW w:w="2268" w:type="dxa"/>
            <w:tcBorders>
              <w:top w:val="nil"/>
              <w:left w:val="nil"/>
              <w:bottom w:val="single" w:sz="4" w:space="0" w:color="auto"/>
              <w:right w:val="single" w:sz="4" w:space="0" w:color="auto"/>
            </w:tcBorders>
            <w:shd w:val="clear" w:color="auto" w:fill="auto"/>
            <w:vAlign w:val="center"/>
            <w:hideMark/>
          </w:tcPr>
          <w:p w14:paraId="0762AD12"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"Fortalecer la planeación respecto a los permisos y licencias requeridas. "</w:t>
            </w:r>
          </w:p>
        </w:tc>
        <w:tc>
          <w:tcPr>
            <w:tcW w:w="2268" w:type="dxa"/>
            <w:tcBorders>
              <w:top w:val="nil"/>
              <w:left w:val="nil"/>
              <w:bottom w:val="single" w:sz="4" w:space="0" w:color="auto"/>
              <w:right w:val="single" w:sz="4" w:space="0" w:color="auto"/>
            </w:tcBorders>
            <w:shd w:val="clear" w:color="auto" w:fill="auto"/>
            <w:vAlign w:val="center"/>
            <w:hideMark/>
          </w:tcPr>
          <w:p w14:paraId="6F96363F"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"Emitir lineamientos a las Subdirecciones Regionales de Apoyo sobre la pertinencia de tramitar o no licenciamiento para las actividades que involucren mantenimiento y/o adecuación de infraestructura física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70ABFD41"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Documento con lineamientos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11F95E3"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3C5CEE7"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1-jul-23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69F388D"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1-Dec-23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54961C0"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21.86 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5B37C523"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0592A703"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661DC2A7" w14:textId="766BE283"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"Con corte a 31-12-2024 se evidenciaron actas de visitas periódicas realizadas en seccionales Cali, Tunja, Sincelejo, Bucaramanga, Mocoa, Pasto, entre </w:t>
            </w:r>
            <w:r w:rsidR="00540553" w:rsidRPr="001630D6">
              <w:rPr>
                <w:rFonts w:ascii="Arial" w:eastAsia="Times New Roman" w:hAnsi="Arial" w:cs="Arial"/>
                <w:i/>
                <w:iCs/>
                <w:color w:val="000000"/>
                <w:sz w:val="18"/>
                <w:szCs w:val="18"/>
                <w:lang w:eastAsia="es-CO"/>
              </w:rPr>
              <w:t>otras “</w:t>
            </w:r>
          </w:p>
        </w:tc>
      </w:tr>
      <w:tr w:rsidR="00B446D8" w:rsidRPr="001630D6" w14:paraId="44F6B32D" w14:textId="77777777" w:rsidTr="00977FA1">
        <w:trPr>
          <w:cantSplit/>
          <w:trHeight w:val="2157"/>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7E68D47A"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3</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16AC4316"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2022 </w:t>
            </w:r>
          </w:p>
        </w:tc>
        <w:tc>
          <w:tcPr>
            <w:tcW w:w="3113" w:type="dxa"/>
            <w:tcBorders>
              <w:top w:val="nil"/>
              <w:left w:val="nil"/>
              <w:bottom w:val="single" w:sz="4" w:space="0" w:color="auto"/>
              <w:right w:val="single" w:sz="4" w:space="0" w:color="auto"/>
            </w:tcBorders>
            <w:shd w:val="clear" w:color="auto" w:fill="auto"/>
            <w:vAlign w:val="center"/>
            <w:hideMark/>
          </w:tcPr>
          <w:p w14:paraId="699652B8"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3. Ítems No Previstos. El informe de supervisión 4 registra 78 ítems NP o complementarios, observando que los ítems NP 74 a 78, no cuentan con soporte que evidencie la solicitud de aprobación de interventoría a la FGN, así como los soportes con sus APU´s, donde aparecen ejecutados los cortes de obra 2, 3 y 4 para los periodos 1-31-Oct-22, 1-30-Nov-22 y 1-16-Dic-22, respectivamente. "</w:t>
            </w:r>
          </w:p>
        </w:tc>
        <w:tc>
          <w:tcPr>
            <w:tcW w:w="2552" w:type="dxa"/>
            <w:tcBorders>
              <w:top w:val="nil"/>
              <w:left w:val="nil"/>
              <w:bottom w:val="single" w:sz="4" w:space="0" w:color="auto"/>
              <w:right w:val="single" w:sz="4" w:space="0" w:color="auto"/>
            </w:tcBorders>
            <w:shd w:val="clear" w:color="auto" w:fill="auto"/>
            <w:vAlign w:val="center"/>
            <w:hideMark/>
          </w:tcPr>
          <w:p w14:paraId="46F051BB"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"Desconocimiento de lo indicado en el manual de contratación de la FGN para realizar obras complementarias previo a la aprobación de los modificatorios por parte de la Junta de Contratación de Nivel Central. "</w:t>
            </w:r>
          </w:p>
        </w:tc>
        <w:tc>
          <w:tcPr>
            <w:tcW w:w="2268" w:type="dxa"/>
            <w:tcBorders>
              <w:top w:val="nil"/>
              <w:left w:val="nil"/>
              <w:bottom w:val="single" w:sz="4" w:space="0" w:color="auto"/>
              <w:right w:val="single" w:sz="4" w:space="0" w:color="auto"/>
            </w:tcBorders>
            <w:shd w:val="clear" w:color="auto" w:fill="auto"/>
            <w:vAlign w:val="center"/>
            <w:hideMark/>
          </w:tcPr>
          <w:p w14:paraId="0C7C5A90" w14:textId="1262B92F"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"Sensibilizaciones a los supervisores </w:t>
            </w:r>
            <w:r w:rsidR="00540553" w:rsidRPr="001630D6">
              <w:rPr>
                <w:rFonts w:ascii="Arial" w:eastAsia="Times New Roman" w:hAnsi="Arial" w:cs="Arial"/>
                <w:i/>
                <w:iCs/>
                <w:color w:val="000000"/>
                <w:sz w:val="18"/>
                <w:szCs w:val="18"/>
                <w:lang w:eastAsia="es-CO"/>
              </w:rPr>
              <w:t>de apartes</w:t>
            </w:r>
            <w:r w:rsidRPr="001630D6">
              <w:rPr>
                <w:rFonts w:ascii="Arial" w:eastAsia="Times New Roman" w:hAnsi="Arial" w:cs="Arial"/>
                <w:i/>
                <w:iCs/>
                <w:color w:val="000000"/>
                <w:sz w:val="18"/>
                <w:szCs w:val="18"/>
                <w:lang w:eastAsia="es-CO"/>
              </w:rPr>
              <w:t xml:space="preserve"> del Manual de </w:t>
            </w:r>
            <w:r w:rsidR="00540553" w:rsidRPr="001630D6">
              <w:rPr>
                <w:rFonts w:ascii="Arial" w:eastAsia="Times New Roman" w:hAnsi="Arial" w:cs="Arial"/>
                <w:i/>
                <w:iCs/>
                <w:color w:val="000000"/>
                <w:sz w:val="18"/>
                <w:szCs w:val="18"/>
                <w:lang w:eastAsia="es-CO"/>
              </w:rPr>
              <w:t>contratación “</w:t>
            </w:r>
          </w:p>
        </w:tc>
        <w:tc>
          <w:tcPr>
            <w:tcW w:w="2268" w:type="dxa"/>
            <w:tcBorders>
              <w:top w:val="nil"/>
              <w:left w:val="nil"/>
              <w:bottom w:val="single" w:sz="4" w:space="0" w:color="auto"/>
              <w:right w:val="single" w:sz="4" w:space="0" w:color="auto"/>
            </w:tcBorders>
            <w:shd w:val="clear" w:color="auto" w:fill="auto"/>
            <w:vAlign w:val="center"/>
            <w:hideMark/>
          </w:tcPr>
          <w:p w14:paraId="19AB01CF" w14:textId="31140C12"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"Solicitar a la Sub. Gestión Contractual </w:t>
            </w:r>
            <w:r w:rsidR="00540553" w:rsidRPr="001630D6">
              <w:rPr>
                <w:rFonts w:ascii="Arial" w:eastAsia="Times New Roman" w:hAnsi="Arial" w:cs="Arial"/>
                <w:i/>
                <w:iCs/>
                <w:color w:val="000000"/>
                <w:sz w:val="18"/>
                <w:szCs w:val="18"/>
                <w:lang w:eastAsia="es-CO"/>
              </w:rPr>
              <w:t>sensibilización respecto</w:t>
            </w:r>
            <w:r w:rsidRPr="001630D6">
              <w:rPr>
                <w:rFonts w:ascii="Arial" w:eastAsia="Times New Roman" w:hAnsi="Arial" w:cs="Arial"/>
                <w:i/>
                <w:iCs/>
                <w:color w:val="000000"/>
                <w:sz w:val="18"/>
                <w:szCs w:val="18"/>
                <w:lang w:eastAsia="es-CO"/>
              </w:rPr>
              <w:t xml:space="preserve"> a las funciones, obligaciones, modificaciones, prórrogas, adiciones; consignados en el manual de contratación de la Entidad, específicamente en contratos de obras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50711E37"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solicitud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EA110C7"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40D723E"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1-jul-23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2E48718"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30-sep-23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41F8401"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13.00 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4817DD80"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569947BF"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516258D5"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"A 31-12-23 en formato se identificaron necesidades de mantenimiento, estableciendo que no requieren Lic. Construcción, por ej. cambio tanque Caucasia, impermeabilización cubiertas Bunker Medellín; cambio cielorrasos, pintura muros y eléctricos Justica Transicional; casos especiales se consultaron, como: cerramiento San Jerónimo – Córdoba, batería sanitaria inmueble comodato Copacabana.  "</w:t>
            </w:r>
          </w:p>
        </w:tc>
      </w:tr>
      <w:tr w:rsidR="00B446D8" w:rsidRPr="001630D6" w14:paraId="60A7C0E2"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4744B058"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3</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312E087F"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2022 </w:t>
            </w:r>
          </w:p>
        </w:tc>
        <w:tc>
          <w:tcPr>
            <w:tcW w:w="3113" w:type="dxa"/>
            <w:tcBorders>
              <w:top w:val="nil"/>
              <w:left w:val="nil"/>
              <w:bottom w:val="single" w:sz="4" w:space="0" w:color="auto"/>
              <w:right w:val="single" w:sz="4" w:space="0" w:color="auto"/>
            </w:tcBorders>
            <w:shd w:val="clear" w:color="auto" w:fill="auto"/>
            <w:vAlign w:val="center"/>
            <w:hideMark/>
          </w:tcPr>
          <w:p w14:paraId="4E08B286" w14:textId="3A6BE4F2"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 xml:space="preserve">H. 3. </w:t>
            </w:r>
            <w:r w:rsidR="00540553" w:rsidRPr="001630D6">
              <w:rPr>
                <w:rFonts w:ascii="Arial" w:eastAsia="Times New Roman" w:hAnsi="Arial" w:cs="Arial"/>
                <w:i/>
                <w:iCs/>
                <w:color w:val="000000"/>
                <w:sz w:val="18"/>
                <w:szCs w:val="18"/>
                <w:lang w:eastAsia="es-CO"/>
              </w:rPr>
              <w:t>Ítems</w:t>
            </w:r>
            <w:r w:rsidRPr="001630D6">
              <w:rPr>
                <w:rFonts w:ascii="Arial" w:eastAsia="Times New Roman" w:hAnsi="Arial" w:cs="Arial"/>
                <w:i/>
                <w:iCs/>
                <w:color w:val="000000"/>
                <w:sz w:val="18"/>
                <w:szCs w:val="18"/>
                <w:lang w:eastAsia="es-CO"/>
              </w:rPr>
              <w:t xml:space="preserve"> No Previstos. El informe de supervisión 4 registra 78 ítems NP o complementarios, observando que los ítems NP 74 a 78, no cuentan con soporte que evidencie la solicitud de aprobación de interventoría a la FGN, así como los soportes con sus APU´s, donde aparecen ejecutados los cortes de obra 2, 3 y 4 para los periodos 1-31-Oct-22, 1-30-Nov-22 y 1-16-Dic-22, respectivamente. "</w:t>
            </w:r>
          </w:p>
        </w:tc>
        <w:tc>
          <w:tcPr>
            <w:tcW w:w="2552" w:type="dxa"/>
            <w:tcBorders>
              <w:top w:val="nil"/>
              <w:left w:val="nil"/>
              <w:bottom w:val="single" w:sz="4" w:space="0" w:color="auto"/>
              <w:right w:val="single" w:sz="4" w:space="0" w:color="auto"/>
            </w:tcBorders>
            <w:shd w:val="clear" w:color="auto" w:fill="auto"/>
            <w:vAlign w:val="center"/>
            <w:hideMark/>
          </w:tcPr>
          <w:p w14:paraId="3EB595F9"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"Desconocimiento de lo indicado en el manual de contratación de la FGN para realizar obras complementarias previo a la aprobación de los modificatorios por parte de la Junta de Contratación de Nivel Central. "</w:t>
            </w:r>
          </w:p>
        </w:tc>
        <w:tc>
          <w:tcPr>
            <w:tcW w:w="2268" w:type="dxa"/>
            <w:tcBorders>
              <w:top w:val="nil"/>
              <w:left w:val="nil"/>
              <w:bottom w:val="single" w:sz="4" w:space="0" w:color="auto"/>
              <w:right w:val="single" w:sz="4" w:space="0" w:color="auto"/>
            </w:tcBorders>
            <w:shd w:val="clear" w:color="auto" w:fill="auto"/>
            <w:vAlign w:val="center"/>
            <w:hideMark/>
          </w:tcPr>
          <w:p w14:paraId="57473C62" w14:textId="2F135162"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"Sensibilizaciones a los supervisores </w:t>
            </w:r>
            <w:r w:rsidR="00540553" w:rsidRPr="001630D6">
              <w:rPr>
                <w:rFonts w:ascii="Arial" w:eastAsia="Times New Roman" w:hAnsi="Arial" w:cs="Arial"/>
                <w:i/>
                <w:iCs/>
                <w:color w:val="000000"/>
                <w:sz w:val="18"/>
                <w:szCs w:val="18"/>
                <w:lang w:eastAsia="es-CO"/>
              </w:rPr>
              <w:t>de apartes</w:t>
            </w:r>
            <w:r w:rsidRPr="001630D6">
              <w:rPr>
                <w:rFonts w:ascii="Arial" w:eastAsia="Times New Roman" w:hAnsi="Arial" w:cs="Arial"/>
                <w:i/>
                <w:iCs/>
                <w:color w:val="000000"/>
                <w:sz w:val="18"/>
                <w:szCs w:val="18"/>
                <w:lang w:eastAsia="es-CO"/>
              </w:rPr>
              <w:t xml:space="preserve"> del Manual de </w:t>
            </w:r>
            <w:r w:rsidR="00540553" w:rsidRPr="001630D6">
              <w:rPr>
                <w:rFonts w:ascii="Arial" w:eastAsia="Times New Roman" w:hAnsi="Arial" w:cs="Arial"/>
                <w:i/>
                <w:iCs/>
                <w:color w:val="000000"/>
                <w:sz w:val="18"/>
                <w:szCs w:val="18"/>
                <w:lang w:eastAsia="es-CO"/>
              </w:rPr>
              <w:t>contratación “</w:t>
            </w:r>
          </w:p>
        </w:tc>
        <w:tc>
          <w:tcPr>
            <w:tcW w:w="2268" w:type="dxa"/>
            <w:tcBorders>
              <w:top w:val="nil"/>
              <w:left w:val="nil"/>
              <w:bottom w:val="single" w:sz="4" w:space="0" w:color="auto"/>
              <w:right w:val="single" w:sz="4" w:space="0" w:color="auto"/>
            </w:tcBorders>
            <w:shd w:val="clear" w:color="auto" w:fill="auto"/>
            <w:vAlign w:val="center"/>
            <w:hideMark/>
          </w:tcPr>
          <w:p w14:paraId="62E46E04"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sensibilizaciones a los responsables del DCAS a Nivel Nacional, respecto a las funciones, obligaciones, modificaciones, prórrogas, adiciones; consignados en el manual de contratación de la Entidad, específicamente en contratos de obra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705D774D"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correo electrónico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CB6BBBC"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94CF164"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1-oct-23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7D557DB"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31-mar-24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E982DD3"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26.00 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7F22B324"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713F74D2"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2A718929"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"Corte 30-06-2024 se evidenció correo electrónico del 31-01-2024, sensibilización funciones de supervisores expuestas en el Manual de Contratación dirigido a Regionales y enlaces DCAS. Correo del 12-03-2024 a los mismos servidores sensibilizando lo correspondiente a las prórrogas de contrato dispuestos en el manual. "</w:t>
            </w:r>
          </w:p>
        </w:tc>
      </w:tr>
      <w:tr w:rsidR="00B446D8" w:rsidRPr="001630D6" w14:paraId="535CBDAC" w14:textId="77777777" w:rsidTr="00977FA1">
        <w:trPr>
          <w:cantSplit/>
          <w:trHeight w:val="2315"/>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1E9F99E3"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4</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6BDF4FA3"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2022 </w:t>
            </w:r>
          </w:p>
        </w:tc>
        <w:tc>
          <w:tcPr>
            <w:tcW w:w="3113" w:type="dxa"/>
            <w:tcBorders>
              <w:top w:val="nil"/>
              <w:left w:val="nil"/>
              <w:bottom w:val="single" w:sz="4" w:space="0" w:color="auto"/>
              <w:right w:val="single" w:sz="4" w:space="0" w:color="auto"/>
            </w:tcBorders>
            <w:shd w:val="clear" w:color="auto" w:fill="auto"/>
            <w:vAlign w:val="center"/>
            <w:hideMark/>
          </w:tcPr>
          <w:p w14:paraId="70FF0690" w14:textId="2617535A"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 xml:space="preserve">H. 4. Cantidades superiores a programadas. Al revisar la justificación técnica del contratista y aceptada por supervisión, se aprobó ampliación de columnas de 15x15 a 20x20, reforzadas con zapatas aisladas de 60x60x40 en adición del 01-Dic-21, que fueron reconocidas en cant. superiores a lo requerido para la ejecución del ítem unitario conforme a las </w:t>
            </w:r>
            <w:r w:rsidR="00540553" w:rsidRPr="001630D6">
              <w:rPr>
                <w:rFonts w:ascii="Arial" w:eastAsia="Times New Roman" w:hAnsi="Arial" w:cs="Arial"/>
                <w:i/>
                <w:iCs/>
                <w:color w:val="000000"/>
                <w:sz w:val="18"/>
                <w:szCs w:val="18"/>
                <w:lang w:eastAsia="es-CO"/>
              </w:rPr>
              <w:t>unidades</w:t>
            </w:r>
            <w:r w:rsidRPr="001630D6">
              <w:rPr>
                <w:rFonts w:ascii="Arial" w:eastAsia="Times New Roman" w:hAnsi="Arial" w:cs="Arial"/>
                <w:i/>
                <w:iCs/>
                <w:color w:val="000000"/>
                <w:sz w:val="18"/>
                <w:szCs w:val="18"/>
                <w:lang w:eastAsia="es-CO"/>
              </w:rPr>
              <w:t xml:space="preserve"> contractualmente reconocidas. "</w:t>
            </w:r>
          </w:p>
        </w:tc>
        <w:tc>
          <w:tcPr>
            <w:tcW w:w="2552" w:type="dxa"/>
            <w:tcBorders>
              <w:top w:val="nil"/>
              <w:left w:val="nil"/>
              <w:bottom w:val="single" w:sz="4" w:space="0" w:color="auto"/>
              <w:right w:val="single" w:sz="4" w:space="0" w:color="auto"/>
            </w:tcBorders>
            <w:shd w:val="clear" w:color="auto" w:fill="auto"/>
            <w:vAlign w:val="center"/>
            <w:hideMark/>
          </w:tcPr>
          <w:p w14:paraId="02ABC750"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"Deficiencias en la supervisión del contrato. "</w:t>
            </w:r>
          </w:p>
        </w:tc>
        <w:tc>
          <w:tcPr>
            <w:tcW w:w="2268" w:type="dxa"/>
            <w:tcBorders>
              <w:top w:val="nil"/>
              <w:left w:val="nil"/>
              <w:bottom w:val="single" w:sz="4" w:space="0" w:color="auto"/>
              <w:right w:val="single" w:sz="4" w:space="0" w:color="auto"/>
            </w:tcBorders>
            <w:shd w:val="clear" w:color="auto" w:fill="auto"/>
            <w:vAlign w:val="center"/>
            <w:hideMark/>
          </w:tcPr>
          <w:p w14:paraId="130A0B6D"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"Reunión de verificación de los APUS "</w:t>
            </w:r>
          </w:p>
        </w:tc>
        <w:tc>
          <w:tcPr>
            <w:tcW w:w="2268" w:type="dxa"/>
            <w:tcBorders>
              <w:top w:val="nil"/>
              <w:left w:val="nil"/>
              <w:bottom w:val="single" w:sz="4" w:space="0" w:color="auto"/>
              <w:right w:val="single" w:sz="4" w:space="0" w:color="auto"/>
            </w:tcBorders>
            <w:shd w:val="clear" w:color="auto" w:fill="auto"/>
            <w:vAlign w:val="center"/>
            <w:hideMark/>
          </w:tcPr>
          <w:p w14:paraId="03651365"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"Adelantar mesa de trabajo con el fin de verificar los APUS con DCAS, en cuanto a su contenido técnico, con el fin de apoyar en este aspecto la revisión de análisis de precios unitarios (APUS) en los contratos de mantenimiento.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57A5B60C"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acta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B45D895"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1928707"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1-Aug-23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D52C22D"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30-jun-24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AF01FC0"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47.71 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58FED5B3"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435922C5"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4D97CB3D"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"A 31-12-23 se evidenció acta del 18-12-23 para hacer la revisión y verificación de sitios intervenidos Cto FGN-RO-21-2023 elaborada por Supervisor y Contratista, estableciendo puntos a revisar y detalle de cada APUS sin encontrar novedades a corregir que ratifican APUS. Existe memorias con análisis de precios unit. ítems contractuales. Actividades que seguirán ejerciendo en nuevos Ctos. "</w:t>
            </w:r>
          </w:p>
        </w:tc>
      </w:tr>
      <w:tr w:rsidR="00B446D8" w:rsidRPr="001630D6" w14:paraId="32A4AA21"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27E55982"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5</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24A7AAE4"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2022 </w:t>
            </w:r>
          </w:p>
        </w:tc>
        <w:tc>
          <w:tcPr>
            <w:tcW w:w="3113" w:type="dxa"/>
            <w:tcBorders>
              <w:top w:val="nil"/>
              <w:left w:val="nil"/>
              <w:bottom w:val="single" w:sz="4" w:space="0" w:color="auto"/>
              <w:right w:val="single" w:sz="4" w:space="0" w:color="auto"/>
            </w:tcBorders>
            <w:shd w:val="clear" w:color="auto" w:fill="auto"/>
            <w:vAlign w:val="center"/>
            <w:hideMark/>
          </w:tcPr>
          <w:p w14:paraId="4F53BE6D"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 xml:space="preserve">H. 5. Riesgo procesos judiciales. No se califica riesgo en proc judic. cada_6_meses y cuando se profiere </w:t>
            </w:r>
            <w:proofErr w:type="spellStart"/>
            <w:r w:rsidRPr="001630D6">
              <w:rPr>
                <w:rFonts w:ascii="Arial" w:eastAsia="Times New Roman" w:hAnsi="Arial" w:cs="Arial"/>
                <w:i/>
                <w:iCs/>
                <w:color w:val="000000"/>
                <w:sz w:val="18"/>
                <w:szCs w:val="18"/>
                <w:lang w:eastAsia="es-CO"/>
              </w:rPr>
              <w:t>sent</w:t>
            </w:r>
            <w:proofErr w:type="spellEnd"/>
            <w:r w:rsidRPr="001630D6">
              <w:rPr>
                <w:rFonts w:ascii="Arial" w:eastAsia="Times New Roman" w:hAnsi="Arial" w:cs="Arial"/>
                <w:i/>
                <w:iCs/>
                <w:color w:val="000000"/>
                <w:sz w:val="18"/>
                <w:szCs w:val="18"/>
                <w:lang w:eastAsia="es-CO"/>
              </w:rPr>
              <w:t xml:space="preserve"> judicial; Hay procesos con fallos desfavorables de_2da_instancia ejecutoriada registrada en eKOGUI, sin embargo, en la columna de registro sugerido en eKOGUI es “no registro en contabilidad”, aun cuando en la contabilidad están registradas de forma correcta en ctas por pagar. "</w:t>
            </w:r>
          </w:p>
        </w:tc>
        <w:tc>
          <w:tcPr>
            <w:tcW w:w="2552" w:type="dxa"/>
            <w:tcBorders>
              <w:top w:val="nil"/>
              <w:left w:val="nil"/>
              <w:bottom w:val="single" w:sz="4" w:space="0" w:color="auto"/>
              <w:right w:val="single" w:sz="4" w:space="0" w:color="auto"/>
            </w:tcBorders>
            <w:shd w:val="clear" w:color="auto" w:fill="auto"/>
            <w:vAlign w:val="center"/>
            <w:hideMark/>
          </w:tcPr>
          <w:p w14:paraId="5ABD2E04"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"Falta fortalecer el seguimiento al registro de datos en el sistema Ekogui "</w:t>
            </w:r>
          </w:p>
        </w:tc>
        <w:tc>
          <w:tcPr>
            <w:tcW w:w="2268" w:type="dxa"/>
            <w:tcBorders>
              <w:top w:val="nil"/>
              <w:left w:val="nil"/>
              <w:bottom w:val="single" w:sz="4" w:space="0" w:color="auto"/>
              <w:right w:val="single" w:sz="4" w:space="0" w:color="auto"/>
            </w:tcBorders>
            <w:shd w:val="clear" w:color="auto" w:fill="auto"/>
            <w:vAlign w:val="center"/>
            <w:hideMark/>
          </w:tcPr>
          <w:p w14:paraId="269B482A"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"Verificar la información registrada en el sistema Ekogui, por los apoderados en el periodo "</w:t>
            </w:r>
          </w:p>
        </w:tc>
        <w:tc>
          <w:tcPr>
            <w:tcW w:w="2268" w:type="dxa"/>
            <w:tcBorders>
              <w:top w:val="nil"/>
              <w:left w:val="nil"/>
              <w:bottom w:val="single" w:sz="4" w:space="0" w:color="auto"/>
              <w:right w:val="single" w:sz="4" w:space="0" w:color="auto"/>
            </w:tcBorders>
            <w:shd w:val="clear" w:color="auto" w:fill="auto"/>
            <w:vAlign w:val="center"/>
            <w:hideMark/>
          </w:tcPr>
          <w:p w14:paraId="2E2C3EA3" w14:textId="6E8E2FC9"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"Revisar bimestralmente de manera aleatoria la calidad de la información </w:t>
            </w:r>
            <w:r w:rsidR="00540553" w:rsidRPr="001630D6">
              <w:rPr>
                <w:rFonts w:ascii="Arial" w:eastAsia="Times New Roman" w:hAnsi="Arial" w:cs="Arial"/>
                <w:i/>
                <w:iCs/>
                <w:color w:val="000000"/>
                <w:sz w:val="18"/>
                <w:szCs w:val="18"/>
                <w:lang w:eastAsia="es-CO"/>
              </w:rPr>
              <w:t>registrada en</w:t>
            </w:r>
            <w:r w:rsidRPr="001630D6">
              <w:rPr>
                <w:rFonts w:ascii="Arial" w:eastAsia="Times New Roman" w:hAnsi="Arial" w:cs="Arial"/>
                <w:i/>
                <w:iCs/>
                <w:color w:val="000000"/>
                <w:sz w:val="18"/>
                <w:szCs w:val="18"/>
                <w:lang w:eastAsia="es-CO"/>
              </w:rPr>
              <w:t xml:space="preserve"> el </w:t>
            </w:r>
            <w:r w:rsidR="00540553" w:rsidRPr="001630D6">
              <w:rPr>
                <w:rFonts w:ascii="Arial" w:eastAsia="Times New Roman" w:hAnsi="Arial" w:cs="Arial"/>
                <w:i/>
                <w:iCs/>
                <w:color w:val="000000"/>
                <w:sz w:val="18"/>
                <w:szCs w:val="18"/>
                <w:lang w:eastAsia="es-CO"/>
              </w:rPr>
              <w:t>sistema Ekogui</w:t>
            </w:r>
            <w:r w:rsidRPr="001630D6">
              <w:rPr>
                <w:rFonts w:ascii="Arial" w:eastAsia="Times New Roman" w:hAnsi="Arial" w:cs="Arial"/>
                <w:i/>
                <w:iCs/>
                <w:color w:val="000000"/>
                <w:sz w:val="18"/>
                <w:szCs w:val="18"/>
                <w:lang w:eastAsia="es-CO"/>
              </w:rPr>
              <w:t xml:space="preserve">, por los </w:t>
            </w:r>
            <w:r w:rsidR="00540553" w:rsidRPr="001630D6">
              <w:rPr>
                <w:rFonts w:ascii="Arial" w:eastAsia="Times New Roman" w:hAnsi="Arial" w:cs="Arial"/>
                <w:i/>
                <w:iCs/>
                <w:color w:val="000000"/>
                <w:sz w:val="18"/>
                <w:szCs w:val="18"/>
                <w:lang w:eastAsia="es-CO"/>
              </w:rPr>
              <w:t>apoderados durante</w:t>
            </w:r>
            <w:r w:rsidRPr="001630D6">
              <w:rPr>
                <w:rFonts w:ascii="Arial" w:eastAsia="Times New Roman" w:hAnsi="Arial" w:cs="Arial"/>
                <w:i/>
                <w:iCs/>
                <w:color w:val="000000"/>
                <w:sz w:val="18"/>
                <w:szCs w:val="18"/>
                <w:lang w:eastAsia="es-CO"/>
              </w:rPr>
              <w:t xml:space="preserve"> el periodo.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726BC2B6"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Documento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B19B59B"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6 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458CDF5"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1-jul-23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DE1F0E5"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30-jun-24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FE34035"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52.14 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5C2301E0"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6</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460BD94C"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4F9C1A2A" w14:textId="74445CD0"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"Con corte 30-06-2024 informaron que según correos solicitan: Dos correos del 16/4/24 verificar estado real proceso; el 16/5/24 revisar Ekogui estado actual procesos con </w:t>
            </w:r>
            <w:r w:rsidR="00540553" w:rsidRPr="001630D6">
              <w:rPr>
                <w:rFonts w:ascii="Arial" w:eastAsia="Times New Roman" w:hAnsi="Arial" w:cs="Arial"/>
                <w:i/>
                <w:iCs/>
                <w:color w:val="000000"/>
                <w:sz w:val="18"/>
                <w:szCs w:val="18"/>
                <w:lang w:eastAsia="es-CO"/>
              </w:rPr>
              <w:t>cta.</w:t>
            </w:r>
            <w:r w:rsidRPr="001630D6">
              <w:rPr>
                <w:rFonts w:ascii="Arial" w:eastAsia="Times New Roman" w:hAnsi="Arial" w:cs="Arial"/>
                <w:i/>
                <w:iCs/>
                <w:color w:val="000000"/>
                <w:sz w:val="18"/>
                <w:szCs w:val="18"/>
                <w:lang w:eastAsia="es-CO"/>
              </w:rPr>
              <w:t xml:space="preserve"> cobro, deben estar con estado desfavorable; el 5/7/24 revisar provisión contable; 7/5/24 pendiente registro sentencias Ekogui; el 23/5/24 revisar calificación riesgo procesal y prov. contable. "</w:t>
            </w:r>
          </w:p>
        </w:tc>
      </w:tr>
      <w:tr w:rsidR="00B446D8" w:rsidRPr="001630D6" w14:paraId="3869A966" w14:textId="77777777" w:rsidTr="00977FA1">
        <w:trPr>
          <w:cantSplit/>
          <w:trHeight w:val="1395"/>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721F8AE7"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7</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3F20B4BB"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2022 </w:t>
            </w:r>
          </w:p>
        </w:tc>
        <w:tc>
          <w:tcPr>
            <w:tcW w:w="3113" w:type="dxa"/>
            <w:tcBorders>
              <w:top w:val="nil"/>
              <w:left w:val="nil"/>
              <w:bottom w:val="single" w:sz="4" w:space="0" w:color="auto"/>
              <w:right w:val="single" w:sz="4" w:space="0" w:color="auto"/>
            </w:tcBorders>
            <w:shd w:val="clear" w:color="auto" w:fill="auto"/>
            <w:vAlign w:val="center"/>
            <w:hideMark/>
          </w:tcPr>
          <w:p w14:paraId="64C24AAA" w14:textId="6C37FDE2"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 xml:space="preserve">H. 7. Plantas Eléctricas sin uso. En inspección al Almacén en Villavicencio, el 09-03-23, se evidenció la existencia de siete (7) Plantas Eléctricas de 7KVA Diesel, por valor total de $34.125.000 COP, ingresadas a la “bodega de </w:t>
            </w:r>
            <w:r w:rsidR="00540553" w:rsidRPr="001630D6">
              <w:rPr>
                <w:rFonts w:ascii="Arial" w:eastAsia="Times New Roman" w:hAnsi="Arial" w:cs="Arial"/>
                <w:i/>
                <w:iCs/>
                <w:color w:val="000000"/>
                <w:sz w:val="18"/>
                <w:szCs w:val="18"/>
                <w:lang w:eastAsia="es-CO"/>
              </w:rPr>
              <w:t>nuevos</w:t>
            </w:r>
            <w:r w:rsidR="00540553">
              <w:rPr>
                <w:rFonts w:ascii="Arial" w:eastAsia="Times New Roman" w:hAnsi="Arial" w:cs="Arial"/>
                <w:i/>
                <w:iCs/>
                <w:color w:val="000000"/>
                <w:sz w:val="18"/>
                <w:szCs w:val="18"/>
                <w:lang w:eastAsia="es-CO"/>
              </w:rPr>
              <w:t xml:space="preserve"> </w:t>
            </w:r>
            <w:r w:rsidR="00540553" w:rsidRPr="001630D6">
              <w:rPr>
                <w:rFonts w:ascii="Arial" w:eastAsia="Times New Roman" w:hAnsi="Arial" w:cs="Arial"/>
                <w:i/>
                <w:iCs/>
                <w:color w:val="000000"/>
                <w:sz w:val="18"/>
                <w:szCs w:val="18"/>
                <w:lang w:eastAsia="es-CO"/>
              </w:rPr>
              <w:t>“el</w:t>
            </w:r>
            <w:r w:rsidRPr="001630D6">
              <w:rPr>
                <w:rFonts w:ascii="Arial" w:eastAsia="Times New Roman" w:hAnsi="Arial" w:cs="Arial"/>
                <w:i/>
                <w:iCs/>
                <w:color w:val="000000"/>
                <w:sz w:val="18"/>
                <w:szCs w:val="18"/>
                <w:lang w:eastAsia="es-CO"/>
              </w:rPr>
              <w:t xml:space="preserve"> 20-09-2021 y que a la fecha de la visita no se habían asignado para su uso de acuerdo con la necesidad justificada en los soportes contractuales. "</w:t>
            </w:r>
          </w:p>
        </w:tc>
        <w:tc>
          <w:tcPr>
            <w:tcW w:w="2552" w:type="dxa"/>
            <w:tcBorders>
              <w:top w:val="nil"/>
              <w:left w:val="nil"/>
              <w:bottom w:val="single" w:sz="4" w:space="0" w:color="auto"/>
              <w:right w:val="single" w:sz="4" w:space="0" w:color="auto"/>
            </w:tcBorders>
            <w:shd w:val="clear" w:color="auto" w:fill="auto"/>
            <w:vAlign w:val="center"/>
            <w:hideMark/>
          </w:tcPr>
          <w:p w14:paraId="0CB748B5"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"Deficiencia en el control interno financiero. "</w:t>
            </w:r>
          </w:p>
        </w:tc>
        <w:tc>
          <w:tcPr>
            <w:tcW w:w="2268" w:type="dxa"/>
            <w:tcBorders>
              <w:top w:val="nil"/>
              <w:left w:val="nil"/>
              <w:bottom w:val="single" w:sz="4" w:space="0" w:color="auto"/>
              <w:right w:val="single" w:sz="4" w:space="0" w:color="auto"/>
            </w:tcBorders>
            <w:shd w:val="clear" w:color="auto" w:fill="auto"/>
            <w:vAlign w:val="center"/>
            <w:hideMark/>
          </w:tcPr>
          <w:p w14:paraId="6E6CFF46"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"Analizar desde el punto de vista financiero la rotación de las bodegas "</w:t>
            </w:r>
          </w:p>
        </w:tc>
        <w:tc>
          <w:tcPr>
            <w:tcW w:w="2268" w:type="dxa"/>
            <w:tcBorders>
              <w:top w:val="nil"/>
              <w:left w:val="nil"/>
              <w:bottom w:val="single" w:sz="4" w:space="0" w:color="auto"/>
              <w:right w:val="single" w:sz="4" w:space="0" w:color="auto"/>
            </w:tcBorders>
            <w:shd w:val="clear" w:color="auto" w:fill="auto"/>
            <w:vAlign w:val="center"/>
            <w:hideMark/>
          </w:tcPr>
          <w:p w14:paraId="668A111F"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"Retroalimentación bimensual según análisis contable de la dinámica presentada los registros en bodega por parte de almacén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59BFB34B"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acta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A4E26B4"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32F94CB"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1-Aug-23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36BFB93"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31-Jan-24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09F095A"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26.14 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70367817"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3</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74AA059C"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 </w:t>
            </w:r>
          </w:p>
        </w:tc>
        <w:tc>
          <w:tcPr>
            <w:tcW w:w="2840" w:type="dxa"/>
            <w:tcBorders>
              <w:top w:val="nil"/>
              <w:left w:val="nil"/>
              <w:bottom w:val="single" w:sz="4" w:space="0" w:color="auto"/>
              <w:right w:val="single" w:sz="4" w:space="0" w:color="auto"/>
            </w:tcBorders>
            <w:shd w:val="clear" w:color="auto" w:fill="auto"/>
            <w:vAlign w:val="center"/>
            <w:hideMark/>
          </w:tcPr>
          <w:p w14:paraId="39A635C5"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"Corte 30-06-2024 aportaron acta del 15-02-24 de Contabilidad y Almacén de informe rotación bodegas nuevos, Dic_2023 y Ene_2024; y acta del 10-04-24 sobre informe rotación bodega nuevos bimestre Feb_Mar_24, con ingreso de bienes de Fonset, bienes a disposición al servicio en Ene_2024 quedando pendiente salidas servicio M&amp;E a instalar en CAIVAS y CAVIF, Dirección y URI Yopal.  "</w:t>
            </w:r>
          </w:p>
        </w:tc>
      </w:tr>
      <w:tr w:rsidR="00B446D8" w:rsidRPr="001630D6" w14:paraId="6471E84A" w14:textId="77777777" w:rsidTr="00977FA1">
        <w:trPr>
          <w:cantSplit/>
          <w:trHeight w:val="2109"/>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489477EF"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18</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02C9E96A"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2019 </w:t>
            </w:r>
          </w:p>
        </w:tc>
        <w:tc>
          <w:tcPr>
            <w:tcW w:w="3113" w:type="dxa"/>
            <w:tcBorders>
              <w:top w:val="nil"/>
              <w:left w:val="nil"/>
              <w:bottom w:val="single" w:sz="4" w:space="0" w:color="auto"/>
              <w:right w:val="single" w:sz="4" w:space="0" w:color="auto"/>
            </w:tcBorders>
            <w:shd w:val="clear" w:color="auto" w:fill="auto"/>
            <w:vAlign w:val="center"/>
            <w:hideMark/>
          </w:tcPr>
          <w:p w14:paraId="170C35F7"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18. Inmueble DAS sin uso. La FGN en Pereira tiene un inmueble recibido del DAS desde el 22- XII- 2011, el cual no presta ningún servicio o beneficio institucional, que se encuentra en regular estado y viene generando gastos al erario por pago de servicios públicos, impuesto predial, vigilancia y mantenimiento. "</w:t>
            </w:r>
          </w:p>
        </w:tc>
        <w:tc>
          <w:tcPr>
            <w:tcW w:w="2552" w:type="dxa"/>
            <w:tcBorders>
              <w:top w:val="nil"/>
              <w:left w:val="nil"/>
              <w:bottom w:val="single" w:sz="4" w:space="0" w:color="auto"/>
              <w:right w:val="single" w:sz="4" w:space="0" w:color="auto"/>
            </w:tcBorders>
            <w:shd w:val="clear" w:color="auto" w:fill="auto"/>
            <w:vAlign w:val="center"/>
            <w:hideMark/>
          </w:tcPr>
          <w:p w14:paraId="4A7F0FE3" w14:textId="20CF25A6"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"Ocasionado por debilidades de control interno en la administración del </w:t>
            </w:r>
            <w:r w:rsidR="00DD669D" w:rsidRPr="001630D6">
              <w:rPr>
                <w:rFonts w:ascii="Arial" w:eastAsia="Times New Roman" w:hAnsi="Arial" w:cs="Arial"/>
                <w:i/>
                <w:iCs/>
                <w:color w:val="000000"/>
                <w:sz w:val="18"/>
                <w:szCs w:val="18"/>
                <w:lang w:eastAsia="es-CO"/>
              </w:rPr>
              <w:t>inmueble bienes</w:t>
            </w:r>
            <w:r w:rsidRPr="001630D6">
              <w:rPr>
                <w:rFonts w:ascii="Arial" w:eastAsia="Times New Roman" w:hAnsi="Arial" w:cs="Arial"/>
                <w:i/>
                <w:iCs/>
                <w:color w:val="000000"/>
                <w:sz w:val="18"/>
                <w:szCs w:val="18"/>
                <w:lang w:eastAsia="es-CO"/>
              </w:rPr>
              <w:t xml:space="preserve"> inmuebles y a la falta de decisiones administrativas efectivas y oportunas. "</w:t>
            </w:r>
          </w:p>
        </w:tc>
        <w:tc>
          <w:tcPr>
            <w:tcW w:w="2268" w:type="dxa"/>
            <w:tcBorders>
              <w:top w:val="nil"/>
              <w:left w:val="nil"/>
              <w:bottom w:val="single" w:sz="4" w:space="0" w:color="auto"/>
              <w:right w:val="single" w:sz="4" w:space="0" w:color="auto"/>
            </w:tcBorders>
            <w:shd w:val="clear" w:color="auto" w:fill="auto"/>
            <w:vAlign w:val="center"/>
            <w:hideMark/>
          </w:tcPr>
          <w:p w14:paraId="07914911"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"Identificar la necesidad de actualizar los avalúos de los bienes inmuebles de la FGN a Nivel Nacional "</w:t>
            </w:r>
          </w:p>
        </w:tc>
        <w:tc>
          <w:tcPr>
            <w:tcW w:w="2268" w:type="dxa"/>
            <w:tcBorders>
              <w:top w:val="nil"/>
              <w:left w:val="nil"/>
              <w:bottom w:val="single" w:sz="4" w:space="0" w:color="auto"/>
              <w:right w:val="single" w:sz="4" w:space="0" w:color="auto"/>
            </w:tcBorders>
            <w:shd w:val="clear" w:color="auto" w:fill="auto"/>
            <w:vAlign w:val="center"/>
            <w:hideMark/>
          </w:tcPr>
          <w:p w14:paraId="6BACBD3B"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"Actualizar los avalúos de los bienes inmuebles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5CE47924"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Documento Avaluó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4084BE5"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D5466A9"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1-Aug-23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9F32C65"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1-Aug-24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0FB1814"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52.29 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3BD774A2"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53A23BA0"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11D64717"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"A 31-12-2023 se observó que mediante radicado oficio No. 20237750007651 del 27 de agosto de 2023 del DBAI se socializa a las Subdirecciones Regionales de Apoyo el cumplimiento de las políticas contables sobre PPYE – Medición Posterior y concepto No. 202331100006121 del 02-03-2023 medición posterior de los bienes inmuebles.  "</w:t>
            </w:r>
          </w:p>
        </w:tc>
      </w:tr>
      <w:tr w:rsidR="00B446D8" w:rsidRPr="001630D6" w14:paraId="3FBF1A7F" w14:textId="77777777" w:rsidTr="00977FA1">
        <w:trPr>
          <w:cantSplit/>
          <w:trHeight w:val="1755"/>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00E93BCC"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18</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0EA7BD94"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2019 </w:t>
            </w:r>
          </w:p>
        </w:tc>
        <w:tc>
          <w:tcPr>
            <w:tcW w:w="3113" w:type="dxa"/>
            <w:tcBorders>
              <w:top w:val="nil"/>
              <w:left w:val="nil"/>
              <w:bottom w:val="single" w:sz="4" w:space="0" w:color="auto"/>
              <w:right w:val="single" w:sz="4" w:space="0" w:color="auto"/>
            </w:tcBorders>
            <w:shd w:val="clear" w:color="auto" w:fill="auto"/>
            <w:vAlign w:val="center"/>
            <w:hideMark/>
          </w:tcPr>
          <w:p w14:paraId="5420A0A5"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18. Inmueble DAS sin uso. La FGN en Pereira tiene un inmueble recibido del DAS desde el 22- XII- 2011, el cual no presta ningún servicio o beneficio institucional, que se encuentra en regular estado y viene generando gastos al erario por pago de servicios públicos, impuesto predial, vigilancia y mantenimiento. "</w:t>
            </w:r>
          </w:p>
        </w:tc>
        <w:tc>
          <w:tcPr>
            <w:tcW w:w="2552" w:type="dxa"/>
            <w:tcBorders>
              <w:top w:val="nil"/>
              <w:left w:val="nil"/>
              <w:bottom w:val="single" w:sz="4" w:space="0" w:color="auto"/>
              <w:right w:val="single" w:sz="4" w:space="0" w:color="auto"/>
            </w:tcBorders>
            <w:shd w:val="clear" w:color="auto" w:fill="auto"/>
            <w:vAlign w:val="center"/>
            <w:hideMark/>
          </w:tcPr>
          <w:p w14:paraId="02BFC308"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"Ocasionado por debilidades de control interno en la administración del inmueble bienes inmuebles y a la falta de decisiones administrativas efectivas y oportunas. "</w:t>
            </w:r>
          </w:p>
        </w:tc>
        <w:tc>
          <w:tcPr>
            <w:tcW w:w="2268" w:type="dxa"/>
            <w:tcBorders>
              <w:top w:val="nil"/>
              <w:left w:val="nil"/>
              <w:bottom w:val="single" w:sz="4" w:space="0" w:color="auto"/>
              <w:right w:val="single" w:sz="4" w:space="0" w:color="auto"/>
            </w:tcBorders>
            <w:shd w:val="clear" w:color="auto" w:fill="auto"/>
            <w:vAlign w:val="center"/>
            <w:hideMark/>
          </w:tcPr>
          <w:p w14:paraId="11A9C70D"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"Adelantar un proceso contractual, con el objetivo de identificar, analizar y diagnosticar los problemas estructurales, funcionales o estéticos del edificio providencia. "</w:t>
            </w:r>
          </w:p>
        </w:tc>
        <w:tc>
          <w:tcPr>
            <w:tcW w:w="2268" w:type="dxa"/>
            <w:tcBorders>
              <w:top w:val="nil"/>
              <w:left w:val="nil"/>
              <w:bottom w:val="single" w:sz="4" w:space="0" w:color="auto"/>
              <w:right w:val="single" w:sz="4" w:space="0" w:color="auto"/>
            </w:tcBorders>
            <w:shd w:val="clear" w:color="auto" w:fill="auto"/>
            <w:vAlign w:val="center"/>
            <w:hideMark/>
          </w:tcPr>
          <w:p w14:paraId="3945F998"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"Adelantar un proceso contractual para que se obtenga un informe técnico que determine la patología del Edificio Antiguo DAS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4C850BB8"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Proceso contractual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71F60F8"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9D7DCBD"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1-oct-24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93C25E9"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31-Dec-24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387412C"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13.00 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36DC138B"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33E69E2D"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314F06A8"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"Con corte a 31-12-2024 se evidenció contrato N° FGN-REC-0048-2024 con objeto Estudio de patología estructural edificio providencia Pereira "</w:t>
            </w:r>
          </w:p>
        </w:tc>
      </w:tr>
      <w:tr w:rsidR="00B446D8" w:rsidRPr="001630D6" w14:paraId="5D2754F2" w14:textId="77777777" w:rsidTr="00977FA1">
        <w:trPr>
          <w:cantSplit/>
          <w:trHeight w:val="2150"/>
          <w:jc w:val="center"/>
        </w:trPr>
        <w:tc>
          <w:tcPr>
            <w:tcW w:w="426" w:type="dxa"/>
            <w:tcBorders>
              <w:top w:val="nil"/>
              <w:left w:val="single" w:sz="4" w:space="0" w:color="000000"/>
              <w:bottom w:val="nil"/>
              <w:right w:val="nil"/>
            </w:tcBorders>
            <w:shd w:val="clear" w:color="auto" w:fill="auto"/>
            <w:textDirection w:val="btLr"/>
            <w:vAlign w:val="center"/>
            <w:hideMark/>
          </w:tcPr>
          <w:p w14:paraId="21684E35" w14:textId="77777777" w:rsidR="00B446D8" w:rsidRPr="001630D6" w:rsidRDefault="00B446D8" w:rsidP="00977FA1">
            <w:pPr>
              <w:ind w:left="113" w:right="113"/>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18</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398D1973" w14:textId="77777777" w:rsidR="00B446D8" w:rsidRPr="001630D6" w:rsidRDefault="00B446D8" w:rsidP="00977FA1">
            <w:pPr>
              <w:ind w:left="113" w:right="113"/>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2019 </w:t>
            </w:r>
          </w:p>
        </w:tc>
        <w:tc>
          <w:tcPr>
            <w:tcW w:w="3113" w:type="dxa"/>
            <w:tcBorders>
              <w:top w:val="nil"/>
              <w:left w:val="nil"/>
              <w:bottom w:val="single" w:sz="4" w:space="0" w:color="auto"/>
              <w:right w:val="single" w:sz="4" w:space="0" w:color="auto"/>
            </w:tcBorders>
            <w:shd w:val="clear" w:color="auto" w:fill="auto"/>
            <w:vAlign w:val="center"/>
            <w:hideMark/>
          </w:tcPr>
          <w:p w14:paraId="75163494"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18. Inmueble DAS sin uso. La FGN en Pereira tiene un inmueble recibido del DAS desde el 22- XII- 2011, el cual no presta ningún servicio o beneficio institucional, que se encuentra en regular estado y viene generando gastos al erario por pago de servicios públicos, impuesto predial, vigilancia y mantenimiento. "</w:t>
            </w:r>
          </w:p>
        </w:tc>
        <w:tc>
          <w:tcPr>
            <w:tcW w:w="2552" w:type="dxa"/>
            <w:tcBorders>
              <w:top w:val="nil"/>
              <w:left w:val="nil"/>
              <w:bottom w:val="single" w:sz="4" w:space="0" w:color="auto"/>
              <w:right w:val="single" w:sz="4" w:space="0" w:color="auto"/>
            </w:tcBorders>
            <w:shd w:val="clear" w:color="auto" w:fill="auto"/>
            <w:vAlign w:val="center"/>
            <w:hideMark/>
          </w:tcPr>
          <w:p w14:paraId="6FEC0FDE"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"Ocasionado por debilidades de control interno en la administración del inmueble bienes inmuebles y a la falta de decisiones administrativas efectivas y oportunas. "</w:t>
            </w:r>
          </w:p>
        </w:tc>
        <w:tc>
          <w:tcPr>
            <w:tcW w:w="2268" w:type="dxa"/>
            <w:tcBorders>
              <w:top w:val="nil"/>
              <w:left w:val="nil"/>
              <w:bottom w:val="single" w:sz="4" w:space="0" w:color="auto"/>
              <w:right w:val="single" w:sz="4" w:space="0" w:color="auto"/>
            </w:tcBorders>
            <w:shd w:val="clear" w:color="auto" w:fill="auto"/>
            <w:vAlign w:val="center"/>
            <w:hideMark/>
          </w:tcPr>
          <w:p w14:paraId="4E29AC76"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"Adelantar un proceso contractual, con el objetivo de identificar, analizar y diagnosticar los problemas estructurales, funcionales o estéticos del edificio providencia. "</w:t>
            </w:r>
          </w:p>
        </w:tc>
        <w:tc>
          <w:tcPr>
            <w:tcW w:w="2268" w:type="dxa"/>
            <w:tcBorders>
              <w:top w:val="nil"/>
              <w:left w:val="nil"/>
              <w:bottom w:val="single" w:sz="4" w:space="0" w:color="auto"/>
              <w:right w:val="single" w:sz="4" w:space="0" w:color="auto"/>
            </w:tcBorders>
            <w:shd w:val="clear" w:color="auto" w:fill="auto"/>
            <w:vAlign w:val="center"/>
            <w:hideMark/>
          </w:tcPr>
          <w:p w14:paraId="2FCA0B9A"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"Adelantar un proceso contractual para que se obtenga un informe técnico que determine la patología del Edificio Antiguo DAS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752BD986"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Informe técnico sobre el resultado de la patología del edificio antiguo DAS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E44EDEE"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5688DDE"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1-oct-24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7173F49"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31-Dec-24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1E3B1DB"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13.00 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672AEC55"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74B9678C"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07C64A91"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"Con corte a 31-12-2024 se evidencio informe técnico de estudios de topografía, suelos, patología estructural, vibración estructural, vulnerabilidad sísmica y reforzamiento estructural del edificio ubicado en la carrera 19 no 21-58 de la ciudad de Pereira realizado por la Universidad del Quindío "</w:t>
            </w:r>
          </w:p>
        </w:tc>
      </w:tr>
      <w:tr w:rsidR="00B446D8" w:rsidRPr="001630D6" w14:paraId="2B504C49" w14:textId="77777777" w:rsidTr="00977FA1">
        <w:trPr>
          <w:cantSplit/>
          <w:trHeight w:val="2104"/>
          <w:jc w:val="center"/>
        </w:trPr>
        <w:tc>
          <w:tcPr>
            <w:tcW w:w="426" w:type="dxa"/>
            <w:tcBorders>
              <w:top w:val="single" w:sz="8" w:space="0" w:color="000000"/>
              <w:left w:val="single" w:sz="4" w:space="0" w:color="000000"/>
              <w:bottom w:val="single" w:sz="8" w:space="0" w:color="000000"/>
              <w:right w:val="nil"/>
            </w:tcBorders>
            <w:shd w:val="clear" w:color="auto" w:fill="auto"/>
            <w:textDirection w:val="btLr"/>
            <w:vAlign w:val="center"/>
            <w:hideMark/>
          </w:tcPr>
          <w:p w14:paraId="48F2B190"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82</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2192BF80"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2019 </w:t>
            </w:r>
          </w:p>
        </w:tc>
        <w:tc>
          <w:tcPr>
            <w:tcW w:w="3113" w:type="dxa"/>
            <w:tcBorders>
              <w:top w:val="nil"/>
              <w:left w:val="nil"/>
              <w:bottom w:val="single" w:sz="4" w:space="0" w:color="auto"/>
              <w:right w:val="single" w:sz="4" w:space="0" w:color="auto"/>
            </w:tcBorders>
            <w:shd w:val="clear" w:color="auto" w:fill="auto"/>
            <w:vAlign w:val="center"/>
            <w:hideMark/>
          </w:tcPr>
          <w:p w14:paraId="15C95158"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82. Falta de soportes. SRAP Contrato #017-2019, se adicionó por $34.404.884,00, por un plazo de dos (2) meses; se observó que dentro del expediente no se evidencian los documentos soporte que se requieren para adelantar dicho trámite administrativo. "</w:t>
            </w:r>
          </w:p>
        </w:tc>
        <w:tc>
          <w:tcPr>
            <w:tcW w:w="2552" w:type="dxa"/>
            <w:tcBorders>
              <w:top w:val="nil"/>
              <w:left w:val="nil"/>
              <w:bottom w:val="single" w:sz="4" w:space="0" w:color="auto"/>
              <w:right w:val="single" w:sz="4" w:space="0" w:color="auto"/>
            </w:tcBorders>
            <w:shd w:val="clear" w:color="auto" w:fill="auto"/>
            <w:vAlign w:val="center"/>
            <w:hideMark/>
          </w:tcPr>
          <w:p w14:paraId="67424727"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"Debilidades en la exigencia de acreditación y soporte para el trámite de modificatorios "</w:t>
            </w:r>
          </w:p>
        </w:tc>
        <w:tc>
          <w:tcPr>
            <w:tcW w:w="2268" w:type="dxa"/>
            <w:tcBorders>
              <w:top w:val="nil"/>
              <w:left w:val="nil"/>
              <w:bottom w:val="single" w:sz="4" w:space="0" w:color="auto"/>
              <w:right w:val="single" w:sz="4" w:space="0" w:color="auto"/>
            </w:tcBorders>
            <w:shd w:val="clear" w:color="auto" w:fill="auto"/>
            <w:vAlign w:val="center"/>
            <w:hideMark/>
          </w:tcPr>
          <w:p w14:paraId="74B0871F"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mesa de trabajo virtual con los coordinadores contractuales de las regionales, para puntualizar sobre lo establecido en el Manual de Contratación y en la normatividad vigente, respecto a los requisitos que se requieren para la suscripción de modificatorios de contratos.  "</w:t>
            </w:r>
          </w:p>
        </w:tc>
        <w:tc>
          <w:tcPr>
            <w:tcW w:w="2268" w:type="dxa"/>
            <w:tcBorders>
              <w:top w:val="nil"/>
              <w:left w:val="nil"/>
              <w:bottom w:val="single" w:sz="4" w:space="0" w:color="auto"/>
              <w:right w:val="single" w:sz="4" w:space="0" w:color="auto"/>
            </w:tcBorders>
            <w:shd w:val="clear" w:color="auto" w:fill="auto"/>
            <w:vAlign w:val="center"/>
            <w:hideMark/>
          </w:tcPr>
          <w:p w14:paraId="333C95F1"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"Sesiones virtuales a los Coordinadores contractuales de las regionales con el fin de sensibilizar sobre lo establecido en el Manual de Contratación y en la normatividad vigente, respecto a los requisitos que se requieren para la suscripción de modificatorios de contratos.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365104C2"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Grabación vía Teams y planilla de asistencia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D3067E2"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50E280A"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1-Aug-23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B22C06E"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31-oct-23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F3D09A9"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13.00 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13A88019"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4247018B"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39130FC2"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"Con corte 31-12-2023 se evidenció grabación a través de plataforma Teams del 31-10-2023 de la mesa de trabajo para tratar los requisitos para la suscripción de modificatorios, y lista de asistencia con 11 asistentes (coordinadores contractuales) del nivel central y regional. "</w:t>
            </w:r>
          </w:p>
        </w:tc>
      </w:tr>
      <w:tr w:rsidR="00B446D8" w:rsidRPr="001630D6" w14:paraId="09D7C9F9" w14:textId="77777777" w:rsidTr="00977FA1">
        <w:trPr>
          <w:cantSplit/>
          <w:trHeight w:val="2529"/>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428B58F2"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11</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76E0203D"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2021 </w:t>
            </w:r>
          </w:p>
        </w:tc>
        <w:tc>
          <w:tcPr>
            <w:tcW w:w="3113" w:type="dxa"/>
            <w:tcBorders>
              <w:top w:val="nil"/>
              <w:left w:val="nil"/>
              <w:bottom w:val="single" w:sz="4" w:space="0" w:color="auto"/>
              <w:right w:val="single" w:sz="4" w:space="0" w:color="auto"/>
            </w:tcBorders>
            <w:shd w:val="clear" w:color="auto" w:fill="auto"/>
            <w:vAlign w:val="center"/>
            <w:hideMark/>
          </w:tcPr>
          <w:p w14:paraId="0F41CCAF" w14:textId="49015BF1"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11. Reporte novedades bienes. En solicitud de información de la CGR de bajas de equipos informáticos siniestrados no se pudo obtener el costo histórico en SIAF de la UPS Titán de 6 KVA placa No. 31850027 de S. Cauca; 4 impresoras láser y 2 monitores de la S. N.</w:t>
            </w:r>
            <w:r w:rsidR="00540553">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Santander y un escáner de S. Cundinamarca, aunque en la solicitud se incluyó el respectivo número serial. "</w:t>
            </w:r>
          </w:p>
        </w:tc>
        <w:tc>
          <w:tcPr>
            <w:tcW w:w="2552" w:type="dxa"/>
            <w:tcBorders>
              <w:top w:val="nil"/>
              <w:left w:val="nil"/>
              <w:bottom w:val="single" w:sz="4" w:space="0" w:color="auto"/>
              <w:right w:val="single" w:sz="4" w:space="0" w:color="auto"/>
            </w:tcBorders>
            <w:shd w:val="clear" w:color="auto" w:fill="auto"/>
            <w:vAlign w:val="center"/>
            <w:hideMark/>
          </w:tcPr>
          <w:p w14:paraId="6A560740"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"Incumplimiento de las disposiciones para realizar el reporte de las novedades de bienes patrimoniales y transitorios por parte del área técnica "</w:t>
            </w:r>
          </w:p>
        </w:tc>
        <w:tc>
          <w:tcPr>
            <w:tcW w:w="2268" w:type="dxa"/>
            <w:tcBorders>
              <w:top w:val="nil"/>
              <w:left w:val="nil"/>
              <w:bottom w:val="single" w:sz="4" w:space="0" w:color="auto"/>
              <w:right w:val="single" w:sz="4" w:space="0" w:color="auto"/>
            </w:tcBorders>
            <w:shd w:val="clear" w:color="auto" w:fill="auto"/>
            <w:vAlign w:val="center"/>
            <w:hideMark/>
          </w:tcPr>
          <w:p w14:paraId="01610C81"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"Articular las actividades relacionadas con los controles ejercidos por la Subdirección de las TIC sobre los bienes de tecnologías de la información con los procedimientos de registro del inventario de bienes de la FGN "</w:t>
            </w:r>
          </w:p>
        </w:tc>
        <w:tc>
          <w:tcPr>
            <w:tcW w:w="2268" w:type="dxa"/>
            <w:tcBorders>
              <w:top w:val="nil"/>
              <w:left w:val="nil"/>
              <w:bottom w:val="single" w:sz="4" w:space="0" w:color="auto"/>
              <w:right w:val="single" w:sz="4" w:space="0" w:color="auto"/>
            </w:tcBorders>
            <w:shd w:val="clear" w:color="auto" w:fill="auto"/>
            <w:vAlign w:val="center"/>
            <w:hideMark/>
          </w:tcPr>
          <w:p w14:paraId="032953B5"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"Solicitar a la Subdirección de Bienes capacitación sobre el registro y control de los bienes tecnológicos, reclamaciones ante aseguradoras, traslados de equipos tecnológicos, garantías y conceptos técnicos para los analistas regionales, seccionales y funcionarios de la Subdirección de Tecnologías de Nivel central.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637D0BFD"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Solicitud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F41C7F4"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9A0C178"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1-Aug-23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72AECAB"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31-Aug-23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4C607F4"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4.29 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1C2BFF73"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5EF39027"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40EE1CE8"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"A 31-12-2023 se evidenció radicado 20231200003961 oficio STIC 30200 del 18-8-2023 solicitando la capacitación para servidores de la Subdirección de TICS acerca del inventario de bienes. "</w:t>
            </w:r>
          </w:p>
        </w:tc>
      </w:tr>
      <w:tr w:rsidR="00B446D8" w:rsidRPr="001630D6" w14:paraId="70C46477" w14:textId="77777777" w:rsidTr="00977FA1">
        <w:trPr>
          <w:cantSplit/>
          <w:trHeight w:val="2256"/>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366C1931"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11</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6C0F4E6E"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2021 </w:t>
            </w:r>
          </w:p>
        </w:tc>
        <w:tc>
          <w:tcPr>
            <w:tcW w:w="3113" w:type="dxa"/>
            <w:tcBorders>
              <w:top w:val="nil"/>
              <w:left w:val="nil"/>
              <w:bottom w:val="single" w:sz="4" w:space="0" w:color="auto"/>
              <w:right w:val="single" w:sz="4" w:space="0" w:color="auto"/>
            </w:tcBorders>
            <w:shd w:val="clear" w:color="auto" w:fill="auto"/>
            <w:vAlign w:val="center"/>
            <w:hideMark/>
          </w:tcPr>
          <w:p w14:paraId="2240C5CD" w14:textId="7A334073"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11. Reporte novedades bienes. En solicitud de información de la CGR de bajas de equipos informáticos siniestrados no se pudo obtener el costo histórico en SIAF de la UPS Titán de 6 KVA placa No. 31850027 de S. Cauca; 4 impresoras láser y 2 monitores de la S. N.</w:t>
            </w:r>
            <w:r w:rsidR="00540553">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Santander y un escáner de S. Cundinamarca, aunque en la solicitud se incluyó el respectivo número serial. "</w:t>
            </w:r>
          </w:p>
        </w:tc>
        <w:tc>
          <w:tcPr>
            <w:tcW w:w="2552" w:type="dxa"/>
            <w:tcBorders>
              <w:top w:val="nil"/>
              <w:left w:val="nil"/>
              <w:bottom w:val="single" w:sz="4" w:space="0" w:color="auto"/>
              <w:right w:val="single" w:sz="4" w:space="0" w:color="auto"/>
            </w:tcBorders>
            <w:shd w:val="clear" w:color="auto" w:fill="auto"/>
            <w:vAlign w:val="center"/>
            <w:hideMark/>
          </w:tcPr>
          <w:p w14:paraId="29F11C6C"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"Incumplimiento de las disposiciones para realizar el reporte de las novedades de bienes patrimoniales y transitorios por parte del área técnica "</w:t>
            </w:r>
          </w:p>
        </w:tc>
        <w:tc>
          <w:tcPr>
            <w:tcW w:w="2268" w:type="dxa"/>
            <w:tcBorders>
              <w:top w:val="nil"/>
              <w:left w:val="nil"/>
              <w:bottom w:val="single" w:sz="4" w:space="0" w:color="auto"/>
              <w:right w:val="single" w:sz="4" w:space="0" w:color="auto"/>
            </w:tcBorders>
            <w:shd w:val="clear" w:color="auto" w:fill="auto"/>
            <w:vAlign w:val="center"/>
            <w:hideMark/>
          </w:tcPr>
          <w:p w14:paraId="21DC11A2"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"Articular las actividades relacionadas con los controles ejercidos por la Subdirección de las TIC sobre los bienes de tecnologías de la información con los procedimientos de registro del inventario de bienes de la FGN "</w:t>
            </w:r>
          </w:p>
        </w:tc>
        <w:tc>
          <w:tcPr>
            <w:tcW w:w="2268" w:type="dxa"/>
            <w:tcBorders>
              <w:top w:val="nil"/>
              <w:left w:val="nil"/>
              <w:bottom w:val="single" w:sz="4" w:space="0" w:color="auto"/>
              <w:right w:val="single" w:sz="4" w:space="0" w:color="auto"/>
            </w:tcBorders>
            <w:shd w:val="clear" w:color="auto" w:fill="auto"/>
            <w:vAlign w:val="center"/>
            <w:hideMark/>
          </w:tcPr>
          <w:p w14:paraId="129D48C0" w14:textId="0CE6E501"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"Realizar la capacitación sobre el registro y control de los bienes solicitada por la </w:t>
            </w:r>
            <w:r w:rsidR="00540553">
              <w:rPr>
                <w:rFonts w:ascii="Arial" w:eastAsia="Times New Roman" w:hAnsi="Arial" w:cs="Arial"/>
                <w:i/>
                <w:iCs/>
                <w:color w:val="000000"/>
                <w:sz w:val="18"/>
                <w:szCs w:val="18"/>
                <w:lang w:eastAsia="es-CO"/>
              </w:rPr>
              <w:t>SUBTIC</w:t>
            </w:r>
            <w:r w:rsidRPr="001630D6">
              <w:rPr>
                <w:rFonts w:ascii="Arial" w:eastAsia="Times New Roman" w:hAnsi="Arial" w:cs="Arial"/>
                <w:i/>
                <w:iCs/>
                <w:color w:val="000000"/>
                <w:sz w:val="18"/>
                <w:szCs w:val="18"/>
                <w:lang w:eastAsia="es-CO"/>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36FC9982"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Soporte de asistencia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399ED11"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3285AAD"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1-sep-23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E2B6CDA"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31-oct-23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2FB9E0B"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8.57 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79EAE455"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43469700"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061BBA3D"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"A 31-12-2023 se evidenció lista de asistencia registro Teams del 4-12-23 de 33 servidores para la sensibilización para el registro de los bienes tecnológicos. "</w:t>
            </w:r>
          </w:p>
        </w:tc>
      </w:tr>
      <w:tr w:rsidR="00B446D8" w:rsidRPr="001630D6" w14:paraId="1E406F70" w14:textId="77777777" w:rsidTr="00977FA1">
        <w:trPr>
          <w:cantSplit/>
          <w:trHeight w:val="630"/>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394F0CD0"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11</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28AB4A7A"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2021 </w:t>
            </w:r>
          </w:p>
        </w:tc>
        <w:tc>
          <w:tcPr>
            <w:tcW w:w="3113" w:type="dxa"/>
            <w:tcBorders>
              <w:top w:val="nil"/>
              <w:left w:val="nil"/>
              <w:bottom w:val="single" w:sz="4" w:space="0" w:color="auto"/>
              <w:right w:val="single" w:sz="4" w:space="0" w:color="auto"/>
            </w:tcBorders>
            <w:shd w:val="clear" w:color="auto" w:fill="auto"/>
            <w:vAlign w:val="center"/>
            <w:hideMark/>
          </w:tcPr>
          <w:p w14:paraId="4E54E5AA"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11. Reporte novedades bienes. En solicitud de información de la CGR de bajas de equipos informáticos siniestrados no se pudo obtener el costo histórico en SIAF de la UPS Titán de 6 KVA placa No. 31850027 de S. Cauca; 4 impresoras láser y 2 monitores de la S. N._Santander y un escáner de S. Cundinamarca, aunque en la solicitud se incluyó el respectivo número serial. "</w:t>
            </w:r>
          </w:p>
        </w:tc>
        <w:tc>
          <w:tcPr>
            <w:tcW w:w="2552" w:type="dxa"/>
            <w:tcBorders>
              <w:top w:val="nil"/>
              <w:left w:val="nil"/>
              <w:bottom w:val="single" w:sz="4" w:space="0" w:color="auto"/>
              <w:right w:val="single" w:sz="4" w:space="0" w:color="auto"/>
            </w:tcBorders>
            <w:shd w:val="clear" w:color="auto" w:fill="auto"/>
            <w:vAlign w:val="center"/>
            <w:hideMark/>
          </w:tcPr>
          <w:p w14:paraId="29FB7F34"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"Incumplimiento de las disposiciones para realizar el reporte de las novedades de bienes patrimoniales y transitorios por parte del área técnica "</w:t>
            </w:r>
          </w:p>
        </w:tc>
        <w:tc>
          <w:tcPr>
            <w:tcW w:w="2268" w:type="dxa"/>
            <w:tcBorders>
              <w:top w:val="nil"/>
              <w:left w:val="nil"/>
              <w:bottom w:val="single" w:sz="4" w:space="0" w:color="auto"/>
              <w:right w:val="single" w:sz="4" w:space="0" w:color="auto"/>
            </w:tcBorders>
            <w:shd w:val="clear" w:color="auto" w:fill="auto"/>
            <w:vAlign w:val="center"/>
            <w:hideMark/>
          </w:tcPr>
          <w:p w14:paraId="304BBC91"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"Articular las actividades relacionadas con los controles ejercidos por la Subdirección de las TIC sobre los bienes de tecnologías de la información con los procedimientos de registro del inventario de bienes de la FGN "</w:t>
            </w:r>
          </w:p>
        </w:tc>
        <w:tc>
          <w:tcPr>
            <w:tcW w:w="2268" w:type="dxa"/>
            <w:tcBorders>
              <w:top w:val="nil"/>
              <w:left w:val="nil"/>
              <w:bottom w:val="single" w:sz="4" w:space="0" w:color="auto"/>
              <w:right w:val="single" w:sz="4" w:space="0" w:color="auto"/>
            </w:tcBorders>
            <w:shd w:val="clear" w:color="auto" w:fill="auto"/>
            <w:vAlign w:val="center"/>
            <w:hideMark/>
          </w:tcPr>
          <w:p w14:paraId="648DD5E0"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cruce entre la Sub. TICS y Sub. Bienes de los equipos tecnológicos reportados en el hallazgo, que permitan establecer la procedencia de los bienes no registrados en SIAF y el estado actual de los que sí están registrados: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3052CBFE"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Cruce de Información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3688C0A"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CD14164"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1-Aug-23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2C64037"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31-Dec-23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A9A623D"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21.71 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2FB772FC"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2</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2BC3098F"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74528EE2"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"A 31-12-2023 se evidenció: Rad. 20231200004461 de TICS del 22-09-23 con resultado cruce de información; Rad. 20237750007801 de Bienes del 2-10-23 con resultado cruce archivos Excel del 8-2-22 prueba de recorrido CGR con TICS. Ubican 4 impres. N.S. sin registrar SIAF, 1 Cauca y 3 escáner Cund. Falta que TICS valide la información de 1 escáner y 2 monitores siniestrados.  "</w:t>
            </w:r>
          </w:p>
        </w:tc>
      </w:tr>
      <w:tr w:rsidR="00B446D8" w:rsidRPr="001630D6" w14:paraId="53D9B20D" w14:textId="77777777" w:rsidTr="00977FA1">
        <w:trPr>
          <w:cantSplit/>
          <w:trHeight w:val="1678"/>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28FFCE91"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11</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78A450F6"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2021 </w:t>
            </w:r>
          </w:p>
        </w:tc>
        <w:tc>
          <w:tcPr>
            <w:tcW w:w="3113" w:type="dxa"/>
            <w:tcBorders>
              <w:top w:val="nil"/>
              <w:left w:val="nil"/>
              <w:bottom w:val="single" w:sz="4" w:space="0" w:color="auto"/>
              <w:right w:val="single" w:sz="4" w:space="0" w:color="auto"/>
            </w:tcBorders>
            <w:shd w:val="clear" w:color="auto" w:fill="auto"/>
            <w:vAlign w:val="center"/>
            <w:hideMark/>
          </w:tcPr>
          <w:p w14:paraId="52C2E7B9" w14:textId="6E6AE07E"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11. Reporte novedades bienes. En solicitud de información de la CGR de bajas de equipos informáticos siniestrados no se pudo obtener el costo histórico en SIAF de la UPS Titán de 6 KVA placa No. 31850027 de S. Cauca; 4 impresoras láser y 2 monitores de la S. N.</w:t>
            </w:r>
            <w:r w:rsidR="00D7609E">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Santander y un escáner de S. Cundinamarca, aunque en la solicitud se incluyó el respectivo número serial. "</w:t>
            </w:r>
          </w:p>
        </w:tc>
        <w:tc>
          <w:tcPr>
            <w:tcW w:w="2552" w:type="dxa"/>
            <w:tcBorders>
              <w:top w:val="nil"/>
              <w:left w:val="nil"/>
              <w:bottom w:val="single" w:sz="4" w:space="0" w:color="auto"/>
              <w:right w:val="single" w:sz="4" w:space="0" w:color="auto"/>
            </w:tcBorders>
            <w:shd w:val="clear" w:color="auto" w:fill="auto"/>
            <w:vAlign w:val="center"/>
            <w:hideMark/>
          </w:tcPr>
          <w:p w14:paraId="1A4095E0"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"Incumplimiento de las disposiciones para realizar el reporte de las novedades de bienes patrimoniales y transitorios por parte del área técnica "</w:t>
            </w:r>
          </w:p>
        </w:tc>
        <w:tc>
          <w:tcPr>
            <w:tcW w:w="2268" w:type="dxa"/>
            <w:tcBorders>
              <w:top w:val="nil"/>
              <w:left w:val="nil"/>
              <w:bottom w:val="single" w:sz="4" w:space="0" w:color="auto"/>
              <w:right w:val="single" w:sz="4" w:space="0" w:color="auto"/>
            </w:tcBorders>
            <w:shd w:val="clear" w:color="auto" w:fill="auto"/>
            <w:vAlign w:val="center"/>
            <w:hideMark/>
          </w:tcPr>
          <w:p w14:paraId="3AC27AE8"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"Articular las actividades relacionadas con los controles ejercidos por la Subdirección de las TIC sobre los bienes de tecnologías de la información con los procedimientos de registro del inventario de bienes de la FGN "</w:t>
            </w:r>
          </w:p>
        </w:tc>
        <w:tc>
          <w:tcPr>
            <w:tcW w:w="2268" w:type="dxa"/>
            <w:tcBorders>
              <w:top w:val="nil"/>
              <w:left w:val="nil"/>
              <w:bottom w:val="single" w:sz="4" w:space="0" w:color="auto"/>
              <w:right w:val="single" w:sz="4" w:space="0" w:color="auto"/>
            </w:tcBorders>
            <w:shd w:val="clear" w:color="auto" w:fill="auto"/>
            <w:vAlign w:val="center"/>
            <w:hideMark/>
          </w:tcPr>
          <w:p w14:paraId="51F1E987"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"Solicitar a la Subdirección de Bienes el listado de especialistas de tercer nivel con el fin de hacer la parametrización en la herramienta mesa de servicios de los conceptos técnicos de hardware, garantías e insumos.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4898B250"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Parametrización en la herramienta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4FD91D6"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ED0925D"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1-Aug-23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28BC88A"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31-Jan-24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79905F1"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26.14 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64859DAE"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74FEFFB6"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75A4F1B5" w14:textId="77777777" w:rsidR="00B446D8" w:rsidRPr="001630D6" w:rsidRDefault="00B446D8" w:rsidP="00977FA1">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Con corte 30-06-2025, se evidenciaron 3 actas del 24/01/25 Plan de trabajo para parametrizar la herramienta mesa de servicios DEXON, acta del 30/04/25 registro de solicitudes de la herramienta y del 22 y 23/05/25 descripción de tareas y capacitación DEXON en Cauca, Norte de Santander, C/marca y NC, se evidencia herramienta DEXON en producción con la funcionalidad de almacén e inventarios. </w:t>
            </w:r>
          </w:p>
        </w:tc>
      </w:tr>
      <w:tr w:rsidR="00B446D8" w:rsidRPr="001630D6" w14:paraId="262480D2" w14:textId="77777777" w:rsidTr="00977FA1">
        <w:trPr>
          <w:cantSplit/>
          <w:trHeight w:val="2173"/>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61907BF4"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14</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7EF03AAB"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2021 </w:t>
            </w:r>
          </w:p>
        </w:tc>
        <w:tc>
          <w:tcPr>
            <w:tcW w:w="3113" w:type="dxa"/>
            <w:tcBorders>
              <w:top w:val="nil"/>
              <w:left w:val="nil"/>
              <w:bottom w:val="single" w:sz="4" w:space="0" w:color="auto"/>
              <w:right w:val="single" w:sz="4" w:space="0" w:color="auto"/>
            </w:tcBorders>
            <w:shd w:val="clear" w:color="auto" w:fill="auto"/>
            <w:vAlign w:val="center"/>
            <w:hideMark/>
          </w:tcPr>
          <w:p w14:paraId="6107BC10" w14:textId="6957896D"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14. Registro Predial. La SRA</w:t>
            </w:r>
            <w:r w:rsidR="00540553">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 xml:space="preserve">Nororiental no se realizó el </w:t>
            </w:r>
            <w:r w:rsidR="00540553" w:rsidRPr="001630D6">
              <w:rPr>
                <w:rFonts w:ascii="Arial" w:eastAsia="Times New Roman" w:hAnsi="Arial" w:cs="Arial"/>
                <w:i/>
                <w:iCs/>
                <w:color w:val="000000"/>
                <w:sz w:val="18"/>
                <w:szCs w:val="18"/>
                <w:lang w:eastAsia="es-CO"/>
              </w:rPr>
              <w:t>reg. Contable</w:t>
            </w:r>
            <w:r w:rsidRPr="001630D6">
              <w:rPr>
                <w:rFonts w:ascii="Arial" w:eastAsia="Times New Roman" w:hAnsi="Arial" w:cs="Arial"/>
                <w:i/>
                <w:iCs/>
                <w:color w:val="000000"/>
                <w:sz w:val="18"/>
                <w:szCs w:val="18"/>
                <w:lang w:eastAsia="es-CO"/>
              </w:rPr>
              <w:t xml:space="preserve"> del pago del predial </w:t>
            </w:r>
            <w:r w:rsidR="00B421D8" w:rsidRPr="001630D6">
              <w:rPr>
                <w:rFonts w:ascii="Arial" w:eastAsia="Times New Roman" w:hAnsi="Arial" w:cs="Arial"/>
                <w:i/>
                <w:iCs/>
                <w:color w:val="000000"/>
                <w:sz w:val="18"/>
                <w:szCs w:val="18"/>
                <w:lang w:eastAsia="es-CO"/>
              </w:rPr>
              <w:t>de acuerdo con</w:t>
            </w:r>
            <w:r w:rsidRPr="001630D6">
              <w:rPr>
                <w:rFonts w:ascii="Arial" w:eastAsia="Times New Roman" w:hAnsi="Arial" w:cs="Arial"/>
                <w:i/>
                <w:iCs/>
                <w:color w:val="000000"/>
                <w:sz w:val="18"/>
                <w:szCs w:val="18"/>
                <w:lang w:eastAsia="es-CO"/>
              </w:rPr>
              <w:t xml:space="preserve"> conceptos </w:t>
            </w:r>
            <w:r w:rsidR="00540553" w:rsidRPr="001630D6">
              <w:rPr>
                <w:rFonts w:ascii="Arial" w:eastAsia="Times New Roman" w:hAnsi="Arial" w:cs="Arial"/>
                <w:i/>
                <w:iCs/>
                <w:color w:val="000000"/>
                <w:sz w:val="18"/>
                <w:szCs w:val="18"/>
                <w:lang w:eastAsia="es-CO"/>
              </w:rPr>
              <w:t>en las</w:t>
            </w:r>
            <w:r w:rsidRPr="001630D6">
              <w:rPr>
                <w:rFonts w:ascii="Arial" w:eastAsia="Times New Roman" w:hAnsi="Arial" w:cs="Arial"/>
                <w:i/>
                <w:iCs/>
                <w:color w:val="000000"/>
                <w:sz w:val="18"/>
                <w:szCs w:val="18"/>
                <w:lang w:eastAsia="es-CO"/>
              </w:rPr>
              <w:t xml:space="preserve"> liquidaciones (impto predial, sobretasa ambiental, paz y salvos y estampillas), cargando todo a</w:t>
            </w:r>
            <w:r w:rsidR="00540553">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la</w:t>
            </w:r>
            <w:r w:rsidR="00540553">
              <w:rPr>
                <w:rFonts w:ascii="Arial" w:eastAsia="Times New Roman" w:hAnsi="Arial" w:cs="Arial"/>
                <w:i/>
                <w:iCs/>
                <w:color w:val="000000"/>
                <w:sz w:val="18"/>
                <w:szCs w:val="18"/>
                <w:lang w:eastAsia="es-CO"/>
              </w:rPr>
              <w:t xml:space="preserve"> </w:t>
            </w:r>
            <w:proofErr w:type="spellStart"/>
            <w:r w:rsidRPr="001630D6">
              <w:rPr>
                <w:rFonts w:ascii="Arial" w:eastAsia="Times New Roman" w:hAnsi="Arial" w:cs="Arial"/>
                <w:i/>
                <w:iCs/>
                <w:color w:val="000000"/>
                <w:sz w:val="18"/>
                <w:szCs w:val="18"/>
                <w:lang w:eastAsia="es-CO"/>
              </w:rPr>
              <w:t>cta</w:t>
            </w:r>
            <w:proofErr w:type="spellEnd"/>
            <w:r w:rsidRPr="001630D6">
              <w:rPr>
                <w:rFonts w:ascii="Arial" w:eastAsia="Times New Roman" w:hAnsi="Arial" w:cs="Arial"/>
                <w:i/>
                <w:iCs/>
                <w:color w:val="000000"/>
                <w:sz w:val="18"/>
                <w:szCs w:val="18"/>
                <w:lang w:eastAsia="es-CO"/>
              </w:rPr>
              <w:t xml:space="preserve"> del</w:t>
            </w:r>
            <w:r w:rsidR="00540553">
              <w:rPr>
                <w:rFonts w:ascii="Arial" w:eastAsia="Times New Roman" w:hAnsi="Arial" w:cs="Arial"/>
                <w:i/>
                <w:iCs/>
                <w:color w:val="000000"/>
                <w:sz w:val="18"/>
                <w:szCs w:val="18"/>
                <w:lang w:eastAsia="es-CO"/>
              </w:rPr>
              <w:t xml:space="preserve"> </w:t>
            </w:r>
            <w:proofErr w:type="spellStart"/>
            <w:r w:rsidRPr="001630D6">
              <w:rPr>
                <w:rFonts w:ascii="Arial" w:eastAsia="Times New Roman" w:hAnsi="Arial" w:cs="Arial"/>
                <w:i/>
                <w:iCs/>
                <w:color w:val="000000"/>
                <w:sz w:val="18"/>
                <w:szCs w:val="18"/>
                <w:lang w:eastAsia="es-CO"/>
              </w:rPr>
              <w:t>gto</w:t>
            </w:r>
            <w:proofErr w:type="spellEnd"/>
            <w:r w:rsidRPr="001630D6">
              <w:rPr>
                <w:rFonts w:ascii="Arial" w:eastAsia="Times New Roman" w:hAnsi="Arial" w:cs="Arial"/>
                <w:i/>
                <w:iCs/>
                <w:color w:val="000000"/>
                <w:sz w:val="18"/>
                <w:szCs w:val="18"/>
                <w:lang w:eastAsia="es-CO"/>
              </w:rPr>
              <w:t xml:space="preserve"> del</w:t>
            </w:r>
            <w:r w:rsidR="00D7609E">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impto predial, aunado al</w:t>
            </w:r>
            <w:r w:rsidR="00540553">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no pago de</w:t>
            </w:r>
            <w:r w:rsidR="00540553">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la totalidad de</w:t>
            </w:r>
            <w:r w:rsidR="00540553">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los bienes a</w:t>
            </w:r>
            <w:r w:rsidR="00540553">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su</w:t>
            </w:r>
            <w:r w:rsidR="00540553">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 xml:space="preserve">nombre, y </w:t>
            </w:r>
            <w:r w:rsidR="00540553" w:rsidRPr="001630D6">
              <w:rPr>
                <w:rFonts w:ascii="Arial" w:eastAsia="Times New Roman" w:hAnsi="Arial" w:cs="Arial"/>
                <w:i/>
                <w:iCs/>
                <w:color w:val="000000"/>
                <w:sz w:val="18"/>
                <w:szCs w:val="18"/>
                <w:lang w:eastAsia="es-CO"/>
              </w:rPr>
              <w:t>en casos</w:t>
            </w:r>
            <w:r w:rsidRPr="001630D6">
              <w:rPr>
                <w:rFonts w:ascii="Arial" w:eastAsia="Times New Roman" w:hAnsi="Arial" w:cs="Arial"/>
                <w:i/>
                <w:iCs/>
                <w:color w:val="000000"/>
                <w:sz w:val="18"/>
                <w:szCs w:val="18"/>
                <w:lang w:eastAsia="es-CO"/>
              </w:rPr>
              <w:t xml:space="preserve"> que es compartido dicho pago</w:t>
            </w:r>
            <w:r w:rsidR="00540553">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se realiza extemporáneamente. "</w:t>
            </w:r>
          </w:p>
        </w:tc>
        <w:tc>
          <w:tcPr>
            <w:tcW w:w="2552" w:type="dxa"/>
            <w:tcBorders>
              <w:top w:val="nil"/>
              <w:left w:val="nil"/>
              <w:bottom w:val="single" w:sz="4" w:space="0" w:color="auto"/>
              <w:right w:val="single" w:sz="4" w:space="0" w:color="auto"/>
            </w:tcBorders>
            <w:shd w:val="clear" w:color="auto" w:fill="auto"/>
            <w:vAlign w:val="center"/>
            <w:hideMark/>
          </w:tcPr>
          <w:p w14:paraId="00C69B17"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"Debilidades de control interno contable, así como deficiencias en la aplicación de los controles para el pago de impuestos. "</w:t>
            </w:r>
          </w:p>
        </w:tc>
        <w:tc>
          <w:tcPr>
            <w:tcW w:w="2268" w:type="dxa"/>
            <w:tcBorders>
              <w:top w:val="nil"/>
              <w:left w:val="nil"/>
              <w:bottom w:val="single" w:sz="4" w:space="0" w:color="auto"/>
              <w:right w:val="single" w:sz="4" w:space="0" w:color="auto"/>
            </w:tcBorders>
            <w:shd w:val="clear" w:color="auto" w:fill="auto"/>
            <w:vAlign w:val="center"/>
            <w:hideMark/>
          </w:tcPr>
          <w:p w14:paraId="5E387CB2"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"Sensibilización política de austeridad, eficiencia y efectividad en el uso de los recursos públicos, específicamente en el pago de servicios públicos, impuestos, sanciones y tasas moratoria por parte de la Subdirección Financiera "</w:t>
            </w:r>
          </w:p>
        </w:tc>
        <w:tc>
          <w:tcPr>
            <w:tcW w:w="2268" w:type="dxa"/>
            <w:tcBorders>
              <w:top w:val="nil"/>
              <w:left w:val="nil"/>
              <w:bottom w:val="single" w:sz="4" w:space="0" w:color="auto"/>
              <w:right w:val="single" w:sz="4" w:space="0" w:color="auto"/>
            </w:tcBorders>
            <w:shd w:val="clear" w:color="auto" w:fill="auto"/>
            <w:vAlign w:val="center"/>
            <w:hideMark/>
          </w:tcPr>
          <w:p w14:paraId="3814B379" w14:textId="30AD867B"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"Resocialización </w:t>
            </w:r>
            <w:r w:rsidR="00B421D8" w:rsidRPr="001630D6">
              <w:rPr>
                <w:rFonts w:ascii="Arial" w:eastAsia="Times New Roman" w:hAnsi="Arial" w:cs="Arial"/>
                <w:i/>
                <w:iCs/>
                <w:color w:val="000000"/>
                <w:sz w:val="18"/>
                <w:szCs w:val="18"/>
                <w:lang w:eastAsia="es-CO"/>
              </w:rPr>
              <w:t>de la</w:t>
            </w:r>
            <w:r w:rsidRPr="001630D6">
              <w:rPr>
                <w:rFonts w:ascii="Arial" w:eastAsia="Times New Roman" w:hAnsi="Arial" w:cs="Arial"/>
                <w:i/>
                <w:iCs/>
                <w:color w:val="000000"/>
                <w:sz w:val="18"/>
                <w:szCs w:val="18"/>
                <w:lang w:eastAsia="es-CO"/>
              </w:rPr>
              <w:t xml:space="preserve"> circular 0005 de enero 26 de 2021: "Radicación factura por suministro de bienes o prestación de servicios</w:t>
            </w: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0D360319"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Correo electrónico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C219D43"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09B029B"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1-Aug-23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5BFEA79"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31-Dec-23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E92E898"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21.71 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04F1D162"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4BFA5EFD"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5F1AE733" w14:textId="655AC6E1"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"A 31-12-2023 mediante correo del 5-12-2023 se socializa a nivel nacional la Circular 0005 de enero 26 de 2021: "Radicación factura por suministro de bienes o prestación de servicios</w:t>
            </w: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 xml:space="preserve"> junto con la pieza gráfica de la Dirección </w:t>
            </w:r>
            <w:r w:rsidR="00B421D8" w:rsidRPr="001630D6">
              <w:rPr>
                <w:rFonts w:ascii="Arial" w:eastAsia="Times New Roman" w:hAnsi="Arial" w:cs="Arial"/>
                <w:i/>
                <w:iCs/>
                <w:color w:val="000000"/>
                <w:sz w:val="18"/>
                <w:szCs w:val="18"/>
                <w:lang w:eastAsia="es-CO"/>
              </w:rPr>
              <w:t>de Comunicaciones</w:t>
            </w:r>
            <w:r w:rsidRPr="001630D6">
              <w:rPr>
                <w:rFonts w:ascii="Arial" w:eastAsia="Times New Roman" w:hAnsi="Arial" w:cs="Arial"/>
                <w:i/>
                <w:iCs/>
                <w:color w:val="000000"/>
                <w:sz w:val="18"/>
                <w:szCs w:val="18"/>
                <w:lang w:eastAsia="es-CO"/>
              </w:rPr>
              <w:t>.  "</w:t>
            </w:r>
          </w:p>
        </w:tc>
      </w:tr>
      <w:tr w:rsidR="00B446D8" w:rsidRPr="001630D6" w14:paraId="4886BF99"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616EC457"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14</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716F2574"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2021 </w:t>
            </w:r>
          </w:p>
        </w:tc>
        <w:tc>
          <w:tcPr>
            <w:tcW w:w="3113" w:type="dxa"/>
            <w:tcBorders>
              <w:top w:val="nil"/>
              <w:left w:val="nil"/>
              <w:bottom w:val="single" w:sz="4" w:space="0" w:color="auto"/>
              <w:right w:val="single" w:sz="4" w:space="0" w:color="auto"/>
            </w:tcBorders>
            <w:shd w:val="clear" w:color="auto" w:fill="auto"/>
            <w:vAlign w:val="center"/>
            <w:hideMark/>
          </w:tcPr>
          <w:p w14:paraId="4FFCC9E7" w14:textId="11FCC360"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14. Registro Predial. La SRA</w:t>
            </w:r>
            <w:r w:rsidR="00D7609E">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 xml:space="preserve">Nororiental no </w:t>
            </w:r>
            <w:r w:rsidR="00D7609E" w:rsidRPr="001630D6">
              <w:rPr>
                <w:rFonts w:ascii="Arial" w:eastAsia="Times New Roman" w:hAnsi="Arial" w:cs="Arial"/>
                <w:i/>
                <w:iCs/>
                <w:color w:val="000000"/>
                <w:sz w:val="18"/>
                <w:szCs w:val="18"/>
                <w:lang w:eastAsia="es-CO"/>
              </w:rPr>
              <w:t>se realizó</w:t>
            </w:r>
            <w:r w:rsidRPr="001630D6">
              <w:rPr>
                <w:rFonts w:ascii="Arial" w:eastAsia="Times New Roman" w:hAnsi="Arial" w:cs="Arial"/>
                <w:i/>
                <w:iCs/>
                <w:color w:val="000000"/>
                <w:sz w:val="18"/>
                <w:szCs w:val="18"/>
                <w:lang w:eastAsia="es-CO"/>
              </w:rPr>
              <w:t xml:space="preserve"> el </w:t>
            </w:r>
            <w:r w:rsidR="00D7609E" w:rsidRPr="001630D6">
              <w:rPr>
                <w:rFonts w:ascii="Arial" w:eastAsia="Times New Roman" w:hAnsi="Arial" w:cs="Arial"/>
                <w:i/>
                <w:iCs/>
                <w:color w:val="000000"/>
                <w:sz w:val="18"/>
                <w:szCs w:val="18"/>
                <w:lang w:eastAsia="es-CO"/>
              </w:rPr>
              <w:t>reg. Contable</w:t>
            </w:r>
            <w:r w:rsidRPr="001630D6">
              <w:rPr>
                <w:rFonts w:ascii="Arial" w:eastAsia="Times New Roman" w:hAnsi="Arial" w:cs="Arial"/>
                <w:i/>
                <w:iCs/>
                <w:color w:val="000000"/>
                <w:sz w:val="18"/>
                <w:szCs w:val="18"/>
                <w:lang w:eastAsia="es-CO"/>
              </w:rPr>
              <w:t xml:space="preserve"> </w:t>
            </w:r>
            <w:r w:rsidR="00D7609E" w:rsidRPr="001630D6">
              <w:rPr>
                <w:rFonts w:ascii="Arial" w:eastAsia="Times New Roman" w:hAnsi="Arial" w:cs="Arial"/>
                <w:i/>
                <w:iCs/>
                <w:color w:val="000000"/>
                <w:sz w:val="18"/>
                <w:szCs w:val="18"/>
                <w:lang w:eastAsia="es-CO"/>
              </w:rPr>
              <w:t>del pago</w:t>
            </w:r>
            <w:r w:rsidRPr="001630D6">
              <w:rPr>
                <w:rFonts w:ascii="Arial" w:eastAsia="Times New Roman" w:hAnsi="Arial" w:cs="Arial"/>
                <w:i/>
                <w:iCs/>
                <w:color w:val="000000"/>
                <w:sz w:val="18"/>
                <w:szCs w:val="18"/>
                <w:lang w:eastAsia="es-CO"/>
              </w:rPr>
              <w:t xml:space="preserve"> </w:t>
            </w:r>
            <w:r w:rsidR="00D7609E" w:rsidRPr="001630D6">
              <w:rPr>
                <w:rFonts w:ascii="Arial" w:eastAsia="Times New Roman" w:hAnsi="Arial" w:cs="Arial"/>
                <w:i/>
                <w:iCs/>
                <w:color w:val="000000"/>
                <w:sz w:val="18"/>
                <w:szCs w:val="18"/>
                <w:lang w:eastAsia="es-CO"/>
              </w:rPr>
              <w:t>del predial</w:t>
            </w:r>
            <w:r w:rsidRPr="001630D6">
              <w:rPr>
                <w:rFonts w:ascii="Arial" w:eastAsia="Times New Roman" w:hAnsi="Arial" w:cs="Arial"/>
                <w:i/>
                <w:iCs/>
                <w:color w:val="000000"/>
                <w:sz w:val="18"/>
                <w:szCs w:val="18"/>
                <w:lang w:eastAsia="es-CO"/>
              </w:rPr>
              <w:t xml:space="preserve"> </w:t>
            </w:r>
            <w:proofErr w:type="gramStart"/>
            <w:r w:rsidRPr="001630D6">
              <w:rPr>
                <w:rFonts w:ascii="Arial" w:eastAsia="Times New Roman" w:hAnsi="Arial" w:cs="Arial"/>
                <w:i/>
                <w:iCs/>
                <w:color w:val="000000"/>
                <w:sz w:val="18"/>
                <w:szCs w:val="18"/>
                <w:lang w:eastAsia="es-CO"/>
              </w:rPr>
              <w:t>de</w:t>
            </w:r>
            <w:r w:rsidR="00D7609E">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acuerdo a</w:t>
            </w:r>
            <w:proofErr w:type="gramEnd"/>
            <w:r w:rsidRPr="001630D6">
              <w:rPr>
                <w:rFonts w:ascii="Arial" w:eastAsia="Times New Roman" w:hAnsi="Arial" w:cs="Arial"/>
                <w:i/>
                <w:iCs/>
                <w:color w:val="000000"/>
                <w:sz w:val="18"/>
                <w:szCs w:val="18"/>
                <w:lang w:eastAsia="es-CO"/>
              </w:rPr>
              <w:t xml:space="preserve"> conceptos en</w:t>
            </w:r>
            <w:r w:rsidR="00D7609E">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las liquidaciones (impto predial, sobretasa</w:t>
            </w:r>
            <w:r w:rsidR="00D7609E">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ambiental, paz y salvos y estampillas), cargando todo a</w:t>
            </w:r>
            <w:r w:rsidR="00D7609E">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la</w:t>
            </w:r>
            <w:r w:rsidR="00D7609E">
              <w:rPr>
                <w:rFonts w:ascii="Arial" w:eastAsia="Times New Roman" w:hAnsi="Arial" w:cs="Arial"/>
                <w:i/>
                <w:iCs/>
                <w:color w:val="000000"/>
                <w:sz w:val="18"/>
                <w:szCs w:val="18"/>
                <w:lang w:eastAsia="es-CO"/>
              </w:rPr>
              <w:t xml:space="preserve"> </w:t>
            </w:r>
            <w:proofErr w:type="spellStart"/>
            <w:r w:rsidRPr="001630D6">
              <w:rPr>
                <w:rFonts w:ascii="Arial" w:eastAsia="Times New Roman" w:hAnsi="Arial" w:cs="Arial"/>
                <w:i/>
                <w:iCs/>
                <w:color w:val="000000"/>
                <w:sz w:val="18"/>
                <w:szCs w:val="18"/>
                <w:lang w:eastAsia="es-CO"/>
              </w:rPr>
              <w:t>cta</w:t>
            </w:r>
            <w:proofErr w:type="spellEnd"/>
            <w:r w:rsidRPr="001630D6">
              <w:rPr>
                <w:rFonts w:ascii="Arial" w:eastAsia="Times New Roman" w:hAnsi="Arial" w:cs="Arial"/>
                <w:i/>
                <w:iCs/>
                <w:color w:val="000000"/>
                <w:sz w:val="18"/>
                <w:szCs w:val="18"/>
                <w:lang w:eastAsia="es-CO"/>
              </w:rPr>
              <w:t xml:space="preserve"> del</w:t>
            </w:r>
            <w:r w:rsidR="00D7609E">
              <w:rPr>
                <w:rFonts w:ascii="Arial" w:eastAsia="Times New Roman" w:hAnsi="Arial" w:cs="Arial"/>
                <w:i/>
                <w:iCs/>
                <w:color w:val="000000"/>
                <w:sz w:val="18"/>
                <w:szCs w:val="18"/>
                <w:lang w:eastAsia="es-CO"/>
              </w:rPr>
              <w:t xml:space="preserve"> </w:t>
            </w:r>
            <w:proofErr w:type="spellStart"/>
            <w:r w:rsidRPr="001630D6">
              <w:rPr>
                <w:rFonts w:ascii="Arial" w:eastAsia="Times New Roman" w:hAnsi="Arial" w:cs="Arial"/>
                <w:i/>
                <w:iCs/>
                <w:color w:val="000000"/>
                <w:sz w:val="18"/>
                <w:szCs w:val="18"/>
                <w:lang w:eastAsia="es-CO"/>
              </w:rPr>
              <w:t>gto</w:t>
            </w:r>
            <w:proofErr w:type="spellEnd"/>
            <w:r w:rsidRPr="001630D6">
              <w:rPr>
                <w:rFonts w:ascii="Arial" w:eastAsia="Times New Roman" w:hAnsi="Arial" w:cs="Arial"/>
                <w:i/>
                <w:iCs/>
                <w:color w:val="000000"/>
                <w:sz w:val="18"/>
                <w:szCs w:val="18"/>
                <w:lang w:eastAsia="es-CO"/>
              </w:rPr>
              <w:t xml:space="preserve"> del</w:t>
            </w:r>
            <w:r w:rsidR="00D7609E">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impto predial, aunado al</w:t>
            </w:r>
            <w:r w:rsidR="00D7609E">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no pago de</w:t>
            </w:r>
            <w:r w:rsidR="00D7609E">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la totalidad de</w:t>
            </w:r>
            <w:r w:rsidR="00D7609E">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los bienes a</w:t>
            </w:r>
            <w:r w:rsidR="00D7609E">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su</w:t>
            </w:r>
            <w:r w:rsidR="00D7609E">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nombre, y en</w:t>
            </w:r>
            <w:r w:rsidR="00D7609E">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casos que</w:t>
            </w:r>
            <w:r w:rsidR="00D7609E">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es compartido dicho pago</w:t>
            </w:r>
            <w:r w:rsidR="00D7609E">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se realiza extemporáneamente. "</w:t>
            </w:r>
          </w:p>
        </w:tc>
        <w:tc>
          <w:tcPr>
            <w:tcW w:w="2552" w:type="dxa"/>
            <w:tcBorders>
              <w:top w:val="nil"/>
              <w:left w:val="nil"/>
              <w:bottom w:val="single" w:sz="4" w:space="0" w:color="auto"/>
              <w:right w:val="single" w:sz="4" w:space="0" w:color="auto"/>
            </w:tcBorders>
            <w:shd w:val="clear" w:color="auto" w:fill="auto"/>
            <w:vAlign w:val="center"/>
            <w:hideMark/>
          </w:tcPr>
          <w:p w14:paraId="2FDA7903"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"Debilidades de control interno contable, así como deficiencias en la aplicación de los controles para el pago de impuestos. "</w:t>
            </w:r>
          </w:p>
        </w:tc>
        <w:tc>
          <w:tcPr>
            <w:tcW w:w="2268" w:type="dxa"/>
            <w:tcBorders>
              <w:top w:val="nil"/>
              <w:left w:val="nil"/>
              <w:bottom w:val="single" w:sz="4" w:space="0" w:color="auto"/>
              <w:right w:val="single" w:sz="4" w:space="0" w:color="auto"/>
            </w:tcBorders>
            <w:shd w:val="clear" w:color="auto" w:fill="auto"/>
            <w:vAlign w:val="center"/>
            <w:hideMark/>
          </w:tcPr>
          <w:p w14:paraId="6B61369D"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"Sensibilización política de austeridad, eficiencia y efectividad en el uso de los recursos públicos, específicamente en el pago de servicios públicos, impuestos, sanciones y tasas moratoria por parte de la Subdirección Financiera "</w:t>
            </w:r>
          </w:p>
        </w:tc>
        <w:tc>
          <w:tcPr>
            <w:tcW w:w="2268" w:type="dxa"/>
            <w:tcBorders>
              <w:top w:val="nil"/>
              <w:left w:val="nil"/>
              <w:bottom w:val="single" w:sz="4" w:space="0" w:color="auto"/>
              <w:right w:val="single" w:sz="4" w:space="0" w:color="auto"/>
            </w:tcBorders>
            <w:shd w:val="clear" w:color="auto" w:fill="auto"/>
            <w:vAlign w:val="center"/>
            <w:hideMark/>
          </w:tcPr>
          <w:p w14:paraId="0B790CAA"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"Emitir circular específica para el pago de impuestos y valorización de inmuebles.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3DE79154"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Memorando - circular - documento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7BF0680"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669452C"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1-Aug-23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F8F9FBF"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31-mar-24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3F0387C"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34.71 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31B39536"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516FF9E1"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4FD20E98"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"Con corte 30-06-2024 se evidenció circular 005 de la Subdirección Financiera 26-03-2024 "Austeridad, eficiencia y efectividad en el uso de los recursos públicos - pagos impuestos y valorización de inmuebles, sanciones y tasa moratorias. "</w:t>
            </w:r>
          </w:p>
        </w:tc>
      </w:tr>
      <w:tr w:rsidR="00B446D8" w:rsidRPr="001630D6" w14:paraId="6278217C" w14:textId="77777777" w:rsidTr="00977FA1">
        <w:trPr>
          <w:cantSplit/>
          <w:trHeight w:val="1736"/>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74713D60"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14</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374C8230"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2021 </w:t>
            </w:r>
          </w:p>
        </w:tc>
        <w:tc>
          <w:tcPr>
            <w:tcW w:w="3113" w:type="dxa"/>
            <w:tcBorders>
              <w:top w:val="nil"/>
              <w:left w:val="nil"/>
              <w:bottom w:val="single" w:sz="4" w:space="0" w:color="auto"/>
              <w:right w:val="single" w:sz="4" w:space="0" w:color="auto"/>
            </w:tcBorders>
            <w:shd w:val="clear" w:color="auto" w:fill="auto"/>
            <w:vAlign w:val="center"/>
            <w:hideMark/>
          </w:tcPr>
          <w:p w14:paraId="0D2B3E16" w14:textId="72859735"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14. Registro Predial. La SRA</w:t>
            </w:r>
            <w:r w:rsidR="00D7609E">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Nororiental no se</w:t>
            </w:r>
            <w:r w:rsidR="00D7609E">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realizó el reg.</w:t>
            </w:r>
            <w:r w:rsidR="00D7609E">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contable del</w:t>
            </w:r>
            <w:r w:rsidR="00D7609E">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pago del</w:t>
            </w:r>
            <w:r w:rsidR="00D7609E">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 xml:space="preserve">predial </w:t>
            </w:r>
            <w:r w:rsidR="00D7609E" w:rsidRPr="001630D6">
              <w:rPr>
                <w:rFonts w:ascii="Arial" w:eastAsia="Times New Roman" w:hAnsi="Arial" w:cs="Arial"/>
                <w:i/>
                <w:iCs/>
                <w:color w:val="000000"/>
                <w:sz w:val="18"/>
                <w:szCs w:val="18"/>
                <w:lang w:eastAsia="es-CO"/>
              </w:rPr>
              <w:t>de</w:t>
            </w:r>
            <w:r w:rsidR="00D7609E">
              <w:rPr>
                <w:rFonts w:ascii="Arial" w:eastAsia="Times New Roman" w:hAnsi="Arial" w:cs="Arial"/>
                <w:i/>
                <w:iCs/>
                <w:color w:val="000000"/>
                <w:sz w:val="18"/>
                <w:szCs w:val="18"/>
                <w:lang w:eastAsia="es-CO"/>
              </w:rPr>
              <w:t xml:space="preserve"> </w:t>
            </w:r>
            <w:r w:rsidR="00D7609E" w:rsidRPr="001630D6">
              <w:rPr>
                <w:rFonts w:ascii="Arial" w:eastAsia="Times New Roman" w:hAnsi="Arial" w:cs="Arial"/>
                <w:i/>
                <w:iCs/>
                <w:color w:val="000000"/>
                <w:sz w:val="18"/>
                <w:szCs w:val="18"/>
                <w:lang w:eastAsia="es-CO"/>
              </w:rPr>
              <w:t>acuerdo con</w:t>
            </w:r>
            <w:r w:rsidRPr="001630D6">
              <w:rPr>
                <w:rFonts w:ascii="Arial" w:eastAsia="Times New Roman" w:hAnsi="Arial" w:cs="Arial"/>
                <w:i/>
                <w:iCs/>
                <w:color w:val="000000"/>
                <w:sz w:val="18"/>
                <w:szCs w:val="18"/>
                <w:lang w:eastAsia="es-CO"/>
              </w:rPr>
              <w:t xml:space="preserve"> conceptos en</w:t>
            </w:r>
            <w:r w:rsidR="00D7609E">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las liquidaciones (impto predial, sobretasa</w:t>
            </w:r>
            <w:r w:rsidR="00D7609E">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ambiental, paz y salvos y estampillas), cargando todo a</w:t>
            </w:r>
            <w:r w:rsidR="00D7609E">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la</w:t>
            </w:r>
            <w:r w:rsidR="00D7609E">
              <w:rPr>
                <w:rFonts w:ascii="Arial" w:eastAsia="Times New Roman" w:hAnsi="Arial" w:cs="Arial"/>
                <w:i/>
                <w:iCs/>
                <w:color w:val="000000"/>
                <w:sz w:val="18"/>
                <w:szCs w:val="18"/>
                <w:lang w:eastAsia="es-CO"/>
              </w:rPr>
              <w:t xml:space="preserve"> </w:t>
            </w:r>
            <w:proofErr w:type="spellStart"/>
            <w:r w:rsidRPr="001630D6">
              <w:rPr>
                <w:rFonts w:ascii="Arial" w:eastAsia="Times New Roman" w:hAnsi="Arial" w:cs="Arial"/>
                <w:i/>
                <w:iCs/>
                <w:color w:val="000000"/>
                <w:sz w:val="18"/>
                <w:szCs w:val="18"/>
                <w:lang w:eastAsia="es-CO"/>
              </w:rPr>
              <w:t>cta</w:t>
            </w:r>
            <w:proofErr w:type="spellEnd"/>
            <w:r w:rsidRPr="001630D6">
              <w:rPr>
                <w:rFonts w:ascii="Arial" w:eastAsia="Times New Roman" w:hAnsi="Arial" w:cs="Arial"/>
                <w:i/>
                <w:iCs/>
                <w:color w:val="000000"/>
                <w:sz w:val="18"/>
                <w:szCs w:val="18"/>
                <w:lang w:eastAsia="es-CO"/>
              </w:rPr>
              <w:t xml:space="preserve"> del</w:t>
            </w:r>
            <w:r w:rsidR="00D7609E">
              <w:rPr>
                <w:rFonts w:ascii="Arial" w:eastAsia="Times New Roman" w:hAnsi="Arial" w:cs="Arial"/>
                <w:i/>
                <w:iCs/>
                <w:color w:val="000000"/>
                <w:sz w:val="18"/>
                <w:szCs w:val="18"/>
                <w:lang w:eastAsia="es-CO"/>
              </w:rPr>
              <w:t xml:space="preserve"> </w:t>
            </w:r>
            <w:proofErr w:type="spellStart"/>
            <w:r w:rsidRPr="001630D6">
              <w:rPr>
                <w:rFonts w:ascii="Arial" w:eastAsia="Times New Roman" w:hAnsi="Arial" w:cs="Arial"/>
                <w:i/>
                <w:iCs/>
                <w:color w:val="000000"/>
                <w:sz w:val="18"/>
                <w:szCs w:val="18"/>
                <w:lang w:eastAsia="es-CO"/>
              </w:rPr>
              <w:t>gto</w:t>
            </w:r>
            <w:proofErr w:type="spellEnd"/>
            <w:r w:rsidRPr="001630D6">
              <w:rPr>
                <w:rFonts w:ascii="Arial" w:eastAsia="Times New Roman" w:hAnsi="Arial" w:cs="Arial"/>
                <w:i/>
                <w:iCs/>
                <w:color w:val="000000"/>
                <w:sz w:val="18"/>
                <w:szCs w:val="18"/>
                <w:lang w:eastAsia="es-CO"/>
              </w:rPr>
              <w:t xml:space="preserve"> del</w:t>
            </w:r>
            <w:r w:rsidR="00D7609E">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impto predial, aunado al</w:t>
            </w:r>
            <w:r w:rsidR="00D7609E">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no pago de</w:t>
            </w:r>
            <w:r w:rsidR="00D7609E">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la totalidad de</w:t>
            </w:r>
            <w:r w:rsidR="00D7609E">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los bienes a</w:t>
            </w:r>
            <w:r w:rsidR="00D7609E">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su</w:t>
            </w:r>
            <w:r w:rsidR="00D7609E">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nombre, y en</w:t>
            </w:r>
            <w:r w:rsidR="00D7609E">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casos que</w:t>
            </w:r>
            <w:r w:rsidR="00D7609E">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es compartido dicho pago</w:t>
            </w:r>
            <w:r w:rsidR="00D7609E">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se realiza extemporáneamente. "</w:t>
            </w:r>
          </w:p>
        </w:tc>
        <w:tc>
          <w:tcPr>
            <w:tcW w:w="2552" w:type="dxa"/>
            <w:tcBorders>
              <w:top w:val="nil"/>
              <w:left w:val="nil"/>
              <w:bottom w:val="single" w:sz="4" w:space="0" w:color="auto"/>
              <w:right w:val="single" w:sz="4" w:space="0" w:color="auto"/>
            </w:tcBorders>
            <w:shd w:val="clear" w:color="auto" w:fill="auto"/>
            <w:vAlign w:val="center"/>
            <w:hideMark/>
          </w:tcPr>
          <w:p w14:paraId="4EF992E1"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"Debilidades de control interno contable, así como deficiencias en la aplicación de los controles para el pago de impuestos. "</w:t>
            </w:r>
          </w:p>
        </w:tc>
        <w:tc>
          <w:tcPr>
            <w:tcW w:w="2268" w:type="dxa"/>
            <w:tcBorders>
              <w:top w:val="nil"/>
              <w:left w:val="nil"/>
              <w:bottom w:val="single" w:sz="4" w:space="0" w:color="auto"/>
              <w:right w:val="single" w:sz="4" w:space="0" w:color="auto"/>
            </w:tcBorders>
            <w:shd w:val="clear" w:color="auto" w:fill="auto"/>
            <w:vAlign w:val="center"/>
            <w:hideMark/>
          </w:tcPr>
          <w:p w14:paraId="5784A71D" w14:textId="3C1BA4CA"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"Sensibilizar la gestión </w:t>
            </w:r>
            <w:r w:rsidR="00B421D8" w:rsidRPr="001630D6">
              <w:rPr>
                <w:rFonts w:ascii="Arial" w:eastAsia="Times New Roman" w:hAnsi="Arial" w:cs="Arial"/>
                <w:i/>
                <w:iCs/>
                <w:color w:val="000000"/>
                <w:sz w:val="18"/>
                <w:szCs w:val="18"/>
                <w:lang w:eastAsia="es-CO"/>
              </w:rPr>
              <w:t>para los</w:t>
            </w:r>
            <w:r w:rsidRPr="001630D6">
              <w:rPr>
                <w:rFonts w:ascii="Arial" w:eastAsia="Times New Roman" w:hAnsi="Arial" w:cs="Arial"/>
                <w:i/>
                <w:iCs/>
                <w:color w:val="000000"/>
                <w:sz w:val="18"/>
                <w:szCs w:val="18"/>
                <w:lang w:eastAsia="es-CO"/>
              </w:rPr>
              <w:t xml:space="preserve"> tramites </w:t>
            </w:r>
            <w:r w:rsidR="00B421D8" w:rsidRPr="001630D6">
              <w:rPr>
                <w:rFonts w:ascii="Arial" w:eastAsia="Times New Roman" w:hAnsi="Arial" w:cs="Arial"/>
                <w:i/>
                <w:iCs/>
                <w:color w:val="000000"/>
                <w:sz w:val="18"/>
                <w:szCs w:val="18"/>
                <w:lang w:eastAsia="es-CO"/>
              </w:rPr>
              <w:t>de los</w:t>
            </w:r>
            <w:r w:rsidRPr="001630D6">
              <w:rPr>
                <w:rFonts w:ascii="Arial" w:eastAsia="Times New Roman" w:hAnsi="Arial" w:cs="Arial"/>
                <w:i/>
                <w:iCs/>
                <w:color w:val="000000"/>
                <w:sz w:val="18"/>
                <w:szCs w:val="18"/>
                <w:lang w:eastAsia="es-CO"/>
              </w:rPr>
              <w:t xml:space="preserve"> pagos de </w:t>
            </w:r>
            <w:r w:rsidR="00D7609E" w:rsidRPr="001630D6">
              <w:rPr>
                <w:rFonts w:ascii="Arial" w:eastAsia="Times New Roman" w:hAnsi="Arial" w:cs="Arial"/>
                <w:i/>
                <w:iCs/>
                <w:color w:val="000000"/>
                <w:sz w:val="18"/>
                <w:szCs w:val="18"/>
                <w:lang w:eastAsia="es-CO"/>
              </w:rPr>
              <w:t>servicios, impuestos</w:t>
            </w:r>
            <w:r w:rsidRPr="001630D6">
              <w:rPr>
                <w:rFonts w:ascii="Arial" w:eastAsia="Times New Roman" w:hAnsi="Arial" w:cs="Arial"/>
                <w:i/>
                <w:iCs/>
                <w:color w:val="000000"/>
                <w:sz w:val="18"/>
                <w:szCs w:val="18"/>
                <w:lang w:eastAsia="es-CO"/>
              </w:rPr>
              <w:t xml:space="preserve"> de los inmuebles.  "</w:t>
            </w:r>
          </w:p>
        </w:tc>
        <w:tc>
          <w:tcPr>
            <w:tcW w:w="2268" w:type="dxa"/>
            <w:tcBorders>
              <w:top w:val="nil"/>
              <w:left w:val="nil"/>
              <w:bottom w:val="single" w:sz="4" w:space="0" w:color="auto"/>
              <w:right w:val="single" w:sz="4" w:space="0" w:color="auto"/>
            </w:tcBorders>
            <w:shd w:val="clear" w:color="auto" w:fill="auto"/>
            <w:vAlign w:val="center"/>
            <w:hideMark/>
          </w:tcPr>
          <w:p w14:paraId="170BFA86"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Sensibilización a los responsables de gestionar la información para los pagos de servicios públicos e impuestos, la guía para el trámite de pago de servicios, impuestos y valorización de inmuebles y los formatos de control trámite de pagos y relación de facturas trámite pagos.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4196AB3D"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Correo electrónico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C3424B7"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7716D5B"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1-Aug-23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57CEC9D"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31-jul-24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48E117C"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52.14 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1941A2B5"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2</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060BB95F"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0AD32D29"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"Con corte 30-06-2024, se evidenció correo electrónico del 12-03-2024 dirigido a las Subdirecciones Regionales y personal encargado de DCAS en las regionales remite "guía para pago de servicios, impuestos y valorización de inmuebles". Correo del 14-03-2024 se remite guía a demás grupo de personas. "</w:t>
            </w:r>
          </w:p>
        </w:tc>
      </w:tr>
      <w:tr w:rsidR="00B446D8" w:rsidRPr="001630D6" w14:paraId="6F09C79F" w14:textId="77777777" w:rsidTr="00977FA1">
        <w:trPr>
          <w:cantSplit/>
          <w:trHeight w:val="2387"/>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35A9769A"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4137C2A5"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2023 </w:t>
            </w:r>
          </w:p>
        </w:tc>
        <w:tc>
          <w:tcPr>
            <w:tcW w:w="3113" w:type="dxa"/>
            <w:tcBorders>
              <w:top w:val="nil"/>
              <w:left w:val="nil"/>
              <w:bottom w:val="single" w:sz="4" w:space="0" w:color="auto"/>
              <w:right w:val="single" w:sz="4" w:space="0" w:color="auto"/>
            </w:tcBorders>
            <w:shd w:val="clear" w:color="auto" w:fill="auto"/>
            <w:vAlign w:val="center"/>
            <w:hideMark/>
          </w:tcPr>
          <w:p w14:paraId="1332FF79"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1. Registro Contable Ascensores. Con el CN FGN-NC-0047-23 se adquirió con instalación y puesta en funcionamiento 4 ascensores para pasajeros, registrados en la subcuenta 165590 - Otra maquinaria y equipo de la cuenta 1655 – Maquinaria y Equipo, sobrestimando la subcuenta 165590 - Maquinaria y Equipo, y subestimando el saldo de la subcuenta 164001 - Edificaciones por $1.440.000.000 "</w:t>
            </w:r>
          </w:p>
        </w:tc>
        <w:tc>
          <w:tcPr>
            <w:tcW w:w="2552" w:type="dxa"/>
            <w:tcBorders>
              <w:top w:val="nil"/>
              <w:left w:val="nil"/>
              <w:bottom w:val="single" w:sz="4" w:space="0" w:color="auto"/>
              <w:right w:val="single" w:sz="4" w:space="0" w:color="auto"/>
            </w:tcBorders>
            <w:shd w:val="clear" w:color="auto" w:fill="auto"/>
            <w:vAlign w:val="center"/>
            <w:hideMark/>
          </w:tcPr>
          <w:p w14:paraId="267F7C08"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"Sobrestima la subcuenta 165590 - Maquinaria y equipo, por $1.440.000.000 y subestima el saldo de la subcuenta 164001 - Edificaciones en el mismo valor; por deficiencias de control interno contable y administrativas en el manejo, registro y control de estos bienes a través del aplicativo SIAF. "</w:t>
            </w:r>
          </w:p>
        </w:tc>
        <w:tc>
          <w:tcPr>
            <w:tcW w:w="2268" w:type="dxa"/>
            <w:tcBorders>
              <w:top w:val="nil"/>
              <w:left w:val="nil"/>
              <w:bottom w:val="single" w:sz="4" w:space="0" w:color="auto"/>
              <w:right w:val="single" w:sz="4" w:space="0" w:color="auto"/>
            </w:tcBorders>
            <w:shd w:val="clear" w:color="auto" w:fill="auto"/>
            <w:vAlign w:val="center"/>
            <w:hideMark/>
          </w:tcPr>
          <w:p w14:paraId="03C605CB"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"Establecer en mesa de trabajo entre la Subdirección Financiera y la Subdirección de Bienes, código y nombre de grupo, código y nombre de subgrupo, código y nombre de artículo del catálogo de inventarios, cuenta contable y vida útil, para reclasificar los ascensores "</w:t>
            </w:r>
          </w:p>
        </w:tc>
        <w:tc>
          <w:tcPr>
            <w:tcW w:w="2268" w:type="dxa"/>
            <w:tcBorders>
              <w:top w:val="nil"/>
              <w:left w:val="nil"/>
              <w:bottom w:val="single" w:sz="4" w:space="0" w:color="auto"/>
              <w:right w:val="single" w:sz="4" w:space="0" w:color="auto"/>
            </w:tcBorders>
            <w:shd w:val="clear" w:color="auto" w:fill="auto"/>
            <w:vAlign w:val="center"/>
            <w:hideMark/>
          </w:tcPr>
          <w:p w14:paraId="5ED8E9C7"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"Mesa de trabajo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428D5780"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Acta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362AC08"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B6E8347"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2-jul-24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9AF0281"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31-jul-24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9FFBBD1"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4.14 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12D54088"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1A1961B3"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5AC5BDA8"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"Con corte 31-12-2024 se evidenció el acta de reunión 2-07-2024, subdirección financiera y bienes se comprometen en solicitar a TIC la creación del grupo de inventarios 306021 denominado equipos adheridos a edificaciones. incluyendo vida útil de 15 años, realizar el recalculo de depreciación de PPE, solicitar a supervisores de construcciones identificar equipos con estas características. "</w:t>
            </w:r>
          </w:p>
        </w:tc>
      </w:tr>
      <w:tr w:rsidR="00B446D8" w:rsidRPr="001630D6" w14:paraId="4B332137" w14:textId="77777777" w:rsidTr="00977FA1">
        <w:trPr>
          <w:cantSplit/>
          <w:trHeight w:val="1395"/>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653C06AF"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4AD96561"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2023 </w:t>
            </w:r>
          </w:p>
        </w:tc>
        <w:tc>
          <w:tcPr>
            <w:tcW w:w="3113" w:type="dxa"/>
            <w:tcBorders>
              <w:top w:val="nil"/>
              <w:left w:val="nil"/>
              <w:bottom w:val="single" w:sz="4" w:space="0" w:color="auto"/>
              <w:right w:val="single" w:sz="4" w:space="0" w:color="auto"/>
            </w:tcBorders>
            <w:shd w:val="clear" w:color="auto" w:fill="auto"/>
            <w:vAlign w:val="center"/>
            <w:hideMark/>
          </w:tcPr>
          <w:p w14:paraId="1113131B"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1. Registro Contable Ascensores. Con el CN FGN-NC-0047-23 se adquirió con instalación y puesta en funcionamiento 4 ascensores para pasajeros, registrados en la subcuenta 165590 - Otra maquinaria y equipo de la cuenta 1655 – Maquinaria y Equipo, sobrestimando la subcuenta 165590 - Maquinaria y Equipo, y subestimando el saldo de la subcuenta 164001 - Edificaciones por $1.440.000.000 "</w:t>
            </w:r>
          </w:p>
        </w:tc>
        <w:tc>
          <w:tcPr>
            <w:tcW w:w="2552" w:type="dxa"/>
            <w:tcBorders>
              <w:top w:val="nil"/>
              <w:left w:val="nil"/>
              <w:bottom w:val="single" w:sz="4" w:space="0" w:color="auto"/>
              <w:right w:val="single" w:sz="4" w:space="0" w:color="auto"/>
            </w:tcBorders>
            <w:shd w:val="clear" w:color="auto" w:fill="auto"/>
            <w:vAlign w:val="center"/>
            <w:hideMark/>
          </w:tcPr>
          <w:p w14:paraId="23D0B69F"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"Sobrestima la subcuenta 165590 - Maquinaria y equipo, por $1.440.000.000 y subestima el saldo de la subcuenta 164001 - Edificaciones en el mismo valor; por deficiencias de control interno contable y administrativas en el manejo, registro y control de estos bienes a través del aplicativo SIAF. "</w:t>
            </w:r>
          </w:p>
        </w:tc>
        <w:tc>
          <w:tcPr>
            <w:tcW w:w="2268" w:type="dxa"/>
            <w:tcBorders>
              <w:top w:val="nil"/>
              <w:left w:val="nil"/>
              <w:bottom w:val="single" w:sz="4" w:space="0" w:color="auto"/>
              <w:right w:val="single" w:sz="4" w:space="0" w:color="auto"/>
            </w:tcBorders>
            <w:shd w:val="clear" w:color="auto" w:fill="auto"/>
            <w:vAlign w:val="center"/>
            <w:hideMark/>
          </w:tcPr>
          <w:p w14:paraId="18FAB400"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"Solicitar a la Subdirección de Tics la creación del grupo que se determine en la mesa de trabajo.  "</w:t>
            </w:r>
          </w:p>
        </w:tc>
        <w:tc>
          <w:tcPr>
            <w:tcW w:w="2268" w:type="dxa"/>
            <w:tcBorders>
              <w:top w:val="nil"/>
              <w:left w:val="nil"/>
              <w:bottom w:val="single" w:sz="4" w:space="0" w:color="auto"/>
              <w:right w:val="single" w:sz="4" w:space="0" w:color="auto"/>
            </w:tcBorders>
            <w:shd w:val="clear" w:color="auto" w:fill="auto"/>
            <w:vAlign w:val="center"/>
            <w:hideMark/>
          </w:tcPr>
          <w:p w14:paraId="64D82D5A"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"Caso en Mesa de ayuda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5450CF3A"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Registro requerimiento en Mesa de ayuda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B2AD5BD"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5567C30"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15-jul-24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1E7370D"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31-jul-24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E3799B4"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2.29 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66108021"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22106801"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6A72A50F" w14:textId="5E5D921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"Con corte 31-12-2024 se encontró registro del requerimiento en la mesa de ayuda con el número TI 710259-20240710 del 10-07-2024 con la siguiente descripción: “Atentamente se requiere que en el catálogo de inventarios en SIAF – módulo de activos fijos, sea creado el subgrupo 306021 – EQUIPOS ADHERIDOS </w:t>
            </w:r>
            <w:r w:rsidR="00B421D8" w:rsidRPr="001630D6">
              <w:rPr>
                <w:rFonts w:ascii="Arial" w:eastAsia="Times New Roman" w:hAnsi="Arial" w:cs="Arial"/>
                <w:i/>
                <w:iCs/>
                <w:color w:val="000000"/>
                <w:sz w:val="18"/>
                <w:szCs w:val="18"/>
                <w:lang w:eastAsia="es-CO"/>
              </w:rPr>
              <w:t>A (</w:t>
            </w:r>
            <w:r w:rsidRPr="001630D6">
              <w:rPr>
                <w:rFonts w:ascii="Arial" w:eastAsia="Times New Roman" w:hAnsi="Arial" w:cs="Arial"/>
                <w:i/>
                <w:iCs/>
                <w:color w:val="000000"/>
                <w:sz w:val="18"/>
                <w:szCs w:val="18"/>
                <w:lang w:eastAsia="es-CO"/>
              </w:rPr>
              <w:t>…)</w:t>
            </w: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w:t>
            </w:r>
          </w:p>
        </w:tc>
      </w:tr>
      <w:tr w:rsidR="00B446D8" w:rsidRPr="001630D6" w14:paraId="10531060" w14:textId="77777777" w:rsidTr="00977FA1">
        <w:trPr>
          <w:cantSplit/>
          <w:trHeight w:val="2193"/>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038E22FC"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1</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7EE0D584"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2023 </w:t>
            </w:r>
          </w:p>
        </w:tc>
        <w:tc>
          <w:tcPr>
            <w:tcW w:w="3113" w:type="dxa"/>
            <w:tcBorders>
              <w:top w:val="nil"/>
              <w:left w:val="nil"/>
              <w:bottom w:val="single" w:sz="4" w:space="0" w:color="auto"/>
              <w:right w:val="single" w:sz="4" w:space="0" w:color="auto"/>
            </w:tcBorders>
            <w:shd w:val="clear" w:color="auto" w:fill="auto"/>
            <w:vAlign w:val="center"/>
            <w:hideMark/>
          </w:tcPr>
          <w:p w14:paraId="126C1D18"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1. Registro Contable Ascensores. Con el CN FGN-NC-0047-23 se adquirió con instalación y puesta en funcionamiento 4 ascensores para pasajeros, registrados en la subcuenta 165590 - Otra maquinaria y equipo de la cuenta 1655 – Maquinaria y Equipo, sobrestimando la subcuenta 165590 - Maquinaria y Equipo, y subestimando el saldo de la subcuenta 164001 - Edificaciones por $1.440.000.000 "</w:t>
            </w:r>
          </w:p>
        </w:tc>
        <w:tc>
          <w:tcPr>
            <w:tcW w:w="2552" w:type="dxa"/>
            <w:tcBorders>
              <w:top w:val="nil"/>
              <w:left w:val="nil"/>
              <w:bottom w:val="single" w:sz="4" w:space="0" w:color="auto"/>
              <w:right w:val="single" w:sz="4" w:space="0" w:color="auto"/>
            </w:tcBorders>
            <w:shd w:val="clear" w:color="auto" w:fill="auto"/>
            <w:vAlign w:val="center"/>
            <w:hideMark/>
          </w:tcPr>
          <w:p w14:paraId="58A4EA2C"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"Sobrestima la subcuenta 165590 - Maquinaria y equipo, por $1.440.000.000 y subestima el saldo de la subcuenta 164001 - Edificaciones en el mismo valor; por deficiencias de control interno contable y administrativas en el manejo, registro y control de estos bienes a través del aplicativo SIAF. "</w:t>
            </w:r>
          </w:p>
        </w:tc>
        <w:tc>
          <w:tcPr>
            <w:tcW w:w="2268" w:type="dxa"/>
            <w:tcBorders>
              <w:top w:val="nil"/>
              <w:left w:val="nil"/>
              <w:bottom w:val="single" w:sz="4" w:space="0" w:color="auto"/>
              <w:right w:val="single" w:sz="4" w:space="0" w:color="auto"/>
            </w:tcBorders>
            <w:shd w:val="clear" w:color="auto" w:fill="auto"/>
            <w:vAlign w:val="center"/>
            <w:hideMark/>
          </w:tcPr>
          <w:p w14:paraId="49B88CA0"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"Efectuar los registros en SIAF, una vez sea atendido el requerimiento registrado en mesa de ayuda de la Subdirección de Tics. "</w:t>
            </w:r>
          </w:p>
        </w:tc>
        <w:tc>
          <w:tcPr>
            <w:tcW w:w="2268" w:type="dxa"/>
            <w:tcBorders>
              <w:top w:val="nil"/>
              <w:left w:val="nil"/>
              <w:bottom w:val="single" w:sz="4" w:space="0" w:color="auto"/>
              <w:right w:val="single" w:sz="4" w:space="0" w:color="auto"/>
            </w:tcBorders>
            <w:shd w:val="clear" w:color="auto" w:fill="auto"/>
            <w:vAlign w:val="center"/>
            <w:hideMark/>
          </w:tcPr>
          <w:p w14:paraId="47F7AC84"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"Registros en SIAF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03A22E5B"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Comprobantes de ingreso y salida de SIAF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FD909D5"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45B3A19"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1-Aug-24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AD0A586"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31-Dec-24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16AFAB8"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21.71 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70213431"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2</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44DC235A"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4C450EBC"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"Con corte 31-12-2024 se evidenciaron comprobantes EAS N° 1, 2, 3 y 4 con el concepto: EINC entrada inmueble al servicio del 31-07-2024 con las descripciones de ascensores para pasajeros y los documentos AAM N° 1, 2, 3, 4 con el concepto: AMIN adición mejora inmueble inv. "</w:t>
            </w:r>
          </w:p>
        </w:tc>
      </w:tr>
      <w:tr w:rsidR="00B446D8" w:rsidRPr="001630D6" w14:paraId="0E6F4BCC"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5DA7F0B0"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0EC98A86"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2023 </w:t>
            </w:r>
          </w:p>
        </w:tc>
        <w:tc>
          <w:tcPr>
            <w:tcW w:w="3113" w:type="dxa"/>
            <w:tcBorders>
              <w:top w:val="nil"/>
              <w:left w:val="nil"/>
              <w:bottom w:val="single" w:sz="4" w:space="0" w:color="auto"/>
              <w:right w:val="single" w:sz="4" w:space="0" w:color="auto"/>
            </w:tcBorders>
            <w:shd w:val="clear" w:color="auto" w:fill="auto"/>
            <w:vAlign w:val="center"/>
            <w:hideMark/>
          </w:tcPr>
          <w:p w14:paraId="64D3F073"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1. Registro Contable Ascensores. Con el CN FGN-NC-0047-23 se adquirió con instalación y puesta en funcionamiento 4 ascensores para pasajeros, registrados en la subcuenta 165590 - Otra maquinaria y equipo de la cuenta 1655 – Maquinaria y Equipo, sobrestimando la subcuenta 165590 - Maquinaria y Equipo, y subestimando el saldo de la subcuenta 164001 - Edificaciones por $1.440.000.000 "</w:t>
            </w:r>
          </w:p>
        </w:tc>
        <w:tc>
          <w:tcPr>
            <w:tcW w:w="2552" w:type="dxa"/>
            <w:tcBorders>
              <w:top w:val="nil"/>
              <w:left w:val="nil"/>
              <w:bottom w:val="single" w:sz="4" w:space="0" w:color="auto"/>
              <w:right w:val="single" w:sz="4" w:space="0" w:color="auto"/>
            </w:tcBorders>
            <w:shd w:val="clear" w:color="auto" w:fill="auto"/>
            <w:vAlign w:val="center"/>
            <w:hideMark/>
          </w:tcPr>
          <w:p w14:paraId="31BC4757"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"Sobrestima la subcuenta 165590 - Maquinaria y equipo, por $1.440.000.000 y subestima el saldo de la subcuenta 164001 - Edificaciones en el mismo valor; por deficiencias de control interno contable y administrativas en el manejo, registro y control de estos bienes a través del aplicativo SIAF. "</w:t>
            </w:r>
          </w:p>
        </w:tc>
        <w:tc>
          <w:tcPr>
            <w:tcW w:w="2268" w:type="dxa"/>
            <w:tcBorders>
              <w:top w:val="nil"/>
              <w:left w:val="nil"/>
              <w:bottom w:val="single" w:sz="4" w:space="0" w:color="auto"/>
              <w:right w:val="single" w:sz="4" w:space="0" w:color="auto"/>
            </w:tcBorders>
            <w:shd w:val="clear" w:color="auto" w:fill="auto"/>
            <w:vAlign w:val="center"/>
            <w:hideMark/>
          </w:tcPr>
          <w:p w14:paraId="1F09AD19"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"Generar un instructivo entre la Subdirección Financiera y Subdirección de Bienes a Subdirecciones Regionales de Apoyo a la Gestión, Dpto. de Bienes, Almacén e Inventarios y Dpto. de Construcciones y Administración de Sedes, para socializar las decisiones tomadas frente al registro de los bienes objeto de este hallazgo. "</w:t>
            </w:r>
          </w:p>
        </w:tc>
        <w:tc>
          <w:tcPr>
            <w:tcW w:w="2268" w:type="dxa"/>
            <w:tcBorders>
              <w:top w:val="nil"/>
              <w:left w:val="nil"/>
              <w:bottom w:val="single" w:sz="4" w:space="0" w:color="auto"/>
              <w:right w:val="single" w:sz="4" w:space="0" w:color="auto"/>
            </w:tcBorders>
            <w:shd w:val="clear" w:color="auto" w:fill="auto"/>
            <w:vAlign w:val="center"/>
            <w:hideMark/>
          </w:tcPr>
          <w:p w14:paraId="51425F6A"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"Memorando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7A533C59"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Documento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63F102D"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C5C7347"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1-oct-24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1BF37F9"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31-Dec-24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FD30261"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13.00 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1D0F228D"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68AD307F"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572A5798"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"Con corte 31-12-2024 Se evidenció memorando N° 003 del 08-08-2024 dirigido a subdirectores regionales de apoyo. "</w:t>
            </w:r>
          </w:p>
        </w:tc>
      </w:tr>
      <w:tr w:rsidR="00B446D8" w:rsidRPr="001630D6" w14:paraId="77026E74" w14:textId="77777777" w:rsidTr="00977FA1">
        <w:trPr>
          <w:cantSplit/>
          <w:trHeight w:val="2110"/>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5EBB81F6"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2</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5A75A4B0"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2023 </w:t>
            </w:r>
          </w:p>
        </w:tc>
        <w:tc>
          <w:tcPr>
            <w:tcW w:w="3113" w:type="dxa"/>
            <w:tcBorders>
              <w:top w:val="nil"/>
              <w:left w:val="nil"/>
              <w:bottom w:val="single" w:sz="4" w:space="0" w:color="auto"/>
              <w:right w:val="single" w:sz="4" w:space="0" w:color="auto"/>
            </w:tcBorders>
            <w:shd w:val="clear" w:color="auto" w:fill="auto"/>
            <w:vAlign w:val="center"/>
            <w:hideMark/>
          </w:tcPr>
          <w:p w14:paraId="6E3BEA79"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2. Registro Contable Escaleras. Sn CN FGN-NC-0163-23 se adquirió con instalación y puesta en funcionamiento plataformas salva escaleras de personas con movilidad reducida en el auditorio, registradas en subcuenta 165501 Equipos de Construcción de la Cta 1655 MAQUINARIA Y EQUIPO por $353.000.001, se sobrestimó Cta 1655 MAQUINARIA Y EQUIPO y se subestimó la Cta 1640 Edificaciones. "</w:t>
            </w:r>
          </w:p>
        </w:tc>
        <w:tc>
          <w:tcPr>
            <w:tcW w:w="2552" w:type="dxa"/>
            <w:tcBorders>
              <w:top w:val="nil"/>
              <w:left w:val="nil"/>
              <w:bottom w:val="single" w:sz="4" w:space="0" w:color="auto"/>
              <w:right w:val="single" w:sz="4" w:space="0" w:color="auto"/>
            </w:tcBorders>
            <w:shd w:val="clear" w:color="auto" w:fill="auto"/>
            <w:vAlign w:val="center"/>
            <w:hideMark/>
          </w:tcPr>
          <w:p w14:paraId="0B9F0B70"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"Sobrestimación de la cuenta 1655 – MAQUINARIA Y EQUIPO, por $353.000.001 y subestimó la cuenta 1640 – Edificaciones en el mimo valor; lo que evidencia deficiencias de control interno contable y administrativas en el manejo, registro y control de estos bienes a través de SIAF. "</w:t>
            </w:r>
          </w:p>
        </w:tc>
        <w:tc>
          <w:tcPr>
            <w:tcW w:w="2268" w:type="dxa"/>
            <w:tcBorders>
              <w:top w:val="nil"/>
              <w:left w:val="nil"/>
              <w:bottom w:val="single" w:sz="4" w:space="0" w:color="auto"/>
              <w:right w:val="single" w:sz="4" w:space="0" w:color="auto"/>
            </w:tcBorders>
            <w:shd w:val="clear" w:color="auto" w:fill="auto"/>
            <w:vAlign w:val="center"/>
            <w:hideMark/>
          </w:tcPr>
          <w:p w14:paraId="6F867551" w14:textId="77E532AD"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"Establecer código y nombre de artículo del catálogo de Inventarios, cuenta contable y vida </w:t>
            </w:r>
            <w:r w:rsidR="00B421D8" w:rsidRPr="001630D6">
              <w:rPr>
                <w:rFonts w:ascii="Arial" w:eastAsia="Times New Roman" w:hAnsi="Arial" w:cs="Arial"/>
                <w:i/>
                <w:iCs/>
                <w:color w:val="000000"/>
                <w:sz w:val="18"/>
                <w:szCs w:val="18"/>
                <w:lang w:eastAsia="es-CO"/>
              </w:rPr>
              <w:t>útil para</w:t>
            </w:r>
            <w:r w:rsidRPr="001630D6">
              <w:rPr>
                <w:rFonts w:ascii="Arial" w:eastAsia="Times New Roman" w:hAnsi="Arial" w:cs="Arial"/>
                <w:i/>
                <w:iCs/>
                <w:color w:val="000000"/>
                <w:sz w:val="18"/>
                <w:szCs w:val="18"/>
                <w:lang w:eastAsia="es-CO"/>
              </w:rPr>
              <w:t xml:space="preserve"> reclasificar los salvaescaleras. "</w:t>
            </w:r>
          </w:p>
        </w:tc>
        <w:tc>
          <w:tcPr>
            <w:tcW w:w="2268" w:type="dxa"/>
            <w:tcBorders>
              <w:top w:val="nil"/>
              <w:left w:val="nil"/>
              <w:bottom w:val="single" w:sz="4" w:space="0" w:color="auto"/>
              <w:right w:val="single" w:sz="4" w:space="0" w:color="auto"/>
            </w:tcBorders>
            <w:shd w:val="clear" w:color="auto" w:fill="auto"/>
            <w:vAlign w:val="center"/>
            <w:hideMark/>
          </w:tcPr>
          <w:p w14:paraId="144F9605"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"Mesa de trabajo con la Subdirección de Bienes.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4C3AFF61"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Acta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E64039C"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DEB2335"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2-jul-24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0B27030"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31-jul-24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886A34D"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4.14 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70338DD9"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04D5A59D"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133F1B2E"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"Con corte 31-12-2024 se evidenció el acta de reunión 2-07-2024, subdirección financiera y bienes se comprometen en solicitar a TIC la creación del grupo de inventarios 306021 denominado equipos adheridos a edificaciones. incluyendo vida útil de 15 años, realizar el recalculo de depreciación de PPE, solicitar a supervisores de construcciones identificar equipos con estas características. "</w:t>
            </w:r>
          </w:p>
        </w:tc>
      </w:tr>
      <w:tr w:rsidR="00B446D8" w:rsidRPr="001630D6" w14:paraId="4F08C326" w14:textId="77777777" w:rsidTr="00977FA1">
        <w:trPr>
          <w:cantSplit/>
          <w:trHeight w:val="2459"/>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33544191"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2</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42642108"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2023 </w:t>
            </w:r>
          </w:p>
        </w:tc>
        <w:tc>
          <w:tcPr>
            <w:tcW w:w="3113" w:type="dxa"/>
            <w:tcBorders>
              <w:top w:val="nil"/>
              <w:left w:val="nil"/>
              <w:bottom w:val="single" w:sz="4" w:space="0" w:color="auto"/>
              <w:right w:val="single" w:sz="4" w:space="0" w:color="auto"/>
            </w:tcBorders>
            <w:shd w:val="clear" w:color="auto" w:fill="auto"/>
            <w:vAlign w:val="center"/>
            <w:hideMark/>
          </w:tcPr>
          <w:p w14:paraId="16540314"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2. Registro Contable Escaleras. Sn CN FGN-NC-0163-23 se adquirió con instalación y puesta en funcionamiento plataformas salva escaleras de personas con movilidad reducida en el auditorio, registradas en subcuenta 165501 Equipos de Construcción de la Cta 1655 MAQUINARIA Y EQUIPO por $353.000.001, se sobrestimó Cta 1655 MAQUINARIA Y EQUIPO y se subestimó la Cta 1640 Edificaciones. "</w:t>
            </w:r>
          </w:p>
        </w:tc>
        <w:tc>
          <w:tcPr>
            <w:tcW w:w="2552" w:type="dxa"/>
            <w:tcBorders>
              <w:top w:val="nil"/>
              <w:left w:val="nil"/>
              <w:bottom w:val="single" w:sz="4" w:space="0" w:color="auto"/>
              <w:right w:val="single" w:sz="4" w:space="0" w:color="auto"/>
            </w:tcBorders>
            <w:shd w:val="clear" w:color="auto" w:fill="auto"/>
            <w:vAlign w:val="center"/>
            <w:hideMark/>
          </w:tcPr>
          <w:p w14:paraId="3006E192"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"Sobrestimación de la cuenta 1655 – MAQUINARIA Y EQUIPO, por $353.000.001 y subestimó la cuenta 1640 – Edificaciones en el mimo valor; lo que evidencia deficiencias de control interno contable y administrativas en el manejo, registro y control de estos bienes a través de SIAF. "</w:t>
            </w:r>
          </w:p>
        </w:tc>
        <w:tc>
          <w:tcPr>
            <w:tcW w:w="2268" w:type="dxa"/>
            <w:tcBorders>
              <w:top w:val="nil"/>
              <w:left w:val="nil"/>
              <w:bottom w:val="single" w:sz="4" w:space="0" w:color="auto"/>
              <w:right w:val="single" w:sz="4" w:space="0" w:color="auto"/>
            </w:tcBorders>
            <w:shd w:val="clear" w:color="auto" w:fill="auto"/>
            <w:vAlign w:val="center"/>
            <w:hideMark/>
          </w:tcPr>
          <w:p w14:paraId="13086693"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"Solicitar a la Subdirección de Tics la creación del grupo que se determine en la mesa de trabajo.  "</w:t>
            </w:r>
          </w:p>
        </w:tc>
        <w:tc>
          <w:tcPr>
            <w:tcW w:w="2268" w:type="dxa"/>
            <w:tcBorders>
              <w:top w:val="nil"/>
              <w:left w:val="nil"/>
              <w:bottom w:val="single" w:sz="4" w:space="0" w:color="auto"/>
              <w:right w:val="single" w:sz="4" w:space="0" w:color="auto"/>
            </w:tcBorders>
            <w:shd w:val="clear" w:color="auto" w:fill="auto"/>
            <w:vAlign w:val="center"/>
            <w:hideMark/>
          </w:tcPr>
          <w:p w14:paraId="4453C249"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"Caso en Mesa de ayuda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5C513CCA"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Registro requerimiento en Mesa de ayuda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395FC28"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BF75E27"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15-jul-24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BE3CCEA"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31-jul-24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D392989"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2.29 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44FB68C7"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7BEF6571"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2A13A75F" w14:textId="565656E0"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"Con corte 31-12-2024 se encontró registro del requerimiento en la mesa de ayuda con el número TI 710259-20240710 del 10-07-2024 con la siguiente descripción: “Atentamente se requiere que en el catálogo de inventarios en SIAF – módulo de activos fijos, sea creado el subgrupo 306021 – EQUIPOS ADHERIDOS </w:t>
            </w:r>
            <w:r w:rsidR="00B421D8" w:rsidRPr="001630D6">
              <w:rPr>
                <w:rFonts w:ascii="Arial" w:eastAsia="Times New Roman" w:hAnsi="Arial" w:cs="Arial"/>
                <w:i/>
                <w:iCs/>
                <w:color w:val="000000"/>
                <w:sz w:val="18"/>
                <w:szCs w:val="18"/>
                <w:lang w:eastAsia="es-CO"/>
              </w:rPr>
              <w:t>A (</w:t>
            </w:r>
            <w:r w:rsidRPr="001630D6">
              <w:rPr>
                <w:rFonts w:ascii="Arial" w:eastAsia="Times New Roman" w:hAnsi="Arial" w:cs="Arial"/>
                <w:i/>
                <w:iCs/>
                <w:color w:val="000000"/>
                <w:sz w:val="18"/>
                <w:szCs w:val="18"/>
                <w:lang w:eastAsia="es-CO"/>
              </w:rPr>
              <w:t>…)</w:t>
            </w: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w:t>
            </w:r>
          </w:p>
        </w:tc>
      </w:tr>
      <w:tr w:rsidR="00B446D8" w:rsidRPr="001630D6" w14:paraId="77B64E32"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1E336844"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2</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3533BBEA"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2023 </w:t>
            </w:r>
          </w:p>
        </w:tc>
        <w:tc>
          <w:tcPr>
            <w:tcW w:w="3113" w:type="dxa"/>
            <w:tcBorders>
              <w:top w:val="nil"/>
              <w:left w:val="nil"/>
              <w:bottom w:val="single" w:sz="4" w:space="0" w:color="auto"/>
              <w:right w:val="single" w:sz="4" w:space="0" w:color="auto"/>
            </w:tcBorders>
            <w:shd w:val="clear" w:color="auto" w:fill="auto"/>
            <w:vAlign w:val="center"/>
            <w:hideMark/>
          </w:tcPr>
          <w:p w14:paraId="1CBCD73A"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2. Registro Contable Escaleras. Sn CN FGN-NC-0163-23 se adquirió con instalación y puesta en funcionamiento plataformas salva escaleras de personas con movilidad reducida en el auditorio, registradas en subcuenta 165501 Equipos de Construcción de la Cta 1655 MAQUINARIA Y EQUIPO por $353.000.001, se sobrestimó Cta 1655 MAQUINARIA Y EQUIPO y se subestimó la Cta 1640 Edificaciones. "</w:t>
            </w:r>
          </w:p>
        </w:tc>
        <w:tc>
          <w:tcPr>
            <w:tcW w:w="2552" w:type="dxa"/>
            <w:tcBorders>
              <w:top w:val="nil"/>
              <w:left w:val="nil"/>
              <w:bottom w:val="single" w:sz="4" w:space="0" w:color="auto"/>
              <w:right w:val="single" w:sz="4" w:space="0" w:color="auto"/>
            </w:tcBorders>
            <w:shd w:val="clear" w:color="auto" w:fill="auto"/>
            <w:vAlign w:val="center"/>
            <w:hideMark/>
          </w:tcPr>
          <w:p w14:paraId="13999009"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"Sobrestimación de la cuenta 1655 – MAQUINARIA Y EQUIPO, por $353.000.001 y subestimó la cuenta 1640 – Edificaciones en el mimo valor; lo que evidencia deficiencias de control interno contable y administrativas en el manejo, registro y control de estos bienes a través de SIAF. "</w:t>
            </w:r>
          </w:p>
        </w:tc>
        <w:tc>
          <w:tcPr>
            <w:tcW w:w="2268" w:type="dxa"/>
            <w:tcBorders>
              <w:top w:val="nil"/>
              <w:left w:val="nil"/>
              <w:bottom w:val="single" w:sz="4" w:space="0" w:color="auto"/>
              <w:right w:val="single" w:sz="4" w:space="0" w:color="auto"/>
            </w:tcBorders>
            <w:shd w:val="clear" w:color="auto" w:fill="auto"/>
            <w:vAlign w:val="center"/>
            <w:hideMark/>
          </w:tcPr>
          <w:p w14:paraId="05375315"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"Efectuar los registros en SIAF una vez sea atendido el requerimiento registrado en mesa de ayuda. "</w:t>
            </w:r>
          </w:p>
        </w:tc>
        <w:tc>
          <w:tcPr>
            <w:tcW w:w="2268" w:type="dxa"/>
            <w:tcBorders>
              <w:top w:val="nil"/>
              <w:left w:val="nil"/>
              <w:bottom w:val="single" w:sz="4" w:space="0" w:color="auto"/>
              <w:right w:val="single" w:sz="4" w:space="0" w:color="auto"/>
            </w:tcBorders>
            <w:shd w:val="clear" w:color="auto" w:fill="auto"/>
            <w:vAlign w:val="center"/>
            <w:hideMark/>
          </w:tcPr>
          <w:p w14:paraId="367B0DBE"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"Registros en SIAF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29CB05F2"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Comprobantes de ingreso y salida de SIAF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CAFD92C"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12B5908"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1-Aug-24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7035F0C"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31-Dec-24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76232B8"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21.71 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5D406AC6"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2</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0B4D1509"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272CAB59"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"Con corte 31-12-2024 se evidenciaron comprobantes EAS N° 5, 6, 7,8 y 9 con el concepto: EINC entrada inmueble al servicio del 31-07-2024 con las descripciones de salvaescaleras y los documentos AAM N° 5, 6, 7, 8 y 9 con el concepto: AMIN adición mejora inmueble inv. "</w:t>
            </w:r>
          </w:p>
        </w:tc>
      </w:tr>
      <w:tr w:rsidR="00B446D8" w:rsidRPr="001630D6" w14:paraId="64F694AD" w14:textId="77777777" w:rsidTr="00977FA1">
        <w:trPr>
          <w:cantSplit/>
          <w:trHeight w:val="2322"/>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27E2BE57"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2</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40ACD1EB"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2023 </w:t>
            </w:r>
          </w:p>
        </w:tc>
        <w:tc>
          <w:tcPr>
            <w:tcW w:w="3113" w:type="dxa"/>
            <w:tcBorders>
              <w:top w:val="nil"/>
              <w:left w:val="nil"/>
              <w:bottom w:val="single" w:sz="4" w:space="0" w:color="auto"/>
              <w:right w:val="single" w:sz="4" w:space="0" w:color="auto"/>
            </w:tcBorders>
            <w:shd w:val="clear" w:color="auto" w:fill="auto"/>
            <w:vAlign w:val="center"/>
            <w:hideMark/>
          </w:tcPr>
          <w:p w14:paraId="40FDF4B2"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2. Registro Contable Escaleras. Sn CN FGN-NC-0163-23 se adquirió con instalación y puesta en funcionamiento plataformas salva escaleras de personas con movilidad reducida en el auditorio, registradas en subcuenta 165501 Equipos de Construcción de la Cta 1655 MAQUINARIA Y EQUIPO por $353.000.001, se sobrestimó Cta 1655 MAQUINARIA Y EQUIPO y se subestimó la Cta 1640 Edificaciones. "</w:t>
            </w:r>
          </w:p>
        </w:tc>
        <w:tc>
          <w:tcPr>
            <w:tcW w:w="2552" w:type="dxa"/>
            <w:tcBorders>
              <w:top w:val="nil"/>
              <w:left w:val="nil"/>
              <w:bottom w:val="single" w:sz="4" w:space="0" w:color="auto"/>
              <w:right w:val="single" w:sz="4" w:space="0" w:color="auto"/>
            </w:tcBorders>
            <w:shd w:val="clear" w:color="auto" w:fill="auto"/>
            <w:vAlign w:val="center"/>
            <w:hideMark/>
          </w:tcPr>
          <w:p w14:paraId="69A11FB6"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"Sobrestimación de la cuenta 1655 – MAQUINARIA Y EQUIPO, por $353.000.001 y subestimó la cuenta 1640 – Edificaciones en el mimo valor; lo que evidencia deficiencias de control interno contable y administrativas en el manejo, registro y control de estos bienes a través de SIAF. "</w:t>
            </w:r>
          </w:p>
        </w:tc>
        <w:tc>
          <w:tcPr>
            <w:tcW w:w="2268" w:type="dxa"/>
            <w:tcBorders>
              <w:top w:val="nil"/>
              <w:left w:val="nil"/>
              <w:bottom w:val="single" w:sz="4" w:space="0" w:color="auto"/>
              <w:right w:val="single" w:sz="4" w:space="0" w:color="auto"/>
            </w:tcBorders>
            <w:shd w:val="clear" w:color="auto" w:fill="auto"/>
            <w:vAlign w:val="center"/>
            <w:hideMark/>
          </w:tcPr>
          <w:p w14:paraId="654A7B28"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"Generar un instructivo entre la Subdirección Financiera y Subdirección de Bienes a Subdirecciones Regionales de Apoyo a la Gestión, Dpto. de Bienes, Almacén e Inventarios y Dpto. de Construcciones y Administración de Sedes, para socializar las decisiones tomadas frente al registro de los bienes objeto de este hallazgo. "</w:t>
            </w:r>
          </w:p>
        </w:tc>
        <w:tc>
          <w:tcPr>
            <w:tcW w:w="2268" w:type="dxa"/>
            <w:tcBorders>
              <w:top w:val="nil"/>
              <w:left w:val="nil"/>
              <w:bottom w:val="single" w:sz="4" w:space="0" w:color="auto"/>
              <w:right w:val="single" w:sz="4" w:space="0" w:color="auto"/>
            </w:tcBorders>
            <w:shd w:val="clear" w:color="auto" w:fill="auto"/>
            <w:vAlign w:val="center"/>
            <w:hideMark/>
          </w:tcPr>
          <w:p w14:paraId="756398E7"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"Memorando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08EDBAED"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Documento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328C3E2"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DEF67E7"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1-oct-24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471E89B"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31-Dec-24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0F53422"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13.00 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09DDF48A"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22FB1319"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15186C11"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"Con corte 31-12-2024 Se evidenció memorando N° 003 del 08-08-2024 dirigido a subdirectores regionales de apoyo. "</w:t>
            </w:r>
          </w:p>
        </w:tc>
      </w:tr>
      <w:tr w:rsidR="00B446D8" w:rsidRPr="001630D6" w14:paraId="61C52750" w14:textId="77777777" w:rsidTr="00977FA1">
        <w:trPr>
          <w:cantSplit/>
          <w:trHeight w:val="1967"/>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62B29C25"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3</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791D1579"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2023 </w:t>
            </w:r>
          </w:p>
        </w:tc>
        <w:tc>
          <w:tcPr>
            <w:tcW w:w="3113" w:type="dxa"/>
            <w:tcBorders>
              <w:top w:val="nil"/>
              <w:left w:val="nil"/>
              <w:bottom w:val="single" w:sz="4" w:space="0" w:color="auto"/>
              <w:right w:val="single" w:sz="4" w:space="0" w:color="auto"/>
            </w:tcBorders>
            <w:shd w:val="clear" w:color="auto" w:fill="auto"/>
            <w:vAlign w:val="center"/>
            <w:hideMark/>
          </w:tcPr>
          <w:p w14:paraId="6BCDC195"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3. Inventario bienes SIAF. Se evidenciaron deficiencias adtivas, operativas y de control en el ingreso de bienes y equipos adquiridos por la entidad, con entradas y salidas del almacén central con destino a seccionales que no corresponden, entrega de bienes al servicio y por garantía, sin la respectiva orden de salida del almacén que evidencie la ubicación de los bienes. "</w:t>
            </w:r>
          </w:p>
        </w:tc>
        <w:tc>
          <w:tcPr>
            <w:tcW w:w="2552" w:type="dxa"/>
            <w:tcBorders>
              <w:top w:val="nil"/>
              <w:left w:val="nil"/>
              <w:bottom w:val="single" w:sz="4" w:space="0" w:color="auto"/>
              <w:right w:val="single" w:sz="4" w:space="0" w:color="auto"/>
            </w:tcBorders>
            <w:shd w:val="clear" w:color="auto" w:fill="auto"/>
            <w:vAlign w:val="center"/>
            <w:hideMark/>
          </w:tcPr>
          <w:p w14:paraId="4F88706E"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"Desconocimiento del procedimiento para el ingreso contable y a los inventarios, de los bienes adquiridos por la Entidad, por parte de los Supervisores de Contrato. "</w:t>
            </w:r>
          </w:p>
        </w:tc>
        <w:tc>
          <w:tcPr>
            <w:tcW w:w="2268" w:type="dxa"/>
            <w:tcBorders>
              <w:top w:val="nil"/>
              <w:left w:val="nil"/>
              <w:bottom w:val="single" w:sz="4" w:space="0" w:color="auto"/>
              <w:right w:val="single" w:sz="4" w:space="0" w:color="auto"/>
            </w:tcBorders>
            <w:shd w:val="clear" w:color="auto" w:fill="auto"/>
            <w:vAlign w:val="center"/>
            <w:hideMark/>
          </w:tcPr>
          <w:p w14:paraId="404E1D2E"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"Informar el procedimiento y los puntos de control establecidos para el ingreso de los bienes a la Entidad en los Subprocesos de la Subdirección Financiera y la Subdirección de Bienes "</w:t>
            </w:r>
          </w:p>
        </w:tc>
        <w:tc>
          <w:tcPr>
            <w:tcW w:w="2268" w:type="dxa"/>
            <w:tcBorders>
              <w:top w:val="nil"/>
              <w:left w:val="nil"/>
              <w:bottom w:val="single" w:sz="4" w:space="0" w:color="auto"/>
              <w:right w:val="single" w:sz="4" w:space="0" w:color="auto"/>
            </w:tcBorders>
            <w:shd w:val="clear" w:color="auto" w:fill="auto"/>
            <w:vAlign w:val="center"/>
            <w:hideMark/>
          </w:tcPr>
          <w:p w14:paraId="0FC232CC"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"Generar circular entre la Subdirección Financiera y Subdirección de Bienes en el que se informen las obligaciones administrativas y financieras que tienen los Supervisores de los Contratos suscritos por la Entidad para adquisición de Bienes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282381B8"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Circular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5343FDD"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083012F"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2-jul-24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CD16AAC"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31-jul-24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8F63967"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4.14 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5904F411"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2E140D3D"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524CA790"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"Con corte 31-12-2024 la Subdirección Financiera muestra circular No.002 del 29-07-2024 dirigida a supervisor de contratos de adquisición de bienes.  "</w:t>
            </w:r>
          </w:p>
        </w:tc>
      </w:tr>
      <w:tr w:rsidR="00B446D8" w:rsidRPr="001630D6" w14:paraId="5302A5AD" w14:textId="77777777" w:rsidTr="00977FA1">
        <w:trPr>
          <w:cantSplit/>
          <w:trHeight w:val="2104"/>
          <w:jc w:val="center"/>
        </w:trPr>
        <w:tc>
          <w:tcPr>
            <w:tcW w:w="426" w:type="dxa"/>
            <w:tcBorders>
              <w:top w:val="nil"/>
              <w:left w:val="single" w:sz="4" w:space="0" w:color="000000"/>
              <w:bottom w:val="nil"/>
              <w:right w:val="nil"/>
            </w:tcBorders>
            <w:shd w:val="clear" w:color="auto" w:fill="auto"/>
            <w:textDirection w:val="btLr"/>
            <w:vAlign w:val="center"/>
            <w:hideMark/>
          </w:tcPr>
          <w:p w14:paraId="63820665" w14:textId="4D824E58" w:rsidR="00B446D8" w:rsidRPr="001630D6" w:rsidRDefault="00B446D8" w:rsidP="00DD669D">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4</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0E3C44D5" w14:textId="1B0452B3" w:rsidR="00B446D8" w:rsidRPr="001630D6" w:rsidRDefault="00B446D8" w:rsidP="00DD669D">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2023</w:t>
            </w:r>
          </w:p>
        </w:tc>
        <w:tc>
          <w:tcPr>
            <w:tcW w:w="3113" w:type="dxa"/>
            <w:tcBorders>
              <w:top w:val="nil"/>
              <w:left w:val="nil"/>
              <w:bottom w:val="single" w:sz="4" w:space="0" w:color="auto"/>
              <w:right w:val="single" w:sz="4" w:space="0" w:color="auto"/>
            </w:tcBorders>
            <w:shd w:val="clear" w:color="auto" w:fill="auto"/>
            <w:vAlign w:val="center"/>
            <w:hideMark/>
          </w:tcPr>
          <w:p w14:paraId="392967AF" w14:textId="3B509715"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 xml:space="preserve">H. 4. Reconocimiento, medición, revelación y </w:t>
            </w:r>
            <w:r w:rsidR="00B421D8" w:rsidRPr="001630D6">
              <w:rPr>
                <w:rFonts w:ascii="Arial" w:eastAsia="Times New Roman" w:hAnsi="Arial" w:cs="Arial"/>
                <w:i/>
                <w:iCs/>
                <w:color w:val="000000"/>
                <w:sz w:val="18"/>
                <w:szCs w:val="18"/>
                <w:lang w:eastAsia="es-CO"/>
              </w:rPr>
              <w:t>presentación</w:t>
            </w:r>
            <w:r w:rsidRPr="001630D6">
              <w:rPr>
                <w:rFonts w:ascii="Arial" w:eastAsia="Times New Roman" w:hAnsi="Arial" w:cs="Arial"/>
                <w:i/>
                <w:iCs/>
                <w:color w:val="000000"/>
                <w:sz w:val="18"/>
                <w:szCs w:val="18"/>
                <w:lang w:eastAsia="es-CO"/>
              </w:rPr>
              <w:t xml:space="preserve"> hechos económicos. Las notas a los estados financieros de la FGN, comparativos a 31-Dic-2023, evidencian deficiencias en la revelación de información reportada, toda vez que, no se determina el origen y las características de elementos significativos que generaron movimientos en las cuentas que se presentan. "</w:t>
            </w:r>
          </w:p>
        </w:tc>
        <w:tc>
          <w:tcPr>
            <w:tcW w:w="2552" w:type="dxa"/>
            <w:tcBorders>
              <w:top w:val="nil"/>
              <w:left w:val="nil"/>
              <w:bottom w:val="single" w:sz="4" w:space="0" w:color="auto"/>
              <w:right w:val="single" w:sz="4" w:space="0" w:color="auto"/>
            </w:tcBorders>
            <w:shd w:val="clear" w:color="auto" w:fill="auto"/>
            <w:vAlign w:val="center"/>
            <w:hideMark/>
          </w:tcPr>
          <w:p w14:paraId="047B8948"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"Deficiencias en los mecanismos de control interno contable, en cuanto a la información registrada, presentada y revelada en los estados financieros, con el fin de presentar información fiable y oportuna que permita examinar la realidad económica de la entidad, para que los usuarios cuenten con elementos suficientes para su adecuada interpretación. "</w:t>
            </w:r>
          </w:p>
        </w:tc>
        <w:tc>
          <w:tcPr>
            <w:tcW w:w="2268" w:type="dxa"/>
            <w:tcBorders>
              <w:top w:val="nil"/>
              <w:left w:val="nil"/>
              <w:bottom w:val="single" w:sz="4" w:space="0" w:color="auto"/>
              <w:right w:val="single" w:sz="4" w:space="0" w:color="auto"/>
            </w:tcBorders>
            <w:shd w:val="clear" w:color="auto" w:fill="auto"/>
            <w:vAlign w:val="center"/>
            <w:hideMark/>
          </w:tcPr>
          <w:p w14:paraId="124E476E" w14:textId="578CBED8"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"10.1.1 Describir la composición del valor de las variaciones en Propiedades, planta y equipo en las </w:t>
            </w:r>
            <w:r w:rsidR="00DD669D" w:rsidRPr="001630D6">
              <w:rPr>
                <w:rFonts w:ascii="Arial" w:eastAsia="Times New Roman" w:hAnsi="Arial" w:cs="Arial"/>
                <w:i/>
                <w:iCs/>
                <w:color w:val="000000"/>
                <w:sz w:val="18"/>
                <w:szCs w:val="18"/>
                <w:lang w:eastAsia="es-CO"/>
              </w:rPr>
              <w:t>Notas a</w:t>
            </w:r>
            <w:r w:rsidRPr="001630D6">
              <w:rPr>
                <w:rFonts w:ascii="Arial" w:eastAsia="Times New Roman" w:hAnsi="Arial" w:cs="Arial"/>
                <w:i/>
                <w:iCs/>
                <w:color w:val="000000"/>
                <w:sz w:val="18"/>
                <w:szCs w:val="18"/>
                <w:lang w:eastAsia="es-CO"/>
              </w:rPr>
              <w:t xml:space="preserve"> los Estados Financieros a 31 de diciembre.  "</w:t>
            </w:r>
          </w:p>
        </w:tc>
        <w:tc>
          <w:tcPr>
            <w:tcW w:w="2268" w:type="dxa"/>
            <w:tcBorders>
              <w:top w:val="nil"/>
              <w:left w:val="nil"/>
              <w:bottom w:val="single" w:sz="4" w:space="0" w:color="auto"/>
              <w:right w:val="single" w:sz="4" w:space="0" w:color="auto"/>
            </w:tcBorders>
            <w:shd w:val="clear" w:color="auto" w:fill="auto"/>
            <w:vAlign w:val="center"/>
            <w:hideMark/>
          </w:tcPr>
          <w:p w14:paraId="60170A3F"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Mesa de trabajo Subdirección Financiera - Contabilidad.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6EF0F112"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Acta y Estados Financieros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C5D25BE"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C7DBA93"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5-jun-24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E6B56FE"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28-feb-25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6F533F4"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38.29 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07D6DDC7"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2</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5906CF5E"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754E2C33"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"Con corte a 30/06/25 se evidenció notas a los estados financieros con corte 31/12/24 en donde se detallan la composición de la PPE con la cual se complementa la información de los estados financieros de cierre de vigencia. </w:t>
            </w:r>
            <w:r w:rsidRPr="001630D6">
              <w:rPr>
                <w:rFonts w:ascii="Arial" w:eastAsia="Times New Roman" w:hAnsi="Arial" w:cs="Arial"/>
                <w:i/>
                <w:iCs/>
                <w:color w:val="000000"/>
                <w:sz w:val="18"/>
                <w:szCs w:val="18"/>
                <w:lang w:eastAsia="es-CO"/>
              </w:rPr>
              <w:br/>
            </w:r>
            <w:r w:rsidRPr="001630D6">
              <w:rPr>
                <w:rFonts w:ascii="Arial" w:eastAsia="Times New Roman" w:hAnsi="Arial" w:cs="Arial"/>
                <w:i/>
                <w:iCs/>
                <w:color w:val="000000"/>
                <w:sz w:val="18"/>
                <w:szCs w:val="18"/>
                <w:lang w:eastAsia="es-CO"/>
              </w:rPr>
              <w:br/>
              <w:t>Con corte a 31-12-2024 se evidenció notas a los estados financieros con corte 30-09-2024 donde se detallan los saldos y movimientos de los diferentes rubros. "</w:t>
            </w:r>
          </w:p>
        </w:tc>
      </w:tr>
      <w:tr w:rsidR="00B446D8" w:rsidRPr="001630D6" w14:paraId="709411CE" w14:textId="77777777" w:rsidTr="00977FA1">
        <w:trPr>
          <w:cantSplit/>
          <w:trHeight w:val="1537"/>
          <w:jc w:val="center"/>
        </w:trPr>
        <w:tc>
          <w:tcPr>
            <w:tcW w:w="426" w:type="dxa"/>
            <w:tcBorders>
              <w:top w:val="single" w:sz="8" w:space="0" w:color="000000"/>
              <w:left w:val="single" w:sz="4" w:space="0" w:color="000000"/>
              <w:bottom w:val="nil"/>
              <w:right w:val="nil"/>
            </w:tcBorders>
            <w:shd w:val="clear" w:color="auto" w:fill="auto"/>
            <w:textDirection w:val="btLr"/>
            <w:vAlign w:val="center"/>
            <w:hideMark/>
          </w:tcPr>
          <w:p w14:paraId="279AAF26" w14:textId="0FE55082" w:rsidR="00B446D8" w:rsidRPr="001630D6" w:rsidRDefault="00B446D8" w:rsidP="00DD669D">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4</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743DFB5A" w14:textId="6B4E3688" w:rsidR="00B446D8" w:rsidRPr="001630D6" w:rsidRDefault="00B446D8" w:rsidP="00DD669D">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2023</w:t>
            </w:r>
          </w:p>
        </w:tc>
        <w:tc>
          <w:tcPr>
            <w:tcW w:w="3113" w:type="dxa"/>
            <w:tcBorders>
              <w:top w:val="nil"/>
              <w:left w:val="nil"/>
              <w:bottom w:val="single" w:sz="4" w:space="0" w:color="auto"/>
              <w:right w:val="single" w:sz="4" w:space="0" w:color="auto"/>
            </w:tcBorders>
            <w:shd w:val="clear" w:color="auto" w:fill="auto"/>
            <w:vAlign w:val="center"/>
            <w:hideMark/>
          </w:tcPr>
          <w:p w14:paraId="08E08E88"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4. Reconocimiento, medición, revelación y presentación hechos económicos. Las notas a los estados financieros de la FGN, comparativos a 31-Dic-2023, evidencian deficiencias en la revelación de información reportada, toda vez que, no se determina el origen y las características de elementos significativos que generaron movimientos en las cuentas que se presentan. "</w:t>
            </w:r>
          </w:p>
        </w:tc>
        <w:tc>
          <w:tcPr>
            <w:tcW w:w="2552" w:type="dxa"/>
            <w:tcBorders>
              <w:top w:val="nil"/>
              <w:left w:val="nil"/>
              <w:bottom w:val="single" w:sz="4" w:space="0" w:color="auto"/>
              <w:right w:val="single" w:sz="4" w:space="0" w:color="auto"/>
            </w:tcBorders>
            <w:shd w:val="clear" w:color="auto" w:fill="auto"/>
            <w:vAlign w:val="center"/>
            <w:hideMark/>
          </w:tcPr>
          <w:p w14:paraId="29C89B00"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"Deficiencias en los mecanismos de control interno contable, en cuanto a la información registrada, presentada y revelada en los estados financieros, con el fin de presentar información fiable y oportuna que permita examinar la realidad económica de la entidad, para que los usuarios cuenten con elementos suficientes para su adecuada interpretación. "</w:t>
            </w:r>
          </w:p>
        </w:tc>
        <w:tc>
          <w:tcPr>
            <w:tcW w:w="2268" w:type="dxa"/>
            <w:tcBorders>
              <w:top w:val="nil"/>
              <w:left w:val="nil"/>
              <w:bottom w:val="single" w:sz="4" w:space="0" w:color="auto"/>
              <w:right w:val="single" w:sz="4" w:space="0" w:color="auto"/>
            </w:tcBorders>
            <w:shd w:val="clear" w:color="auto" w:fill="auto"/>
            <w:vAlign w:val="center"/>
            <w:hideMark/>
          </w:tcPr>
          <w:p w14:paraId="0FEF0D32" w14:textId="145A03C5"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"21.1.5 Describir el detalle que compone la cuenta contable 240720 - Recursos a favor de terceros en las </w:t>
            </w:r>
            <w:r w:rsidR="00B421D8" w:rsidRPr="001630D6">
              <w:rPr>
                <w:rFonts w:ascii="Arial" w:eastAsia="Times New Roman" w:hAnsi="Arial" w:cs="Arial"/>
                <w:i/>
                <w:iCs/>
                <w:color w:val="000000"/>
                <w:sz w:val="18"/>
                <w:szCs w:val="18"/>
                <w:lang w:eastAsia="es-CO"/>
              </w:rPr>
              <w:t>Notas a</w:t>
            </w:r>
            <w:r w:rsidRPr="001630D6">
              <w:rPr>
                <w:rFonts w:ascii="Arial" w:eastAsia="Times New Roman" w:hAnsi="Arial" w:cs="Arial"/>
                <w:i/>
                <w:iCs/>
                <w:color w:val="000000"/>
                <w:sz w:val="18"/>
                <w:szCs w:val="18"/>
                <w:lang w:eastAsia="es-CO"/>
              </w:rPr>
              <w:t xml:space="preserve"> los Estados Financieros a 31 de diciembre. "</w:t>
            </w:r>
          </w:p>
        </w:tc>
        <w:tc>
          <w:tcPr>
            <w:tcW w:w="2268" w:type="dxa"/>
            <w:tcBorders>
              <w:top w:val="nil"/>
              <w:left w:val="nil"/>
              <w:bottom w:val="single" w:sz="4" w:space="0" w:color="auto"/>
              <w:right w:val="single" w:sz="4" w:space="0" w:color="auto"/>
            </w:tcBorders>
            <w:shd w:val="clear" w:color="auto" w:fill="auto"/>
            <w:vAlign w:val="center"/>
            <w:hideMark/>
          </w:tcPr>
          <w:p w14:paraId="60D9E17F"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"Mesa de trabajo Subdirección Financiera - Contabilidad.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21ACB708"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Acta y Estados Financieros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9F664FA"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C8CB810"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5-jun-24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D7E37B9"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28-feb-25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E2C7C11"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38.29 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7BA05311"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2</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509FAA89"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185E3140"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"Con corte a 30/06/25 se evidenció notas a los estados financieros vigencia 2024 descripción cuenta contable 240720 Recursos a favor de terceros. </w:t>
            </w:r>
            <w:r w:rsidRPr="001630D6">
              <w:rPr>
                <w:rFonts w:ascii="Arial" w:eastAsia="Times New Roman" w:hAnsi="Arial" w:cs="Arial"/>
                <w:i/>
                <w:iCs/>
                <w:color w:val="000000"/>
                <w:sz w:val="18"/>
                <w:szCs w:val="18"/>
                <w:lang w:eastAsia="es-CO"/>
              </w:rPr>
              <w:br w:type="page"/>
            </w:r>
            <w:r w:rsidRPr="001630D6">
              <w:rPr>
                <w:rFonts w:ascii="Arial" w:eastAsia="Times New Roman" w:hAnsi="Arial" w:cs="Arial"/>
                <w:i/>
                <w:iCs/>
                <w:color w:val="000000"/>
                <w:sz w:val="18"/>
                <w:szCs w:val="18"/>
                <w:lang w:eastAsia="es-CO"/>
              </w:rPr>
              <w:br w:type="page"/>
              <w:t>Con corte a 31-12-2024 se evidenció notas a los estados financieros con corte 30-09-2024 donde se detallan los saldos y movimientos de los diferentes rubros. "</w:t>
            </w:r>
          </w:p>
        </w:tc>
      </w:tr>
      <w:tr w:rsidR="00B446D8" w:rsidRPr="001630D6" w14:paraId="67A9A0DF" w14:textId="77777777" w:rsidTr="00977FA1">
        <w:trPr>
          <w:cantSplit/>
          <w:trHeight w:val="2529"/>
          <w:jc w:val="center"/>
        </w:trPr>
        <w:tc>
          <w:tcPr>
            <w:tcW w:w="426" w:type="dxa"/>
            <w:tcBorders>
              <w:top w:val="single" w:sz="8" w:space="0" w:color="000000"/>
              <w:left w:val="single" w:sz="4" w:space="0" w:color="000000"/>
              <w:bottom w:val="single" w:sz="8" w:space="0" w:color="000000"/>
              <w:right w:val="nil"/>
            </w:tcBorders>
            <w:shd w:val="clear" w:color="auto" w:fill="auto"/>
            <w:textDirection w:val="btLr"/>
            <w:vAlign w:val="center"/>
            <w:hideMark/>
          </w:tcPr>
          <w:p w14:paraId="7B7BF675"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4</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5DAAD2A0"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2023 </w:t>
            </w:r>
          </w:p>
        </w:tc>
        <w:tc>
          <w:tcPr>
            <w:tcW w:w="3113" w:type="dxa"/>
            <w:tcBorders>
              <w:top w:val="nil"/>
              <w:left w:val="nil"/>
              <w:bottom w:val="single" w:sz="4" w:space="0" w:color="auto"/>
              <w:right w:val="single" w:sz="4" w:space="0" w:color="auto"/>
            </w:tcBorders>
            <w:shd w:val="clear" w:color="auto" w:fill="auto"/>
            <w:vAlign w:val="center"/>
            <w:hideMark/>
          </w:tcPr>
          <w:p w14:paraId="7D5F2228" w14:textId="2D465F9B"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 xml:space="preserve">H. 4. Reconocimiento, medición, revelación y </w:t>
            </w:r>
            <w:r w:rsidR="00B421D8" w:rsidRPr="001630D6">
              <w:rPr>
                <w:rFonts w:ascii="Arial" w:eastAsia="Times New Roman" w:hAnsi="Arial" w:cs="Arial"/>
                <w:i/>
                <w:iCs/>
                <w:color w:val="000000"/>
                <w:sz w:val="18"/>
                <w:szCs w:val="18"/>
                <w:lang w:eastAsia="es-CO"/>
              </w:rPr>
              <w:t>presentación</w:t>
            </w:r>
            <w:r w:rsidRPr="001630D6">
              <w:rPr>
                <w:rFonts w:ascii="Arial" w:eastAsia="Times New Roman" w:hAnsi="Arial" w:cs="Arial"/>
                <w:i/>
                <w:iCs/>
                <w:color w:val="000000"/>
                <w:sz w:val="18"/>
                <w:szCs w:val="18"/>
                <w:lang w:eastAsia="es-CO"/>
              </w:rPr>
              <w:t xml:space="preserve"> hechos económicos. Las notas a los estados financieros de la FGN, comparativos a 31-Dic-2023, evidencian deficiencias en la revelación de información reportada, toda vez que, no se determina el origen y las características de elementos significativos que generaron movimientos en las cuentas que se presentan. "</w:t>
            </w:r>
          </w:p>
        </w:tc>
        <w:tc>
          <w:tcPr>
            <w:tcW w:w="2552" w:type="dxa"/>
            <w:tcBorders>
              <w:top w:val="nil"/>
              <w:left w:val="nil"/>
              <w:bottom w:val="single" w:sz="4" w:space="0" w:color="auto"/>
              <w:right w:val="single" w:sz="4" w:space="0" w:color="auto"/>
            </w:tcBorders>
            <w:shd w:val="clear" w:color="auto" w:fill="auto"/>
            <w:vAlign w:val="center"/>
            <w:hideMark/>
          </w:tcPr>
          <w:p w14:paraId="45AE5729"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"Deficiencias en los mecanismos de control interno contable, en cuanto a la información registrada, presentada y revelada en los estados financieros, con el fin de presentar información fiable y oportuna que permita examinar la realidad económica de la entidad, para que los usuarios cuenten con elementos suficientes para su adecuada interpretación. "</w:t>
            </w:r>
          </w:p>
        </w:tc>
        <w:tc>
          <w:tcPr>
            <w:tcW w:w="2268" w:type="dxa"/>
            <w:tcBorders>
              <w:top w:val="nil"/>
              <w:left w:val="nil"/>
              <w:bottom w:val="single" w:sz="4" w:space="0" w:color="auto"/>
              <w:right w:val="single" w:sz="4" w:space="0" w:color="auto"/>
            </w:tcBorders>
            <w:shd w:val="clear" w:color="auto" w:fill="auto"/>
            <w:vAlign w:val="center"/>
            <w:hideMark/>
          </w:tcPr>
          <w:p w14:paraId="4C5298D6" w14:textId="340D628D"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"21.1.10 </w:t>
            </w:r>
            <w:r w:rsidR="00B421D8" w:rsidRPr="001630D6">
              <w:rPr>
                <w:rFonts w:ascii="Arial" w:eastAsia="Times New Roman" w:hAnsi="Arial" w:cs="Arial"/>
                <w:i/>
                <w:iCs/>
                <w:color w:val="000000"/>
                <w:sz w:val="18"/>
                <w:szCs w:val="18"/>
                <w:lang w:eastAsia="es-CO"/>
              </w:rPr>
              <w:t>Solicitar a</w:t>
            </w:r>
            <w:r w:rsidRPr="001630D6">
              <w:rPr>
                <w:rFonts w:ascii="Arial" w:eastAsia="Times New Roman" w:hAnsi="Arial" w:cs="Arial"/>
                <w:i/>
                <w:iCs/>
                <w:color w:val="000000"/>
                <w:sz w:val="18"/>
                <w:szCs w:val="18"/>
                <w:lang w:eastAsia="es-CO"/>
              </w:rPr>
              <w:t xml:space="preserve"> la DAJ </w:t>
            </w:r>
            <w:r w:rsidR="00B421D8" w:rsidRPr="001630D6">
              <w:rPr>
                <w:rFonts w:ascii="Arial" w:eastAsia="Times New Roman" w:hAnsi="Arial" w:cs="Arial"/>
                <w:i/>
                <w:iCs/>
                <w:color w:val="000000"/>
                <w:sz w:val="18"/>
                <w:szCs w:val="18"/>
                <w:lang w:eastAsia="es-CO"/>
              </w:rPr>
              <w:t>que,</w:t>
            </w:r>
            <w:r w:rsidRPr="001630D6">
              <w:rPr>
                <w:rFonts w:ascii="Arial" w:eastAsia="Times New Roman" w:hAnsi="Arial" w:cs="Arial"/>
                <w:i/>
                <w:iCs/>
                <w:color w:val="000000"/>
                <w:sz w:val="18"/>
                <w:szCs w:val="18"/>
                <w:lang w:eastAsia="es-CO"/>
              </w:rPr>
              <w:t xml:space="preserve"> en los Informes mensuales de Sentencias, Litigios y Conciliaciones allegados a la Subdirección Financiera, incluyan los números de procesos y de Ekogui.  "</w:t>
            </w:r>
          </w:p>
        </w:tc>
        <w:tc>
          <w:tcPr>
            <w:tcW w:w="2268" w:type="dxa"/>
            <w:tcBorders>
              <w:top w:val="nil"/>
              <w:left w:val="nil"/>
              <w:bottom w:val="single" w:sz="4" w:space="0" w:color="auto"/>
              <w:right w:val="single" w:sz="4" w:space="0" w:color="auto"/>
            </w:tcBorders>
            <w:shd w:val="clear" w:color="auto" w:fill="auto"/>
            <w:vAlign w:val="center"/>
            <w:hideMark/>
          </w:tcPr>
          <w:p w14:paraId="17BE1486"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"Mesa de trabajo Dirección de Asuntos Jurídicos - DAJ.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722616CB"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Acta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A4559D7"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1945CC2"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5-jun-24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3B7352E"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31-jul-24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67FC9C1"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8.00 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0F6BB2C1"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31B54E16"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13816FC5"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"Con corte 31-12-2024 se evidencia acta de reunión del 10-07-2024 con Subdirección Financiera, Dirección de Asuntos Jurídicos.  "</w:t>
            </w:r>
          </w:p>
        </w:tc>
      </w:tr>
      <w:tr w:rsidR="00B446D8" w:rsidRPr="001630D6" w14:paraId="3E2F57AE" w14:textId="77777777" w:rsidTr="00977FA1">
        <w:trPr>
          <w:cantSplit/>
          <w:trHeight w:val="210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718D6FB6"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4</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5A039E1D"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2023 </w:t>
            </w:r>
          </w:p>
        </w:tc>
        <w:tc>
          <w:tcPr>
            <w:tcW w:w="3113" w:type="dxa"/>
            <w:tcBorders>
              <w:top w:val="nil"/>
              <w:left w:val="nil"/>
              <w:bottom w:val="single" w:sz="4" w:space="0" w:color="auto"/>
              <w:right w:val="single" w:sz="4" w:space="0" w:color="auto"/>
            </w:tcBorders>
            <w:shd w:val="clear" w:color="auto" w:fill="auto"/>
            <w:vAlign w:val="center"/>
            <w:hideMark/>
          </w:tcPr>
          <w:p w14:paraId="57D5A842"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4. Reconocimiento, medición, revelación y presentación hechos económicos. Las notas a los estados financieros de la FGN, comparativos a 31-Dic-2023, evidencian deficiencias en la revelación de información reportada, toda vez que, no se determina el origen y las características de elementos significativos que generaron movimientos en las cuentas que se presentan. "</w:t>
            </w:r>
          </w:p>
        </w:tc>
        <w:tc>
          <w:tcPr>
            <w:tcW w:w="2552" w:type="dxa"/>
            <w:tcBorders>
              <w:top w:val="nil"/>
              <w:left w:val="nil"/>
              <w:bottom w:val="single" w:sz="4" w:space="0" w:color="auto"/>
              <w:right w:val="single" w:sz="4" w:space="0" w:color="auto"/>
            </w:tcBorders>
            <w:shd w:val="clear" w:color="auto" w:fill="auto"/>
            <w:vAlign w:val="center"/>
            <w:hideMark/>
          </w:tcPr>
          <w:p w14:paraId="3AA4D121"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"Deficiencias en los mecanismos de control interno contable, en cuanto a la información registrada, presentada y revelada en los estados financieros, con el fin de presentar información fiable y oportuna que permita examinar la realidad económica de la entidad, para que los usuarios cuenten con elementos suficientes para su adecuada interpretación. "</w:t>
            </w:r>
          </w:p>
        </w:tc>
        <w:tc>
          <w:tcPr>
            <w:tcW w:w="2268" w:type="dxa"/>
            <w:tcBorders>
              <w:top w:val="nil"/>
              <w:left w:val="nil"/>
              <w:bottom w:val="single" w:sz="4" w:space="0" w:color="auto"/>
              <w:right w:val="single" w:sz="4" w:space="0" w:color="auto"/>
            </w:tcBorders>
            <w:shd w:val="clear" w:color="auto" w:fill="auto"/>
            <w:vAlign w:val="center"/>
            <w:hideMark/>
          </w:tcPr>
          <w:p w14:paraId="5FF7C111"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"21.1.17 Solicitar el detalle del valor pagado a la Fiscalía por concepto de Sentencias solidarias al Consejo Superior de la Judicatura y revelarlo en las Notas a los Estados Financieros a 31 de diciembre. "</w:t>
            </w:r>
          </w:p>
        </w:tc>
        <w:tc>
          <w:tcPr>
            <w:tcW w:w="2268" w:type="dxa"/>
            <w:tcBorders>
              <w:top w:val="nil"/>
              <w:left w:val="nil"/>
              <w:bottom w:val="single" w:sz="4" w:space="0" w:color="auto"/>
              <w:right w:val="single" w:sz="4" w:space="0" w:color="auto"/>
            </w:tcBorders>
            <w:shd w:val="clear" w:color="auto" w:fill="auto"/>
            <w:vAlign w:val="center"/>
            <w:hideMark/>
          </w:tcPr>
          <w:p w14:paraId="3EB6A076"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"Comunicación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7F36AF4C"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Correo electrónico.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FEFEE0B"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28C0A83"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5-jun-24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17C40CC"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28-jun-24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6CE9998"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3.29 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3EE71AA2"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42F59E74"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63CCADAB"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"Con corte 30-06-2024 se evidenció correo electrónico del 5 de junio de 2024, del Contador de la FGN dirigido a la rama judicial para que detallen el pago de sentencias solidarias realizado por la FGN por valor 32.713.175.961,20 para dar claridad a las notas de los estados financieros. "</w:t>
            </w:r>
          </w:p>
        </w:tc>
      </w:tr>
      <w:tr w:rsidR="00B446D8" w:rsidRPr="001630D6" w14:paraId="0D0F53A2"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394390E4"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5</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701A5D22"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2023 </w:t>
            </w:r>
          </w:p>
        </w:tc>
        <w:tc>
          <w:tcPr>
            <w:tcW w:w="3113" w:type="dxa"/>
            <w:tcBorders>
              <w:top w:val="nil"/>
              <w:left w:val="nil"/>
              <w:bottom w:val="single" w:sz="4" w:space="0" w:color="auto"/>
              <w:right w:val="single" w:sz="4" w:space="0" w:color="auto"/>
            </w:tcBorders>
            <w:shd w:val="clear" w:color="auto" w:fill="auto"/>
            <w:vAlign w:val="center"/>
            <w:hideMark/>
          </w:tcPr>
          <w:p w14:paraId="3E73C72E" w14:textId="50F2470B"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 xml:space="preserve">H. 5. Información soporte subcuenta 2460002. Los procesos litigiosos según Ekogui 362755, 443951, 150393, 81590, 2081311, 785825, 150278 están registrados en Cta 2460 pese a que en reportes enviados por Contabilidad a 31-12-23 con ajustes contables ya no hacían parte del saldo de </w:t>
            </w:r>
            <w:r w:rsidR="00B421D8" w:rsidRPr="001630D6">
              <w:rPr>
                <w:rFonts w:ascii="Arial" w:eastAsia="Times New Roman" w:hAnsi="Arial" w:cs="Arial"/>
                <w:i/>
                <w:iCs/>
                <w:color w:val="000000"/>
                <w:sz w:val="18"/>
                <w:szCs w:val="18"/>
                <w:lang w:eastAsia="es-CO"/>
              </w:rPr>
              <w:t>las subcuentas</w:t>
            </w:r>
            <w:r w:rsidRPr="001630D6">
              <w:rPr>
                <w:rFonts w:ascii="Arial" w:eastAsia="Times New Roman" w:hAnsi="Arial" w:cs="Arial"/>
                <w:i/>
                <w:iCs/>
                <w:color w:val="000000"/>
                <w:sz w:val="18"/>
                <w:szCs w:val="18"/>
                <w:lang w:eastAsia="es-CO"/>
              </w:rPr>
              <w:t xml:space="preserve"> 2460101 y 246002, evidenciando deficiencias en manejo de información y falta de actualización. "</w:t>
            </w:r>
          </w:p>
        </w:tc>
        <w:tc>
          <w:tcPr>
            <w:tcW w:w="2552" w:type="dxa"/>
            <w:tcBorders>
              <w:top w:val="nil"/>
              <w:left w:val="nil"/>
              <w:bottom w:val="single" w:sz="4" w:space="0" w:color="auto"/>
              <w:right w:val="single" w:sz="4" w:space="0" w:color="auto"/>
            </w:tcBorders>
            <w:shd w:val="clear" w:color="auto" w:fill="auto"/>
            <w:vAlign w:val="center"/>
            <w:hideMark/>
          </w:tcPr>
          <w:p w14:paraId="7AAD03DA"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"Incumplimiento a los numerales 3.2.14 Análisis, verificación y conciliación de información y 3.2.9.1 responsabilidad de la Resolución 193/2016 y debilidades en la aplicación del Decreto 1069/2015 "</w:t>
            </w:r>
          </w:p>
        </w:tc>
        <w:tc>
          <w:tcPr>
            <w:tcW w:w="2268" w:type="dxa"/>
            <w:tcBorders>
              <w:top w:val="nil"/>
              <w:left w:val="nil"/>
              <w:bottom w:val="single" w:sz="4" w:space="0" w:color="auto"/>
              <w:right w:val="single" w:sz="4" w:space="0" w:color="auto"/>
            </w:tcBorders>
            <w:shd w:val="clear" w:color="auto" w:fill="auto"/>
            <w:vAlign w:val="center"/>
            <w:hideMark/>
          </w:tcPr>
          <w:p w14:paraId="5A79C1B9"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seguimientos y depurar la información del sistema E-kogui, cuentas por pagar, de orden, provisiones y pago oficioso, para enviar otras dependencias “</w:t>
            </w:r>
          </w:p>
        </w:tc>
        <w:tc>
          <w:tcPr>
            <w:tcW w:w="2268" w:type="dxa"/>
            <w:tcBorders>
              <w:top w:val="nil"/>
              <w:left w:val="nil"/>
              <w:bottom w:val="single" w:sz="4" w:space="0" w:color="auto"/>
              <w:right w:val="single" w:sz="4" w:space="0" w:color="auto"/>
            </w:tcBorders>
            <w:shd w:val="clear" w:color="auto" w:fill="auto"/>
            <w:vAlign w:val="center"/>
            <w:hideMark/>
          </w:tcPr>
          <w:p w14:paraId="0C09B60B"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conciliaciones aleatorias   de la información a reportar a la Subdirección Financiera frente al sistema Ekogui,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6B9983AF"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Documento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B5DB98C"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5A41C21"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1-Aug-24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3D809F7"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30-jun-25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202F264"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47.57 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2619BFDF"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9</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44E283CF"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90% </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40E78613" w14:textId="29831F66" w:rsidR="00B446D8" w:rsidRPr="001630D6" w:rsidRDefault="00B446D8" w:rsidP="00977FA1">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 xml:space="preserve">Con corte 30/06/2025 se presenta un avance de 9 conciliaciones de septiembre 2024 a mayo 2025: Mayo Rad 20256220000663 (03/07/25), </w:t>
            </w:r>
            <w:r w:rsidR="00B421D8" w:rsidRPr="001630D6">
              <w:rPr>
                <w:rFonts w:ascii="Arial" w:eastAsia="Times New Roman" w:hAnsi="Arial" w:cs="Arial"/>
                <w:color w:val="000000"/>
                <w:sz w:val="18"/>
                <w:szCs w:val="18"/>
                <w:lang w:eastAsia="es-CO"/>
              </w:rPr>
              <w:t>abril</w:t>
            </w:r>
            <w:r w:rsidRPr="001630D6">
              <w:rPr>
                <w:rFonts w:ascii="Arial" w:eastAsia="Times New Roman" w:hAnsi="Arial" w:cs="Arial"/>
                <w:color w:val="000000"/>
                <w:sz w:val="18"/>
                <w:szCs w:val="18"/>
                <w:lang w:eastAsia="es-CO"/>
              </w:rPr>
              <w:t xml:space="preserve"> 20256220000603 (13/06/25), </w:t>
            </w:r>
            <w:r w:rsidR="00B421D8" w:rsidRPr="001630D6">
              <w:rPr>
                <w:rFonts w:ascii="Arial" w:eastAsia="Times New Roman" w:hAnsi="Arial" w:cs="Arial"/>
                <w:color w:val="000000"/>
                <w:sz w:val="18"/>
                <w:szCs w:val="18"/>
                <w:lang w:eastAsia="es-CO"/>
              </w:rPr>
              <w:t>marzo</w:t>
            </w:r>
            <w:r w:rsidRPr="001630D6">
              <w:rPr>
                <w:rFonts w:ascii="Arial" w:eastAsia="Times New Roman" w:hAnsi="Arial" w:cs="Arial"/>
                <w:color w:val="000000"/>
                <w:sz w:val="18"/>
                <w:szCs w:val="18"/>
                <w:lang w:eastAsia="es-CO"/>
              </w:rPr>
              <w:t xml:space="preserve"> 20256220000443 (20/05/25), </w:t>
            </w:r>
            <w:r w:rsidR="00B421D8" w:rsidRPr="001630D6">
              <w:rPr>
                <w:rFonts w:ascii="Arial" w:eastAsia="Times New Roman" w:hAnsi="Arial" w:cs="Arial"/>
                <w:color w:val="000000"/>
                <w:sz w:val="18"/>
                <w:szCs w:val="18"/>
                <w:lang w:eastAsia="es-CO"/>
              </w:rPr>
              <w:t>febrero</w:t>
            </w:r>
            <w:r w:rsidRPr="001630D6">
              <w:rPr>
                <w:rFonts w:ascii="Arial" w:eastAsia="Times New Roman" w:hAnsi="Arial" w:cs="Arial"/>
                <w:color w:val="000000"/>
                <w:sz w:val="18"/>
                <w:szCs w:val="18"/>
                <w:lang w:eastAsia="es-CO"/>
              </w:rPr>
              <w:t xml:space="preserve"> 20256220000323 (14/04/25), </w:t>
            </w:r>
            <w:r w:rsidR="00B421D8" w:rsidRPr="001630D6">
              <w:rPr>
                <w:rFonts w:ascii="Arial" w:eastAsia="Times New Roman" w:hAnsi="Arial" w:cs="Arial"/>
                <w:color w:val="000000"/>
                <w:sz w:val="18"/>
                <w:szCs w:val="18"/>
                <w:lang w:eastAsia="es-CO"/>
              </w:rPr>
              <w:t>enero</w:t>
            </w:r>
            <w:r w:rsidRPr="001630D6">
              <w:rPr>
                <w:rFonts w:ascii="Arial" w:eastAsia="Times New Roman" w:hAnsi="Arial" w:cs="Arial"/>
                <w:color w:val="000000"/>
                <w:sz w:val="18"/>
                <w:szCs w:val="18"/>
                <w:lang w:eastAsia="es-CO"/>
              </w:rPr>
              <w:t xml:space="preserve"> 20256220000243 (01/04/25), Dic 20256220000033 (11/02/25), Nov 20256220000023 (14/01/25), Oct 20246220001473 (13/12/24) y Sep 202462200002423 (25/10/24. </w:t>
            </w:r>
          </w:p>
        </w:tc>
      </w:tr>
      <w:tr w:rsidR="00B446D8" w:rsidRPr="001630D6" w14:paraId="31EEB568" w14:textId="77777777" w:rsidTr="00977FA1">
        <w:trPr>
          <w:cantSplit/>
          <w:trHeight w:val="1253"/>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20082154"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5</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72F3652F"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2023 </w:t>
            </w:r>
          </w:p>
        </w:tc>
        <w:tc>
          <w:tcPr>
            <w:tcW w:w="3113" w:type="dxa"/>
            <w:tcBorders>
              <w:top w:val="nil"/>
              <w:left w:val="nil"/>
              <w:bottom w:val="single" w:sz="4" w:space="0" w:color="auto"/>
              <w:right w:val="single" w:sz="4" w:space="0" w:color="auto"/>
            </w:tcBorders>
            <w:shd w:val="clear" w:color="auto" w:fill="auto"/>
            <w:vAlign w:val="center"/>
            <w:hideMark/>
          </w:tcPr>
          <w:p w14:paraId="7E7DBBD3" w14:textId="7D55A43C"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 xml:space="preserve">H. 5. Información soporte subcuenta 2460002. Los procesos litigiosos según eKOGUI 362755, 443951, 150393, 81590, 2081311, 785825, 150278 están registrados en Cta 2460 pese a que en reportes enviados por Contabilidad a 31-12-23 con ajustes contables ya no hacían parte del saldo de </w:t>
            </w:r>
            <w:r w:rsidR="00B421D8" w:rsidRPr="001630D6">
              <w:rPr>
                <w:rFonts w:ascii="Arial" w:eastAsia="Times New Roman" w:hAnsi="Arial" w:cs="Arial"/>
                <w:i/>
                <w:iCs/>
                <w:color w:val="000000"/>
                <w:sz w:val="18"/>
                <w:szCs w:val="18"/>
                <w:lang w:eastAsia="es-CO"/>
              </w:rPr>
              <w:t>las subcuentas</w:t>
            </w:r>
            <w:r w:rsidRPr="001630D6">
              <w:rPr>
                <w:rFonts w:ascii="Arial" w:eastAsia="Times New Roman" w:hAnsi="Arial" w:cs="Arial"/>
                <w:i/>
                <w:iCs/>
                <w:color w:val="000000"/>
                <w:sz w:val="18"/>
                <w:szCs w:val="18"/>
                <w:lang w:eastAsia="es-CO"/>
              </w:rPr>
              <w:t xml:space="preserve"> 2460101 y 246002, evidenciando deficiencias en manejo de información y falta de actualización. "</w:t>
            </w:r>
          </w:p>
        </w:tc>
        <w:tc>
          <w:tcPr>
            <w:tcW w:w="2552" w:type="dxa"/>
            <w:tcBorders>
              <w:top w:val="nil"/>
              <w:left w:val="nil"/>
              <w:bottom w:val="single" w:sz="4" w:space="0" w:color="auto"/>
              <w:right w:val="single" w:sz="4" w:space="0" w:color="auto"/>
            </w:tcBorders>
            <w:shd w:val="clear" w:color="auto" w:fill="auto"/>
            <w:vAlign w:val="center"/>
            <w:hideMark/>
          </w:tcPr>
          <w:p w14:paraId="389B8251"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"Incumplimiento a los numerales 3.2.14 Análisis, verificación y conciliación de información y 3.2.9.1 responsabilidad de la Resolución 193/2016 y debilidades en la aplicación del Decreto 1069/2015 "</w:t>
            </w:r>
          </w:p>
        </w:tc>
        <w:tc>
          <w:tcPr>
            <w:tcW w:w="2268" w:type="dxa"/>
            <w:tcBorders>
              <w:top w:val="nil"/>
              <w:left w:val="nil"/>
              <w:bottom w:val="single" w:sz="4" w:space="0" w:color="auto"/>
              <w:right w:val="single" w:sz="4" w:space="0" w:color="auto"/>
            </w:tcBorders>
            <w:shd w:val="clear" w:color="auto" w:fill="auto"/>
            <w:vAlign w:val="center"/>
            <w:hideMark/>
          </w:tcPr>
          <w:p w14:paraId="40E33039"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seguimientos y depurar la información del sistema E-kogui, cuentas por pagar, de orden, provisiones y pago oficioso, para enviar otras dependencias “</w:t>
            </w:r>
          </w:p>
        </w:tc>
        <w:tc>
          <w:tcPr>
            <w:tcW w:w="2268" w:type="dxa"/>
            <w:tcBorders>
              <w:top w:val="nil"/>
              <w:left w:val="nil"/>
              <w:bottom w:val="single" w:sz="4" w:space="0" w:color="auto"/>
              <w:right w:val="single" w:sz="4" w:space="0" w:color="auto"/>
            </w:tcBorders>
            <w:shd w:val="clear" w:color="auto" w:fill="auto"/>
            <w:vAlign w:val="center"/>
            <w:hideMark/>
          </w:tcPr>
          <w:p w14:paraId="66BDC988" w14:textId="34C7D379"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"Hacer seguimiento al registro de las ejecutorias de las sentencias aleatoriamente en el sistema                           E-kogui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19E9438B"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correos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4D0FCDF"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081B488"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1-Aug-24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AF77DC2"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30-jun-25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3A01F5E"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47.57 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40E03EB7"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9</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75D2C14D"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90% </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314EAA79" w14:textId="2444C22A" w:rsidR="00B446D8" w:rsidRPr="001630D6" w:rsidRDefault="00B446D8" w:rsidP="00977FA1">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 xml:space="preserve">Con corte 30/06/2025 se presenta un avance de 9 conciliaciones de septiembre 2024 a mayo 2025: Mayo Rad 20256220000663 (03/07/25), </w:t>
            </w:r>
            <w:r w:rsidR="00B421D8" w:rsidRPr="001630D6">
              <w:rPr>
                <w:rFonts w:ascii="Arial" w:eastAsia="Times New Roman" w:hAnsi="Arial" w:cs="Arial"/>
                <w:color w:val="000000"/>
                <w:sz w:val="18"/>
                <w:szCs w:val="18"/>
                <w:lang w:eastAsia="es-CO"/>
              </w:rPr>
              <w:t>abril</w:t>
            </w:r>
            <w:r w:rsidRPr="001630D6">
              <w:rPr>
                <w:rFonts w:ascii="Arial" w:eastAsia="Times New Roman" w:hAnsi="Arial" w:cs="Arial"/>
                <w:color w:val="000000"/>
                <w:sz w:val="18"/>
                <w:szCs w:val="18"/>
                <w:lang w:eastAsia="es-CO"/>
              </w:rPr>
              <w:t xml:space="preserve"> 20256220000603 (13/06/25), </w:t>
            </w:r>
            <w:r w:rsidR="00B421D8" w:rsidRPr="001630D6">
              <w:rPr>
                <w:rFonts w:ascii="Arial" w:eastAsia="Times New Roman" w:hAnsi="Arial" w:cs="Arial"/>
                <w:color w:val="000000"/>
                <w:sz w:val="18"/>
                <w:szCs w:val="18"/>
                <w:lang w:eastAsia="es-CO"/>
              </w:rPr>
              <w:t>marzo</w:t>
            </w:r>
            <w:r w:rsidRPr="001630D6">
              <w:rPr>
                <w:rFonts w:ascii="Arial" w:eastAsia="Times New Roman" w:hAnsi="Arial" w:cs="Arial"/>
                <w:color w:val="000000"/>
                <w:sz w:val="18"/>
                <w:szCs w:val="18"/>
                <w:lang w:eastAsia="es-CO"/>
              </w:rPr>
              <w:t xml:space="preserve"> 20256220000443 (20/05/25), </w:t>
            </w:r>
            <w:r w:rsidR="00B421D8" w:rsidRPr="001630D6">
              <w:rPr>
                <w:rFonts w:ascii="Arial" w:eastAsia="Times New Roman" w:hAnsi="Arial" w:cs="Arial"/>
                <w:color w:val="000000"/>
                <w:sz w:val="18"/>
                <w:szCs w:val="18"/>
                <w:lang w:eastAsia="es-CO"/>
              </w:rPr>
              <w:t>febrero</w:t>
            </w:r>
            <w:r w:rsidRPr="001630D6">
              <w:rPr>
                <w:rFonts w:ascii="Arial" w:eastAsia="Times New Roman" w:hAnsi="Arial" w:cs="Arial"/>
                <w:color w:val="000000"/>
                <w:sz w:val="18"/>
                <w:szCs w:val="18"/>
                <w:lang w:eastAsia="es-CO"/>
              </w:rPr>
              <w:t xml:space="preserve"> 20256220000323 (14/04/25), </w:t>
            </w:r>
            <w:r w:rsidR="00B421D8" w:rsidRPr="001630D6">
              <w:rPr>
                <w:rFonts w:ascii="Arial" w:eastAsia="Times New Roman" w:hAnsi="Arial" w:cs="Arial"/>
                <w:color w:val="000000"/>
                <w:sz w:val="18"/>
                <w:szCs w:val="18"/>
                <w:lang w:eastAsia="es-CO"/>
              </w:rPr>
              <w:t>enero</w:t>
            </w:r>
            <w:r w:rsidRPr="001630D6">
              <w:rPr>
                <w:rFonts w:ascii="Arial" w:eastAsia="Times New Roman" w:hAnsi="Arial" w:cs="Arial"/>
                <w:color w:val="000000"/>
                <w:sz w:val="18"/>
                <w:szCs w:val="18"/>
                <w:lang w:eastAsia="es-CO"/>
              </w:rPr>
              <w:t xml:space="preserve"> 20256220000243 (01/04/25), Dic 20256220000033 (11/02/25), Nov 20256220000023 (14/01/25), Oct 20246220001473 (13/12/24) y Sep 202462200002423 (25/10/24. </w:t>
            </w:r>
          </w:p>
        </w:tc>
      </w:tr>
      <w:tr w:rsidR="00B446D8" w:rsidRPr="001630D6" w14:paraId="003AE629" w14:textId="77777777" w:rsidTr="00977FA1">
        <w:trPr>
          <w:cantSplit/>
          <w:trHeight w:val="1820"/>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2DB21B44"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5</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24CCDA4B"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2023 </w:t>
            </w:r>
          </w:p>
        </w:tc>
        <w:tc>
          <w:tcPr>
            <w:tcW w:w="3113" w:type="dxa"/>
            <w:tcBorders>
              <w:top w:val="nil"/>
              <w:left w:val="nil"/>
              <w:bottom w:val="single" w:sz="4" w:space="0" w:color="auto"/>
              <w:right w:val="single" w:sz="4" w:space="0" w:color="auto"/>
            </w:tcBorders>
            <w:shd w:val="clear" w:color="auto" w:fill="auto"/>
            <w:vAlign w:val="center"/>
            <w:hideMark/>
          </w:tcPr>
          <w:p w14:paraId="61DF39DF"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5. Información soporte subcuenta 2460002. Los procesos litigiosos según eKOGUI 362755, 443951, 150393, 81590, 2081311, 785825, 150278 están registrados en Cta 2460 pese a que en reportes enviados por Contabilidad a 31-12-23 con ajustes contables ya no hacían parte del saldo de las subcuentas 2460101 y 246002, evidenciando deficiencias en manejo de información y falta de actualización. "</w:t>
            </w:r>
          </w:p>
        </w:tc>
        <w:tc>
          <w:tcPr>
            <w:tcW w:w="2552" w:type="dxa"/>
            <w:tcBorders>
              <w:top w:val="nil"/>
              <w:left w:val="nil"/>
              <w:bottom w:val="single" w:sz="4" w:space="0" w:color="auto"/>
              <w:right w:val="single" w:sz="4" w:space="0" w:color="auto"/>
            </w:tcBorders>
            <w:shd w:val="clear" w:color="auto" w:fill="auto"/>
            <w:vAlign w:val="center"/>
            <w:hideMark/>
          </w:tcPr>
          <w:p w14:paraId="4BBC1CEB"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"Deficiencias en el manejo de la información por parte de las áreas y falta de actualización de esta; lo que generó conclusiones erradas en la revisión de los procesos judiciales por parte de este órgano de Control. "</w:t>
            </w:r>
          </w:p>
        </w:tc>
        <w:tc>
          <w:tcPr>
            <w:tcW w:w="2268" w:type="dxa"/>
            <w:tcBorders>
              <w:top w:val="nil"/>
              <w:left w:val="nil"/>
              <w:bottom w:val="single" w:sz="4" w:space="0" w:color="auto"/>
              <w:right w:val="single" w:sz="4" w:space="0" w:color="auto"/>
            </w:tcBorders>
            <w:shd w:val="clear" w:color="auto" w:fill="auto"/>
            <w:vAlign w:val="center"/>
            <w:hideMark/>
          </w:tcPr>
          <w:p w14:paraId="0AAE3559" w14:textId="4088F87C"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w:t>
            </w:r>
            <w:r w:rsidR="00B421D8" w:rsidRPr="001630D6">
              <w:rPr>
                <w:rFonts w:ascii="Arial" w:eastAsia="Times New Roman" w:hAnsi="Arial" w:cs="Arial"/>
                <w:i/>
                <w:iCs/>
                <w:color w:val="000000"/>
                <w:sz w:val="18"/>
                <w:szCs w:val="18"/>
                <w:lang w:eastAsia="es-CO"/>
              </w:rPr>
              <w:t>Solicitar a</w:t>
            </w:r>
            <w:r w:rsidRPr="001630D6">
              <w:rPr>
                <w:rFonts w:ascii="Arial" w:eastAsia="Times New Roman" w:hAnsi="Arial" w:cs="Arial"/>
                <w:i/>
                <w:iCs/>
                <w:color w:val="000000"/>
                <w:sz w:val="18"/>
                <w:szCs w:val="18"/>
                <w:lang w:eastAsia="es-CO"/>
              </w:rPr>
              <w:t xml:space="preserve"> la DAJ que, en los Informes mensuales de Sentencias, Litigios y Conciliaciones allegados a la Subdirección Financiera, incluyan los números de procesos y de Ekogui. Adicionalmente allegar reporte del Ekogui con el estado de los procesos al cierre de cada mes.  "</w:t>
            </w:r>
          </w:p>
        </w:tc>
        <w:tc>
          <w:tcPr>
            <w:tcW w:w="2268" w:type="dxa"/>
            <w:tcBorders>
              <w:top w:val="nil"/>
              <w:left w:val="nil"/>
              <w:bottom w:val="single" w:sz="4" w:space="0" w:color="auto"/>
              <w:right w:val="single" w:sz="4" w:space="0" w:color="auto"/>
            </w:tcBorders>
            <w:shd w:val="clear" w:color="auto" w:fill="auto"/>
            <w:vAlign w:val="center"/>
            <w:hideMark/>
          </w:tcPr>
          <w:p w14:paraId="58413FDE"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"Mesa de trabajo Dirección de Asuntos Jurídicos - DAJ.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5A3C0BC0"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Acta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C9BB85D"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CFCAC0B"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5-jun-24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460D6D2"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31-jul-24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21E124E"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8.00 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76B0EFE8"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7CF0929C"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34356A47"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"Con corte 31-12-2024 se evidencia acta de reunión del 10-07-2024 con Subdirección Financiera, Dirección de Asuntos Jurídicos.  "</w:t>
            </w:r>
          </w:p>
        </w:tc>
      </w:tr>
      <w:tr w:rsidR="00B446D8" w:rsidRPr="001630D6" w14:paraId="514F087B"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6E9C677E"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6</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013B3A40"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2023 </w:t>
            </w:r>
          </w:p>
        </w:tc>
        <w:tc>
          <w:tcPr>
            <w:tcW w:w="3113" w:type="dxa"/>
            <w:tcBorders>
              <w:top w:val="nil"/>
              <w:left w:val="nil"/>
              <w:bottom w:val="single" w:sz="4" w:space="0" w:color="auto"/>
              <w:right w:val="single" w:sz="4" w:space="0" w:color="auto"/>
            </w:tcBorders>
            <w:shd w:val="clear" w:color="auto" w:fill="auto"/>
            <w:vAlign w:val="center"/>
            <w:hideMark/>
          </w:tcPr>
          <w:p w14:paraId="58365349"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6. Supervisión CN FGN-NC-0218-2023 (BA). Sn CN FGN-NC-0218-23 se adquirió con instalación Macroscopios de comparación, observando deficiencias en la supervisión al certificar recibo a satisfacción en Dic-2023, lo que generó constitución de Cta por Pagar Pptal y pago del Cto, sin el cumplimiento de todas las obligaciones contractuales, en cuanto a entrega, instalación y capacitación. "</w:t>
            </w:r>
          </w:p>
        </w:tc>
        <w:tc>
          <w:tcPr>
            <w:tcW w:w="2552" w:type="dxa"/>
            <w:tcBorders>
              <w:top w:val="nil"/>
              <w:left w:val="nil"/>
              <w:bottom w:val="single" w:sz="4" w:space="0" w:color="auto"/>
              <w:right w:val="single" w:sz="4" w:space="0" w:color="auto"/>
            </w:tcBorders>
            <w:shd w:val="clear" w:color="auto" w:fill="auto"/>
            <w:vAlign w:val="center"/>
            <w:hideMark/>
          </w:tcPr>
          <w:p w14:paraId="3725ED8A"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"Insuficiente planeación para la adquisición e instalación de equipos. "</w:t>
            </w:r>
          </w:p>
        </w:tc>
        <w:tc>
          <w:tcPr>
            <w:tcW w:w="2268" w:type="dxa"/>
            <w:tcBorders>
              <w:top w:val="nil"/>
              <w:left w:val="nil"/>
              <w:bottom w:val="single" w:sz="4" w:space="0" w:color="auto"/>
              <w:right w:val="single" w:sz="4" w:space="0" w:color="auto"/>
            </w:tcBorders>
            <w:shd w:val="clear" w:color="auto" w:fill="auto"/>
            <w:vAlign w:val="center"/>
            <w:hideMark/>
          </w:tcPr>
          <w:p w14:paraId="45169A27"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"Fortalecer los controles en la ejecución de las supervisiones de los contratos para la adquisición de equipos de alta tecnología para las actividades de Criminalística. "</w:t>
            </w:r>
          </w:p>
        </w:tc>
        <w:tc>
          <w:tcPr>
            <w:tcW w:w="2268" w:type="dxa"/>
            <w:tcBorders>
              <w:top w:val="nil"/>
              <w:left w:val="nil"/>
              <w:bottom w:val="single" w:sz="4" w:space="0" w:color="auto"/>
              <w:right w:val="single" w:sz="4" w:space="0" w:color="auto"/>
            </w:tcBorders>
            <w:shd w:val="clear" w:color="auto" w:fill="auto"/>
            <w:vAlign w:val="center"/>
            <w:hideMark/>
          </w:tcPr>
          <w:p w14:paraId="0F24ADE7"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"1. Elaborar un documento que describa las actividades mínimas que se deben tener en cuenta antes, durante y posterior a la adquirió de los equipos de alta tecnología, teniendo en cuenta las directrices del procedimiento para la creación, actualización y control de la información de la entidad..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0D302155"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Documento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A7B6604"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B055A68"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15-Aug-24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76A0F09"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30-sep-24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ACFC282"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6.57 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2F65C0D5"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6DA3696B"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311016FF"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"Con corte a 31-12-2024 se evidenció borrador de guía denominado: Guía adquisición equipos de alta tecnología para actividades de criminalística", encontrándose pendiente su aprobación y publicación   "</w:t>
            </w:r>
          </w:p>
        </w:tc>
      </w:tr>
      <w:tr w:rsidR="00B446D8" w:rsidRPr="001630D6" w14:paraId="0CE55982" w14:textId="77777777" w:rsidTr="00977FA1">
        <w:trPr>
          <w:cantSplit/>
          <w:trHeight w:val="1212"/>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60053A56"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6</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439BE569"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2023 </w:t>
            </w:r>
          </w:p>
        </w:tc>
        <w:tc>
          <w:tcPr>
            <w:tcW w:w="3113" w:type="dxa"/>
            <w:tcBorders>
              <w:top w:val="nil"/>
              <w:left w:val="nil"/>
              <w:bottom w:val="single" w:sz="4" w:space="0" w:color="auto"/>
              <w:right w:val="single" w:sz="4" w:space="0" w:color="auto"/>
            </w:tcBorders>
            <w:shd w:val="clear" w:color="auto" w:fill="auto"/>
            <w:vAlign w:val="center"/>
            <w:hideMark/>
          </w:tcPr>
          <w:p w14:paraId="4EBCC3C3"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6. Supervisión CN FGN-NC-0218-2023 (BA). Sn CN FGN-NC-0218-23 se adquirió con instalación Macroscopios de comparación, observando deficiencias en la supervisión al certificar recibo a satisfacción en Dic-2023, lo que generó constitución de Cta por Pagar Pptal y pago del Cto, sin el cumplimiento de todas las obligaciones contractuales, en cuanto a entrega, instalación y capacitación. "</w:t>
            </w:r>
          </w:p>
        </w:tc>
        <w:tc>
          <w:tcPr>
            <w:tcW w:w="2552" w:type="dxa"/>
            <w:tcBorders>
              <w:top w:val="nil"/>
              <w:left w:val="nil"/>
              <w:bottom w:val="single" w:sz="4" w:space="0" w:color="auto"/>
              <w:right w:val="single" w:sz="4" w:space="0" w:color="auto"/>
            </w:tcBorders>
            <w:shd w:val="clear" w:color="auto" w:fill="auto"/>
            <w:vAlign w:val="center"/>
            <w:hideMark/>
          </w:tcPr>
          <w:p w14:paraId="3AAEE8C8"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"Insuficiente planeación para la adquisición e instalación de equipos. "</w:t>
            </w:r>
          </w:p>
        </w:tc>
        <w:tc>
          <w:tcPr>
            <w:tcW w:w="2268" w:type="dxa"/>
            <w:tcBorders>
              <w:top w:val="nil"/>
              <w:left w:val="nil"/>
              <w:bottom w:val="single" w:sz="4" w:space="0" w:color="auto"/>
              <w:right w:val="single" w:sz="4" w:space="0" w:color="auto"/>
            </w:tcBorders>
            <w:shd w:val="clear" w:color="auto" w:fill="auto"/>
            <w:vAlign w:val="center"/>
            <w:hideMark/>
          </w:tcPr>
          <w:p w14:paraId="63250B6F"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"Fortalecer los controles en la ejecución de las supervisiones de los contratos para la adquisición de equipos de alta tecnología para las actividades de Criminalística. "</w:t>
            </w:r>
          </w:p>
        </w:tc>
        <w:tc>
          <w:tcPr>
            <w:tcW w:w="2268" w:type="dxa"/>
            <w:tcBorders>
              <w:top w:val="nil"/>
              <w:left w:val="nil"/>
              <w:bottom w:val="single" w:sz="4" w:space="0" w:color="auto"/>
              <w:right w:val="single" w:sz="4" w:space="0" w:color="auto"/>
            </w:tcBorders>
            <w:shd w:val="clear" w:color="auto" w:fill="auto"/>
            <w:vAlign w:val="center"/>
            <w:hideMark/>
          </w:tcPr>
          <w:p w14:paraId="1F3485CE"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"2. Realizar charla informativa del documento creado a los supervisores de contratos.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3CFDF991"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Charla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65BFF52"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25EF037"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1-oct-24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F323889"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1-nov-24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4AFAF58"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4.43 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72E6990F"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138AC957"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4E5ACFDE"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"Con corte a 31-12-2024 se evidenció lista de asistencia del 19-11-2024 sobre la guía elaborada por el líder de balística "</w:t>
            </w:r>
          </w:p>
        </w:tc>
      </w:tr>
      <w:tr w:rsidR="00B446D8" w:rsidRPr="001630D6" w14:paraId="58AFC205" w14:textId="77777777" w:rsidTr="00977FA1">
        <w:trPr>
          <w:cantSplit/>
          <w:trHeight w:val="1134"/>
          <w:jc w:val="center"/>
        </w:trPr>
        <w:tc>
          <w:tcPr>
            <w:tcW w:w="426" w:type="dxa"/>
            <w:tcBorders>
              <w:top w:val="nil"/>
              <w:left w:val="single" w:sz="4" w:space="0" w:color="000000"/>
              <w:bottom w:val="nil"/>
              <w:right w:val="nil"/>
            </w:tcBorders>
            <w:shd w:val="clear" w:color="auto" w:fill="auto"/>
            <w:textDirection w:val="btLr"/>
            <w:vAlign w:val="center"/>
            <w:hideMark/>
          </w:tcPr>
          <w:p w14:paraId="55A78C3E" w14:textId="5717908E" w:rsidR="00B446D8" w:rsidRPr="001630D6" w:rsidRDefault="00B446D8" w:rsidP="00DD669D">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6</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17BC1352" w14:textId="3E1170E7" w:rsidR="00B446D8" w:rsidRPr="001630D6" w:rsidRDefault="00B446D8" w:rsidP="00DD669D">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2023</w:t>
            </w:r>
          </w:p>
        </w:tc>
        <w:tc>
          <w:tcPr>
            <w:tcW w:w="3113" w:type="dxa"/>
            <w:tcBorders>
              <w:top w:val="nil"/>
              <w:left w:val="nil"/>
              <w:bottom w:val="single" w:sz="4" w:space="0" w:color="auto"/>
              <w:right w:val="single" w:sz="4" w:space="0" w:color="auto"/>
            </w:tcBorders>
            <w:shd w:val="clear" w:color="auto" w:fill="auto"/>
            <w:vAlign w:val="center"/>
            <w:hideMark/>
          </w:tcPr>
          <w:p w14:paraId="253E00BD"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6. Supervisión CN FGN-NC-0218-2023 (BA). Sn CN FGN-NC-0218-23 se adquirió con instalación Macroscopios de comparación, observando deficiencias en la supervisión al certificar recibo a satisfacción en Dic-2023, lo que generó constitución de Cta por Pagar Pptal y pago del Cto, sin el cumplimiento de todas las obligaciones contractuales, en cuanto a entrega, instalación y capacitación. "</w:t>
            </w:r>
          </w:p>
        </w:tc>
        <w:tc>
          <w:tcPr>
            <w:tcW w:w="2552" w:type="dxa"/>
            <w:tcBorders>
              <w:top w:val="nil"/>
              <w:left w:val="nil"/>
              <w:bottom w:val="single" w:sz="4" w:space="0" w:color="auto"/>
              <w:right w:val="single" w:sz="4" w:space="0" w:color="auto"/>
            </w:tcBorders>
            <w:shd w:val="clear" w:color="auto" w:fill="auto"/>
            <w:vAlign w:val="center"/>
            <w:hideMark/>
          </w:tcPr>
          <w:p w14:paraId="56AF253B"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"Insuficiente planeación para la adquisición e instalación de equipos. "</w:t>
            </w:r>
          </w:p>
        </w:tc>
        <w:tc>
          <w:tcPr>
            <w:tcW w:w="2268" w:type="dxa"/>
            <w:tcBorders>
              <w:top w:val="nil"/>
              <w:left w:val="nil"/>
              <w:bottom w:val="single" w:sz="4" w:space="0" w:color="auto"/>
              <w:right w:val="single" w:sz="4" w:space="0" w:color="auto"/>
            </w:tcBorders>
            <w:shd w:val="clear" w:color="auto" w:fill="auto"/>
            <w:vAlign w:val="center"/>
            <w:hideMark/>
          </w:tcPr>
          <w:p w14:paraId="183428B8"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"Fortalecer los controles en la ejecución de las supervisiones de los contratos para la adquisición de equipos de alta tecnología para las actividades de Criminalística. "</w:t>
            </w:r>
          </w:p>
        </w:tc>
        <w:tc>
          <w:tcPr>
            <w:tcW w:w="2268" w:type="dxa"/>
            <w:tcBorders>
              <w:top w:val="nil"/>
              <w:left w:val="nil"/>
              <w:bottom w:val="single" w:sz="4" w:space="0" w:color="auto"/>
              <w:right w:val="single" w:sz="4" w:space="0" w:color="auto"/>
            </w:tcBorders>
            <w:shd w:val="clear" w:color="auto" w:fill="auto"/>
            <w:vAlign w:val="center"/>
            <w:hideMark/>
          </w:tcPr>
          <w:p w14:paraId="240ADDFB"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"3. Revisar la planificación de la adquisición de equipo de 2024.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4FF2B66E"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Acta de reunión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D4D8868"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276CD95"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1-Dec-24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2B991C3"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31-jul-25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419CE5D"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34.57 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7D0EAE9B"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2</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374D74EF"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318BBBC8" w14:textId="1435F66C"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"Con corte a 30/06/25 se evidenciaron 2 actas de reunión: 19/11/24 orientaciones generales sobre las obligaciones de los supervisores de contratos y acta del 20/06/25 donde se dio a conocer la guía. </w:t>
            </w:r>
            <w:r w:rsidRPr="001630D6">
              <w:rPr>
                <w:rFonts w:ascii="Arial" w:eastAsia="Times New Roman" w:hAnsi="Arial" w:cs="Arial"/>
                <w:i/>
                <w:iCs/>
                <w:color w:val="000000"/>
                <w:sz w:val="18"/>
                <w:szCs w:val="18"/>
                <w:lang w:eastAsia="es-CO"/>
              </w:rPr>
              <w:br w:type="page"/>
            </w:r>
            <w:r w:rsidRPr="001630D6">
              <w:rPr>
                <w:rFonts w:ascii="Arial" w:eastAsia="Times New Roman" w:hAnsi="Arial" w:cs="Arial"/>
                <w:i/>
                <w:iCs/>
                <w:color w:val="000000"/>
                <w:sz w:val="18"/>
                <w:szCs w:val="18"/>
                <w:lang w:eastAsia="es-CO"/>
              </w:rPr>
              <w:br w:type="page"/>
              <w:t>El 27/06/25 se realiza la publicación de la GUÍA ADQUISICIÓN EQUIPOS DE ALTA TECNOLOGÍA PARA ACTIVIDADES DE CRIMINALÍSTICA FGN-MS02-G-21 V01 en el BIT http://web</w:t>
            </w:r>
            <w:r w:rsidR="00D7609E">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app/bit/</w:t>
            </w:r>
            <w:proofErr w:type="spellStart"/>
            <w:r w:rsidRPr="001630D6">
              <w:rPr>
                <w:rFonts w:ascii="Arial" w:eastAsia="Times New Roman" w:hAnsi="Arial" w:cs="Arial"/>
                <w:i/>
                <w:iCs/>
                <w:color w:val="000000"/>
                <w:sz w:val="18"/>
                <w:szCs w:val="18"/>
                <w:lang w:eastAsia="es-CO"/>
              </w:rPr>
              <w:t>xml</w:t>
            </w:r>
            <w:proofErr w:type="spellEnd"/>
            <w:r w:rsidRPr="001630D6">
              <w:rPr>
                <w:rFonts w:ascii="Arial" w:eastAsia="Times New Roman" w:hAnsi="Arial" w:cs="Arial"/>
                <w:i/>
                <w:iCs/>
                <w:color w:val="000000"/>
                <w:sz w:val="18"/>
                <w:szCs w:val="18"/>
                <w:lang w:eastAsia="es-CO"/>
              </w:rPr>
              <w:t>/Guias.asp "</w:t>
            </w:r>
          </w:p>
        </w:tc>
      </w:tr>
      <w:tr w:rsidR="00B446D8" w:rsidRPr="001630D6" w14:paraId="5AEEDF06" w14:textId="77777777" w:rsidTr="00977FA1">
        <w:trPr>
          <w:cantSplit/>
          <w:trHeight w:val="1134"/>
          <w:jc w:val="center"/>
        </w:trPr>
        <w:tc>
          <w:tcPr>
            <w:tcW w:w="426" w:type="dxa"/>
            <w:tcBorders>
              <w:top w:val="single" w:sz="8" w:space="0" w:color="000000"/>
              <w:left w:val="single" w:sz="4" w:space="0" w:color="000000"/>
              <w:bottom w:val="single" w:sz="8" w:space="0" w:color="000000"/>
              <w:right w:val="nil"/>
            </w:tcBorders>
            <w:shd w:val="clear" w:color="auto" w:fill="auto"/>
            <w:textDirection w:val="btLr"/>
            <w:vAlign w:val="center"/>
            <w:hideMark/>
          </w:tcPr>
          <w:p w14:paraId="69B315E7" w14:textId="3E25152D" w:rsidR="00B446D8" w:rsidRPr="001630D6" w:rsidRDefault="00B446D8" w:rsidP="00DD669D">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7</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165C21D4" w14:textId="2FAA2F39" w:rsidR="00B446D8" w:rsidRPr="001630D6" w:rsidRDefault="00B446D8" w:rsidP="00DD669D">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2023</w:t>
            </w:r>
          </w:p>
        </w:tc>
        <w:tc>
          <w:tcPr>
            <w:tcW w:w="3113" w:type="dxa"/>
            <w:tcBorders>
              <w:top w:val="nil"/>
              <w:left w:val="nil"/>
              <w:bottom w:val="single" w:sz="4" w:space="0" w:color="auto"/>
              <w:right w:val="single" w:sz="4" w:space="0" w:color="auto"/>
            </w:tcBorders>
            <w:shd w:val="clear" w:color="auto" w:fill="auto"/>
            <w:vAlign w:val="center"/>
            <w:hideMark/>
          </w:tcPr>
          <w:p w14:paraId="678A6C7F"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7. Parque Automotor Atlántico. En visita al patio ubicado en la Cll 3 No 60-177 de Barranquilla, inmueble arrendado SN CN-FGNRCA0104-2022, del 31-10-22, se encontraron 2.218 automotores aprehendidos e incautados por $10.581.150.017, los cuales permanecen bajo custodia y presentan deterioro y acumulación, por estar en la intemperie por muchos años en los patios arrendados. "</w:t>
            </w:r>
          </w:p>
        </w:tc>
        <w:tc>
          <w:tcPr>
            <w:tcW w:w="2552" w:type="dxa"/>
            <w:tcBorders>
              <w:top w:val="nil"/>
              <w:left w:val="nil"/>
              <w:bottom w:val="single" w:sz="4" w:space="0" w:color="auto"/>
              <w:right w:val="single" w:sz="4" w:space="0" w:color="auto"/>
            </w:tcBorders>
            <w:shd w:val="clear" w:color="auto" w:fill="auto"/>
            <w:vAlign w:val="center"/>
            <w:hideMark/>
          </w:tcPr>
          <w:p w14:paraId="447143F7"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"Incumplimiento de las normas que rigen la materia para toma de decisiones sobre bienes inmersos en procesos penales. "</w:t>
            </w:r>
          </w:p>
        </w:tc>
        <w:tc>
          <w:tcPr>
            <w:tcW w:w="2268" w:type="dxa"/>
            <w:tcBorders>
              <w:top w:val="nil"/>
              <w:left w:val="nil"/>
              <w:bottom w:val="single" w:sz="4" w:space="0" w:color="auto"/>
              <w:right w:val="single" w:sz="4" w:space="0" w:color="auto"/>
            </w:tcBorders>
            <w:shd w:val="clear" w:color="auto" w:fill="auto"/>
            <w:vAlign w:val="center"/>
            <w:hideMark/>
          </w:tcPr>
          <w:p w14:paraId="48492FEC"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"Recordar el cumplimiento de los tiempos establecidos en las normas que regulan los bienes inmersos en procesos penales. "</w:t>
            </w:r>
          </w:p>
        </w:tc>
        <w:tc>
          <w:tcPr>
            <w:tcW w:w="2268" w:type="dxa"/>
            <w:tcBorders>
              <w:top w:val="nil"/>
              <w:left w:val="nil"/>
              <w:bottom w:val="single" w:sz="4" w:space="0" w:color="auto"/>
              <w:right w:val="single" w:sz="4" w:space="0" w:color="auto"/>
            </w:tcBorders>
            <w:shd w:val="clear" w:color="auto" w:fill="auto"/>
            <w:vAlign w:val="center"/>
            <w:hideMark/>
          </w:tcPr>
          <w:p w14:paraId="3AC05EBB"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"Enviar oficios acompañado de listado de automotores cada tres meses en el cual se solicite el cumplimiento de los tiempos establecidos en las normas que regulan los bienes inmersos en procesos penales.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00FEF84A"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Envío trimestral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087E5E1"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88ACF05"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2-jul-24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034AF6F"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1-jul-25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03B0D25"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52.00 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4473F36C"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2F4E4BCE"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33% </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69BEE1F2" w14:textId="77777777" w:rsidR="00B446D8" w:rsidRPr="001630D6" w:rsidRDefault="00B446D8" w:rsidP="00977FA1">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Con corte a 30/</w:t>
            </w:r>
            <w:r w:rsidRPr="00EA3243">
              <w:rPr>
                <w:rFonts w:ascii="Arial" w:eastAsia="Times New Roman" w:hAnsi="Arial" w:cs="Arial"/>
                <w:color w:val="000000"/>
                <w:sz w:val="18"/>
                <w:szCs w:val="18"/>
                <w:shd w:val="clear" w:color="auto" w:fill="FFFFFF" w:themeFill="background1"/>
                <w:lang w:eastAsia="es-CO"/>
              </w:rPr>
              <w:t>06/25, no se evidenció que la SRA Caribe realizara las actividades propuestas en la meta, estableciéndose que el avance reportado no es acorde con la fecha de terminación de la meta que era 01/07/2025. por tal motivo esta meta queda para</w:t>
            </w:r>
            <w:r w:rsidRPr="001630D6">
              <w:rPr>
                <w:rFonts w:ascii="Arial" w:eastAsia="Times New Roman" w:hAnsi="Arial" w:cs="Arial"/>
                <w:color w:val="000000"/>
                <w:sz w:val="18"/>
                <w:szCs w:val="18"/>
                <w:lang w:eastAsia="es-CO"/>
              </w:rPr>
              <w:t xml:space="preserve"> realizar su seguimiento en enero de 2026. </w:t>
            </w:r>
          </w:p>
        </w:tc>
      </w:tr>
      <w:tr w:rsidR="00B446D8" w:rsidRPr="001630D6" w14:paraId="5C262600" w14:textId="77777777" w:rsidTr="00977FA1">
        <w:trPr>
          <w:cantSplit/>
          <w:trHeight w:val="1395"/>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18EEC86B"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8</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1B8B5F2E"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2023 </w:t>
            </w:r>
          </w:p>
        </w:tc>
        <w:tc>
          <w:tcPr>
            <w:tcW w:w="3113" w:type="dxa"/>
            <w:tcBorders>
              <w:top w:val="nil"/>
              <w:left w:val="nil"/>
              <w:bottom w:val="single" w:sz="4" w:space="0" w:color="auto"/>
              <w:right w:val="single" w:sz="4" w:space="0" w:color="auto"/>
            </w:tcBorders>
            <w:shd w:val="clear" w:color="auto" w:fill="auto"/>
            <w:vAlign w:val="center"/>
            <w:hideMark/>
          </w:tcPr>
          <w:p w14:paraId="4CCF24ED"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8. Construcción Plan Estratégico 2020 - 2024. Al evaluar el cumplimiento del Plan Estratégico “En la Calle y en los Territorios 2020- 2024”, se evidenció que este no cuenta con metas, ni indicadores cuantitativos, observables y verificables, así como una línea base, sin permitir la medición de una variable o una relación entre variables; ni su grado de avance y cumplimiento. "</w:t>
            </w:r>
          </w:p>
        </w:tc>
        <w:tc>
          <w:tcPr>
            <w:tcW w:w="2552" w:type="dxa"/>
            <w:tcBorders>
              <w:top w:val="nil"/>
              <w:left w:val="nil"/>
              <w:bottom w:val="single" w:sz="4" w:space="0" w:color="auto"/>
              <w:right w:val="single" w:sz="4" w:space="0" w:color="auto"/>
            </w:tcBorders>
            <w:shd w:val="clear" w:color="auto" w:fill="auto"/>
            <w:vAlign w:val="center"/>
            <w:hideMark/>
          </w:tcPr>
          <w:p w14:paraId="41C8814C"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"Falta de un documento o lineamiento completo en el que se describan los instrumentos de medición de los resultados del direccionamiento "</w:t>
            </w:r>
          </w:p>
        </w:tc>
        <w:tc>
          <w:tcPr>
            <w:tcW w:w="2268" w:type="dxa"/>
            <w:tcBorders>
              <w:top w:val="nil"/>
              <w:left w:val="nil"/>
              <w:bottom w:val="single" w:sz="4" w:space="0" w:color="auto"/>
              <w:right w:val="single" w:sz="4" w:space="0" w:color="auto"/>
            </w:tcBorders>
            <w:shd w:val="clear" w:color="auto" w:fill="auto"/>
            <w:vAlign w:val="center"/>
            <w:hideMark/>
          </w:tcPr>
          <w:p w14:paraId="44151B59"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"Establecer un anexo al documento estratégico con la estructura de los instrumentos que medirán su cumplimiento (nombre, variables, línea base, metas) "</w:t>
            </w:r>
          </w:p>
        </w:tc>
        <w:tc>
          <w:tcPr>
            <w:tcW w:w="2268" w:type="dxa"/>
            <w:tcBorders>
              <w:top w:val="nil"/>
              <w:left w:val="nil"/>
              <w:bottom w:val="single" w:sz="4" w:space="0" w:color="auto"/>
              <w:right w:val="single" w:sz="4" w:space="0" w:color="auto"/>
            </w:tcBorders>
            <w:shd w:val="clear" w:color="auto" w:fill="auto"/>
            <w:vAlign w:val="center"/>
            <w:hideMark/>
          </w:tcPr>
          <w:p w14:paraId="78C6FDE5" w14:textId="6FB0A53E"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"Concertar los instrumentos que medirán la gestión Estratégica de la Entidad una vez se formalice el Direccionamiento Estratégico 2024-2028, en documento </w:t>
            </w:r>
            <w:r w:rsidR="00B421D8" w:rsidRPr="001630D6">
              <w:rPr>
                <w:rFonts w:ascii="Arial" w:eastAsia="Times New Roman" w:hAnsi="Arial" w:cs="Arial"/>
                <w:i/>
                <w:iCs/>
                <w:color w:val="000000"/>
                <w:sz w:val="18"/>
                <w:szCs w:val="18"/>
                <w:lang w:eastAsia="es-CO"/>
              </w:rPr>
              <w:t>anexo al</w:t>
            </w:r>
            <w:r w:rsidRPr="001630D6">
              <w:rPr>
                <w:rFonts w:ascii="Arial" w:eastAsia="Times New Roman" w:hAnsi="Arial" w:cs="Arial"/>
                <w:i/>
                <w:iCs/>
                <w:color w:val="000000"/>
                <w:sz w:val="18"/>
                <w:szCs w:val="18"/>
                <w:lang w:eastAsia="es-CO"/>
              </w:rPr>
              <w:t xml:space="preserve"> Direccionamiento que contenga los Instrumentos de medición de resultados en los años de vigencia.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05072EDC"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Documento anexo al direccionamiento con los instrumentos de medición, publicado en la web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F9D5A5A"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2A023E2"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1-Dec-24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48D723C"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30-Apr-25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1645F89"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21.43 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22B1C84A"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195D773B"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31B3DCB0" w14:textId="5A3CCD13"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"Con corte a 30/06/25 se evidenció Res. 0580 del 26/12/24 por medio de la cual se adoptan los indicadores para la medición del Direccionamiento Estratégico al interior de la FGN, contenidos en el documento "Metodología para la definición de indicadores </w:t>
            </w:r>
            <w:r w:rsidR="00B421D8" w:rsidRPr="001630D6">
              <w:rPr>
                <w:rFonts w:ascii="Arial" w:eastAsia="Times New Roman" w:hAnsi="Arial" w:cs="Arial"/>
                <w:i/>
                <w:iCs/>
                <w:color w:val="000000"/>
                <w:sz w:val="18"/>
                <w:szCs w:val="18"/>
                <w:lang w:eastAsia="es-CO"/>
              </w:rPr>
              <w:t>misionales</w:t>
            </w:r>
            <w:r w:rsidR="00B421D8">
              <w:rPr>
                <w:rFonts w:ascii="Arial" w:eastAsia="Times New Roman" w:hAnsi="Arial" w:cs="Arial"/>
                <w:i/>
                <w:iCs/>
                <w:color w:val="000000"/>
                <w:sz w:val="18"/>
                <w:szCs w:val="18"/>
                <w:lang w:eastAsia="es-CO"/>
              </w:rPr>
              <w:t>”</w:t>
            </w:r>
            <w:r w:rsidR="00B421D8" w:rsidRPr="001630D6">
              <w:rPr>
                <w:rFonts w:ascii="Arial" w:eastAsia="Times New Roman" w:hAnsi="Arial" w:cs="Arial"/>
                <w:i/>
                <w:iCs/>
                <w:color w:val="000000"/>
                <w:sz w:val="18"/>
                <w:szCs w:val="18"/>
                <w:lang w:eastAsia="es-CO"/>
              </w:rPr>
              <w:t xml:space="preserve"> y</w:t>
            </w:r>
            <w:r w:rsidRPr="001630D6">
              <w:rPr>
                <w:rFonts w:ascii="Arial" w:eastAsia="Times New Roman" w:hAnsi="Arial" w:cs="Arial"/>
                <w:i/>
                <w:iCs/>
                <w:color w:val="000000"/>
                <w:sz w:val="18"/>
                <w:szCs w:val="18"/>
                <w:lang w:eastAsia="es-CO"/>
              </w:rPr>
              <w:t xml:space="preserve"> su anexo técnico. "</w:t>
            </w:r>
          </w:p>
        </w:tc>
      </w:tr>
      <w:tr w:rsidR="00B446D8" w:rsidRPr="001630D6" w14:paraId="66407317" w14:textId="77777777" w:rsidTr="00977FA1">
        <w:trPr>
          <w:cantSplit/>
          <w:trHeight w:val="1300"/>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3E8CB494"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9</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36F85ECB"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2023 </w:t>
            </w:r>
          </w:p>
        </w:tc>
        <w:tc>
          <w:tcPr>
            <w:tcW w:w="3113" w:type="dxa"/>
            <w:tcBorders>
              <w:top w:val="nil"/>
              <w:left w:val="nil"/>
              <w:bottom w:val="single" w:sz="4" w:space="0" w:color="auto"/>
              <w:right w:val="single" w:sz="4" w:space="0" w:color="auto"/>
            </w:tcBorders>
            <w:shd w:val="clear" w:color="auto" w:fill="auto"/>
            <w:vAlign w:val="center"/>
            <w:hideMark/>
          </w:tcPr>
          <w:p w14:paraId="71596118"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9. Reconocimiento y pago mayor valor JL 16271 (BA). Se reconoció y pagó mayor valor por capital e intereses de mora a los beneficiarios del JL 16271, desde la fecha de ejecutoria de la providencia que aprobó el acuerdo conciliatorio, en cuantía de $270.316.120 para el beneficiario 1 y de $23.373.091 al beneficiario 2, para un total de $293.689.211 "</w:t>
            </w:r>
          </w:p>
        </w:tc>
        <w:tc>
          <w:tcPr>
            <w:tcW w:w="2552" w:type="dxa"/>
            <w:tcBorders>
              <w:top w:val="nil"/>
              <w:left w:val="nil"/>
              <w:bottom w:val="single" w:sz="4" w:space="0" w:color="auto"/>
              <w:right w:val="single" w:sz="4" w:space="0" w:color="auto"/>
            </w:tcBorders>
            <w:shd w:val="clear" w:color="auto" w:fill="auto"/>
            <w:vAlign w:val="center"/>
            <w:hideMark/>
          </w:tcPr>
          <w:p w14:paraId="0CEEBD46" w14:textId="06AB74C1"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"Falta de controles en la revisión de las </w:t>
            </w:r>
            <w:r w:rsidR="00B421D8" w:rsidRPr="001630D6">
              <w:rPr>
                <w:rFonts w:ascii="Arial" w:eastAsia="Times New Roman" w:hAnsi="Arial" w:cs="Arial"/>
                <w:i/>
                <w:iCs/>
                <w:color w:val="000000"/>
                <w:sz w:val="18"/>
                <w:szCs w:val="18"/>
                <w:lang w:eastAsia="es-CO"/>
              </w:rPr>
              <w:t>resoluciones para</w:t>
            </w:r>
            <w:r w:rsidRPr="001630D6">
              <w:rPr>
                <w:rFonts w:ascii="Arial" w:eastAsia="Times New Roman" w:hAnsi="Arial" w:cs="Arial"/>
                <w:i/>
                <w:iCs/>
                <w:color w:val="000000"/>
                <w:sz w:val="18"/>
                <w:szCs w:val="18"/>
                <w:lang w:eastAsia="es-CO"/>
              </w:rPr>
              <w:t xml:space="preserve"> </w:t>
            </w:r>
            <w:r w:rsidR="00B421D8" w:rsidRPr="001630D6">
              <w:rPr>
                <w:rFonts w:ascii="Arial" w:eastAsia="Times New Roman" w:hAnsi="Arial" w:cs="Arial"/>
                <w:i/>
                <w:iCs/>
                <w:color w:val="000000"/>
                <w:sz w:val="18"/>
                <w:szCs w:val="18"/>
                <w:lang w:eastAsia="es-CO"/>
              </w:rPr>
              <w:t>el pago</w:t>
            </w:r>
            <w:r w:rsidRPr="001630D6">
              <w:rPr>
                <w:rFonts w:ascii="Arial" w:eastAsia="Times New Roman" w:hAnsi="Arial" w:cs="Arial"/>
                <w:i/>
                <w:iCs/>
                <w:color w:val="000000"/>
                <w:sz w:val="18"/>
                <w:szCs w:val="18"/>
                <w:lang w:eastAsia="es-CO"/>
              </w:rPr>
              <w:t xml:space="preserve"> de los créditos judiciales de manera periódica. "</w:t>
            </w:r>
          </w:p>
        </w:tc>
        <w:tc>
          <w:tcPr>
            <w:tcW w:w="2268" w:type="dxa"/>
            <w:tcBorders>
              <w:top w:val="nil"/>
              <w:left w:val="nil"/>
              <w:bottom w:val="single" w:sz="4" w:space="0" w:color="auto"/>
              <w:right w:val="single" w:sz="4" w:space="0" w:color="auto"/>
            </w:tcBorders>
            <w:shd w:val="clear" w:color="auto" w:fill="auto"/>
            <w:vAlign w:val="center"/>
            <w:hideMark/>
          </w:tcPr>
          <w:p w14:paraId="3DDFDB1B"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"Conciliar las cuentas por pagar entre el contador y la sección de pago de Sentencias y acuerdos conciliatorios de los créditos judiciales con resolución de pago. "</w:t>
            </w:r>
          </w:p>
        </w:tc>
        <w:tc>
          <w:tcPr>
            <w:tcW w:w="2268" w:type="dxa"/>
            <w:tcBorders>
              <w:top w:val="nil"/>
              <w:left w:val="nil"/>
              <w:bottom w:val="single" w:sz="4" w:space="0" w:color="auto"/>
              <w:right w:val="single" w:sz="4" w:space="0" w:color="auto"/>
            </w:tcBorders>
            <w:shd w:val="clear" w:color="auto" w:fill="auto"/>
            <w:vAlign w:val="center"/>
            <w:hideMark/>
          </w:tcPr>
          <w:p w14:paraId="4FE568E2"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"Conciliar las cuentas por pagar entre el contador y la sección de pago de Sentencias y acuerdos conciliatorios de los créditos judiciales a paga en el periodo.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2EF58A48"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Conciliación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CC6C061"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6 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FCF0303"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1-jul-24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3B33F4B"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30-Dec-24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E8FD25F"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26.00 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4E867435"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6</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1724EC19"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7E82428F" w14:textId="77777777" w:rsidR="00B446D8" w:rsidRPr="001630D6" w:rsidRDefault="00B446D8" w:rsidP="00977FA1">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Con corte 31-12-2024 se evidenciaron 6 conciliaciones así: radicado 20246220000953 del 30-07-2024 conciliación de junio, 20246220001093 del 28-08-2024 de julio, radicado 20246220001133 30-09-2024 de agosto, radicado 20246210000683 28-10-2024 de septiembre, radicado 20246220001383 del 25-11-2024 de octubre, radicado 20256220000013 03-01-2025 conciliación de noviembre de 2024. </w:t>
            </w:r>
          </w:p>
        </w:tc>
      </w:tr>
      <w:tr w:rsidR="00B446D8" w:rsidRPr="001630D6" w14:paraId="2D5FE71F" w14:textId="77777777" w:rsidTr="00977FA1">
        <w:trPr>
          <w:cantSplit/>
          <w:trHeight w:val="1820"/>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518C1F08"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9</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078F6268"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2023 </w:t>
            </w:r>
          </w:p>
        </w:tc>
        <w:tc>
          <w:tcPr>
            <w:tcW w:w="3113" w:type="dxa"/>
            <w:tcBorders>
              <w:top w:val="nil"/>
              <w:left w:val="nil"/>
              <w:bottom w:val="single" w:sz="4" w:space="0" w:color="auto"/>
              <w:right w:val="single" w:sz="4" w:space="0" w:color="auto"/>
            </w:tcBorders>
            <w:shd w:val="clear" w:color="auto" w:fill="auto"/>
            <w:vAlign w:val="center"/>
            <w:hideMark/>
          </w:tcPr>
          <w:p w14:paraId="22BEE3DC"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9. Reconocimiento y pago mayor valor JL 16271 (BA). Se reconoció y pagó mayor valor por capital e intereses de mora a los beneficiarios del JL 16271, desde la fecha de ejecutoria de la providencia que aprobó el acuerdo conciliatorio, en cuantía de $270.316.120 para el beneficiario 1 y de $23.373.091 al beneficiario 2, para un total de $293.689.211 "</w:t>
            </w:r>
          </w:p>
        </w:tc>
        <w:tc>
          <w:tcPr>
            <w:tcW w:w="2552" w:type="dxa"/>
            <w:tcBorders>
              <w:top w:val="nil"/>
              <w:left w:val="nil"/>
              <w:bottom w:val="single" w:sz="4" w:space="0" w:color="auto"/>
              <w:right w:val="single" w:sz="4" w:space="0" w:color="auto"/>
            </w:tcBorders>
            <w:shd w:val="clear" w:color="auto" w:fill="auto"/>
            <w:vAlign w:val="center"/>
            <w:hideMark/>
          </w:tcPr>
          <w:p w14:paraId="10382B9E" w14:textId="02AB7A3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"Falta de controles en la revisión de las </w:t>
            </w:r>
            <w:r w:rsidR="00B421D8" w:rsidRPr="001630D6">
              <w:rPr>
                <w:rFonts w:ascii="Arial" w:eastAsia="Times New Roman" w:hAnsi="Arial" w:cs="Arial"/>
                <w:i/>
                <w:iCs/>
                <w:color w:val="000000"/>
                <w:sz w:val="18"/>
                <w:szCs w:val="18"/>
                <w:lang w:eastAsia="es-CO"/>
              </w:rPr>
              <w:t>resoluciones para</w:t>
            </w:r>
            <w:r w:rsidRPr="001630D6">
              <w:rPr>
                <w:rFonts w:ascii="Arial" w:eastAsia="Times New Roman" w:hAnsi="Arial" w:cs="Arial"/>
                <w:i/>
                <w:iCs/>
                <w:color w:val="000000"/>
                <w:sz w:val="18"/>
                <w:szCs w:val="18"/>
                <w:lang w:eastAsia="es-CO"/>
              </w:rPr>
              <w:t xml:space="preserve"> </w:t>
            </w:r>
            <w:r w:rsidR="00B421D8" w:rsidRPr="001630D6">
              <w:rPr>
                <w:rFonts w:ascii="Arial" w:eastAsia="Times New Roman" w:hAnsi="Arial" w:cs="Arial"/>
                <w:i/>
                <w:iCs/>
                <w:color w:val="000000"/>
                <w:sz w:val="18"/>
                <w:szCs w:val="18"/>
                <w:lang w:eastAsia="es-CO"/>
              </w:rPr>
              <w:t>el pago</w:t>
            </w:r>
            <w:r w:rsidRPr="001630D6">
              <w:rPr>
                <w:rFonts w:ascii="Arial" w:eastAsia="Times New Roman" w:hAnsi="Arial" w:cs="Arial"/>
                <w:i/>
                <w:iCs/>
                <w:color w:val="000000"/>
                <w:sz w:val="18"/>
                <w:szCs w:val="18"/>
                <w:lang w:eastAsia="es-CO"/>
              </w:rPr>
              <w:t xml:space="preserve"> de los créditos judiciales de manera periódica. "</w:t>
            </w:r>
          </w:p>
        </w:tc>
        <w:tc>
          <w:tcPr>
            <w:tcW w:w="2268" w:type="dxa"/>
            <w:tcBorders>
              <w:top w:val="nil"/>
              <w:left w:val="nil"/>
              <w:bottom w:val="single" w:sz="4" w:space="0" w:color="auto"/>
              <w:right w:val="single" w:sz="4" w:space="0" w:color="auto"/>
            </w:tcBorders>
            <w:shd w:val="clear" w:color="auto" w:fill="auto"/>
            <w:vAlign w:val="center"/>
            <w:hideMark/>
          </w:tcPr>
          <w:p w14:paraId="55EE04D2"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"Elaborar formato de Lista de Chequeo para la revisión de las Resoluciones para pago por la Subdirección Financiera. "</w:t>
            </w:r>
          </w:p>
        </w:tc>
        <w:tc>
          <w:tcPr>
            <w:tcW w:w="2268" w:type="dxa"/>
            <w:tcBorders>
              <w:top w:val="nil"/>
              <w:left w:val="nil"/>
              <w:bottom w:val="single" w:sz="4" w:space="0" w:color="auto"/>
              <w:right w:val="single" w:sz="4" w:space="0" w:color="auto"/>
            </w:tcBorders>
            <w:shd w:val="clear" w:color="auto" w:fill="auto"/>
            <w:vAlign w:val="center"/>
            <w:hideMark/>
          </w:tcPr>
          <w:p w14:paraId="273BBD83" w14:textId="07110E02"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"Aplicando la Lista de Chequeo por cada </w:t>
            </w:r>
            <w:r w:rsidR="00B421D8" w:rsidRPr="001630D6">
              <w:rPr>
                <w:rFonts w:ascii="Arial" w:eastAsia="Times New Roman" w:hAnsi="Arial" w:cs="Arial"/>
                <w:i/>
                <w:iCs/>
                <w:color w:val="000000"/>
                <w:sz w:val="18"/>
                <w:szCs w:val="18"/>
                <w:lang w:eastAsia="es-CO"/>
              </w:rPr>
              <w:t>servidor responsable</w:t>
            </w:r>
            <w:r w:rsidRPr="001630D6">
              <w:rPr>
                <w:rFonts w:ascii="Arial" w:eastAsia="Times New Roman" w:hAnsi="Arial" w:cs="Arial"/>
                <w:i/>
                <w:iCs/>
                <w:color w:val="000000"/>
                <w:sz w:val="18"/>
                <w:szCs w:val="18"/>
                <w:lang w:eastAsia="es-CO"/>
              </w:rPr>
              <w:t xml:space="preserve"> de </w:t>
            </w:r>
            <w:r w:rsidR="00B421D8" w:rsidRPr="001630D6">
              <w:rPr>
                <w:rFonts w:ascii="Arial" w:eastAsia="Times New Roman" w:hAnsi="Arial" w:cs="Arial"/>
                <w:i/>
                <w:iCs/>
                <w:color w:val="000000"/>
                <w:sz w:val="18"/>
                <w:szCs w:val="18"/>
                <w:lang w:eastAsia="es-CO"/>
              </w:rPr>
              <w:t>la revisión</w:t>
            </w:r>
            <w:r w:rsidRPr="001630D6">
              <w:rPr>
                <w:rFonts w:ascii="Arial" w:eastAsia="Times New Roman" w:hAnsi="Arial" w:cs="Arial"/>
                <w:i/>
                <w:iCs/>
                <w:color w:val="000000"/>
                <w:sz w:val="18"/>
                <w:szCs w:val="18"/>
                <w:lang w:eastAsia="es-CO"/>
              </w:rPr>
              <w:t xml:space="preserve"> de </w:t>
            </w:r>
            <w:r w:rsidR="00B421D8" w:rsidRPr="001630D6">
              <w:rPr>
                <w:rFonts w:ascii="Arial" w:eastAsia="Times New Roman" w:hAnsi="Arial" w:cs="Arial"/>
                <w:i/>
                <w:iCs/>
                <w:color w:val="000000"/>
                <w:sz w:val="18"/>
                <w:szCs w:val="18"/>
                <w:lang w:eastAsia="es-CO"/>
              </w:rPr>
              <w:t>las resoluciones</w:t>
            </w:r>
            <w:r w:rsidRPr="001630D6">
              <w:rPr>
                <w:rFonts w:ascii="Arial" w:eastAsia="Times New Roman" w:hAnsi="Arial" w:cs="Arial"/>
                <w:i/>
                <w:iCs/>
                <w:color w:val="000000"/>
                <w:sz w:val="18"/>
                <w:szCs w:val="18"/>
                <w:lang w:eastAsia="es-CO"/>
              </w:rPr>
              <w:t xml:space="preserve"> para el pago de créditos judiciales.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39E22089"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Formato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306E85C"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B0CDAEE"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1-jul-24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7379735"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30-Dec-24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AB08F51"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26.00 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0276DFB6"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10</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2570EEF5"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788BFC6D" w14:textId="77777777" w:rsidR="00B446D8" w:rsidRPr="001630D6" w:rsidRDefault="00B446D8" w:rsidP="00977FA1">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Con corte a 31-12-2024 se evidenciaron los siguientes formatos de control del expediente de pago PAC N° JL11892, JL14211, JL9817, JL9807, JL35301, JL35969, JL24760, JL18334, JL41070, JL 22835, así mismo, se informó que actualmente se usa un nuevo formato FGN-AP-015-F23 de control de expediente de pago PAC, publicado y vigente el 9-01-2025.  </w:t>
            </w:r>
          </w:p>
        </w:tc>
      </w:tr>
      <w:tr w:rsidR="00B446D8" w:rsidRPr="001630D6" w14:paraId="2BA7DAC7"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53325E1D"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24</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4E514DCF"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2019 </w:t>
            </w:r>
          </w:p>
        </w:tc>
        <w:tc>
          <w:tcPr>
            <w:tcW w:w="3113" w:type="dxa"/>
            <w:tcBorders>
              <w:top w:val="nil"/>
              <w:left w:val="nil"/>
              <w:bottom w:val="single" w:sz="4" w:space="0" w:color="auto"/>
              <w:right w:val="single" w:sz="4" w:space="0" w:color="auto"/>
            </w:tcBorders>
            <w:shd w:val="clear" w:color="auto" w:fill="auto"/>
            <w:vAlign w:val="center"/>
            <w:hideMark/>
          </w:tcPr>
          <w:p w14:paraId="2022DEC9" w14:textId="1F26CBA3"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 xml:space="preserve">H. 24. </w:t>
            </w:r>
            <w:r w:rsidR="00B421D8" w:rsidRPr="001630D6">
              <w:rPr>
                <w:rFonts w:ascii="Arial" w:eastAsia="Times New Roman" w:hAnsi="Arial" w:cs="Arial"/>
                <w:i/>
                <w:iCs/>
                <w:color w:val="000000"/>
                <w:sz w:val="18"/>
                <w:szCs w:val="18"/>
                <w:lang w:eastAsia="es-CO"/>
              </w:rPr>
              <w:t>Gestión</w:t>
            </w:r>
            <w:r w:rsidRPr="001630D6">
              <w:rPr>
                <w:rFonts w:ascii="Arial" w:eastAsia="Times New Roman" w:hAnsi="Arial" w:cs="Arial"/>
                <w:i/>
                <w:iCs/>
                <w:color w:val="000000"/>
                <w:sz w:val="18"/>
                <w:szCs w:val="18"/>
                <w:lang w:eastAsia="es-CO"/>
              </w:rPr>
              <w:t xml:space="preserve"> Documental (OI Otra </w:t>
            </w:r>
            <w:r w:rsidR="00B421D8" w:rsidRPr="001630D6">
              <w:rPr>
                <w:rFonts w:ascii="Arial" w:eastAsia="Times New Roman" w:hAnsi="Arial" w:cs="Arial"/>
                <w:i/>
                <w:iCs/>
                <w:color w:val="000000"/>
                <w:sz w:val="18"/>
                <w:szCs w:val="18"/>
                <w:lang w:eastAsia="es-CO"/>
              </w:rPr>
              <w:t>Incidencia</w:t>
            </w:r>
            <w:r w:rsidRPr="001630D6">
              <w:rPr>
                <w:rFonts w:ascii="Arial" w:eastAsia="Times New Roman" w:hAnsi="Arial" w:cs="Arial"/>
                <w:i/>
                <w:iCs/>
                <w:color w:val="000000"/>
                <w:sz w:val="18"/>
                <w:szCs w:val="18"/>
                <w:lang w:eastAsia="es-CO"/>
              </w:rPr>
              <w:t xml:space="preserve"> – Archivo </w:t>
            </w:r>
            <w:r w:rsidR="00B421D8" w:rsidRPr="001630D6">
              <w:rPr>
                <w:rFonts w:ascii="Arial" w:eastAsia="Times New Roman" w:hAnsi="Arial" w:cs="Arial"/>
                <w:i/>
                <w:iCs/>
                <w:color w:val="000000"/>
                <w:sz w:val="18"/>
                <w:szCs w:val="18"/>
                <w:lang w:eastAsia="es-CO"/>
              </w:rPr>
              <w:t>Gral.</w:t>
            </w:r>
            <w:r w:rsidRPr="001630D6">
              <w:rPr>
                <w:rFonts w:ascii="Arial" w:eastAsia="Times New Roman" w:hAnsi="Arial" w:cs="Arial"/>
                <w:i/>
                <w:iCs/>
                <w:color w:val="000000"/>
                <w:sz w:val="18"/>
                <w:szCs w:val="18"/>
                <w:lang w:eastAsia="es-CO"/>
              </w:rPr>
              <w:t xml:space="preserve"> </w:t>
            </w:r>
            <w:r w:rsidR="00B421D8">
              <w:rPr>
                <w:rFonts w:ascii="Arial" w:eastAsia="Times New Roman" w:hAnsi="Arial" w:cs="Arial"/>
                <w:i/>
                <w:iCs/>
                <w:color w:val="000000"/>
                <w:sz w:val="18"/>
                <w:szCs w:val="18"/>
                <w:lang w:eastAsia="es-CO"/>
              </w:rPr>
              <w:t xml:space="preserve">de </w:t>
            </w:r>
            <w:r w:rsidRPr="001630D6">
              <w:rPr>
                <w:rFonts w:ascii="Arial" w:eastAsia="Times New Roman" w:hAnsi="Arial" w:cs="Arial"/>
                <w:i/>
                <w:iCs/>
                <w:color w:val="000000"/>
                <w:sz w:val="18"/>
                <w:szCs w:val="18"/>
                <w:lang w:eastAsia="es-CO"/>
              </w:rPr>
              <w:t xml:space="preserve">la </w:t>
            </w:r>
            <w:r w:rsidR="00B421D8" w:rsidRPr="001630D6">
              <w:rPr>
                <w:rFonts w:ascii="Arial" w:eastAsia="Times New Roman" w:hAnsi="Arial" w:cs="Arial"/>
                <w:i/>
                <w:iCs/>
                <w:color w:val="000000"/>
                <w:sz w:val="18"/>
                <w:szCs w:val="18"/>
                <w:lang w:eastAsia="es-CO"/>
              </w:rPr>
              <w:t>Nación</w:t>
            </w:r>
            <w:r w:rsidRPr="001630D6">
              <w:rPr>
                <w:rFonts w:ascii="Arial" w:eastAsia="Times New Roman" w:hAnsi="Arial" w:cs="Arial"/>
                <w:i/>
                <w:iCs/>
                <w:color w:val="000000"/>
                <w:sz w:val="18"/>
                <w:szCs w:val="18"/>
                <w:lang w:eastAsia="es-CO"/>
              </w:rPr>
              <w:t>). Se observa falta de organización archivística de los documentos, no se evidencia conservación física de documentos soporte o fuentes que garanticen la autenticidad, integridad e inalterabilidad de la información y dificulta la trazabilidad de los documentos electrónicos. "</w:t>
            </w:r>
          </w:p>
        </w:tc>
        <w:tc>
          <w:tcPr>
            <w:tcW w:w="2552" w:type="dxa"/>
            <w:tcBorders>
              <w:top w:val="nil"/>
              <w:left w:val="nil"/>
              <w:bottom w:val="single" w:sz="4" w:space="0" w:color="auto"/>
              <w:right w:val="single" w:sz="4" w:space="0" w:color="auto"/>
            </w:tcBorders>
            <w:shd w:val="clear" w:color="auto" w:fill="auto"/>
            <w:vAlign w:val="center"/>
            <w:hideMark/>
          </w:tcPr>
          <w:p w14:paraId="74C97DAA" w14:textId="7311945A"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"Desorden en el manejo de archivo físico como </w:t>
            </w:r>
            <w:r w:rsidR="00B421D8" w:rsidRPr="001630D6">
              <w:rPr>
                <w:rFonts w:ascii="Arial" w:eastAsia="Times New Roman" w:hAnsi="Arial" w:cs="Arial"/>
                <w:i/>
                <w:iCs/>
                <w:color w:val="000000"/>
                <w:sz w:val="18"/>
                <w:szCs w:val="18"/>
                <w:lang w:eastAsia="es-CO"/>
              </w:rPr>
              <w:t>electrónico, lo</w:t>
            </w:r>
            <w:r w:rsidRPr="001630D6">
              <w:rPr>
                <w:rFonts w:ascii="Arial" w:eastAsia="Times New Roman" w:hAnsi="Arial" w:cs="Arial"/>
                <w:i/>
                <w:iCs/>
                <w:color w:val="000000"/>
                <w:sz w:val="18"/>
                <w:szCs w:val="18"/>
                <w:lang w:eastAsia="es-CO"/>
              </w:rPr>
              <w:t xml:space="preserve"> que no permite establecer la </w:t>
            </w:r>
            <w:r w:rsidR="00B421D8" w:rsidRPr="001630D6">
              <w:rPr>
                <w:rFonts w:ascii="Arial" w:eastAsia="Times New Roman" w:hAnsi="Arial" w:cs="Arial"/>
                <w:i/>
                <w:iCs/>
                <w:color w:val="000000"/>
                <w:sz w:val="18"/>
                <w:szCs w:val="18"/>
                <w:lang w:eastAsia="es-CO"/>
              </w:rPr>
              <w:t>trazabilidad de</w:t>
            </w:r>
            <w:r w:rsidRPr="001630D6">
              <w:rPr>
                <w:rFonts w:ascii="Arial" w:eastAsia="Times New Roman" w:hAnsi="Arial" w:cs="Arial"/>
                <w:i/>
                <w:iCs/>
                <w:color w:val="000000"/>
                <w:sz w:val="18"/>
                <w:szCs w:val="18"/>
                <w:lang w:eastAsia="es-CO"/>
              </w:rPr>
              <w:t xml:space="preserve"> la información. "</w:t>
            </w:r>
          </w:p>
        </w:tc>
        <w:tc>
          <w:tcPr>
            <w:tcW w:w="2268" w:type="dxa"/>
            <w:tcBorders>
              <w:top w:val="nil"/>
              <w:left w:val="nil"/>
              <w:bottom w:val="single" w:sz="4" w:space="0" w:color="auto"/>
              <w:right w:val="single" w:sz="4" w:space="0" w:color="auto"/>
            </w:tcBorders>
            <w:shd w:val="clear" w:color="auto" w:fill="auto"/>
            <w:vAlign w:val="center"/>
            <w:hideMark/>
          </w:tcPr>
          <w:p w14:paraId="70E6C8E2"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jornadas de sensibilización respecto al debido cumplimiento y adecuada aplicación del PROCEDIMIENTO GESTIÓN DE ARCHIVO a Nivel Nacional, enfatizando en los procesos técnicos de organización de expedientes documenta "</w:t>
            </w:r>
          </w:p>
        </w:tc>
        <w:tc>
          <w:tcPr>
            <w:tcW w:w="2268" w:type="dxa"/>
            <w:tcBorders>
              <w:top w:val="nil"/>
              <w:left w:val="nil"/>
              <w:bottom w:val="single" w:sz="4" w:space="0" w:color="auto"/>
              <w:right w:val="single" w:sz="4" w:space="0" w:color="auto"/>
            </w:tcBorders>
            <w:shd w:val="clear" w:color="auto" w:fill="auto"/>
            <w:vAlign w:val="center"/>
            <w:hideMark/>
          </w:tcPr>
          <w:p w14:paraId="60B5761E"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"1. Sensibilizar a los servidores responsables y apoyos de los Archivos Centrales de la entidad, con respecto a la organización técnica de los archivos de conformidad con lo descrito en el PROCEDIMIENTO GESTIÓN DE ARCHIVO.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2C814C05"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Listados de asistencia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74E1D9A"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AD28938"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2-jul-24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9E6EEF4"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30-sep-24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B69D6AA"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12.86 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665D114C"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2</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1B6D6CC6"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4FF2AB70"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"Se evidenció con corte 31-12-2024 registro de la invitación por Google Meet a los responsables de los archivos centrales de las subdirecciones regionales de apoyo del 27-08-2024 y 30-09-2024. "</w:t>
            </w:r>
          </w:p>
        </w:tc>
      </w:tr>
      <w:tr w:rsidR="00B446D8" w:rsidRPr="001630D6" w14:paraId="3EE01BB2"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6180DE21"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24</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27D69006"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2019 </w:t>
            </w:r>
          </w:p>
        </w:tc>
        <w:tc>
          <w:tcPr>
            <w:tcW w:w="3113" w:type="dxa"/>
            <w:tcBorders>
              <w:top w:val="nil"/>
              <w:left w:val="nil"/>
              <w:bottom w:val="single" w:sz="4" w:space="0" w:color="auto"/>
              <w:right w:val="single" w:sz="4" w:space="0" w:color="auto"/>
            </w:tcBorders>
            <w:shd w:val="clear" w:color="auto" w:fill="auto"/>
            <w:vAlign w:val="center"/>
            <w:hideMark/>
          </w:tcPr>
          <w:p w14:paraId="6D600F91" w14:textId="56A271DD"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 xml:space="preserve">H. 24. </w:t>
            </w:r>
            <w:r w:rsidR="00D7609E" w:rsidRPr="001630D6">
              <w:rPr>
                <w:rFonts w:ascii="Arial" w:eastAsia="Times New Roman" w:hAnsi="Arial" w:cs="Arial"/>
                <w:i/>
                <w:iCs/>
                <w:color w:val="000000"/>
                <w:sz w:val="18"/>
                <w:szCs w:val="18"/>
                <w:lang w:eastAsia="es-CO"/>
              </w:rPr>
              <w:t>Gestión</w:t>
            </w:r>
            <w:r w:rsidRPr="001630D6">
              <w:rPr>
                <w:rFonts w:ascii="Arial" w:eastAsia="Times New Roman" w:hAnsi="Arial" w:cs="Arial"/>
                <w:i/>
                <w:iCs/>
                <w:color w:val="000000"/>
                <w:sz w:val="18"/>
                <w:szCs w:val="18"/>
                <w:lang w:eastAsia="es-CO"/>
              </w:rPr>
              <w:t xml:space="preserve"> Documental (OI Otra </w:t>
            </w:r>
            <w:r w:rsidR="00D7609E" w:rsidRPr="001630D6">
              <w:rPr>
                <w:rFonts w:ascii="Arial" w:eastAsia="Times New Roman" w:hAnsi="Arial" w:cs="Arial"/>
                <w:i/>
                <w:iCs/>
                <w:color w:val="000000"/>
                <w:sz w:val="18"/>
                <w:szCs w:val="18"/>
                <w:lang w:eastAsia="es-CO"/>
              </w:rPr>
              <w:t>Incidencia</w:t>
            </w:r>
            <w:r w:rsidRPr="001630D6">
              <w:rPr>
                <w:rFonts w:ascii="Arial" w:eastAsia="Times New Roman" w:hAnsi="Arial" w:cs="Arial"/>
                <w:i/>
                <w:iCs/>
                <w:color w:val="000000"/>
                <w:sz w:val="18"/>
                <w:szCs w:val="18"/>
                <w:lang w:eastAsia="es-CO"/>
              </w:rPr>
              <w:t xml:space="preserve"> – Archivo Gral de</w:t>
            </w:r>
            <w:r w:rsidR="00D7609E">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 xml:space="preserve">la </w:t>
            </w:r>
            <w:r w:rsidR="00D7609E" w:rsidRPr="001630D6">
              <w:rPr>
                <w:rFonts w:ascii="Arial" w:eastAsia="Times New Roman" w:hAnsi="Arial" w:cs="Arial"/>
                <w:i/>
                <w:iCs/>
                <w:color w:val="000000"/>
                <w:sz w:val="18"/>
                <w:szCs w:val="18"/>
                <w:lang w:eastAsia="es-CO"/>
              </w:rPr>
              <w:t>Nación</w:t>
            </w:r>
            <w:r w:rsidRPr="001630D6">
              <w:rPr>
                <w:rFonts w:ascii="Arial" w:eastAsia="Times New Roman" w:hAnsi="Arial" w:cs="Arial"/>
                <w:i/>
                <w:iCs/>
                <w:color w:val="000000"/>
                <w:sz w:val="18"/>
                <w:szCs w:val="18"/>
                <w:lang w:eastAsia="es-CO"/>
              </w:rPr>
              <w:t>). Se observa falta de organización archivística de los documentos, no se evidencia conservación física de documentos soporte o fuentes que garanticen la autenticidad, integridad e inalterabilidad de la información y dificulta la trazabilidad de los documentos electrónicos. "</w:t>
            </w:r>
          </w:p>
        </w:tc>
        <w:tc>
          <w:tcPr>
            <w:tcW w:w="2552" w:type="dxa"/>
            <w:tcBorders>
              <w:top w:val="nil"/>
              <w:left w:val="nil"/>
              <w:bottom w:val="single" w:sz="4" w:space="0" w:color="auto"/>
              <w:right w:val="single" w:sz="4" w:space="0" w:color="auto"/>
            </w:tcBorders>
            <w:shd w:val="clear" w:color="auto" w:fill="auto"/>
            <w:vAlign w:val="center"/>
            <w:hideMark/>
          </w:tcPr>
          <w:p w14:paraId="19422244" w14:textId="43811E74"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"Desorden en el manejo de archivo físico como </w:t>
            </w:r>
            <w:r w:rsidR="00B421D8" w:rsidRPr="001630D6">
              <w:rPr>
                <w:rFonts w:ascii="Arial" w:eastAsia="Times New Roman" w:hAnsi="Arial" w:cs="Arial"/>
                <w:i/>
                <w:iCs/>
                <w:color w:val="000000"/>
                <w:sz w:val="18"/>
                <w:szCs w:val="18"/>
                <w:lang w:eastAsia="es-CO"/>
              </w:rPr>
              <w:t>electrónico, lo</w:t>
            </w:r>
            <w:r w:rsidRPr="001630D6">
              <w:rPr>
                <w:rFonts w:ascii="Arial" w:eastAsia="Times New Roman" w:hAnsi="Arial" w:cs="Arial"/>
                <w:i/>
                <w:iCs/>
                <w:color w:val="000000"/>
                <w:sz w:val="18"/>
                <w:szCs w:val="18"/>
                <w:lang w:eastAsia="es-CO"/>
              </w:rPr>
              <w:t xml:space="preserve"> que no permite establecer la </w:t>
            </w:r>
            <w:r w:rsidR="00B421D8" w:rsidRPr="001630D6">
              <w:rPr>
                <w:rFonts w:ascii="Arial" w:eastAsia="Times New Roman" w:hAnsi="Arial" w:cs="Arial"/>
                <w:i/>
                <w:iCs/>
                <w:color w:val="000000"/>
                <w:sz w:val="18"/>
                <w:szCs w:val="18"/>
                <w:lang w:eastAsia="es-CO"/>
              </w:rPr>
              <w:t>trazabilidad de</w:t>
            </w:r>
            <w:r w:rsidRPr="001630D6">
              <w:rPr>
                <w:rFonts w:ascii="Arial" w:eastAsia="Times New Roman" w:hAnsi="Arial" w:cs="Arial"/>
                <w:i/>
                <w:iCs/>
                <w:color w:val="000000"/>
                <w:sz w:val="18"/>
                <w:szCs w:val="18"/>
                <w:lang w:eastAsia="es-CO"/>
              </w:rPr>
              <w:t xml:space="preserve"> la información. "</w:t>
            </w:r>
          </w:p>
        </w:tc>
        <w:tc>
          <w:tcPr>
            <w:tcW w:w="2268" w:type="dxa"/>
            <w:tcBorders>
              <w:top w:val="nil"/>
              <w:left w:val="nil"/>
              <w:bottom w:val="single" w:sz="4" w:space="0" w:color="auto"/>
              <w:right w:val="single" w:sz="4" w:space="0" w:color="auto"/>
            </w:tcBorders>
            <w:shd w:val="clear" w:color="auto" w:fill="auto"/>
            <w:vAlign w:val="center"/>
            <w:hideMark/>
          </w:tcPr>
          <w:p w14:paraId="19295675"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jornadas de sensibilización respecto al debido cumplimiento y adecuada aplicación del PROCEDIMIENTO GESTIÓN DE ARCHIVO a Nivel Nacional, enfatizando en los procesos técnicos de organización de expedientes documenta "</w:t>
            </w:r>
          </w:p>
        </w:tc>
        <w:tc>
          <w:tcPr>
            <w:tcW w:w="2268" w:type="dxa"/>
            <w:tcBorders>
              <w:top w:val="nil"/>
              <w:left w:val="nil"/>
              <w:bottom w:val="single" w:sz="4" w:space="0" w:color="auto"/>
              <w:right w:val="single" w:sz="4" w:space="0" w:color="auto"/>
            </w:tcBorders>
            <w:shd w:val="clear" w:color="auto" w:fill="auto"/>
            <w:vAlign w:val="center"/>
            <w:hideMark/>
          </w:tcPr>
          <w:p w14:paraId="61E6927B"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"2. Solicitar informes trimestrales del estado de la organización técnica de los Archivos de Gestión a las Subdirecciones Regionales y Nivel Central de conformidad con lo descrito en el PROCEDIMIENTO GESTIÓN DE ARCHIVO.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658E5990"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Informe consolidado de Archivos de Gestión por Regional.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10EE432"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35527CE"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1-oct-24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4E4FB48"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31-mar-25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F88ACC8"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25.86 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19595444"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2</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130285DB"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62D5CB2B"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"Con corte a 30/06/25 se evidenciaron 2 Informes consolidados del 10/2/25 y 12/5/25 en los cuales se detallan las observaciones registradas por el responsable del archivo central y las recomendaciones de la SGD para las siguientes subdirecciones financieras en las regionales: NC, Meta, Medellín, Bogotá, Cali, Risaralda, Tolima, Santander y Atlántico. "</w:t>
            </w:r>
          </w:p>
        </w:tc>
      </w:tr>
      <w:tr w:rsidR="00B446D8" w:rsidRPr="001630D6" w14:paraId="11509BA0" w14:textId="77777777" w:rsidTr="00977FA1">
        <w:trPr>
          <w:cantSplit/>
          <w:trHeight w:val="1134"/>
          <w:jc w:val="center"/>
        </w:trPr>
        <w:tc>
          <w:tcPr>
            <w:tcW w:w="426" w:type="dxa"/>
            <w:tcBorders>
              <w:top w:val="nil"/>
              <w:left w:val="single" w:sz="4" w:space="0" w:color="000000"/>
              <w:bottom w:val="nil"/>
              <w:right w:val="nil"/>
            </w:tcBorders>
            <w:shd w:val="clear" w:color="auto" w:fill="auto"/>
            <w:textDirection w:val="btLr"/>
            <w:vAlign w:val="center"/>
            <w:hideMark/>
          </w:tcPr>
          <w:p w14:paraId="369344CC" w14:textId="77777777" w:rsidR="00B446D8" w:rsidRPr="001630D6" w:rsidRDefault="00B446D8" w:rsidP="00977FA1">
            <w:pPr>
              <w:ind w:left="113" w:right="113"/>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24</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4AC30460" w14:textId="77777777" w:rsidR="00B446D8" w:rsidRPr="001630D6" w:rsidRDefault="00B446D8" w:rsidP="00977FA1">
            <w:pPr>
              <w:ind w:left="113" w:right="113"/>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2019 </w:t>
            </w:r>
          </w:p>
        </w:tc>
        <w:tc>
          <w:tcPr>
            <w:tcW w:w="3113" w:type="dxa"/>
            <w:tcBorders>
              <w:top w:val="nil"/>
              <w:left w:val="nil"/>
              <w:bottom w:val="single" w:sz="4" w:space="0" w:color="auto"/>
              <w:right w:val="single" w:sz="4" w:space="0" w:color="auto"/>
            </w:tcBorders>
            <w:shd w:val="clear" w:color="auto" w:fill="auto"/>
            <w:vAlign w:val="center"/>
            <w:hideMark/>
          </w:tcPr>
          <w:p w14:paraId="368BAE8B" w14:textId="65DC81B2"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 xml:space="preserve">H. 24. </w:t>
            </w:r>
            <w:r w:rsidR="00D7609E" w:rsidRPr="001630D6">
              <w:rPr>
                <w:rFonts w:ascii="Arial" w:eastAsia="Times New Roman" w:hAnsi="Arial" w:cs="Arial"/>
                <w:i/>
                <w:iCs/>
                <w:color w:val="000000"/>
                <w:sz w:val="18"/>
                <w:szCs w:val="18"/>
                <w:lang w:eastAsia="es-CO"/>
              </w:rPr>
              <w:t>Gestión</w:t>
            </w:r>
            <w:r w:rsidRPr="001630D6">
              <w:rPr>
                <w:rFonts w:ascii="Arial" w:eastAsia="Times New Roman" w:hAnsi="Arial" w:cs="Arial"/>
                <w:i/>
                <w:iCs/>
                <w:color w:val="000000"/>
                <w:sz w:val="18"/>
                <w:szCs w:val="18"/>
                <w:lang w:eastAsia="es-CO"/>
              </w:rPr>
              <w:t xml:space="preserve"> Documental (OI Otra </w:t>
            </w:r>
            <w:r w:rsidR="00D7609E" w:rsidRPr="001630D6">
              <w:rPr>
                <w:rFonts w:ascii="Arial" w:eastAsia="Times New Roman" w:hAnsi="Arial" w:cs="Arial"/>
                <w:i/>
                <w:iCs/>
                <w:color w:val="000000"/>
                <w:sz w:val="18"/>
                <w:szCs w:val="18"/>
                <w:lang w:eastAsia="es-CO"/>
              </w:rPr>
              <w:t>Incidencia</w:t>
            </w:r>
            <w:r w:rsidRPr="001630D6">
              <w:rPr>
                <w:rFonts w:ascii="Arial" w:eastAsia="Times New Roman" w:hAnsi="Arial" w:cs="Arial"/>
                <w:i/>
                <w:iCs/>
                <w:color w:val="000000"/>
                <w:sz w:val="18"/>
                <w:szCs w:val="18"/>
                <w:lang w:eastAsia="es-CO"/>
              </w:rPr>
              <w:t xml:space="preserve"> – Archivo Gral de</w:t>
            </w:r>
            <w:r w:rsidR="00D7609E">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 xml:space="preserve">la </w:t>
            </w:r>
            <w:r w:rsidR="00D7609E" w:rsidRPr="001630D6">
              <w:rPr>
                <w:rFonts w:ascii="Arial" w:eastAsia="Times New Roman" w:hAnsi="Arial" w:cs="Arial"/>
                <w:i/>
                <w:iCs/>
                <w:color w:val="000000"/>
                <w:sz w:val="18"/>
                <w:szCs w:val="18"/>
                <w:lang w:eastAsia="es-CO"/>
              </w:rPr>
              <w:t>Nación</w:t>
            </w:r>
            <w:r w:rsidRPr="001630D6">
              <w:rPr>
                <w:rFonts w:ascii="Arial" w:eastAsia="Times New Roman" w:hAnsi="Arial" w:cs="Arial"/>
                <w:i/>
                <w:iCs/>
                <w:color w:val="000000"/>
                <w:sz w:val="18"/>
                <w:szCs w:val="18"/>
                <w:lang w:eastAsia="es-CO"/>
              </w:rPr>
              <w:t>). Se observa falta de organización archivística de los documentos, no se evidencia conservación física de documentos soporte o fuentes que garanticen la autenticidad, integridad e inalterabilidad de la información y dificulta la trazabilidad de los documentos electrónicos. "</w:t>
            </w:r>
          </w:p>
        </w:tc>
        <w:tc>
          <w:tcPr>
            <w:tcW w:w="2552" w:type="dxa"/>
            <w:tcBorders>
              <w:top w:val="nil"/>
              <w:left w:val="nil"/>
              <w:bottom w:val="single" w:sz="4" w:space="0" w:color="auto"/>
              <w:right w:val="single" w:sz="4" w:space="0" w:color="auto"/>
            </w:tcBorders>
            <w:shd w:val="clear" w:color="auto" w:fill="auto"/>
            <w:vAlign w:val="center"/>
            <w:hideMark/>
          </w:tcPr>
          <w:p w14:paraId="27B3D1E8" w14:textId="26C433E0"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"Desorden en el manejo de archivo físico como </w:t>
            </w:r>
            <w:r w:rsidR="00B421D8" w:rsidRPr="001630D6">
              <w:rPr>
                <w:rFonts w:ascii="Arial" w:eastAsia="Times New Roman" w:hAnsi="Arial" w:cs="Arial"/>
                <w:i/>
                <w:iCs/>
                <w:color w:val="000000"/>
                <w:sz w:val="18"/>
                <w:szCs w:val="18"/>
                <w:lang w:eastAsia="es-CO"/>
              </w:rPr>
              <w:t>electrónico, lo</w:t>
            </w:r>
            <w:r w:rsidRPr="001630D6">
              <w:rPr>
                <w:rFonts w:ascii="Arial" w:eastAsia="Times New Roman" w:hAnsi="Arial" w:cs="Arial"/>
                <w:i/>
                <w:iCs/>
                <w:color w:val="000000"/>
                <w:sz w:val="18"/>
                <w:szCs w:val="18"/>
                <w:lang w:eastAsia="es-CO"/>
              </w:rPr>
              <w:t xml:space="preserve"> que no permite establecer la </w:t>
            </w:r>
            <w:r w:rsidR="00B421D8" w:rsidRPr="001630D6">
              <w:rPr>
                <w:rFonts w:ascii="Arial" w:eastAsia="Times New Roman" w:hAnsi="Arial" w:cs="Arial"/>
                <w:i/>
                <w:iCs/>
                <w:color w:val="000000"/>
                <w:sz w:val="18"/>
                <w:szCs w:val="18"/>
                <w:lang w:eastAsia="es-CO"/>
              </w:rPr>
              <w:t>trazabilidad de</w:t>
            </w:r>
            <w:r w:rsidRPr="001630D6">
              <w:rPr>
                <w:rFonts w:ascii="Arial" w:eastAsia="Times New Roman" w:hAnsi="Arial" w:cs="Arial"/>
                <w:i/>
                <w:iCs/>
                <w:color w:val="000000"/>
                <w:sz w:val="18"/>
                <w:szCs w:val="18"/>
                <w:lang w:eastAsia="es-CO"/>
              </w:rPr>
              <w:t xml:space="preserve"> la información. "</w:t>
            </w:r>
          </w:p>
        </w:tc>
        <w:tc>
          <w:tcPr>
            <w:tcW w:w="2268" w:type="dxa"/>
            <w:tcBorders>
              <w:top w:val="nil"/>
              <w:left w:val="nil"/>
              <w:bottom w:val="single" w:sz="4" w:space="0" w:color="auto"/>
              <w:right w:val="single" w:sz="4" w:space="0" w:color="auto"/>
            </w:tcBorders>
            <w:shd w:val="clear" w:color="auto" w:fill="auto"/>
            <w:vAlign w:val="center"/>
            <w:hideMark/>
          </w:tcPr>
          <w:p w14:paraId="388868BB"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jornadas de sensibilización respecto al debido cumplimiento y adecuada aplicación del PROCEDIMIENTO GESTIÓN DE ARCHIVO a Nivel Nacional, enfatizando en los procesos técnicos de organización de expedientes documenta "</w:t>
            </w:r>
          </w:p>
        </w:tc>
        <w:tc>
          <w:tcPr>
            <w:tcW w:w="2268" w:type="dxa"/>
            <w:tcBorders>
              <w:top w:val="nil"/>
              <w:left w:val="nil"/>
              <w:bottom w:val="single" w:sz="4" w:space="0" w:color="auto"/>
              <w:right w:val="single" w:sz="4" w:space="0" w:color="auto"/>
            </w:tcBorders>
            <w:shd w:val="clear" w:color="auto" w:fill="auto"/>
            <w:vAlign w:val="center"/>
            <w:hideMark/>
          </w:tcPr>
          <w:p w14:paraId="6426914B"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"3. Realizar visitas aleatorias a los archivos de gestión de las Seccionales y dependencias del Nivel Central, con el fin de verificar el debido cumplimiento del PROCEDIMIENTO GESTIÓN DE ARCHIVO.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36A0CF66"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Informes de Visitas Seccionales desde Nivel Central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2415E23"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0C535A3"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2-Jan-25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8A78EA6"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15-Aug-25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F184760"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32.14 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11771C3F"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0</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218365CB"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0% </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48E4EC78" w14:textId="6D182E91" w:rsidR="00B446D8" w:rsidRPr="001630D6" w:rsidRDefault="00B446D8" w:rsidP="00977FA1">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Con corte a 30/06/25 se evidenció radicado Orfeo 20256110003933 del 13/06/25, en el cual el SNGD solicitó ajustar la meta #3 así: “modificar de 6 a 1, teniendo en cuenta que esta subdirección generará un único informe que consolida la información de lo identificado en las seccionales”</w:t>
            </w:r>
            <w:r w:rsidRPr="001630D6">
              <w:rPr>
                <w:rFonts w:ascii="Arial" w:eastAsia="Times New Roman" w:hAnsi="Arial" w:cs="Arial"/>
                <w:color w:val="000000"/>
                <w:sz w:val="18"/>
                <w:szCs w:val="18"/>
                <w:lang w:eastAsia="es-CO"/>
              </w:rPr>
              <w:br w:type="page"/>
            </w:r>
            <w:r w:rsidRPr="001630D6">
              <w:rPr>
                <w:rFonts w:ascii="Arial" w:eastAsia="Times New Roman" w:hAnsi="Arial" w:cs="Arial"/>
                <w:color w:val="000000"/>
                <w:sz w:val="18"/>
                <w:szCs w:val="18"/>
                <w:lang w:eastAsia="es-CO"/>
              </w:rPr>
              <w:br w:type="page"/>
              <w:t>En la fecha de terminación de la meta 3: “se amplió el plazo para el 15 de agosto de 2025.</w:t>
            </w:r>
          </w:p>
        </w:tc>
      </w:tr>
      <w:tr w:rsidR="00B446D8" w:rsidRPr="001630D6" w14:paraId="2541AEB0" w14:textId="77777777" w:rsidTr="00977FA1">
        <w:trPr>
          <w:cantSplit/>
          <w:trHeight w:val="1334"/>
          <w:jc w:val="center"/>
        </w:trPr>
        <w:tc>
          <w:tcPr>
            <w:tcW w:w="426" w:type="dxa"/>
            <w:tcBorders>
              <w:top w:val="single" w:sz="8" w:space="0" w:color="000000"/>
              <w:left w:val="single" w:sz="4" w:space="0" w:color="000000"/>
              <w:bottom w:val="single" w:sz="8" w:space="0" w:color="000000"/>
              <w:right w:val="nil"/>
            </w:tcBorders>
            <w:shd w:val="clear" w:color="auto" w:fill="auto"/>
            <w:textDirection w:val="btLr"/>
            <w:vAlign w:val="center"/>
            <w:hideMark/>
          </w:tcPr>
          <w:p w14:paraId="5C6F0F68"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24</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2BAEF128"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2020 </w:t>
            </w:r>
          </w:p>
        </w:tc>
        <w:tc>
          <w:tcPr>
            <w:tcW w:w="3113" w:type="dxa"/>
            <w:tcBorders>
              <w:top w:val="nil"/>
              <w:left w:val="nil"/>
              <w:bottom w:val="single" w:sz="4" w:space="0" w:color="auto"/>
              <w:right w:val="single" w:sz="4" w:space="0" w:color="auto"/>
            </w:tcBorders>
            <w:shd w:val="clear" w:color="auto" w:fill="auto"/>
            <w:vAlign w:val="center"/>
            <w:hideMark/>
          </w:tcPr>
          <w:p w14:paraId="71666657"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24. Acuerdos de Nivel de Servicio (ANS). En la Orden de Compra No. 40640 de 2019 del centro de contacto para servicio no presencial al ciudadano, con ANS que son indicadores para analizar el servicio contratado con porcentajes definidos para su cumplimiento, en los informes mensuales las estadísticas muestran que estos no se cumplieron, ni en los meses previos a la pandemia. "</w:t>
            </w:r>
          </w:p>
        </w:tc>
        <w:tc>
          <w:tcPr>
            <w:tcW w:w="2552" w:type="dxa"/>
            <w:tcBorders>
              <w:top w:val="nil"/>
              <w:left w:val="nil"/>
              <w:bottom w:val="single" w:sz="4" w:space="0" w:color="auto"/>
              <w:right w:val="single" w:sz="4" w:space="0" w:color="auto"/>
            </w:tcBorders>
            <w:shd w:val="clear" w:color="auto" w:fill="auto"/>
            <w:vAlign w:val="center"/>
            <w:hideMark/>
          </w:tcPr>
          <w:p w14:paraId="00711D82"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"La entidad no contaba con el estándar de personal necesario para dar cumplimiento con los ANS establecidos en el acuerdo marco de precios de servicios BPO. "</w:t>
            </w:r>
          </w:p>
        </w:tc>
        <w:tc>
          <w:tcPr>
            <w:tcW w:w="2268" w:type="dxa"/>
            <w:tcBorders>
              <w:top w:val="nil"/>
              <w:left w:val="nil"/>
              <w:bottom w:val="single" w:sz="4" w:space="0" w:color="auto"/>
              <w:right w:val="single" w:sz="4" w:space="0" w:color="auto"/>
            </w:tcBorders>
            <w:shd w:val="clear" w:color="auto" w:fill="auto"/>
            <w:vAlign w:val="center"/>
            <w:hideMark/>
          </w:tcPr>
          <w:p w14:paraId="0E85A81F" w14:textId="71716408"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"Establecer el cumplimiento </w:t>
            </w:r>
            <w:r w:rsidR="00DD669D" w:rsidRPr="001630D6">
              <w:rPr>
                <w:rFonts w:ascii="Arial" w:eastAsia="Times New Roman" w:hAnsi="Arial" w:cs="Arial"/>
                <w:i/>
                <w:iCs/>
                <w:color w:val="000000"/>
                <w:sz w:val="18"/>
                <w:szCs w:val="18"/>
                <w:lang w:eastAsia="es-CO"/>
              </w:rPr>
              <w:t>de los</w:t>
            </w:r>
            <w:r w:rsidRPr="001630D6">
              <w:rPr>
                <w:rFonts w:ascii="Arial" w:eastAsia="Times New Roman" w:hAnsi="Arial" w:cs="Arial"/>
                <w:i/>
                <w:iCs/>
                <w:color w:val="000000"/>
                <w:sz w:val="18"/>
                <w:szCs w:val="18"/>
                <w:lang w:eastAsia="es-CO"/>
              </w:rPr>
              <w:t xml:space="preserve"> ANS, una vez finalice el período de estabilización. "</w:t>
            </w:r>
          </w:p>
        </w:tc>
        <w:tc>
          <w:tcPr>
            <w:tcW w:w="2268" w:type="dxa"/>
            <w:tcBorders>
              <w:top w:val="nil"/>
              <w:left w:val="nil"/>
              <w:bottom w:val="single" w:sz="4" w:space="0" w:color="auto"/>
              <w:right w:val="single" w:sz="4" w:space="0" w:color="auto"/>
            </w:tcBorders>
            <w:shd w:val="clear" w:color="auto" w:fill="auto"/>
            <w:vAlign w:val="center"/>
            <w:hideMark/>
          </w:tcPr>
          <w:p w14:paraId="388F60F7"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"Verificar el cumplimiento y aplicabilidad de los ANS por parte del contratista.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6F87AF71"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Reporte mensual de verificación de los ANS que se registran en el informe enviado por el contratista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3628420"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5 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573A60E"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2-jul-24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0B6262D"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31-Dec-24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6E363F0"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26.00 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6C7DD4FD"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5</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3260CFD8"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47125488"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"Con corte a 31-12-2024 se evidenció informes de supervisión del 23-08-2024,18-09-2024, 18-10-2024,18-11-2024, 19-12-2024, con concepto del supervisor del contrato validando el cumplimiento de los servicios del centro de contacto prestado por el contratista "</w:t>
            </w:r>
          </w:p>
        </w:tc>
      </w:tr>
      <w:tr w:rsidR="00B446D8" w:rsidRPr="001630D6" w14:paraId="3574409B"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63D76223"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28</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58DCCE80"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2020 </w:t>
            </w:r>
          </w:p>
        </w:tc>
        <w:tc>
          <w:tcPr>
            <w:tcW w:w="3113" w:type="dxa"/>
            <w:tcBorders>
              <w:top w:val="nil"/>
              <w:left w:val="nil"/>
              <w:bottom w:val="single" w:sz="4" w:space="0" w:color="auto"/>
              <w:right w:val="single" w:sz="4" w:space="0" w:color="auto"/>
            </w:tcBorders>
            <w:shd w:val="clear" w:color="auto" w:fill="auto"/>
            <w:vAlign w:val="center"/>
            <w:hideMark/>
          </w:tcPr>
          <w:p w14:paraId="29EAF305"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28. Garitas Patio Único. En visita realizada al Patio Único se evidenció que las instalaciones donde los guardas realizan sus operaciones de vigilancia (Garitas) no cumplen con las condiciones óptimas para una prestación de servicio eficiente, situación puesta en conocimiento a la FGN por parte del contratista sin que las mismas hayan sido intervenidas a la fecha de la visita. "</w:t>
            </w:r>
          </w:p>
        </w:tc>
        <w:tc>
          <w:tcPr>
            <w:tcW w:w="2552" w:type="dxa"/>
            <w:tcBorders>
              <w:top w:val="nil"/>
              <w:left w:val="nil"/>
              <w:bottom w:val="single" w:sz="4" w:space="0" w:color="auto"/>
              <w:right w:val="single" w:sz="4" w:space="0" w:color="auto"/>
            </w:tcBorders>
            <w:shd w:val="clear" w:color="auto" w:fill="auto"/>
            <w:vAlign w:val="center"/>
            <w:hideMark/>
          </w:tcPr>
          <w:p w14:paraId="3579DD96" w14:textId="6FF4AB80"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"Condiciones climáticas del municipio de Caldas - Antioquia, lo que acelera el deterioro </w:t>
            </w:r>
            <w:r w:rsidR="00DD669D" w:rsidRPr="001630D6">
              <w:rPr>
                <w:rFonts w:ascii="Arial" w:eastAsia="Times New Roman" w:hAnsi="Arial" w:cs="Arial"/>
                <w:i/>
                <w:iCs/>
                <w:color w:val="000000"/>
                <w:sz w:val="18"/>
                <w:szCs w:val="18"/>
                <w:lang w:eastAsia="es-CO"/>
              </w:rPr>
              <w:t>de la</w:t>
            </w:r>
            <w:r w:rsidRPr="001630D6">
              <w:rPr>
                <w:rFonts w:ascii="Arial" w:eastAsia="Times New Roman" w:hAnsi="Arial" w:cs="Arial"/>
                <w:i/>
                <w:iCs/>
                <w:color w:val="000000"/>
                <w:sz w:val="18"/>
                <w:szCs w:val="18"/>
                <w:lang w:eastAsia="es-CO"/>
              </w:rPr>
              <w:t xml:space="preserve"> estructura de las garitas. "</w:t>
            </w:r>
          </w:p>
        </w:tc>
        <w:tc>
          <w:tcPr>
            <w:tcW w:w="2268" w:type="dxa"/>
            <w:tcBorders>
              <w:top w:val="nil"/>
              <w:left w:val="nil"/>
              <w:bottom w:val="single" w:sz="4" w:space="0" w:color="auto"/>
              <w:right w:val="single" w:sz="4" w:space="0" w:color="auto"/>
            </w:tcBorders>
            <w:shd w:val="clear" w:color="auto" w:fill="auto"/>
            <w:vAlign w:val="center"/>
            <w:hideMark/>
          </w:tcPr>
          <w:p w14:paraId="1F368402"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"Mejorar el estado de 4 (cuatro) garitas en patio único, con el fin de fortalecer el cumplimiento de las funciones de los guardas de seguridad en la custodia de los vehículos incautados. "</w:t>
            </w:r>
          </w:p>
        </w:tc>
        <w:tc>
          <w:tcPr>
            <w:tcW w:w="2268" w:type="dxa"/>
            <w:tcBorders>
              <w:top w:val="nil"/>
              <w:left w:val="nil"/>
              <w:bottom w:val="single" w:sz="4" w:space="0" w:color="auto"/>
              <w:right w:val="single" w:sz="4" w:space="0" w:color="auto"/>
            </w:tcBorders>
            <w:shd w:val="clear" w:color="auto" w:fill="auto"/>
            <w:vAlign w:val="center"/>
            <w:hideMark/>
          </w:tcPr>
          <w:p w14:paraId="09730344" w14:textId="57DE088D"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"Adelantar proceso contractual para la compra e instalación de las cuatro garitas para su funcionamiento en el patio único de </w:t>
            </w:r>
            <w:r w:rsidR="00DD669D" w:rsidRPr="001630D6">
              <w:rPr>
                <w:rFonts w:ascii="Arial" w:eastAsia="Times New Roman" w:hAnsi="Arial" w:cs="Arial"/>
                <w:i/>
                <w:iCs/>
                <w:color w:val="000000"/>
                <w:sz w:val="18"/>
                <w:szCs w:val="18"/>
                <w:lang w:eastAsia="es-CO"/>
              </w:rPr>
              <w:t>Caldas -</w:t>
            </w:r>
            <w:r w:rsidRPr="001630D6">
              <w:rPr>
                <w:rFonts w:ascii="Arial" w:eastAsia="Times New Roman" w:hAnsi="Arial" w:cs="Arial"/>
                <w:i/>
                <w:iCs/>
                <w:color w:val="000000"/>
                <w:sz w:val="18"/>
                <w:szCs w:val="18"/>
                <w:lang w:eastAsia="es-CO"/>
              </w:rPr>
              <w:t xml:space="preserve"> Antioquia.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1C510692"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Contrato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B75D1B9"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1FB9960"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2-jul-24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C37B265"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1-jul-25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FC3A137"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52.00 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5F0C6A42"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7A55576A"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37077DDC"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"Con corte a 31-12-2024 se evidenció el contrato N° 0047 del 4-07-2024 con objeto "contratación de contenedores y garitas metálicos", se aportó fotografías de las garitas "</w:t>
            </w:r>
          </w:p>
        </w:tc>
      </w:tr>
      <w:tr w:rsidR="00B446D8" w:rsidRPr="001630D6" w14:paraId="7EE9E140" w14:textId="77777777" w:rsidTr="00977FA1">
        <w:trPr>
          <w:cantSplit/>
          <w:trHeight w:val="1616"/>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47DF526D"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29</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5D69EA73"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2020 </w:t>
            </w:r>
          </w:p>
        </w:tc>
        <w:tc>
          <w:tcPr>
            <w:tcW w:w="3113" w:type="dxa"/>
            <w:tcBorders>
              <w:top w:val="nil"/>
              <w:left w:val="nil"/>
              <w:bottom w:val="single" w:sz="4" w:space="0" w:color="auto"/>
              <w:right w:val="single" w:sz="4" w:space="0" w:color="auto"/>
            </w:tcBorders>
            <w:shd w:val="clear" w:color="auto" w:fill="auto"/>
            <w:vAlign w:val="center"/>
            <w:hideMark/>
          </w:tcPr>
          <w:p w14:paraId="4354293A"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29. Impacto Ambiental Patio Único Caldas. En el Patio Único del municipio de Caldas de Antioquia, se observaron todo tipo de automotores deteriorados y oxidados por encontrarse por años a la intemperie, generando contaminación visual a las personas que habitan en los edificios aledaños, escorrentía, y no se cuenta con filtros o cunetas para recoger las aguas lluvias. "</w:t>
            </w:r>
          </w:p>
        </w:tc>
        <w:tc>
          <w:tcPr>
            <w:tcW w:w="2552" w:type="dxa"/>
            <w:tcBorders>
              <w:top w:val="nil"/>
              <w:left w:val="nil"/>
              <w:bottom w:val="single" w:sz="4" w:space="0" w:color="auto"/>
              <w:right w:val="single" w:sz="4" w:space="0" w:color="auto"/>
            </w:tcBorders>
            <w:shd w:val="clear" w:color="auto" w:fill="auto"/>
            <w:vAlign w:val="center"/>
            <w:hideMark/>
          </w:tcPr>
          <w:p w14:paraId="0EBE5BAF"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"El inmueble es un terreno ubicado en zona semirrural, de mediana pendiente (desniveles) y al aire libre. "</w:t>
            </w:r>
          </w:p>
        </w:tc>
        <w:tc>
          <w:tcPr>
            <w:tcW w:w="2268" w:type="dxa"/>
            <w:tcBorders>
              <w:top w:val="nil"/>
              <w:left w:val="nil"/>
              <w:bottom w:val="single" w:sz="4" w:space="0" w:color="auto"/>
              <w:right w:val="single" w:sz="4" w:space="0" w:color="auto"/>
            </w:tcBorders>
            <w:shd w:val="clear" w:color="auto" w:fill="auto"/>
            <w:vAlign w:val="center"/>
            <w:hideMark/>
          </w:tcPr>
          <w:p w14:paraId="37CFF23C"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"Mantener el terreno fumigado con insecticidas, repelentes y control de plagas (roedores y vectores), deshierba y desmalezado. "</w:t>
            </w:r>
          </w:p>
        </w:tc>
        <w:tc>
          <w:tcPr>
            <w:tcW w:w="2268" w:type="dxa"/>
            <w:tcBorders>
              <w:top w:val="nil"/>
              <w:left w:val="nil"/>
              <w:bottom w:val="single" w:sz="4" w:space="0" w:color="auto"/>
              <w:right w:val="single" w:sz="4" w:space="0" w:color="auto"/>
            </w:tcBorders>
            <w:shd w:val="clear" w:color="auto" w:fill="auto"/>
            <w:vAlign w:val="center"/>
            <w:hideMark/>
          </w:tcPr>
          <w:p w14:paraId="3F8CC156"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"Desmalezada del terreno, y fumigaciones contra roedores y vectores.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15E1DC68"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Jornadas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4D1454B"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B5C1AF9"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2-jul-24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7839C4C"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1-jul-25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F0FE147"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52.00 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4F42608C"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2</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407EA929"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562C5C9D"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"Se evidenció a 31-12-2024, certificados de fumigación y control de plagas de: patio Camajón Montería, patio de Caldas Antioquia, patio Sincelejo, se adjuntan registros fotográficos de desyerbado del patio 8 realizados en segundo semestre de 2024. "</w:t>
            </w:r>
          </w:p>
        </w:tc>
      </w:tr>
      <w:tr w:rsidR="00B446D8" w:rsidRPr="001630D6" w14:paraId="6A2ABD99" w14:textId="77777777" w:rsidTr="00977FA1">
        <w:trPr>
          <w:cantSplit/>
          <w:trHeight w:val="1134"/>
          <w:jc w:val="center"/>
        </w:trPr>
        <w:tc>
          <w:tcPr>
            <w:tcW w:w="426" w:type="dxa"/>
            <w:tcBorders>
              <w:top w:val="nil"/>
              <w:left w:val="single" w:sz="4" w:space="0" w:color="000000"/>
              <w:bottom w:val="nil"/>
              <w:right w:val="nil"/>
            </w:tcBorders>
            <w:shd w:val="clear" w:color="auto" w:fill="auto"/>
            <w:textDirection w:val="btLr"/>
            <w:vAlign w:val="center"/>
            <w:hideMark/>
          </w:tcPr>
          <w:p w14:paraId="6D735BDE" w14:textId="77777777" w:rsidR="00B446D8" w:rsidRPr="001630D6" w:rsidRDefault="00B446D8" w:rsidP="00977FA1">
            <w:pPr>
              <w:ind w:left="113" w:right="113"/>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6</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7D984B28" w14:textId="77777777" w:rsidR="00B446D8" w:rsidRPr="001630D6" w:rsidRDefault="00B446D8" w:rsidP="00977FA1">
            <w:pPr>
              <w:ind w:left="113" w:right="113"/>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2021 </w:t>
            </w:r>
          </w:p>
        </w:tc>
        <w:tc>
          <w:tcPr>
            <w:tcW w:w="3113" w:type="dxa"/>
            <w:tcBorders>
              <w:top w:val="nil"/>
              <w:left w:val="nil"/>
              <w:bottom w:val="single" w:sz="4" w:space="0" w:color="auto"/>
              <w:right w:val="single" w:sz="4" w:space="0" w:color="auto"/>
            </w:tcBorders>
            <w:shd w:val="clear" w:color="auto" w:fill="auto"/>
            <w:vAlign w:val="center"/>
            <w:hideMark/>
          </w:tcPr>
          <w:p w14:paraId="568832F1" w14:textId="078676F6"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 xml:space="preserve">H. 6. Acta inicio APP  0202 del 24-12-21 de Cali. A abril 2022 la FGN y el Concesionario no han suscrito el acta de inicio para la sede en Cali; a su vez la FGN no la ha conminado a cumplir las actividades para su suscripción, </w:t>
            </w:r>
            <w:r w:rsidR="00D7609E" w:rsidRPr="001630D6">
              <w:rPr>
                <w:rFonts w:ascii="Arial" w:eastAsia="Times New Roman" w:hAnsi="Arial" w:cs="Arial"/>
                <w:i/>
                <w:iCs/>
                <w:color w:val="000000"/>
                <w:sz w:val="18"/>
                <w:szCs w:val="18"/>
                <w:lang w:eastAsia="es-CO"/>
              </w:rPr>
              <w:t>a pesar de que</w:t>
            </w:r>
            <w:r w:rsidRPr="001630D6">
              <w:rPr>
                <w:rFonts w:ascii="Arial" w:eastAsia="Times New Roman" w:hAnsi="Arial" w:cs="Arial"/>
                <w:i/>
                <w:iCs/>
                <w:color w:val="000000"/>
                <w:sz w:val="18"/>
                <w:szCs w:val="18"/>
                <w:lang w:eastAsia="es-CO"/>
              </w:rPr>
              <w:t xml:space="preserve"> el literal (a) del numeral “15.2 Eventos Generadores de Imposición de Multas”, establece la imposición de multa por no suscribir acta de inicio "</w:t>
            </w:r>
          </w:p>
        </w:tc>
        <w:tc>
          <w:tcPr>
            <w:tcW w:w="2552" w:type="dxa"/>
            <w:tcBorders>
              <w:top w:val="nil"/>
              <w:left w:val="nil"/>
              <w:bottom w:val="single" w:sz="4" w:space="0" w:color="auto"/>
              <w:right w:val="single" w:sz="4" w:space="0" w:color="auto"/>
            </w:tcBorders>
            <w:shd w:val="clear" w:color="auto" w:fill="auto"/>
            <w:vAlign w:val="center"/>
            <w:hideMark/>
          </w:tcPr>
          <w:p w14:paraId="421739AB"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"Debilidades en la supervisión del contrato, al no exigir al Concesionario el cabal cumplimiento de los requisitos necesarios para la suscripción del acta de inicio. "</w:t>
            </w:r>
          </w:p>
        </w:tc>
        <w:tc>
          <w:tcPr>
            <w:tcW w:w="2268" w:type="dxa"/>
            <w:tcBorders>
              <w:top w:val="nil"/>
              <w:left w:val="nil"/>
              <w:bottom w:val="single" w:sz="4" w:space="0" w:color="auto"/>
              <w:right w:val="single" w:sz="4" w:space="0" w:color="auto"/>
            </w:tcBorders>
            <w:shd w:val="clear" w:color="auto" w:fill="auto"/>
            <w:vAlign w:val="center"/>
            <w:hideMark/>
          </w:tcPr>
          <w:p w14:paraId="100C211A"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"Implementar mecanismos de control que permitan verificar la suscripción de las actas de inicio de manera oportuna. "</w:t>
            </w:r>
          </w:p>
        </w:tc>
        <w:tc>
          <w:tcPr>
            <w:tcW w:w="2268" w:type="dxa"/>
            <w:tcBorders>
              <w:top w:val="nil"/>
              <w:left w:val="nil"/>
              <w:bottom w:val="single" w:sz="4" w:space="0" w:color="auto"/>
              <w:right w:val="single" w:sz="4" w:space="0" w:color="auto"/>
            </w:tcBorders>
            <w:shd w:val="clear" w:color="auto" w:fill="auto"/>
            <w:vAlign w:val="center"/>
            <w:hideMark/>
          </w:tcPr>
          <w:p w14:paraId="3C5E9CF7"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"Verificar trimestralmente a una muestra escogida aleatoriamente de los contratos suscritos en el periodo del Nivel Central y Regional, la oportuna suscripción y publicación en SECOP II del Formato Acta de Inicio y presentarlo como informe al Líder del proceso.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14B88441"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Informe de verificación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5B660E6"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0AFFC45"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2-jul-24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A6DBD0E"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1-jul-25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EFAA1B2"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52.00 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1019FAD1"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4</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4FB7CC89"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auto"/>
            <w:vAlign w:val="center"/>
            <w:hideMark/>
          </w:tcPr>
          <w:p w14:paraId="592E8ED7" w14:textId="0E1FB314"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"Con corte a 30/06/25 se evidenciaron:4TO y 3ER INFORME ACTA DE INICIO EN PROCESOS CONTRACTUALES del 23/05/25 y del 25/02/25. </w:t>
            </w:r>
            <w:r w:rsidRPr="001630D6">
              <w:rPr>
                <w:rFonts w:ascii="Arial" w:eastAsia="Times New Roman" w:hAnsi="Arial" w:cs="Arial"/>
                <w:i/>
                <w:iCs/>
                <w:color w:val="000000"/>
                <w:sz w:val="18"/>
                <w:szCs w:val="18"/>
                <w:lang w:eastAsia="es-CO"/>
              </w:rPr>
              <w:br w:type="page"/>
            </w:r>
            <w:r w:rsidRPr="001630D6">
              <w:rPr>
                <w:rFonts w:ascii="Arial" w:eastAsia="Times New Roman" w:hAnsi="Arial" w:cs="Arial"/>
                <w:i/>
                <w:iCs/>
                <w:color w:val="000000"/>
                <w:sz w:val="18"/>
                <w:szCs w:val="18"/>
                <w:lang w:eastAsia="es-CO"/>
              </w:rPr>
              <w:br w:type="page"/>
              <w:t xml:space="preserve">Muestra aleatoria de procesos en </w:t>
            </w:r>
            <w:r w:rsidR="00D7609E" w:rsidRPr="001630D6">
              <w:rPr>
                <w:rFonts w:ascii="Arial" w:eastAsia="Times New Roman" w:hAnsi="Arial" w:cs="Arial"/>
                <w:i/>
                <w:iCs/>
                <w:color w:val="000000"/>
                <w:sz w:val="18"/>
                <w:szCs w:val="18"/>
                <w:lang w:eastAsia="es-CO"/>
              </w:rPr>
              <w:t>SECOP NC</w:t>
            </w:r>
            <w:r w:rsidRPr="001630D6">
              <w:rPr>
                <w:rFonts w:ascii="Arial" w:eastAsia="Times New Roman" w:hAnsi="Arial" w:cs="Arial"/>
                <w:i/>
                <w:iCs/>
                <w:color w:val="000000"/>
                <w:sz w:val="18"/>
                <w:szCs w:val="18"/>
                <w:lang w:eastAsia="es-CO"/>
              </w:rPr>
              <w:t xml:space="preserve"> y regionales: Noroccidental, Nororiental, Pacífico, Centro Sur, Orinoquia, Eje Cafetero, Caribe y Central. Con corte a 31-12-2024 se evidenció informes con corte al 16-08-2024 y al 31-12-2024 "</w:t>
            </w:r>
          </w:p>
        </w:tc>
      </w:tr>
      <w:tr w:rsidR="00B446D8" w:rsidRPr="001630D6" w14:paraId="444C19DA" w14:textId="77777777" w:rsidTr="00977FA1">
        <w:trPr>
          <w:cantSplit/>
          <w:trHeight w:val="1897"/>
          <w:jc w:val="center"/>
        </w:trPr>
        <w:tc>
          <w:tcPr>
            <w:tcW w:w="426" w:type="dxa"/>
            <w:tcBorders>
              <w:top w:val="single" w:sz="8" w:space="0" w:color="000000"/>
              <w:left w:val="single" w:sz="4" w:space="0" w:color="000000"/>
              <w:bottom w:val="single" w:sz="8" w:space="0" w:color="000000"/>
              <w:right w:val="nil"/>
            </w:tcBorders>
            <w:shd w:val="clear" w:color="auto" w:fill="auto"/>
            <w:textDirection w:val="btLr"/>
            <w:vAlign w:val="center"/>
            <w:hideMark/>
          </w:tcPr>
          <w:p w14:paraId="04B87B37"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6</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345B9E49"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2021 </w:t>
            </w:r>
          </w:p>
        </w:tc>
        <w:tc>
          <w:tcPr>
            <w:tcW w:w="3113" w:type="dxa"/>
            <w:tcBorders>
              <w:top w:val="nil"/>
              <w:left w:val="nil"/>
              <w:bottom w:val="single" w:sz="4" w:space="0" w:color="auto"/>
              <w:right w:val="single" w:sz="4" w:space="0" w:color="auto"/>
            </w:tcBorders>
            <w:shd w:val="clear" w:color="auto" w:fill="auto"/>
            <w:vAlign w:val="center"/>
            <w:hideMark/>
          </w:tcPr>
          <w:p w14:paraId="39D41DED" w14:textId="77777777"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6. Acta inicio APP  0202 del 24-12-21 de Cali. A abril 2022 la FGN y el Concesionario no han suscrito el acta de inicio para la sede en Cali; a su vez la FGN no la ha conminado a cumplir las actividades para su suscripción, a pesar de que el literal (a) del numeral “15.2 Eventos Generadores de Imposición de Multas”, establece la imposición de multa por no suscribir acta de inicio "</w:t>
            </w:r>
          </w:p>
        </w:tc>
        <w:tc>
          <w:tcPr>
            <w:tcW w:w="2552" w:type="dxa"/>
            <w:tcBorders>
              <w:top w:val="nil"/>
              <w:left w:val="nil"/>
              <w:bottom w:val="single" w:sz="4" w:space="0" w:color="auto"/>
              <w:right w:val="single" w:sz="4" w:space="0" w:color="auto"/>
            </w:tcBorders>
            <w:shd w:val="clear" w:color="auto" w:fill="auto"/>
            <w:vAlign w:val="center"/>
            <w:hideMark/>
          </w:tcPr>
          <w:p w14:paraId="198CEAE9"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"Debilidades en la supervisión del contrato, al no exigir al Concesionario el cabal cumplimiento de los requisitos necesarios para la suscripción del acta de inicio. "</w:t>
            </w:r>
          </w:p>
        </w:tc>
        <w:tc>
          <w:tcPr>
            <w:tcW w:w="2268" w:type="dxa"/>
            <w:tcBorders>
              <w:top w:val="nil"/>
              <w:left w:val="nil"/>
              <w:bottom w:val="single" w:sz="4" w:space="0" w:color="auto"/>
              <w:right w:val="single" w:sz="4" w:space="0" w:color="auto"/>
            </w:tcBorders>
            <w:shd w:val="clear" w:color="auto" w:fill="auto"/>
            <w:vAlign w:val="center"/>
            <w:hideMark/>
          </w:tcPr>
          <w:p w14:paraId="4E1CB001"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"Implementar mecanismos de control que permitan verificar la suscripción de las actas de inicio de manera oportuna. "</w:t>
            </w:r>
          </w:p>
        </w:tc>
        <w:tc>
          <w:tcPr>
            <w:tcW w:w="2268" w:type="dxa"/>
            <w:tcBorders>
              <w:top w:val="nil"/>
              <w:left w:val="nil"/>
              <w:bottom w:val="single" w:sz="4" w:space="0" w:color="auto"/>
              <w:right w:val="single" w:sz="4" w:space="0" w:color="auto"/>
            </w:tcBorders>
            <w:shd w:val="clear" w:color="auto" w:fill="auto"/>
            <w:vAlign w:val="center"/>
            <w:hideMark/>
          </w:tcPr>
          <w:p w14:paraId="3D98FB84"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"En caso de presentar novedades el informe en alguno(s) contrato(s), se remitirá correo del Líder del Proceso y a los responsables, con el propósito de que tomen los correctivos necesarios para que esta situación no se repita.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30F5D909"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Correo electrónico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293FF31"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2B1DB3B"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2-jul-24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C345DDE"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1-jul-25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001FC04"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52.00 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472E14A6"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4DDAED0F"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62C54099" w14:textId="77777777" w:rsidR="00B446D8" w:rsidRPr="001630D6" w:rsidRDefault="00B446D8" w:rsidP="00977FA1">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Con corte a 31-12-2024 se evidenció correos del 3-09-2024 y 15-01-2025 </w:t>
            </w:r>
          </w:p>
        </w:tc>
      </w:tr>
      <w:tr w:rsidR="00B446D8" w:rsidRPr="001630D6" w14:paraId="07DBF2A5" w14:textId="77777777" w:rsidTr="00977FA1">
        <w:trPr>
          <w:cantSplit/>
          <w:trHeight w:val="1828"/>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3688AC18"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6</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343EDDC6"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2022 </w:t>
            </w:r>
          </w:p>
        </w:tc>
        <w:tc>
          <w:tcPr>
            <w:tcW w:w="3113" w:type="dxa"/>
            <w:tcBorders>
              <w:top w:val="nil"/>
              <w:left w:val="nil"/>
              <w:bottom w:val="single" w:sz="4" w:space="0" w:color="auto"/>
              <w:right w:val="single" w:sz="4" w:space="0" w:color="auto"/>
            </w:tcBorders>
            <w:shd w:val="clear" w:color="auto" w:fill="auto"/>
            <w:vAlign w:val="center"/>
            <w:hideMark/>
          </w:tcPr>
          <w:p w14:paraId="6ACED296" w14:textId="01E84BE6"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 xml:space="preserve">H. 6 - Revisados los elementos en “bodega por </w:t>
            </w:r>
            <w:r w:rsidR="00D7609E" w:rsidRPr="001630D6">
              <w:rPr>
                <w:rFonts w:ascii="Arial" w:eastAsia="Times New Roman" w:hAnsi="Arial" w:cs="Arial"/>
                <w:i/>
                <w:iCs/>
                <w:color w:val="000000"/>
                <w:sz w:val="18"/>
                <w:szCs w:val="18"/>
                <w:lang w:eastAsia="es-CO"/>
              </w:rPr>
              <w:t>reasignar</w:t>
            </w:r>
            <w:r w:rsidR="00D7609E">
              <w:rPr>
                <w:rFonts w:ascii="Arial" w:eastAsia="Times New Roman" w:hAnsi="Arial" w:cs="Arial"/>
                <w:i/>
                <w:iCs/>
                <w:color w:val="000000"/>
                <w:sz w:val="18"/>
                <w:szCs w:val="18"/>
                <w:lang w:eastAsia="es-CO"/>
              </w:rPr>
              <w:t xml:space="preserve"> </w:t>
            </w:r>
            <w:r w:rsidR="00D7609E" w:rsidRPr="001630D6">
              <w:rPr>
                <w:rFonts w:ascii="Arial" w:eastAsia="Times New Roman" w:hAnsi="Arial" w:cs="Arial"/>
                <w:i/>
                <w:iCs/>
                <w:color w:val="000000"/>
                <w:sz w:val="18"/>
                <w:szCs w:val="18"/>
                <w:lang w:eastAsia="es-CO"/>
              </w:rPr>
              <w:t>“Se</w:t>
            </w:r>
            <w:r w:rsidRPr="001630D6">
              <w:rPr>
                <w:rFonts w:ascii="Arial" w:eastAsia="Times New Roman" w:hAnsi="Arial" w:cs="Arial"/>
                <w:i/>
                <w:iCs/>
                <w:color w:val="000000"/>
                <w:sz w:val="18"/>
                <w:szCs w:val="18"/>
                <w:lang w:eastAsia="es-CO"/>
              </w:rPr>
              <w:t xml:space="preserve"> determinó que en el almacén están 1.188 bienes por $2.190.882.757 desde el año 2015 a 2022, de los cuales en la cuenta contable de PPE No Explotados, se contabilizan 108 ítems por $1.409.062.494 a 31-12-2022, que tienen equipos de comunicación y computación por $509.348.894 y equipos de transporte por $759.745.370 COP "</w:t>
            </w:r>
          </w:p>
        </w:tc>
        <w:tc>
          <w:tcPr>
            <w:tcW w:w="2552" w:type="dxa"/>
            <w:tcBorders>
              <w:top w:val="nil"/>
              <w:left w:val="nil"/>
              <w:bottom w:val="single" w:sz="4" w:space="0" w:color="auto"/>
              <w:right w:val="single" w:sz="4" w:space="0" w:color="auto"/>
            </w:tcBorders>
            <w:shd w:val="clear" w:color="auto" w:fill="auto"/>
            <w:vAlign w:val="center"/>
            <w:hideMark/>
          </w:tcPr>
          <w:p w14:paraId="1B71C6A5"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"Incumplimiento de la guía establecida en el sistema de gestión integral para la gestión de bodegas de almacén. "</w:t>
            </w:r>
          </w:p>
        </w:tc>
        <w:tc>
          <w:tcPr>
            <w:tcW w:w="2268" w:type="dxa"/>
            <w:tcBorders>
              <w:top w:val="nil"/>
              <w:left w:val="nil"/>
              <w:bottom w:val="single" w:sz="4" w:space="0" w:color="auto"/>
              <w:right w:val="single" w:sz="4" w:space="0" w:color="auto"/>
            </w:tcBorders>
            <w:shd w:val="clear" w:color="auto" w:fill="auto"/>
            <w:vAlign w:val="center"/>
            <w:hideMark/>
          </w:tcPr>
          <w:p w14:paraId="76DE6F0C"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"Seguimientos de los bienes devolutivos registrados en las bodegas de almacén a nivel nacional. "</w:t>
            </w:r>
          </w:p>
        </w:tc>
        <w:tc>
          <w:tcPr>
            <w:tcW w:w="2268" w:type="dxa"/>
            <w:tcBorders>
              <w:top w:val="nil"/>
              <w:left w:val="nil"/>
              <w:bottom w:val="single" w:sz="4" w:space="0" w:color="auto"/>
              <w:right w:val="single" w:sz="4" w:space="0" w:color="auto"/>
            </w:tcBorders>
            <w:shd w:val="clear" w:color="auto" w:fill="auto"/>
            <w:vAlign w:val="center"/>
            <w:hideMark/>
          </w:tcPr>
          <w:p w14:paraId="4E5707A9"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"Análisis trimestral de la información de saldos de bienes devolutivos en bodegas de almacén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7BCDB23C"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Informe estadístico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D3BB1D1"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62168E2"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10-jul-24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AC1644B"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30-Apr-25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83161F3"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42.00 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69874C71"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4</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068C687D"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53914A4B" w14:textId="77777777" w:rsidR="00B446D8" w:rsidRPr="001630D6" w:rsidRDefault="00B446D8" w:rsidP="00977FA1">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Con corte a 30/06/25 se evidenciaron 2 informes estadísticos: IV trimestre 2024 y I trimestre 2025, del DBAI, discriminados en las bodegas de bienes inservibles, nuevos y para reasignar, detallando las seccionales que no han realizado rotación total de los bienes, los cuales complementas los informes Rotación de bodegas corte 30/06/24 y Patrimoniales en bodega 30/09/24.  </w:t>
            </w:r>
          </w:p>
        </w:tc>
      </w:tr>
      <w:tr w:rsidR="00B446D8" w:rsidRPr="001630D6" w14:paraId="2EE1FB0B"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1BF85DCA"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6</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2232CA8D"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2022 </w:t>
            </w:r>
          </w:p>
        </w:tc>
        <w:tc>
          <w:tcPr>
            <w:tcW w:w="3113" w:type="dxa"/>
            <w:tcBorders>
              <w:top w:val="nil"/>
              <w:left w:val="nil"/>
              <w:bottom w:val="single" w:sz="4" w:space="0" w:color="auto"/>
              <w:right w:val="single" w:sz="4" w:space="0" w:color="auto"/>
            </w:tcBorders>
            <w:shd w:val="clear" w:color="auto" w:fill="auto"/>
            <w:vAlign w:val="center"/>
            <w:hideMark/>
          </w:tcPr>
          <w:p w14:paraId="11915798" w14:textId="55747925"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 xml:space="preserve">H. 6 - Revisados los elementos en “bodega por </w:t>
            </w:r>
            <w:r w:rsidR="00D7609E" w:rsidRPr="001630D6">
              <w:rPr>
                <w:rFonts w:ascii="Arial" w:eastAsia="Times New Roman" w:hAnsi="Arial" w:cs="Arial"/>
                <w:i/>
                <w:iCs/>
                <w:color w:val="000000"/>
                <w:sz w:val="18"/>
                <w:szCs w:val="18"/>
                <w:lang w:eastAsia="es-CO"/>
              </w:rPr>
              <w:t>reasignar</w:t>
            </w:r>
            <w:r w:rsidR="00D7609E">
              <w:rPr>
                <w:rFonts w:ascii="Arial" w:eastAsia="Times New Roman" w:hAnsi="Arial" w:cs="Arial"/>
                <w:i/>
                <w:iCs/>
                <w:color w:val="000000"/>
                <w:sz w:val="18"/>
                <w:szCs w:val="18"/>
                <w:lang w:eastAsia="es-CO"/>
              </w:rPr>
              <w:t xml:space="preserve"> </w:t>
            </w:r>
            <w:r w:rsidR="00D7609E" w:rsidRPr="001630D6">
              <w:rPr>
                <w:rFonts w:ascii="Arial" w:eastAsia="Times New Roman" w:hAnsi="Arial" w:cs="Arial"/>
                <w:i/>
                <w:iCs/>
                <w:color w:val="000000"/>
                <w:sz w:val="18"/>
                <w:szCs w:val="18"/>
                <w:lang w:eastAsia="es-CO"/>
              </w:rPr>
              <w:t>“Se</w:t>
            </w:r>
            <w:r w:rsidRPr="001630D6">
              <w:rPr>
                <w:rFonts w:ascii="Arial" w:eastAsia="Times New Roman" w:hAnsi="Arial" w:cs="Arial"/>
                <w:i/>
                <w:iCs/>
                <w:color w:val="000000"/>
                <w:sz w:val="18"/>
                <w:szCs w:val="18"/>
                <w:lang w:eastAsia="es-CO"/>
              </w:rPr>
              <w:t xml:space="preserve"> determinó que en el almacén están 1.188 bienes por $2.190.882.757 desde el año 2015 a 2022, de los cuales en la cuenta contable de PPE No Explotados, se contabilizan 108 ítems por $1.409.062.494 a 31-12-2022, que tienen equipos de comunicación y computación por $509.348.894 y equipos de transporte por $759.745.370 COP "</w:t>
            </w:r>
          </w:p>
        </w:tc>
        <w:tc>
          <w:tcPr>
            <w:tcW w:w="2552" w:type="dxa"/>
            <w:tcBorders>
              <w:top w:val="nil"/>
              <w:left w:val="nil"/>
              <w:bottom w:val="single" w:sz="4" w:space="0" w:color="auto"/>
              <w:right w:val="single" w:sz="4" w:space="0" w:color="auto"/>
            </w:tcBorders>
            <w:shd w:val="clear" w:color="auto" w:fill="auto"/>
            <w:vAlign w:val="center"/>
            <w:hideMark/>
          </w:tcPr>
          <w:p w14:paraId="0FDA29EE"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"Incumplimiento de la guía establecida en el sistema de gestión integral para la gestión de bodegas de almacén. "</w:t>
            </w:r>
          </w:p>
        </w:tc>
        <w:tc>
          <w:tcPr>
            <w:tcW w:w="2268" w:type="dxa"/>
            <w:tcBorders>
              <w:top w:val="nil"/>
              <w:left w:val="nil"/>
              <w:bottom w:val="single" w:sz="4" w:space="0" w:color="auto"/>
              <w:right w:val="single" w:sz="4" w:space="0" w:color="auto"/>
            </w:tcBorders>
            <w:shd w:val="clear" w:color="auto" w:fill="auto"/>
            <w:vAlign w:val="center"/>
            <w:hideMark/>
          </w:tcPr>
          <w:p w14:paraId="3F873C6B"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"Seguimientos de los bienes devolutivos registrados en las bodegas de almacén a nivel nacional. "</w:t>
            </w:r>
          </w:p>
        </w:tc>
        <w:tc>
          <w:tcPr>
            <w:tcW w:w="2268" w:type="dxa"/>
            <w:tcBorders>
              <w:top w:val="nil"/>
              <w:left w:val="nil"/>
              <w:bottom w:val="single" w:sz="4" w:space="0" w:color="auto"/>
              <w:right w:val="single" w:sz="4" w:space="0" w:color="auto"/>
            </w:tcBorders>
            <w:shd w:val="clear" w:color="auto" w:fill="auto"/>
            <w:vAlign w:val="center"/>
            <w:hideMark/>
          </w:tcPr>
          <w:p w14:paraId="4225AE1C" w14:textId="2E8C5D4B"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"Efectuar las recomendaciones a los </w:t>
            </w:r>
            <w:r w:rsidR="00D7609E" w:rsidRPr="001630D6">
              <w:rPr>
                <w:rFonts w:ascii="Arial" w:eastAsia="Times New Roman" w:hAnsi="Arial" w:cs="Arial"/>
                <w:i/>
                <w:iCs/>
                <w:color w:val="000000"/>
                <w:sz w:val="18"/>
                <w:szCs w:val="18"/>
                <w:lang w:eastAsia="es-CO"/>
              </w:rPr>
              <w:t>subdirectores</w:t>
            </w:r>
            <w:r w:rsidRPr="001630D6">
              <w:rPr>
                <w:rFonts w:ascii="Arial" w:eastAsia="Times New Roman" w:hAnsi="Arial" w:cs="Arial"/>
                <w:i/>
                <w:iCs/>
                <w:color w:val="000000"/>
                <w:sz w:val="18"/>
                <w:szCs w:val="18"/>
                <w:lang w:eastAsia="es-CO"/>
              </w:rPr>
              <w:t xml:space="preserve"> Regionales de Apoyo y Almacenistas </w:t>
            </w:r>
            <w:r w:rsidR="00D7609E" w:rsidRPr="001630D6">
              <w:rPr>
                <w:rFonts w:ascii="Arial" w:eastAsia="Times New Roman" w:hAnsi="Arial" w:cs="Arial"/>
                <w:i/>
                <w:iCs/>
                <w:color w:val="000000"/>
                <w:sz w:val="18"/>
                <w:szCs w:val="18"/>
                <w:lang w:eastAsia="es-CO"/>
              </w:rPr>
              <w:t>de cada</w:t>
            </w:r>
            <w:r w:rsidRPr="001630D6">
              <w:rPr>
                <w:rFonts w:ascii="Arial" w:eastAsia="Times New Roman" w:hAnsi="Arial" w:cs="Arial"/>
                <w:i/>
                <w:iCs/>
                <w:color w:val="000000"/>
                <w:sz w:val="18"/>
                <w:szCs w:val="18"/>
                <w:lang w:eastAsia="es-CO"/>
              </w:rPr>
              <w:t xml:space="preserve"> Seccional, de acuerdo con la información analizada.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3A954ED3"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Correo electrónico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CFDC8A7"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F075387"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10-jul-24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71C7055"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30-Apr-25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90E4451"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42.00 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335FD6A8" w14:textId="77777777" w:rsidR="00B446D8" w:rsidRPr="001630D6" w:rsidRDefault="00B446D8" w:rsidP="00977FA1">
            <w:pPr>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4</w:t>
            </w:r>
            <w:r w:rsidRPr="001630D6">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7EBAAEFD"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5AD81672" w14:textId="47A90AC0" w:rsidR="00B446D8" w:rsidRPr="001630D6" w:rsidRDefault="00B446D8" w:rsidP="00977FA1">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 xml:space="preserve">Con corte a 30/06/25 Se evidenciaron 2 correos electrónicos enviados por la jefe de almacén del NC del 6 de febrero de 2025 cuyo asunto fue: “Análisis de rotación de bodegas a nivel nacional 4 trimestre de </w:t>
            </w:r>
            <w:r w:rsidR="00D7609E" w:rsidRPr="001630D6">
              <w:rPr>
                <w:rFonts w:ascii="Arial" w:eastAsia="Times New Roman" w:hAnsi="Arial" w:cs="Arial"/>
                <w:color w:val="000000"/>
                <w:sz w:val="18"/>
                <w:szCs w:val="18"/>
                <w:lang w:eastAsia="es-CO"/>
              </w:rPr>
              <w:t>2024</w:t>
            </w:r>
            <w:r w:rsidR="00D7609E">
              <w:rPr>
                <w:rFonts w:ascii="Arial" w:eastAsia="Times New Roman" w:hAnsi="Arial" w:cs="Arial"/>
                <w:color w:val="000000"/>
                <w:sz w:val="18"/>
                <w:szCs w:val="18"/>
                <w:lang w:eastAsia="es-CO"/>
              </w:rPr>
              <w:t>”</w:t>
            </w:r>
            <w:r w:rsidR="00D7609E" w:rsidRPr="001630D6">
              <w:rPr>
                <w:rFonts w:ascii="Arial" w:eastAsia="Times New Roman" w:hAnsi="Arial" w:cs="Arial"/>
                <w:color w:val="000000"/>
                <w:sz w:val="18"/>
                <w:szCs w:val="18"/>
                <w:lang w:eastAsia="es-CO"/>
              </w:rPr>
              <w:t xml:space="preserve"> y</w:t>
            </w:r>
            <w:r w:rsidRPr="001630D6">
              <w:rPr>
                <w:rFonts w:ascii="Arial" w:eastAsia="Times New Roman" w:hAnsi="Arial" w:cs="Arial"/>
                <w:color w:val="000000"/>
                <w:sz w:val="18"/>
                <w:szCs w:val="18"/>
                <w:lang w:eastAsia="es-CO"/>
              </w:rPr>
              <w:t xml:space="preserve"> correo del 15 de abril de 2025 cuyo asunto fue: “Recomendaciones rotación de Bodegas”. los cuales complementan los evidenciados a 31-12-2024 del 10-07-2024 y 10-10-2024. </w:t>
            </w:r>
          </w:p>
        </w:tc>
      </w:tr>
      <w:tr w:rsidR="00B446D8" w:rsidRPr="001630D6" w14:paraId="4285B099"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2E68907E" w14:textId="77777777" w:rsidR="00B446D8" w:rsidRPr="001630D6" w:rsidRDefault="00B446D8" w:rsidP="00977FA1">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6</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7C7BEDCA" w14:textId="77777777" w:rsidR="00B446D8" w:rsidRPr="001630D6" w:rsidRDefault="00B446D8" w:rsidP="00977FA1">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2022 </w:t>
            </w:r>
          </w:p>
        </w:tc>
        <w:tc>
          <w:tcPr>
            <w:tcW w:w="3113" w:type="dxa"/>
            <w:tcBorders>
              <w:top w:val="nil"/>
              <w:left w:val="nil"/>
              <w:bottom w:val="single" w:sz="4" w:space="0" w:color="auto"/>
              <w:right w:val="single" w:sz="4" w:space="0" w:color="auto"/>
            </w:tcBorders>
            <w:shd w:val="clear" w:color="auto" w:fill="auto"/>
            <w:vAlign w:val="center"/>
            <w:hideMark/>
          </w:tcPr>
          <w:p w14:paraId="395E4B2E" w14:textId="3762F5C5" w:rsidR="00B446D8" w:rsidRPr="001630D6" w:rsidRDefault="00B446D8" w:rsidP="00977FA1">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 xml:space="preserve">H. 6 - Revisados los elementos en “bodega por </w:t>
            </w:r>
            <w:r w:rsidR="00D7609E" w:rsidRPr="001630D6">
              <w:rPr>
                <w:rFonts w:ascii="Arial" w:eastAsia="Times New Roman" w:hAnsi="Arial" w:cs="Arial"/>
                <w:i/>
                <w:iCs/>
                <w:color w:val="000000"/>
                <w:sz w:val="18"/>
                <w:szCs w:val="18"/>
                <w:lang w:eastAsia="es-CO"/>
              </w:rPr>
              <w:t>reasignar</w:t>
            </w:r>
            <w:r w:rsidR="00D7609E">
              <w:rPr>
                <w:rFonts w:ascii="Arial" w:eastAsia="Times New Roman" w:hAnsi="Arial" w:cs="Arial"/>
                <w:i/>
                <w:iCs/>
                <w:color w:val="000000"/>
                <w:sz w:val="18"/>
                <w:szCs w:val="18"/>
                <w:lang w:eastAsia="es-CO"/>
              </w:rPr>
              <w:t xml:space="preserve"> </w:t>
            </w:r>
            <w:r w:rsidR="00D7609E" w:rsidRPr="001630D6">
              <w:rPr>
                <w:rFonts w:ascii="Arial" w:eastAsia="Times New Roman" w:hAnsi="Arial" w:cs="Arial"/>
                <w:i/>
                <w:iCs/>
                <w:color w:val="000000"/>
                <w:sz w:val="18"/>
                <w:szCs w:val="18"/>
                <w:lang w:eastAsia="es-CO"/>
              </w:rPr>
              <w:t>“Se</w:t>
            </w:r>
            <w:r w:rsidRPr="001630D6">
              <w:rPr>
                <w:rFonts w:ascii="Arial" w:eastAsia="Times New Roman" w:hAnsi="Arial" w:cs="Arial"/>
                <w:i/>
                <w:iCs/>
                <w:color w:val="000000"/>
                <w:sz w:val="18"/>
                <w:szCs w:val="18"/>
                <w:lang w:eastAsia="es-CO"/>
              </w:rPr>
              <w:t xml:space="preserve"> determinó que en el almacén están 1.188 bienes por $2.190.882.757 desde el año 2015 a 2022, de los cuales en la cuenta contable de PPE No Explotados, se contabilizan 108 ítems por $1.409.062.494 a 31-12-2022, que tienen equipos de comunicación y computación por $509.348.894 y equipos de transporte por $759.745.370 COP "</w:t>
            </w:r>
          </w:p>
        </w:tc>
        <w:tc>
          <w:tcPr>
            <w:tcW w:w="2552" w:type="dxa"/>
            <w:tcBorders>
              <w:top w:val="nil"/>
              <w:left w:val="nil"/>
              <w:bottom w:val="single" w:sz="4" w:space="0" w:color="auto"/>
              <w:right w:val="single" w:sz="4" w:space="0" w:color="auto"/>
            </w:tcBorders>
            <w:shd w:val="clear" w:color="auto" w:fill="auto"/>
            <w:vAlign w:val="center"/>
            <w:hideMark/>
          </w:tcPr>
          <w:p w14:paraId="7176F3A8"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"Devolución de los elementos por las áreas técnicas, resultado de la obsolescencia. "</w:t>
            </w:r>
          </w:p>
        </w:tc>
        <w:tc>
          <w:tcPr>
            <w:tcW w:w="2268" w:type="dxa"/>
            <w:tcBorders>
              <w:top w:val="nil"/>
              <w:left w:val="nil"/>
              <w:bottom w:val="single" w:sz="4" w:space="0" w:color="auto"/>
              <w:right w:val="single" w:sz="4" w:space="0" w:color="auto"/>
            </w:tcBorders>
            <w:shd w:val="clear" w:color="auto" w:fill="auto"/>
            <w:vAlign w:val="center"/>
            <w:hideMark/>
          </w:tcPr>
          <w:p w14:paraId="7B6E6CF6"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"Reclasificar los bienes de la bodega 02 (por reasignar) a bodega 03 (inservibles), para preparar la baja, por un total de $238,361,214,57 conformado por plotter, impresora, mesón, cámara de CCT, y radios microondas. "</w:t>
            </w:r>
          </w:p>
        </w:tc>
        <w:tc>
          <w:tcPr>
            <w:tcW w:w="2268" w:type="dxa"/>
            <w:tcBorders>
              <w:top w:val="nil"/>
              <w:left w:val="nil"/>
              <w:bottom w:val="single" w:sz="4" w:space="0" w:color="auto"/>
              <w:right w:val="single" w:sz="4" w:space="0" w:color="auto"/>
            </w:tcBorders>
            <w:shd w:val="clear" w:color="auto" w:fill="auto"/>
            <w:vAlign w:val="center"/>
            <w:hideMark/>
          </w:tcPr>
          <w:p w14:paraId="5657202A"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"Adelantar la baja de los elementos registrados en la bodega 02.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6779BC67"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Resolución de baja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43DB0C1"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DB2C730"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2-jul-24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E904592"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31-Dec-24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FC9B04F"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26.00 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177D7801" w14:textId="77777777" w:rsidR="00B446D8" w:rsidRPr="00DD2C6A" w:rsidRDefault="00B446D8" w:rsidP="00977FA1">
            <w:pPr>
              <w:jc w:val="center"/>
              <w:rPr>
                <w:rFonts w:ascii="Arial" w:eastAsia="Times New Roman" w:hAnsi="Arial" w:cs="Arial"/>
                <w:color w:val="000000"/>
                <w:sz w:val="18"/>
                <w:szCs w:val="18"/>
                <w:lang w:eastAsia="es-CO"/>
              </w:rPr>
            </w:pPr>
            <w:r w:rsidRPr="00DD2C6A">
              <w:rPr>
                <w:rFonts w:ascii="Arial" w:eastAsia="Times New Roman" w:hAnsi="Arial" w:cs="Arial"/>
                <w:color w:val="000000"/>
                <w:sz w:val="18"/>
                <w:szCs w:val="18"/>
                <w:lang w:eastAsia="es-CO"/>
              </w:rPr>
              <w:t>1 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437185C5" w14:textId="77777777" w:rsidR="00B446D8" w:rsidRPr="001630D6" w:rsidRDefault="00B446D8" w:rsidP="00977FA1">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100% </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7525B460" w14:textId="77777777" w:rsidR="00B446D8" w:rsidRPr="001630D6" w:rsidRDefault="00B446D8" w:rsidP="00977FA1">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"Con corte a 31-12-2024 se evidenciaron resoluciones de baja en todas las regionales y en nivel central "</w:t>
            </w:r>
          </w:p>
        </w:tc>
      </w:tr>
      <w:tr w:rsidR="00A567BE" w:rsidRPr="001630D6" w14:paraId="40151069" w14:textId="77777777" w:rsidTr="00977FA1">
        <w:trPr>
          <w:cantSplit/>
          <w:trHeight w:val="1679"/>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1DD4C2D0" w14:textId="77777777" w:rsidR="00A567BE" w:rsidRPr="001630D6" w:rsidRDefault="00A567BE" w:rsidP="00A567BE">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06426841" w14:textId="77777777" w:rsidR="00A567BE" w:rsidRPr="001630D6" w:rsidRDefault="00A567BE" w:rsidP="00A567BE">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3CA62C0D" w14:textId="77777777" w:rsidR="00A567BE" w:rsidRPr="001630D6" w:rsidRDefault="00A567BE" w:rsidP="00A567BE">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 xml:space="preserve">H.1. Calidad y Oportunidad de la Información, Se determinó que la información que entregan las áreas responsables de generar información con destino al área contable de la </w:t>
            </w:r>
            <w:proofErr w:type="gramStart"/>
            <w:r w:rsidRPr="001630D6">
              <w:rPr>
                <w:rFonts w:ascii="Arial" w:eastAsia="Times New Roman" w:hAnsi="Arial" w:cs="Arial"/>
                <w:i/>
                <w:iCs/>
                <w:color w:val="000000"/>
                <w:sz w:val="18"/>
                <w:szCs w:val="18"/>
                <w:lang w:eastAsia="es-CO"/>
              </w:rPr>
              <w:t>FGN,</w:t>
            </w:r>
            <w:proofErr w:type="gramEnd"/>
            <w:r w:rsidRPr="001630D6">
              <w:rPr>
                <w:rFonts w:ascii="Arial" w:eastAsia="Times New Roman" w:hAnsi="Arial" w:cs="Arial"/>
                <w:i/>
                <w:iCs/>
                <w:color w:val="000000"/>
                <w:sz w:val="18"/>
                <w:szCs w:val="18"/>
                <w:lang w:eastAsia="es-CO"/>
              </w:rPr>
              <w:t xml:space="preserve"> no es del todo oportuna y de calidad, y que es solicitada para llevar a cabo el cierre contable correspondiente de forma actualizada y depurada, a fin de presentar la situación financiera real de la entidad    "</w:t>
            </w:r>
          </w:p>
        </w:tc>
        <w:tc>
          <w:tcPr>
            <w:tcW w:w="2552" w:type="dxa"/>
            <w:tcBorders>
              <w:top w:val="nil"/>
              <w:left w:val="nil"/>
              <w:bottom w:val="single" w:sz="4" w:space="0" w:color="auto"/>
              <w:right w:val="single" w:sz="4" w:space="0" w:color="auto"/>
            </w:tcBorders>
            <w:shd w:val="clear" w:color="auto" w:fill="auto"/>
            <w:vAlign w:val="center"/>
            <w:hideMark/>
          </w:tcPr>
          <w:p w14:paraId="4DF4CF88"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seguir fortaleciendo la articulación entre la Subdirección Financiera y las diferentes áreas que reportan información “</w:t>
            </w:r>
          </w:p>
        </w:tc>
        <w:tc>
          <w:tcPr>
            <w:tcW w:w="2268" w:type="dxa"/>
            <w:tcBorders>
              <w:top w:val="nil"/>
              <w:left w:val="nil"/>
              <w:bottom w:val="single" w:sz="4" w:space="0" w:color="auto"/>
              <w:right w:val="single" w:sz="4" w:space="0" w:color="auto"/>
            </w:tcBorders>
            <w:shd w:val="clear" w:color="auto" w:fill="auto"/>
            <w:vAlign w:val="center"/>
            <w:hideMark/>
          </w:tcPr>
          <w:p w14:paraId="43CA61F5"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"Emitir lineamientos para que las áreas que generan la información con destino al área Contable lo hagan de manera oportuna y de calidad.  "</w:t>
            </w:r>
          </w:p>
        </w:tc>
        <w:tc>
          <w:tcPr>
            <w:tcW w:w="2268" w:type="dxa"/>
            <w:tcBorders>
              <w:top w:val="nil"/>
              <w:left w:val="nil"/>
              <w:bottom w:val="single" w:sz="4" w:space="0" w:color="auto"/>
              <w:right w:val="single" w:sz="4" w:space="0" w:color="auto"/>
            </w:tcBorders>
            <w:shd w:val="clear" w:color="auto" w:fill="auto"/>
            <w:vAlign w:val="center"/>
            <w:hideMark/>
          </w:tcPr>
          <w:p w14:paraId="461CCDC5"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"Proyectar y suscribir circular que contenga cronograma de las fechas e información requerida de las áreas para el departamento de Contabilidad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5A0EC945" w14:textId="77777777" w:rsidR="00A567BE" w:rsidRPr="001630D6" w:rsidRDefault="00A567BE" w:rsidP="00A567BE">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Circular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44C3995" w14:textId="09E056D5"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B49B09D" w14:textId="25BD779D"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1-jul-25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5096CAC" w14:textId="24C4E5C7"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1-sep-25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59AE337" w14:textId="6589B59C"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8,86</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020BA1EE" w14:textId="476ED935" w:rsidR="00A567BE" w:rsidRPr="00DD2C6A" w:rsidRDefault="00A567BE" w:rsidP="00A567BE">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134FDEFC" w14:textId="5DAF6B5A"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7A2A33E0" w14:textId="77777777" w:rsidR="00A567BE" w:rsidRPr="001630D6" w:rsidRDefault="00A567BE" w:rsidP="00A567BE">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A567BE" w:rsidRPr="001630D6" w14:paraId="4FC2AC92"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032365B0" w14:textId="77777777" w:rsidR="00A567BE" w:rsidRPr="001630D6" w:rsidRDefault="00A567BE" w:rsidP="00A567BE">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0000C6BE" w14:textId="77777777" w:rsidR="00A567BE" w:rsidRPr="001630D6" w:rsidRDefault="00A567BE" w:rsidP="00A567BE">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38D5042C" w14:textId="77777777" w:rsidR="00A567BE" w:rsidRPr="001630D6" w:rsidRDefault="00A567BE" w:rsidP="00A567BE">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H.1. Calidad y Oportunidad de la Información, Se determinó que la información que entregan las áreas responsables de generar información con destino al área contable de la FGN, no es del todo oportuna y de calidad, y que es solicitada para llevar a cabo el cierre contable correspondiente de forma actualizada y depurada, a fin de presentar la situación financiera real de la entidad    "</w:t>
            </w:r>
          </w:p>
        </w:tc>
        <w:tc>
          <w:tcPr>
            <w:tcW w:w="2552" w:type="dxa"/>
            <w:tcBorders>
              <w:top w:val="nil"/>
              <w:left w:val="nil"/>
              <w:bottom w:val="single" w:sz="4" w:space="0" w:color="auto"/>
              <w:right w:val="single" w:sz="4" w:space="0" w:color="auto"/>
            </w:tcBorders>
            <w:shd w:val="clear" w:color="auto" w:fill="auto"/>
            <w:vAlign w:val="center"/>
            <w:hideMark/>
          </w:tcPr>
          <w:p w14:paraId="5F0DEFB5"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seguir fortaleciendo la articulación entre la Subdirección Financiera y las diferentes áreas que reportan información “</w:t>
            </w:r>
          </w:p>
        </w:tc>
        <w:tc>
          <w:tcPr>
            <w:tcW w:w="2268" w:type="dxa"/>
            <w:tcBorders>
              <w:top w:val="nil"/>
              <w:left w:val="nil"/>
              <w:bottom w:val="single" w:sz="4" w:space="0" w:color="auto"/>
              <w:right w:val="single" w:sz="4" w:space="0" w:color="auto"/>
            </w:tcBorders>
            <w:shd w:val="clear" w:color="auto" w:fill="auto"/>
            <w:vAlign w:val="center"/>
            <w:hideMark/>
          </w:tcPr>
          <w:p w14:paraId="34B1D908"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mesa de trabajo para socialización de los lineamientos emitidos a través de la circular "</w:t>
            </w:r>
          </w:p>
        </w:tc>
        <w:tc>
          <w:tcPr>
            <w:tcW w:w="2268" w:type="dxa"/>
            <w:tcBorders>
              <w:top w:val="nil"/>
              <w:left w:val="nil"/>
              <w:bottom w:val="single" w:sz="4" w:space="0" w:color="auto"/>
              <w:right w:val="single" w:sz="4" w:space="0" w:color="auto"/>
            </w:tcBorders>
            <w:shd w:val="clear" w:color="auto" w:fill="auto"/>
            <w:vAlign w:val="center"/>
            <w:hideMark/>
          </w:tcPr>
          <w:p w14:paraId="25DFDF6D"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Mesa de Trabajo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188B1212" w14:textId="77777777" w:rsidR="00A567BE" w:rsidRPr="001630D6" w:rsidRDefault="00A567BE" w:rsidP="00A567BE">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Formato de Asistencia y Acta de Reunión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A40FC3B" w14:textId="436163BC"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A19260C" w14:textId="3C848134"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1-jul-25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1D56031" w14:textId="17B41B34"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1-sep-25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1D81CBC" w14:textId="3847E1EA"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8,86</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5AD2FF1C" w14:textId="34EFEEC5" w:rsidR="00A567BE" w:rsidRPr="00DD2C6A" w:rsidRDefault="00A567BE" w:rsidP="00A567BE">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6B91B275" w14:textId="065163E0"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4F7828D1" w14:textId="77777777" w:rsidR="00A567BE" w:rsidRPr="001630D6" w:rsidRDefault="00A567BE" w:rsidP="00A567BE">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A567BE" w:rsidRPr="001630D6" w14:paraId="063F27D7" w14:textId="77777777" w:rsidTr="00977FA1">
        <w:trPr>
          <w:cantSplit/>
          <w:trHeight w:val="1395"/>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7A634449" w14:textId="77777777" w:rsidR="00A567BE" w:rsidRPr="001630D6" w:rsidRDefault="00A567BE" w:rsidP="00A567BE">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1</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4D3FB043" w14:textId="77777777" w:rsidR="00A567BE" w:rsidRPr="001630D6" w:rsidRDefault="00A567BE" w:rsidP="00A567BE">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1F59CB0A" w14:textId="65FC2AEB" w:rsidR="00A567BE" w:rsidRPr="001630D6" w:rsidRDefault="00A567BE" w:rsidP="00A567BE">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H.1. Calidad y Oportunidad de la Información, Se determinó que la información que entregan las áreas responsables de generar información con destino al área contable de la FGN no es del todo oportuna y de calidad, y que es solicitada para llevar a cabo el cierre contable correspondiente de forma actualizada y depurada, a fin de presentar la situación financiera real de la entidad    "</w:t>
            </w:r>
          </w:p>
        </w:tc>
        <w:tc>
          <w:tcPr>
            <w:tcW w:w="2552" w:type="dxa"/>
            <w:tcBorders>
              <w:top w:val="nil"/>
              <w:left w:val="nil"/>
              <w:bottom w:val="single" w:sz="4" w:space="0" w:color="auto"/>
              <w:right w:val="single" w:sz="4" w:space="0" w:color="auto"/>
            </w:tcBorders>
            <w:shd w:val="clear" w:color="auto" w:fill="auto"/>
            <w:vAlign w:val="center"/>
            <w:hideMark/>
          </w:tcPr>
          <w:p w14:paraId="52CF0A29"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seguir fortaleciendo la articulación entre la Subdirección Financiera y las diferentes áreas que reportan información “</w:t>
            </w:r>
          </w:p>
        </w:tc>
        <w:tc>
          <w:tcPr>
            <w:tcW w:w="2268" w:type="dxa"/>
            <w:tcBorders>
              <w:top w:val="nil"/>
              <w:left w:val="nil"/>
              <w:bottom w:val="single" w:sz="4" w:space="0" w:color="auto"/>
              <w:right w:val="single" w:sz="4" w:space="0" w:color="auto"/>
            </w:tcBorders>
            <w:shd w:val="clear" w:color="auto" w:fill="auto"/>
            <w:vAlign w:val="center"/>
            <w:hideMark/>
          </w:tcPr>
          <w:p w14:paraId="6BC5A454"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"Establecer punto de control preventivo, previo al vencimiento de la fecha definida en la Circular de cierre, de forma que se puedan identificar las áreas pendientes de enviar la información y requerir la respuesta oportunamente. "</w:t>
            </w:r>
          </w:p>
        </w:tc>
        <w:tc>
          <w:tcPr>
            <w:tcW w:w="2268" w:type="dxa"/>
            <w:tcBorders>
              <w:top w:val="nil"/>
              <w:left w:val="nil"/>
              <w:bottom w:val="single" w:sz="4" w:space="0" w:color="auto"/>
              <w:right w:val="single" w:sz="4" w:space="0" w:color="auto"/>
            </w:tcBorders>
            <w:shd w:val="clear" w:color="auto" w:fill="auto"/>
            <w:vAlign w:val="center"/>
            <w:hideMark/>
          </w:tcPr>
          <w:p w14:paraId="183E17C4"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"Informe preliminar de cumplimiento de los lineamientos emitidos a través de la circular de cierre de la vigencia fiscal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21226763" w14:textId="77777777" w:rsidR="00A567BE" w:rsidRPr="001630D6" w:rsidRDefault="00A567BE" w:rsidP="00A567BE">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Informe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FE508BF" w14:textId="0C07242C"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08D61AD" w14:textId="609D4D1C"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1-dic-25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AE8FEF7" w14:textId="680519E6"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31-ene-26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78A30C2" w14:textId="1A3AA62C"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8,71</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4B7D52F3" w14:textId="10246FC7" w:rsidR="00A567BE" w:rsidRPr="00DD2C6A" w:rsidRDefault="00A567BE" w:rsidP="00A567BE">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21E41144" w14:textId="307AE61D"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45772123" w14:textId="77777777" w:rsidR="00A567BE" w:rsidRPr="001630D6" w:rsidRDefault="00A567BE" w:rsidP="00A567BE">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A567BE" w:rsidRPr="001630D6" w14:paraId="32B85294"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3FE81AB4" w14:textId="77777777" w:rsidR="00A567BE" w:rsidRPr="001630D6" w:rsidRDefault="00A567BE" w:rsidP="00A567BE">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46553CB0" w14:textId="77777777" w:rsidR="00A567BE" w:rsidRPr="001630D6" w:rsidRDefault="00A567BE" w:rsidP="00A567BE">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4F0608D9" w14:textId="34A5328C" w:rsidR="00A567BE" w:rsidRPr="001630D6" w:rsidRDefault="00A567BE" w:rsidP="00A567BE">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H.1. Calidad y Oportunidad de la Información, Se determinó que la información que entregan las áreas responsables de generar información con destino al área contable de la FGN no es del todo oportuna y de calidad, y que es solicitada para llevar a cabo el cierre contable correspondiente de forma actualizada y depurada, a fin de presentar la situación financiera real de la entidad    "</w:t>
            </w:r>
          </w:p>
        </w:tc>
        <w:tc>
          <w:tcPr>
            <w:tcW w:w="2552" w:type="dxa"/>
            <w:tcBorders>
              <w:top w:val="nil"/>
              <w:left w:val="nil"/>
              <w:bottom w:val="single" w:sz="4" w:space="0" w:color="auto"/>
              <w:right w:val="single" w:sz="4" w:space="0" w:color="auto"/>
            </w:tcBorders>
            <w:shd w:val="clear" w:color="auto" w:fill="auto"/>
            <w:vAlign w:val="center"/>
            <w:hideMark/>
          </w:tcPr>
          <w:p w14:paraId="358E4FAA"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seguir fortaleciendo la articulación entre la Subdirección Financiera y las diferentes áreas que reportan información “</w:t>
            </w:r>
          </w:p>
        </w:tc>
        <w:tc>
          <w:tcPr>
            <w:tcW w:w="2268" w:type="dxa"/>
            <w:tcBorders>
              <w:top w:val="nil"/>
              <w:left w:val="nil"/>
              <w:bottom w:val="single" w:sz="4" w:space="0" w:color="auto"/>
              <w:right w:val="single" w:sz="4" w:space="0" w:color="auto"/>
            </w:tcBorders>
            <w:shd w:val="clear" w:color="auto" w:fill="auto"/>
            <w:vAlign w:val="center"/>
            <w:hideMark/>
          </w:tcPr>
          <w:p w14:paraId="2F92F6A3"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"Elaborar informe de cierre del hallazgo "</w:t>
            </w:r>
          </w:p>
        </w:tc>
        <w:tc>
          <w:tcPr>
            <w:tcW w:w="2268" w:type="dxa"/>
            <w:tcBorders>
              <w:top w:val="nil"/>
              <w:left w:val="nil"/>
              <w:bottom w:val="single" w:sz="4" w:space="0" w:color="auto"/>
              <w:right w:val="single" w:sz="4" w:space="0" w:color="auto"/>
            </w:tcBorders>
            <w:shd w:val="clear" w:color="auto" w:fill="auto"/>
            <w:vAlign w:val="center"/>
            <w:hideMark/>
          </w:tcPr>
          <w:p w14:paraId="340CA8CD"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"Elaborar informe de cierre del hallazgo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64B4954A" w14:textId="77777777" w:rsidR="00A567BE" w:rsidRPr="001630D6" w:rsidRDefault="00A567BE" w:rsidP="00A567BE">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Informe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ED02965" w14:textId="6315FFED"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2D10F04" w14:textId="76A82B5F"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2-feb-26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939C1B9" w14:textId="62D82E97"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1-mar-26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7C9DC08" w14:textId="47EF13C0"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3,86</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560AE244" w14:textId="51792AEE" w:rsidR="00A567BE" w:rsidRPr="00DD2C6A" w:rsidRDefault="00A567BE" w:rsidP="00A567BE">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7A972FDA" w14:textId="71BC2669"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1513C6A5" w14:textId="77777777" w:rsidR="00A567BE" w:rsidRPr="001630D6" w:rsidRDefault="00A567BE" w:rsidP="00A567BE">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A567BE" w:rsidRPr="001630D6" w14:paraId="1EC667DC"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6444B8CD" w14:textId="77777777" w:rsidR="00A567BE" w:rsidRPr="001630D6" w:rsidRDefault="00A567BE" w:rsidP="00A567BE">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2</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3B7283CA" w14:textId="77777777" w:rsidR="00A567BE" w:rsidRPr="001630D6" w:rsidRDefault="00A567BE" w:rsidP="00A567BE">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3336A4C4" w14:textId="150B76A8" w:rsidR="00A567BE" w:rsidRPr="001630D6" w:rsidRDefault="00A567BE" w:rsidP="00A567BE">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2. La FGN durante la vigencia auditada, no adelantó la conciliación correspondiente a los derechos a favor de la entidad que se originan por multas y sanciones disciplinarias impuestas a funcionarios, exfuncionarios de la Entidad y proveedores, a través de un proceso coactivo, entre las áreas de Contabilidad, talento humano y la Dirección de Asuntos Jurídicos "</w:t>
            </w:r>
          </w:p>
        </w:tc>
        <w:tc>
          <w:tcPr>
            <w:tcW w:w="2552" w:type="dxa"/>
            <w:tcBorders>
              <w:top w:val="nil"/>
              <w:left w:val="nil"/>
              <w:bottom w:val="single" w:sz="4" w:space="0" w:color="auto"/>
              <w:right w:val="single" w:sz="4" w:space="0" w:color="auto"/>
            </w:tcBorders>
            <w:shd w:val="clear" w:color="auto" w:fill="auto"/>
            <w:vAlign w:val="center"/>
            <w:hideMark/>
          </w:tcPr>
          <w:p w14:paraId="525BB883"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seguir fortaleciendo la articulación entre la Subdirección Financiera y la Dirección de Asuntos Jurídicos, en aras de evitar diferencias entre la información jurídica y los registros contables. "</w:t>
            </w:r>
          </w:p>
        </w:tc>
        <w:tc>
          <w:tcPr>
            <w:tcW w:w="2268" w:type="dxa"/>
            <w:tcBorders>
              <w:top w:val="nil"/>
              <w:left w:val="nil"/>
              <w:bottom w:val="single" w:sz="4" w:space="0" w:color="auto"/>
              <w:right w:val="single" w:sz="4" w:space="0" w:color="auto"/>
            </w:tcBorders>
            <w:shd w:val="clear" w:color="auto" w:fill="auto"/>
            <w:vAlign w:val="center"/>
            <w:hideMark/>
          </w:tcPr>
          <w:p w14:paraId="23C2541B"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"Emitir lineamientos para que las áreas que generan la información con destino al área Contable lo hagan de manera oportuna y de calidad “</w:t>
            </w:r>
          </w:p>
        </w:tc>
        <w:tc>
          <w:tcPr>
            <w:tcW w:w="2268" w:type="dxa"/>
            <w:tcBorders>
              <w:top w:val="nil"/>
              <w:left w:val="nil"/>
              <w:bottom w:val="single" w:sz="4" w:space="0" w:color="auto"/>
              <w:right w:val="single" w:sz="4" w:space="0" w:color="auto"/>
            </w:tcBorders>
            <w:shd w:val="clear" w:color="auto" w:fill="auto"/>
            <w:vAlign w:val="center"/>
            <w:hideMark/>
          </w:tcPr>
          <w:p w14:paraId="71215377"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"Proyectar, suscribir y socializar circular que contenga cronograma de las fechas e información requerida de las áreas para el departamento de Contabilidad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268BFD42" w14:textId="77777777" w:rsidR="00A567BE" w:rsidRPr="001630D6" w:rsidRDefault="00A567BE" w:rsidP="00A567BE">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Circular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37F9EB9" w14:textId="43381853"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1F8FF91" w14:textId="4B4372BB"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1-jul-25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87127C8" w14:textId="7DABC689"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1-sep-25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80FEFC8" w14:textId="259F386A"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8,86</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466EBA7A" w14:textId="15941A1A" w:rsidR="00A567BE" w:rsidRPr="00DD2C6A" w:rsidRDefault="00A567BE" w:rsidP="00A567BE">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20F4A699" w14:textId="1944033D"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64A811F9" w14:textId="77777777" w:rsidR="00A567BE" w:rsidRPr="001630D6" w:rsidRDefault="00A567BE" w:rsidP="00A567BE">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A567BE" w:rsidRPr="001630D6" w14:paraId="37548EFC"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3C8B13B3" w14:textId="77777777" w:rsidR="00A567BE" w:rsidRPr="001630D6" w:rsidRDefault="00A567BE" w:rsidP="00A567BE">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2</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3E7F9D62" w14:textId="77777777" w:rsidR="00A567BE" w:rsidRPr="001630D6" w:rsidRDefault="00A567BE" w:rsidP="00A567BE">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40C58CE5" w14:textId="1C4D073A" w:rsidR="00A567BE" w:rsidRPr="001630D6" w:rsidRDefault="00A567BE" w:rsidP="00A567BE">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2. La FGN durante la vigencia auditada, no adelantó la conciliación correspondiente a los derechos a favor de la entidad que se originan por multas y sanciones disciplinarias impuestas a funcionarios, exfuncionarios de la Entidad y proveedores, a través de un proceso coactivo, entre las áreas de Contabilidad, talento humano y la Dirección de Asuntos Jurídicos "</w:t>
            </w:r>
          </w:p>
        </w:tc>
        <w:tc>
          <w:tcPr>
            <w:tcW w:w="2552" w:type="dxa"/>
            <w:tcBorders>
              <w:top w:val="nil"/>
              <w:left w:val="nil"/>
              <w:bottom w:val="single" w:sz="4" w:space="0" w:color="auto"/>
              <w:right w:val="single" w:sz="4" w:space="0" w:color="auto"/>
            </w:tcBorders>
            <w:shd w:val="clear" w:color="auto" w:fill="auto"/>
            <w:vAlign w:val="center"/>
            <w:hideMark/>
          </w:tcPr>
          <w:p w14:paraId="75BB144A"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seguir fortaleciendo la articulación entre la Subdirección Financiera y la Dirección de Asuntos Jurídicos, en aras de evitar diferencias entre la información jurídica y los registros contables. "</w:t>
            </w:r>
          </w:p>
        </w:tc>
        <w:tc>
          <w:tcPr>
            <w:tcW w:w="2268" w:type="dxa"/>
            <w:tcBorders>
              <w:top w:val="nil"/>
              <w:left w:val="nil"/>
              <w:bottom w:val="single" w:sz="4" w:space="0" w:color="auto"/>
              <w:right w:val="single" w:sz="4" w:space="0" w:color="auto"/>
            </w:tcBorders>
            <w:shd w:val="clear" w:color="auto" w:fill="auto"/>
            <w:vAlign w:val="center"/>
            <w:hideMark/>
          </w:tcPr>
          <w:p w14:paraId="250658B0"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"Diseñar y socializar formato para conciliación de la cuenta 1311 - Multas y sanciones, una vez diseñado se solicitará la formalización ante la Dirección de Planeación. "</w:t>
            </w:r>
          </w:p>
        </w:tc>
        <w:tc>
          <w:tcPr>
            <w:tcW w:w="2268" w:type="dxa"/>
            <w:tcBorders>
              <w:top w:val="nil"/>
              <w:left w:val="nil"/>
              <w:bottom w:val="single" w:sz="4" w:space="0" w:color="auto"/>
              <w:right w:val="single" w:sz="4" w:space="0" w:color="auto"/>
            </w:tcBorders>
            <w:shd w:val="clear" w:color="auto" w:fill="auto"/>
            <w:vAlign w:val="center"/>
            <w:hideMark/>
          </w:tcPr>
          <w:p w14:paraId="7F8530E0"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"Adoptar en el SGI el formato de conciliación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33B0F285" w14:textId="77777777" w:rsidR="00A567BE" w:rsidRPr="001630D6" w:rsidRDefault="00A567BE" w:rsidP="00A567BE">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Formato adoptado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6549695" w14:textId="6265AF2B"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621A9CC" w14:textId="38AA28B9"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1-jul-25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47BBE85" w14:textId="71AE84D3"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31-ago-25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A48ABC4" w14:textId="2DEC3D58"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8,71</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10F24191" w14:textId="488DC2A0" w:rsidR="00A567BE" w:rsidRPr="00DD2C6A" w:rsidRDefault="00A567BE" w:rsidP="00A567BE">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38CA1677" w14:textId="4C912CB8"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3BCCB550" w14:textId="77777777" w:rsidR="00A567BE" w:rsidRPr="001630D6" w:rsidRDefault="00A567BE" w:rsidP="00A567BE">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A567BE" w:rsidRPr="001630D6" w14:paraId="26FD8015"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41FE39FB" w14:textId="77777777" w:rsidR="00A567BE" w:rsidRPr="001630D6" w:rsidRDefault="00A567BE" w:rsidP="00A567BE">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2</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51032341" w14:textId="77777777" w:rsidR="00A567BE" w:rsidRPr="001630D6" w:rsidRDefault="00A567BE" w:rsidP="00A567BE">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006C62FD" w14:textId="689FEC5C" w:rsidR="00A567BE" w:rsidRPr="001630D6" w:rsidRDefault="00A567BE" w:rsidP="00A567BE">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2. La FGN durante la vigencia auditada, no adelantó la conciliación correspondiente a los derechos a favor de la entidad que se originan por multas y sanciones disciplinarias impuestas a funcionarios, exfuncionarios de la Entidad y proveedores, a través de un proceso coactivo, entre las áreas de Contabilidad, talento humano y la Dirección de Asuntos Jurídicos "</w:t>
            </w:r>
          </w:p>
        </w:tc>
        <w:tc>
          <w:tcPr>
            <w:tcW w:w="2552" w:type="dxa"/>
            <w:tcBorders>
              <w:top w:val="nil"/>
              <w:left w:val="nil"/>
              <w:bottom w:val="single" w:sz="4" w:space="0" w:color="auto"/>
              <w:right w:val="single" w:sz="4" w:space="0" w:color="auto"/>
            </w:tcBorders>
            <w:shd w:val="clear" w:color="auto" w:fill="auto"/>
            <w:vAlign w:val="center"/>
            <w:hideMark/>
          </w:tcPr>
          <w:p w14:paraId="591E2660"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seguir fortaleciendo la articulación entre la Subdirección Financiera y la Dirección de Asuntos Jurídicos, en aras de evitar diferencias entre la información jurídica y los registros contables. "</w:t>
            </w:r>
          </w:p>
        </w:tc>
        <w:tc>
          <w:tcPr>
            <w:tcW w:w="2268" w:type="dxa"/>
            <w:tcBorders>
              <w:top w:val="nil"/>
              <w:left w:val="nil"/>
              <w:bottom w:val="single" w:sz="4" w:space="0" w:color="auto"/>
              <w:right w:val="single" w:sz="4" w:space="0" w:color="auto"/>
            </w:tcBorders>
            <w:shd w:val="clear" w:color="auto" w:fill="auto"/>
            <w:vAlign w:val="center"/>
            <w:hideMark/>
          </w:tcPr>
          <w:p w14:paraId="74B31FFE"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conciliación mensual de la información recibida vs los registros en el sistema contable "</w:t>
            </w:r>
          </w:p>
        </w:tc>
        <w:tc>
          <w:tcPr>
            <w:tcW w:w="2268" w:type="dxa"/>
            <w:tcBorders>
              <w:top w:val="nil"/>
              <w:left w:val="nil"/>
              <w:bottom w:val="single" w:sz="4" w:space="0" w:color="auto"/>
              <w:right w:val="single" w:sz="4" w:space="0" w:color="auto"/>
            </w:tcBorders>
            <w:shd w:val="clear" w:color="auto" w:fill="auto"/>
            <w:vAlign w:val="center"/>
            <w:hideMark/>
          </w:tcPr>
          <w:p w14:paraId="16DF46E4"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conciliación en el formato correspondiente de manera mensual a fin de tener las partidas conciliadas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0EAF56CC" w14:textId="77777777" w:rsidR="00A567BE" w:rsidRPr="001630D6" w:rsidRDefault="00A567BE" w:rsidP="00A567BE">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Formato de Conciliación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7A18BE6" w14:textId="1BBCD787"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4</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B80F4D0" w14:textId="75C3F577"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1-sep-25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D3C8595" w14:textId="773AEB9A"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28-feb-26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5DDA3E8" w14:textId="42C217BE"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25,71</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62E5E202" w14:textId="7A76A08C" w:rsidR="00A567BE" w:rsidRPr="00DD2C6A" w:rsidRDefault="00A567BE" w:rsidP="00A567BE">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281C41B1" w14:textId="1CF5A640"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5F10EA68" w14:textId="77777777" w:rsidR="00A567BE" w:rsidRPr="001630D6" w:rsidRDefault="00A567BE" w:rsidP="00A567BE">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A567BE" w:rsidRPr="001630D6" w14:paraId="2E03F180"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66277979" w14:textId="77777777" w:rsidR="00A567BE" w:rsidRPr="001630D6" w:rsidRDefault="00A567BE" w:rsidP="00A567BE">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2</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136BFA9D" w14:textId="77777777" w:rsidR="00A567BE" w:rsidRPr="001630D6" w:rsidRDefault="00A567BE" w:rsidP="00A567BE">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307A22D7" w14:textId="5CD2A270" w:rsidR="00A567BE" w:rsidRPr="001630D6" w:rsidRDefault="00A567BE" w:rsidP="00A567BE">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2. La FGN durante la vigencia auditada, no adelantó la conciliación correspondiente a los derechos a favor de la entidad que se originan por multas y sanciones disciplinarias impuestas a funcionarios, exfuncionarios de la Entidad y proveedores, a través de un proceso coactivo, entre las áreas de Contabilidad, talento humano y la Dirección de Asuntos Jurídicos "</w:t>
            </w:r>
          </w:p>
        </w:tc>
        <w:tc>
          <w:tcPr>
            <w:tcW w:w="2552" w:type="dxa"/>
            <w:tcBorders>
              <w:top w:val="nil"/>
              <w:left w:val="nil"/>
              <w:bottom w:val="single" w:sz="4" w:space="0" w:color="auto"/>
              <w:right w:val="single" w:sz="4" w:space="0" w:color="auto"/>
            </w:tcBorders>
            <w:shd w:val="clear" w:color="auto" w:fill="auto"/>
            <w:vAlign w:val="center"/>
            <w:hideMark/>
          </w:tcPr>
          <w:p w14:paraId="589768B9"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seguir fortaleciendo la articulación entre la Subdirección Financiera y la Dirección de Asuntos Jurídicos, en aras de evitar diferencias entre la información jurídica y los registros contables. "</w:t>
            </w:r>
          </w:p>
        </w:tc>
        <w:tc>
          <w:tcPr>
            <w:tcW w:w="2268" w:type="dxa"/>
            <w:tcBorders>
              <w:top w:val="nil"/>
              <w:left w:val="nil"/>
              <w:bottom w:val="single" w:sz="4" w:space="0" w:color="auto"/>
              <w:right w:val="single" w:sz="4" w:space="0" w:color="auto"/>
            </w:tcBorders>
            <w:shd w:val="clear" w:color="auto" w:fill="auto"/>
            <w:vAlign w:val="center"/>
            <w:hideMark/>
          </w:tcPr>
          <w:p w14:paraId="43995A26"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mesa de trabajo mensual en conjunto con la DAJ, con el fin de verificar y depurar las partidas conciliatorias “</w:t>
            </w:r>
          </w:p>
        </w:tc>
        <w:tc>
          <w:tcPr>
            <w:tcW w:w="2268" w:type="dxa"/>
            <w:tcBorders>
              <w:top w:val="nil"/>
              <w:left w:val="nil"/>
              <w:bottom w:val="single" w:sz="4" w:space="0" w:color="auto"/>
              <w:right w:val="single" w:sz="4" w:space="0" w:color="auto"/>
            </w:tcBorders>
            <w:shd w:val="clear" w:color="auto" w:fill="auto"/>
            <w:vAlign w:val="center"/>
            <w:hideMark/>
          </w:tcPr>
          <w:p w14:paraId="6D242E95"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Mesas de trabajo para verificar conciliación y subsanar diferencias en caso de presentarse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201BEE9C" w14:textId="77777777" w:rsidR="00A567BE" w:rsidRPr="001630D6" w:rsidRDefault="00A567BE" w:rsidP="00A567BE">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Informe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A9DA079" w14:textId="33D6074E"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4</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C223EF0" w14:textId="031B3A47"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1-sep-25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8D55622" w14:textId="3B26DCCD"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28-feb-26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B55FAC3" w14:textId="34BEB4CF"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25,71</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2C8215AF" w14:textId="7B9580E0" w:rsidR="00A567BE" w:rsidRPr="00DD2C6A" w:rsidRDefault="00A567BE" w:rsidP="00A567BE">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1586A462" w14:textId="48FFD458"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695CF3DA" w14:textId="77777777" w:rsidR="00A567BE" w:rsidRPr="001630D6" w:rsidRDefault="00A567BE" w:rsidP="00A567BE">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A567BE" w:rsidRPr="001630D6" w14:paraId="53C5BA73"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68548647" w14:textId="77777777" w:rsidR="00A567BE" w:rsidRPr="001630D6" w:rsidRDefault="00A567BE" w:rsidP="00A567BE">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2</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0DB03646" w14:textId="77777777" w:rsidR="00A567BE" w:rsidRPr="001630D6" w:rsidRDefault="00A567BE" w:rsidP="00A567BE">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3C1EE529" w14:textId="25FC92DF" w:rsidR="00A567BE" w:rsidRPr="001630D6" w:rsidRDefault="00A567BE" w:rsidP="00A567BE">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2. La FGN durante la vigencia auditada, no adelantó la conciliación correspondiente a los derechos a favor de la entidad que se originan por multas y sanciones disciplinarias impuestas a funcionarios, exfuncionarios de la Entidad y proveedores, a través de un proceso coactivo, entre las áreas de Contabilidad, talento humano y la Dirección de Asuntos Jurídicos "</w:t>
            </w:r>
          </w:p>
        </w:tc>
        <w:tc>
          <w:tcPr>
            <w:tcW w:w="2552" w:type="dxa"/>
            <w:tcBorders>
              <w:top w:val="nil"/>
              <w:left w:val="nil"/>
              <w:bottom w:val="single" w:sz="4" w:space="0" w:color="auto"/>
              <w:right w:val="single" w:sz="4" w:space="0" w:color="auto"/>
            </w:tcBorders>
            <w:shd w:val="clear" w:color="auto" w:fill="auto"/>
            <w:vAlign w:val="center"/>
            <w:hideMark/>
          </w:tcPr>
          <w:p w14:paraId="084A258C"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seguir fortaleciendo la articulación entre la Subdirección Financiera y la Dirección de Asuntos Jurídicos, en aras de evitar diferencias entre la información jurídica y los registros contables. "</w:t>
            </w:r>
          </w:p>
        </w:tc>
        <w:tc>
          <w:tcPr>
            <w:tcW w:w="2268" w:type="dxa"/>
            <w:tcBorders>
              <w:top w:val="nil"/>
              <w:left w:val="nil"/>
              <w:bottom w:val="single" w:sz="4" w:space="0" w:color="auto"/>
              <w:right w:val="single" w:sz="4" w:space="0" w:color="auto"/>
            </w:tcBorders>
            <w:shd w:val="clear" w:color="auto" w:fill="auto"/>
            <w:vAlign w:val="center"/>
            <w:hideMark/>
          </w:tcPr>
          <w:p w14:paraId="1F8F228F"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"Elaborar informe de cierre del hallazgo "</w:t>
            </w:r>
          </w:p>
        </w:tc>
        <w:tc>
          <w:tcPr>
            <w:tcW w:w="2268" w:type="dxa"/>
            <w:tcBorders>
              <w:top w:val="nil"/>
              <w:left w:val="nil"/>
              <w:bottom w:val="single" w:sz="4" w:space="0" w:color="auto"/>
              <w:right w:val="single" w:sz="4" w:space="0" w:color="auto"/>
            </w:tcBorders>
            <w:shd w:val="clear" w:color="auto" w:fill="auto"/>
            <w:vAlign w:val="center"/>
            <w:hideMark/>
          </w:tcPr>
          <w:p w14:paraId="512D925A"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"Elaborar informe de cierre del hallazgo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5C546EB2" w14:textId="77777777" w:rsidR="00A567BE" w:rsidRPr="001630D6" w:rsidRDefault="00A567BE" w:rsidP="00A567BE">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Informe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E278100" w14:textId="203E4B70"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C8CAAC7" w14:textId="1BC0662B"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2-mar-26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B805C98" w14:textId="3B732EA1"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31-mar-26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66D3E4A" w14:textId="7C0C6391"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4,14</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27FB5528" w14:textId="0302BB7A" w:rsidR="00A567BE" w:rsidRPr="00DD2C6A" w:rsidRDefault="00A567BE" w:rsidP="00A567BE">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6FFEA2D0" w14:textId="744463E4"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16B90A1D" w14:textId="77777777" w:rsidR="00A567BE" w:rsidRPr="001630D6" w:rsidRDefault="00A567BE" w:rsidP="00A567BE">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A567BE" w:rsidRPr="001630D6" w14:paraId="08BCB4BD" w14:textId="77777777" w:rsidTr="00977FA1">
        <w:trPr>
          <w:cantSplit/>
          <w:trHeight w:val="1452"/>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638EA54B" w14:textId="77777777" w:rsidR="00A567BE" w:rsidRPr="001630D6" w:rsidRDefault="00A567BE" w:rsidP="00A567BE">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3</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72680E14" w14:textId="77777777" w:rsidR="00A567BE" w:rsidRPr="001630D6" w:rsidRDefault="00A567BE" w:rsidP="00A567BE">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1CF0FB52" w14:textId="105847F3" w:rsidR="00A567BE" w:rsidRPr="001630D6" w:rsidRDefault="00A567BE" w:rsidP="00A567BE">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 xml:space="preserve">H. 3. Cuenta 1.6 Propiedad, planta y equipo totalmente depreciados.  Conforme al inventario de bienes de la Propiedad Planta y Equipo y a la fecha de adquisición de estos, se encontró que la FGN presenta bienes patrimoniales totalmente depreciados y no se aplicó adecuadamente los procedimientos establecidos para la baja de </w:t>
            </w:r>
            <w:proofErr w:type="gramStart"/>
            <w:r w:rsidRPr="001630D6">
              <w:rPr>
                <w:rFonts w:ascii="Arial" w:eastAsia="Times New Roman" w:hAnsi="Arial" w:cs="Arial"/>
                <w:i/>
                <w:iCs/>
                <w:color w:val="000000"/>
                <w:sz w:val="18"/>
                <w:szCs w:val="18"/>
                <w:lang w:eastAsia="es-CO"/>
              </w:rPr>
              <w:t>los mismos</w:t>
            </w:r>
            <w:proofErr w:type="gramEnd"/>
            <w:r w:rsidRPr="001630D6">
              <w:rPr>
                <w:rFonts w:ascii="Arial" w:eastAsia="Times New Roman" w:hAnsi="Arial" w:cs="Arial"/>
                <w:i/>
                <w:iCs/>
                <w:color w:val="000000"/>
                <w:sz w:val="18"/>
                <w:szCs w:val="18"/>
                <w:lang w:eastAsia="es-CO"/>
              </w:rPr>
              <w:t>. "</w:t>
            </w:r>
          </w:p>
        </w:tc>
        <w:tc>
          <w:tcPr>
            <w:tcW w:w="2552" w:type="dxa"/>
            <w:tcBorders>
              <w:top w:val="nil"/>
              <w:left w:val="nil"/>
              <w:bottom w:val="single" w:sz="4" w:space="0" w:color="auto"/>
              <w:right w:val="single" w:sz="4" w:space="0" w:color="auto"/>
            </w:tcBorders>
            <w:shd w:val="clear" w:color="auto" w:fill="auto"/>
            <w:vAlign w:val="center"/>
            <w:hideMark/>
          </w:tcPr>
          <w:p w14:paraId="63E63B8C"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actualización del numeral 6.5.8. VIDA ÚTIL del Manual de Políticas, de conformidad con la particularidad, dimensión y contexto actual de la FGN "</w:t>
            </w:r>
          </w:p>
        </w:tc>
        <w:tc>
          <w:tcPr>
            <w:tcW w:w="2268" w:type="dxa"/>
            <w:tcBorders>
              <w:top w:val="nil"/>
              <w:left w:val="nil"/>
              <w:bottom w:val="single" w:sz="4" w:space="0" w:color="auto"/>
              <w:right w:val="single" w:sz="4" w:space="0" w:color="auto"/>
            </w:tcBorders>
            <w:shd w:val="clear" w:color="auto" w:fill="auto"/>
            <w:vAlign w:val="center"/>
            <w:hideMark/>
          </w:tcPr>
          <w:p w14:paraId="128763FF"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"Fortalecer la política contable de vida útil de conformidad con las dimensiones y contexto actual de la FGN "</w:t>
            </w:r>
          </w:p>
        </w:tc>
        <w:tc>
          <w:tcPr>
            <w:tcW w:w="2268" w:type="dxa"/>
            <w:tcBorders>
              <w:top w:val="nil"/>
              <w:left w:val="nil"/>
              <w:bottom w:val="single" w:sz="4" w:space="0" w:color="auto"/>
              <w:right w:val="single" w:sz="4" w:space="0" w:color="auto"/>
            </w:tcBorders>
            <w:shd w:val="clear" w:color="auto" w:fill="auto"/>
            <w:vAlign w:val="center"/>
            <w:hideMark/>
          </w:tcPr>
          <w:p w14:paraId="6F13E3F5"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"Establecer los bienes cuyo costo ajustado es menor cuantía de la vigencia 2025 y que se encuentran totalmente depreciados, al servicio, y que el área financiera reclasifica contablemente al gasto en atención a la política del numeral 6.5.7.1 MENOR CUANTÍA del Manual de Políticas contables de la Fiscalía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691D224A" w14:textId="77777777" w:rsidR="00A567BE" w:rsidRPr="001630D6" w:rsidRDefault="00A567BE" w:rsidP="00A567BE">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Acta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DB96D7E" w14:textId="1C420259"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DAA30DF" w14:textId="3EFBF78E"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1-jul-25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521BA65" w14:textId="48DB5BCE"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15-jul-25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9F8975F" w14:textId="0335045A"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2,00</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00D3F9D2" w14:textId="7984D217" w:rsidR="00A567BE" w:rsidRPr="00DD2C6A" w:rsidRDefault="00A567BE" w:rsidP="00A567BE">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5F23ACC0" w14:textId="04D3C8E0"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76A73C2E" w14:textId="77777777" w:rsidR="00A567BE" w:rsidRPr="001630D6" w:rsidRDefault="00A567BE" w:rsidP="00A567BE">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A567BE" w:rsidRPr="001630D6" w14:paraId="3EE8A5F9" w14:textId="77777777" w:rsidTr="00977FA1">
        <w:trPr>
          <w:cantSplit/>
          <w:trHeight w:val="1753"/>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4A6E6C3C" w14:textId="77777777" w:rsidR="00A567BE" w:rsidRPr="001630D6" w:rsidRDefault="00A567BE" w:rsidP="00A567BE">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11</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093B0EC5" w14:textId="77777777" w:rsidR="00A567BE" w:rsidRPr="001630D6" w:rsidRDefault="00A567BE" w:rsidP="00A567BE">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39B24E4B" w14:textId="43E704CF" w:rsidR="00A567BE" w:rsidRPr="001630D6" w:rsidRDefault="00A567BE" w:rsidP="00A567BE">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 xml:space="preserve">H. 3. Cuenta 1.6 Propiedad, planta y equipo totalmente depreciados.  Conforme al inventario de bienes de la Propiedad Planta y Equipo y a la fecha de adquisición de estos, se encontró que la FGN presenta bienes patrimoniales totalmente depreciados y no se aplicó adecuadamente los procedimientos establecidos para la baja de </w:t>
            </w:r>
            <w:proofErr w:type="gramStart"/>
            <w:r w:rsidRPr="001630D6">
              <w:rPr>
                <w:rFonts w:ascii="Arial" w:eastAsia="Times New Roman" w:hAnsi="Arial" w:cs="Arial"/>
                <w:i/>
                <w:iCs/>
                <w:color w:val="000000"/>
                <w:sz w:val="18"/>
                <w:szCs w:val="18"/>
                <w:lang w:eastAsia="es-CO"/>
              </w:rPr>
              <w:t>los mismos</w:t>
            </w:r>
            <w:proofErr w:type="gramEnd"/>
            <w:r w:rsidRPr="001630D6">
              <w:rPr>
                <w:rFonts w:ascii="Arial" w:eastAsia="Times New Roman" w:hAnsi="Arial" w:cs="Arial"/>
                <w:i/>
                <w:iCs/>
                <w:color w:val="000000"/>
                <w:sz w:val="18"/>
                <w:szCs w:val="18"/>
                <w:lang w:eastAsia="es-CO"/>
              </w:rPr>
              <w:t>. "</w:t>
            </w:r>
          </w:p>
        </w:tc>
        <w:tc>
          <w:tcPr>
            <w:tcW w:w="2552" w:type="dxa"/>
            <w:tcBorders>
              <w:top w:val="nil"/>
              <w:left w:val="nil"/>
              <w:bottom w:val="single" w:sz="4" w:space="0" w:color="auto"/>
              <w:right w:val="single" w:sz="4" w:space="0" w:color="auto"/>
            </w:tcBorders>
            <w:shd w:val="clear" w:color="auto" w:fill="auto"/>
            <w:vAlign w:val="center"/>
            <w:hideMark/>
          </w:tcPr>
          <w:p w14:paraId="08726BF7"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actualización del numeral 6.5.8. VIDA ÚTIL del Manual de Políticas, de conformidad con la particularidad, dimensión y contexto actual de la FGN "</w:t>
            </w:r>
          </w:p>
        </w:tc>
        <w:tc>
          <w:tcPr>
            <w:tcW w:w="2268" w:type="dxa"/>
            <w:tcBorders>
              <w:top w:val="nil"/>
              <w:left w:val="nil"/>
              <w:bottom w:val="single" w:sz="4" w:space="0" w:color="auto"/>
              <w:right w:val="single" w:sz="4" w:space="0" w:color="auto"/>
            </w:tcBorders>
            <w:shd w:val="clear" w:color="auto" w:fill="auto"/>
            <w:vAlign w:val="center"/>
            <w:hideMark/>
          </w:tcPr>
          <w:p w14:paraId="28A4989B" w14:textId="551B7313"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"Fortalecer la política contable de vida útil de conformidad con las dimensiones y contexto actual de la FGN "</w:t>
            </w:r>
          </w:p>
        </w:tc>
        <w:tc>
          <w:tcPr>
            <w:tcW w:w="2268" w:type="dxa"/>
            <w:tcBorders>
              <w:top w:val="nil"/>
              <w:left w:val="nil"/>
              <w:bottom w:val="single" w:sz="4" w:space="0" w:color="auto"/>
              <w:right w:val="single" w:sz="4" w:space="0" w:color="auto"/>
            </w:tcBorders>
            <w:shd w:val="clear" w:color="auto" w:fill="auto"/>
            <w:vAlign w:val="center"/>
            <w:hideMark/>
          </w:tcPr>
          <w:p w14:paraId="4D7F3CC9"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"Adoptar y socializar la actualización del numeral 6.5.8.5. VIDA ÚTIL del Manual de Políticas Contables a la Dirección de Planeación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254BD9FE" w14:textId="77777777" w:rsidR="00A567BE" w:rsidRPr="001630D6" w:rsidRDefault="00A567BE" w:rsidP="00A567BE">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Correo electrónico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9F6991F" w14:textId="3346D86C"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45D2EC7" w14:textId="7D2EBA61"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30-ago-25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5D84D13" w14:textId="19A48DBB"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19-dic-25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611C85E" w14:textId="584179F1"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15,86</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7340785D" w14:textId="2A4C5E7E" w:rsidR="00A567BE" w:rsidRPr="00DD2C6A" w:rsidRDefault="00A567BE" w:rsidP="00A567BE">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0B568D29" w14:textId="617EDB99"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12721DA9" w14:textId="77777777" w:rsidR="00A567BE" w:rsidRPr="001630D6" w:rsidRDefault="00A567BE" w:rsidP="00A567BE">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A567BE" w:rsidRPr="001630D6" w14:paraId="0B8218AF" w14:textId="77777777" w:rsidTr="00977FA1">
        <w:trPr>
          <w:cantSplit/>
          <w:trHeight w:val="1116"/>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7E342987" w14:textId="77777777" w:rsidR="00A567BE" w:rsidRPr="001630D6" w:rsidRDefault="00A567BE" w:rsidP="00A567BE">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12</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322A2BB6" w14:textId="77777777" w:rsidR="00A567BE" w:rsidRPr="001630D6" w:rsidRDefault="00A567BE" w:rsidP="00A567BE">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16DBAEC6" w14:textId="2907D0D3" w:rsidR="00A567BE" w:rsidRPr="001630D6" w:rsidRDefault="00A567BE" w:rsidP="00A567BE">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 xml:space="preserve">H. 3. Cuenta 1.6 Propiedad, planta y equipo totalmente depreciados.  Conforme al inventario de bienes de la Propiedad Planta y Equipo y a la fecha de adquisición de </w:t>
            </w:r>
            <w:proofErr w:type="gramStart"/>
            <w:r w:rsidRPr="001630D6">
              <w:rPr>
                <w:rFonts w:ascii="Arial" w:eastAsia="Times New Roman" w:hAnsi="Arial" w:cs="Arial"/>
                <w:i/>
                <w:iCs/>
                <w:color w:val="000000"/>
                <w:sz w:val="18"/>
                <w:szCs w:val="18"/>
                <w:lang w:eastAsia="es-CO"/>
              </w:rPr>
              <w:t>los mismos</w:t>
            </w:r>
            <w:proofErr w:type="gramEnd"/>
            <w:r w:rsidRPr="001630D6">
              <w:rPr>
                <w:rFonts w:ascii="Arial" w:eastAsia="Times New Roman" w:hAnsi="Arial" w:cs="Arial"/>
                <w:i/>
                <w:iCs/>
                <w:color w:val="000000"/>
                <w:sz w:val="18"/>
                <w:szCs w:val="18"/>
                <w:lang w:eastAsia="es-CO"/>
              </w:rPr>
              <w:t>, se encontró que la FGN presenta bienes patrimoniales totalmente depreciados y no se aplicó adecuadamente los procedimientos establecidos para la baja de estos. "</w:t>
            </w:r>
          </w:p>
        </w:tc>
        <w:tc>
          <w:tcPr>
            <w:tcW w:w="2552" w:type="dxa"/>
            <w:tcBorders>
              <w:top w:val="nil"/>
              <w:left w:val="nil"/>
              <w:bottom w:val="single" w:sz="4" w:space="0" w:color="auto"/>
              <w:right w:val="single" w:sz="4" w:space="0" w:color="auto"/>
            </w:tcBorders>
            <w:shd w:val="clear" w:color="auto" w:fill="auto"/>
            <w:vAlign w:val="center"/>
            <w:hideMark/>
          </w:tcPr>
          <w:p w14:paraId="04CCAA9D"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actualización del numeral 6.5.8. VIDA ÚTIL del Manual de Políticas, de conformidad con la particularidad, dimensión y contexto actual de la FGN "</w:t>
            </w:r>
          </w:p>
        </w:tc>
        <w:tc>
          <w:tcPr>
            <w:tcW w:w="2268" w:type="dxa"/>
            <w:tcBorders>
              <w:top w:val="nil"/>
              <w:left w:val="nil"/>
              <w:bottom w:val="single" w:sz="4" w:space="0" w:color="auto"/>
              <w:right w:val="single" w:sz="4" w:space="0" w:color="auto"/>
            </w:tcBorders>
            <w:shd w:val="clear" w:color="auto" w:fill="auto"/>
            <w:vAlign w:val="center"/>
            <w:hideMark/>
          </w:tcPr>
          <w:p w14:paraId="3ABA03DB"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"Fortalecer la política contable de vida útil de conformidad con las dimensiones y contexto actual de la FGN "</w:t>
            </w:r>
          </w:p>
        </w:tc>
        <w:tc>
          <w:tcPr>
            <w:tcW w:w="2268" w:type="dxa"/>
            <w:tcBorders>
              <w:top w:val="nil"/>
              <w:left w:val="nil"/>
              <w:bottom w:val="single" w:sz="4" w:space="0" w:color="auto"/>
              <w:right w:val="single" w:sz="4" w:space="0" w:color="auto"/>
            </w:tcBorders>
            <w:shd w:val="clear" w:color="auto" w:fill="auto"/>
            <w:vAlign w:val="center"/>
            <w:hideMark/>
          </w:tcPr>
          <w:p w14:paraId="0D32B297"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"Recalcular la vida útil de los bienes, previa conciliación contable (por regional y nivel central) de los bienes totalmente depreciados al servicio registrados contablemente en </w:t>
            </w:r>
            <w:proofErr w:type="spellStart"/>
            <w:r w:rsidRPr="001630D6">
              <w:rPr>
                <w:rFonts w:ascii="Arial" w:eastAsia="Times New Roman" w:hAnsi="Arial" w:cs="Arial"/>
                <w:i/>
                <w:iCs/>
                <w:color w:val="000000"/>
                <w:sz w:val="18"/>
                <w:szCs w:val="18"/>
                <w:lang w:eastAsia="es-CO"/>
              </w:rPr>
              <w:t>PPyE</w:t>
            </w:r>
            <w:proofErr w:type="spellEnd"/>
            <w:r w:rsidRPr="001630D6">
              <w:rPr>
                <w:rFonts w:ascii="Arial" w:eastAsia="Times New Roman" w:hAnsi="Arial" w:cs="Arial"/>
                <w:i/>
                <w:iCs/>
                <w:color w:val="000000"/>
                <w:sz w:val="18"/>
                <w:szCs w:val="18"/>
                <w:lang w:eastAsia="es-CO"/>
              </w:rPr>
              <w:t xml:space="preserve"> y activos intangibles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6CFA1003" w14:textId="77777777" w:rsidR="00A567BE" w:rsidRPr="001630D6" w:rsidRDefault="00A567BE" w:rsidP="00A567BE">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Acta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0453607" w14:textId="29C24CC7"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9</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A369CF6" w14:textId="3EB8928B"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20-dic-25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C304ADA" w14:textId="6385F374"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31-mar-26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3B483F6" w14:textId="4782A8DB"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14,43</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0F37241A" w14:textId="35A1E281" w:rsidR="00A567BE" w:rsidRPr="00DD2C6A" w:rsidRDefault="00A567BE" w:rsidP="00A567BE">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5170A19B" w14:textId="78848B5F"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68F49EEF" w14:textId="77777777" w:rsidR="00A567BE" w:rsidRPr="001630D6" w:rsidRDefault="00A567BE" w:rsidP="00A567BE">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A567BE" w:rsidRPr="001630D6" w14:paraId="5FA576DE" w14:textId="77777777" w:rsidTr="00977FA1">
        <w:trPr>
          <w:cantSplit/>
          <w:trHeight w:val="1253"/>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18F9AD98" w14:textId="77777777" w:rsidR="00A567BE" w:rsidRPr="001630D6" w:rsidRDefault="00A567BE" w:rsidP="00A567BE">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13</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3D8566A7" w14:textId="77777777" w:rsidR="00A567BE" w:rsidRPr="001630D6" w:rsidRDefault="00A567BE" w:rsidP="00A567BE">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41BFE49E" w14:textId="0F5A4026" w:rsidR="00A567BE" w:rsidRPr="001630D6" w:rsidRDefault="00A567BE" w:rsidP="00A567BE">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 xml:space="preserve">H. 3. Cuenta 1.6 Propiedad, planta y equipo totalmente depreciados.  Conforme al inventario de bienes de la Propiedad Planta y Equipo y a la fecha de adquisición de estos, se encontró que la FGN presenta bienes patrimoniales totalmente depreciados y no se aplicó adecuadamente los procedimientos establecidos para la baja de </w:t>
            </w:r>
            <w:proofErr w:type="gramStart"/>
            <w:r w:rsidRPr="001630D6">
              <w:rPr>
                <w:rFonts w:ascii="Arial" w:eastAsia="Times New Roman" w:hAnsi="Arial" w:cs="Arial"/>
                <w:i/>
                <w:iCs/>
                <w:color w:val="000000"/>
                <w:sz w:val="18"/>
                <w:szCs w:val="18"/>
                <w:lang w:eastAsia="es-CO"/>
              </w:rPr>
              <w:t>los mismos</w:t>
            </w:r>
            <w:proofErr w:type="gramEnd"/>
            <w:r w:rsidRPr="001630D6">
              <w:rPr>
                <w:rFonts w:ascii="Arial" w:eastAsia="Times New Roman" w:hAnsi="Arial" w:cs="Arial"/>
                <w:i/>
                <w:iCs/>
                <w:color w:val="000000"/>
                <w:sz w:val="18"/>
                <w:szCs w:val="18"/>
                <w:lang w:eastAsia="es-CO"/>
              </w:rPr>
              <w:t>. "</w:t>
            </w:r>
          </w:p>
        </w:tc>
        <w:tc>
          <w:tcPr>
            <w:tcW w:w="2552" w:type="dxa"/>
            <w:tcBorders>
              <w:top w:val="nil"/>
              <w:left w:val="nil"/>
              <w:bottom w:val="single" w:sz="4" w:space="0" w:color="auto"/>
              <w:right w:val="single" w:sz="4" w:space="0" w:color="auto"/>
            </w:tcBorders>
            <w:shd w:val="clear" w:color="auto" w:fill="auto"/>
            <w:vAlign w:val="center"/>
            <w:hideMark/>
          </w:tcPr>
          <w:p w14:paraId="79B253F7"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actualización del numeral 6.5.8. VIDA ÚTIL del Manual de Políticas, de conformidad con la particularidad, dimensión y contexto actual de la FGN "</w:t>
            </w:r>
          </w:p>
        </w:tc>
        <w:tc>
          <w:tcPr>
            <w:tcW w:w="2268" w:type="dxa"/>
            <w:tcBorders>
              <w:top w:val="nil"/>
              <w:left w:val="nil"/>
              <w:bottom w:val="single" w:sz="4" w:space="0" w:color="auto"/>
              <w:right w:val="single" w:sz="4" w:space="0" w:color="auto"/>
            </w:tcBorders>
            <w:shd w:val="clear" w:color="auto" w:fill="auto"/>
            <w:vAlign w:val="center"/>
            <w:hideMark/>
          </w:tcPr>
          <w:p w14:paraId="494C3160"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"Fortalecer la política contable de vida útil de conformidad con las dimensiones y contexto actual de la FGN "</w:t>
            </w:r>
          </w:p>
        </w:tc>
        <w:tc>
          <w:tcPr>
            <w:tcW w:w="2268" w:type="dxa"/>
            <w:tcBorders>
              <w:top w:val="nil"/>
              <w:left w:val="nil"/>
              <w:bottom w:val="single" w:sz="4" w:space="0" w:color="auto"/>
              <w:right w:val="single" w:sz="4" w:space="0" w:color="auto"/>
            </w:tcBorders>
            <w:shd w:val="clear" w:color="auto" w:fill="auto"/>
            <w:vAlign w:val="center"/>
            <w:hideMark/>
          </w:tcPr>
          <w:p w14:paraId="0B0F1974"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"Reconocer contablemente la vida útil adicional registrando la reversión parcial de la depreciación acumulada y ajustando el valor en libros conforme al Régimen de Contabilidad Pública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5D5027FE" w14:textId="77777777" w:rsidR="00A567BE" w:rsidRPr="001630D6" w:rsidRDefault="00A567BE" w:rsidP="00A567BE">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Comprobante contable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71B2598" w14:textId="2FB36112"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28</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77E2EC2" w14:textId="0067BB21"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2-ene-26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ED48996" w14:textId="7A9A89FF"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30-jun-26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AAF39C7" w14:textId="260A3284"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25,57</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4F484B8D" w14:textId="7D30C672" w:rsidR="00A567BE" w:rsidRPr="00DD2C6A" w:rsidRDefault="00A567BE" w:rsidP="00A567BE">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23874C45" w14:textId="7319DC9C"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1885CA10" w14:textId="77777777" w:rsidR="00A567BE" w:rsidRPr="001630D6" w:rsidRDefault="00A567BE" w:rsidP="00A567BE">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A567BE" w:rsidRPr="001630D6" w14:paraId="69CAD0A0"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69CDFF2F" w14:textId="77777777" w:rsidR="00A567BE" w:rsidRPr="001630D6" w:rsidRDefault="00A567BE" w:rsidP="00A567BE">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14</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1EC3946E" w14:textId="77777777" w:rsidR="00A567BE" w:rsidRPr="001630D6" w:rsidRDefault="00A567BE" w:rsidP="00A567BE">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5021F815" w14:textId="3DB013A1" w:rsidR="00A567BE" w:rsidRPr="001630D6" w:rsidRDefault="00A567BE" w:rsidP="00A567BE">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 xml:space="preserve">H. 3. Cuenta 1.6 Propiedad, planta y equipo totalmente depreciados.  Conforme al inventario de bienes de la Propiedad Planta y Equipo y a la fecha de adquisición de estos, se encontró que la FGN presenta bienes patrimoniales totalmente depreciados y no se aplicó adecuadamente los procedimientos establecidos para la baja de </w:t>
            </w:r>
            <w:proofErr w:type="gramStart"/>
            <w:r w:rsidRPr="001630D6">
              <w:rPr>
                <w:rFonts w:ascii="Arial" w:eastAsia="Times New Roman" w:hAnsi="Arial" w:cs="Arial"/>
                <w:i/>
                <w:iCs/>
                <w:color w:val="000000"/>
                <w:sz w:val="18"/>
                <w:szCs w:val="18"/>
                <w:lang w:eastAsia="es-CO"/>
              </w:rPr>
              <w:t>los mismos</w:t>
            </w:r>
            <w:proofErr w:type="gramEnd"/>
            <w:r w:rsidRPr="001630D6">
              <w:rPr>
                <w:rFonts w:ascii="Arial" w:eastAsia="Times New Roman" w:hAnsi="Arial" w:cs="Arial"/>
                <w:i/>
                <w:iCs/>
                <w:color w:val="000000"/>
                <w:sz w:val="18"/>
                <w:szCs w:val="18"/>
                <w:lang w:eastAsia="es-CO"/>
              </w:rPr>
              <w:t>. "</w:t>
            </w:r>
          </w:p>
        </w:tc>
        <w:tc>
          <w:tcPr>
            <w:tcW w:w="2552" w:type="dxa"/>
            <w:tcBorders>
              <w:top w:val="nil"/>
              <w:left w:val="nil"/>
              <w:bottom w:val="single" w:sz="4" w:space="0" w:color="auto"/>
              <w:right w:val="single" w:sz="4" w:space="0" w:color="auto"/>
            </w:tcBorders>
            <w:shd w:val="clear" w:color="auto" w:fill="auto"/>
            <w:vAlign w:val="center"/>
            <w:hideMark/>
          </w:tcPr>
          <w:p w14:paraId="42371957"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actualización del numeral 6.5.8. VIDA ÚTIL del Manual de Políticas, de conformidad con la particularidad, dimensión y contexto actual de la FGN "</w:t>
            </w:r>
          </w:p>
        </w:tc>
        <w:tc>
          <w:tcPr>
            <w:tcW w:w="2268" w:type="dxa"/>
            <w:tcBorders>
              <w:top w:val="nil"/>
              <w:left w:val="nil"/>
              <w:bottom w:val="single" w:sz="4" w:space="0" w:color="auto"/>
              <w:right w:val="single" w:sz="4" w:space="0" w:color="auto"/>
            </w:tcBorders>
            <w:shd w:val="clear" w:color="auto" w:fill="auto"/>
            <w:vAlign w:val="center"/>
            <w:hideMark/>
          </w:tcPr>
          <w:p w14:paraId="56D40508"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"Elaborar informe de cierre del hallazgo "</w:t>
            </w:r>
          </w:p>
        </w:tc>
        <w:tc>
          <w:tcPr>
            <w:tcW w:w="2268" w:type="dxa"/>
            <w:tcBorders>
              <w:top w:val="nil"/>
              <w:left w:val="nil"/>
              <w:bottom w:val="single" w:sz="4" w:space="0" w:color="auto"/>
              <w:right w:val="single" w:sz="4" w:space="0" w:color="auto"/>
            </w:tcBorders>
            <w:shd w:val="clear" w:color="auto" w:fill="auto"/>
            <w:vAlign w:val="center"/>
            <w:hideMark/>
          </w:tcPr>
          <w:p w14:paraId="1ED1E95D"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"Elaborar informe de cierre del hallazgo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75F24603" w14:textId="77777777" w:rsidR="00A567BE" w:rsidRPr="001630D6" w:rsidRDefault="00A567BE" w:rsidP="00A567BE">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Informe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A74C7E4" w14:textId="75BB7D6F"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D2557C3" w14:textId="7AC51C79"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1-jul-26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CA496D4" w14:textId="6062094C"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31-jul-26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13B0555" w14:textId="5122413E"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4,29</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204837D7" w14:textId="3768A994" w:rsidR="00A567BE" w:rsidRPr="00DD2C6A" w:rsidRDefault="00A567BE" w:rsidP="00A567BE">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0D930229" w14:textId="0826B8FB"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5BC68435" w14:textId="77777777" w:rsidR="00A567BE" w:rsidRPr="001630D6" w:rsidRDefault="00A567BE" w:rsidP="00A567BE">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A567BE" w:rsidRPr="001630D6" w14:paraId="25C5A279" w14:textId="77777777" w:rsidTr="00977FA1">
        <w:trPr>
          <w:cantSplit/>
          <w:trHeight w:val="1134"/>
          <w:jc w:val="center"/>
        </w:trPr>
        <w:tc>
          <w:tcPr>
            <w:tcW w:w="426" w:type="dxa"/>
            <w:tcBorders>
              <w:top w:val="nil"/>
              <w:left w:val="single" w:sz="4" w:space="0" w:color="000000"/>
              <w:bottom w:val="nil"/>
              <w:right w:val="nil"/>
            </w:tcBorders>
            <w:shd w:val="clear" w:color="auto" w:fill="auto"/>
            <w:textDirection w:val="btLr"/>
            <w:vAlign w:val="center"/>
            <w:hideMark/>
          </w:tcPr>
          <w:p w14:paraId="24B26F21" w14:textId="77777777" w:rsidR="00A567BE" w:rsidRPr="001630D6" w:rsidRDefault="00A567BE" w:rsidP="00A567BE">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4</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6C5E1921" w14:textId="77777777" w:rsidR="00A567BE" w:rsidRPr="001630D6" w:rsidRDefault="00A567BE" w:rsidP="00A567BE">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w:t>
            </w:r>
          </w:p>
        </w:tc>
        <w:tc>
          <w:tcPr>
            <w:tcW w:w="3113" w:type="dxa"/>
            <w:tcBorders>
              <w:top w:val="nil"/>
              <w:left w:val="nil"/>
              <w:bottom w:val="single" w:sz="4" w:space="0" w:color="auto"/>
              <w:right w:val="single" w:sz="4" w:space="0" w:color="auto"/>
            </w:tcBorders>
            <w:shd w:val="clear" w:color="auto" w:fill="auto"/>
            <w:vAlign w:val="center"/>
            <w:hideMark/>
          </w:tcPr>
          <w:p w14:paraId="70F70683" w14:textId="77777777" w:rsidR="00A567BE" w:rsidRPr="001630D6" w:rsidRDefault="00A567BE" w:rsidP="00A567BE">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H.4 Cuenta 246002 – Conciliación Créditos Judiciales – Sentencias. </w:t>
            </w:r>
            <w:r w:rsidRPr="001630D6">
              <w:rPr>
                <w:rFonts w:ascii="Arial" w:eastAsia="Times New Roman" w:hAnsi="Arial" w:cs="Arial"/>
                <w:i/>
                <w:iCs/>
                <w:color w:val="000000"/>
                <w:sz w:val="18"/>
                <w:szCs w:val="18"/>
                <w:lang w:eastAsia="es-CO"/>
              </w:rPr>
              <w:br w:type="page"/>
            </w:r>
            <w:r w:rsidRPr="001630D6">
              <w:rPr>
                <w:rFonts w:ascii="Arial" w:eastAsia="Times New Roman" w:hAnsi="Arial" w:cs="Arial"/>
                <w:i/>
                <w:iCs/>
                <w:color w:val="000000"/>
                <w:sz w:val="18"/>
                <w:szCs w:val="18"/>
                <w:lang w:eastAsia="es-CO"/>
              </w:rPr>
              <w:br w:type="page"/>
              <w:t xml:space="preserve">El grupo de defensa jurídica de la Dirección de Asuntos Jurídicos de la </w:t>
            </w:r>
            <w:proofErr w:type="gramStart"/>
            <w:r w:rsidRPr="001630D6">
              <w:rPr>
                <w:rFonts w:ascii="Arial" w:eastAsia="Times New Roman" w:hAnsi="Arial" w:cs="Arial"/>
                <w:i/>
                <w:iCs/>
                <w:color w:val="000000"/>
                <w:sz w:val="18"/>
                <w:szCs w:val="18"/>
                <w:lang w:eastAsia="es-CO"/>
              </w:rPr>
              <w:t>FGN,</w:t>
            </w:r>
            <w:proofErr w:type="gramEnd"/>
            <w:r w:rsidRPr="001630D6">
              <w:rPr>
                <w:rFonts w:ascii="Arial" w:eastAsia="Times New Roman" w:hAnsi="Arial" w:cs="Arial"/>
                <w:i/>
                <w:iCs/>
                <w:color w:val="000000"/>
                <w:sz w:val="18"/>
                <w:szCs w:val="18"/>
                <w:lang w:eastAsia="es-CO"/>
              </w:rPr>
              <w:t xml:space="preserve"> no ha adelantado las gestiones suficientes para mantener actualizado, ajustado y controlado el estado de los procesos solidarios desfavorables ya ejecutoriados. "</w:t>
            </w:r>
          </w:p>
        </w:tc>
        <w:tc>
          <w:tcPr>
            <w:tcW w:w="2552" w:type="dxa"/>
            <w:tcBorders>
              <w:top w:val="nil"/>
              <w:left w:val="nil"/>
              <w:bottom w:val="single" w:sz="4" w:space="0" w:color="auto"/>
              <w:right w:val="single" w:sz="4" w:space="0" w:color="auto"/>
            </w:tcBorders>
            <w:shd w:val="clear" w:color="auto" w:fill="auto"/>
            <w:vAlign w:val="center"/>
            <w:hideMark/>
          </w:tcPr>
          <w:p w14:paraId="4FC1D5C9"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seguir fortaleciendo la articulación entre la Subdirección Financiera y la Dirección de Asuntos Jurídicos, en aras de evitar diferencias entre la información jurídica y los registros contables. "</w:t>
            </w:r>
          </w:p>
        </w:tc>
        <w:tc>
          <w:tcPr>
            <w:tcW w:w="2268" w:type="dxa"/>
            <w:tcBorders>
              <w:top w:val="nil"/>
              <w:left w:val="nil"/>
              <w:bottom w:val="single" w:sz="4" w:space="0" w:color="auto"/>
              <w:right w:val="single" w:sz="4" w:space="0" w:color="auto"/>
            </w:tcBorders>
            <w:shd w:val="clear" w:color="auto" w:fill="auto"/>
            <w:vAlign w:val="center"/>
            <w:hideMark/>
          </w:tcPr>
          <w:p w14:paraId="5A336625" w14:textId="015FED4D"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"Emitir lineamientos para que las áreas que generan la información con destino al área Contable lo hagan de manera oportuna y de calidad “</w:t>
            </w:r>
          </w:p>
        </w:tc>
        <w:tc>
          <w:tcPr>
            <w:tcW w:w="2268" w:type="dxa"/>
            <w:tcBorders>
              <w:top w:val="nil"/>
              <w:left w:val="nil"/>
              <w:bottom w:val="single" w:sz="4" w:space="0" w:color="auto"/>
              <w:right w:val="single" w:sz="4" w:space="0" w:color="auto"/>
            </w:tcBorders>
            <w:shd w:val="clear" w:color="auto" w:fill="auto"/>
            <w:vAlign w:val="center"/>
            <w:hideMark/>
          </w:tcPr>
          <w:p w14:paraId="00E28963"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"Proyectar, suscribir y socializar circular que contenga cronograma de las fechas e información requerida de las áreas para el departamento de Contabilidad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0DBD5CAE" w14:textId="77777777" w:rsidR="00A567BE" w:rsidRPr="001630D6" w:rsidRDefault="00A567BE" w:rsidP="00A567BE">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Circular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4993E27" w14:textId="75E020ED"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5F23352" w14:textId="144E0B45"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1-jul-25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7A7CE7B" w14:textId="25C8E3FC"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1-sep-25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BA92651" w14:textId="53E4F0C1"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8,86</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132FBEE8" w14:textId="1F810F58" w:rsidR="00A567BE" w:rsidRPr="00DD2C6A" w:rsidRDefault="00A567BE" w:rsidP="00A567BE">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29BB76B7" w14:textId="007F8683"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17C6194F" w14:textId="77777777" w:rsidR="00A567BE" w:rsidRPr="001630D6" w:rsidRDefault="00A567BE" w:rsidP="00A567BE">
            <w:pP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A567BE" w:rsidRPr="001630D6" w14:paraId="5083E5E6" w14:textId="77777777" w:rsidTr="00977FA1">
        <w:trPr>
          <w:cantSplit/>
          <w:trHeight w:val="1134"/>
          <w:jc w:val="center"/>
        </w:trPr>
        <w:tc>
          <w:tcPr>
            <w:tcW w:w="426" w:type="dxa"/>
            <w:tcBorders>
              <w:top w:val="single" w:sz="8" w:space="0" w:color="000000"/>
              <w:left w:val="single" w:sz="4" w:space="0" w:color="000000"/>
              <w:bottom w:val="nil"/>
              <w:right w:val="nil"/>
            </w:tcBorders>
            <w:shd w:val="clear" w:color="auto" w:fill="auto"/>
            <w:textDirection w:val="btLr"/>
            <w:vAlign w:val="center"/>
            <w:hideMark/>
          </w:tcPr>
          <w:p w14:paraId="29F6CD55" w14:textId="77777777" w:rsidR="00A567BE" w:rsidRPr="001630D6" w:rsidRDefault="00A567BE" w:rsidP="00A567BE">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4</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7C2FF364" w14:textId="77777777" w:rsidR="00A567BE" w:rsidRPr="001630D6" w:rsidRDefault="00A567BE" w:rsidP="00A567BE">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w:t>
            </w:r>
          </w:p>
        </w:tc>
        <w:tc>
          <w:tcPr>
            <w:tcW w:w="3113" w:type="dxa"/>
            <w:tcBorders>
              <w:top w:val="nil"/>
              <w:left w:val="nil"/>
              <w:bottom w:val="single" w:sz="4" w:space="0" w:color="auto"/>
              <w:right w:val="single" w:sz="4" w:space="0" w:color="auto"/>
            </w:tcBorders>
            <w:shd w:val="clear" w:color="auto" w:fill="auto"/>
            <w:vAlign w:val="center"/>
            <w:hideMark/>
          </w:tcPr>
          <w:p w14:paraId="56994866" w14:textId="77777777" w:rsidR="00A567BE" w:rsidRPr="001630D6" w:rsidRDefault="00A567BE" w:rsidP="00A567BE">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H.4 Cuenta 246002 – Conciliación Créditos Judiciales – Sentencias. </w:t>
            </w:r>
            <w:r w:rsidRPr="001630D6">
              <w:rPr>
                <w:rFonts w:ascii="Arial" w:eastAsia="Times New Roman" w:hAnsi="Arial" w:cs="Arial"/>
                <w:i/>
                <w:iCs/>
                <w:color w:val="000000"/>
                <w:sz w:val="18"/>
                <w:szCs w:val="18"/>
                <w:lang w:eastAsia="es-CO"/>
              </w:rPr>
              <w:br/>
            </w:r>
            <w:r w:rsidRPr="001630D6">
              <w:rPr>
                <w:rFonts w:ascii="Arial" w:eastAsia="Times New Roman" w:hAnsi="Arial" w:cs="Arial"/>
                <w:i/>
                <w:iCs/>
                <w:color w:val="000000"/>
                <w:sz w:val="18"/>
                <w:szCs w:val="18"/>
                <w:lang w:eastAsia="es-CO"/>
              </w:rPr>
              <w:br/>
              <w:t xml:space="preserve">El grupo de defensa jurídica de la Dirección de Asuntos Jurídicos de la </w:t>
            </w:r>
            <w:proofErr w:type="gramStart"/>
            <w:r w:rsidRPr="001630D6">
              <w:rPr>
                <w:rFonts w:ascii="Arial" w:eastAsia="Times New Roman" w:hAnsi="Arial" w:cs="Arial"/>
                <w:i/>
                <w:iCs/>
                <w:color w:val="000000"/>
                <w:sz w:val="18"/>
                <w:szCs w:val="18"/>
                <w:lang w:eastAsia="es-CO"/>
              </w:rPr>
              <w:t>FGN,</w:t>
            </w:r>
            <w:proofErr w:type="gramEnd"/>
            <w:r w:rsidRPr="001630D6">
              <w:rPr>
                <w:rFonts w:ascii="Arial" w:eastAsia="Times New Roman" w:hAnsi="Arial" w:cs="Arial"/>
                <w:i/>
                <w:iCs/>
                <w:color w:val="000000"/>
                <w:sz w:val="18"/>
                <w:szCs w:val="18"/>
                <w:lang w:eastAsia="es-CO"/>
              </w:rPr>
              <w:t xml:space="preserve"> no ha adelantado las gestiones suficientes para mantener actualizado, ajustado y controlado el estado de los procesos solidarios desfavorables ya ejecutoriados. "</w:t>
            </w:r>
          </w:p>
        </w:tc>
        <w:tc>
          <w:tcPr>
            <w:tcW w:w="2552" w:type="dxa"/>
            <w:tcBorders>
              <w:top w:val="nil"/>
              <w:left w:val="nil"/>
              <w:bottom w:val="single" w:sz="4" w:space="0" w:color="auto"/>
              <w:right w:val="single" w:sz="4" w:space="0" w:color="auto"/>
            </w:tcBorders>
            <w:shd w:val="clear" w:color="auto" w:fill="auto"/>
            <w:vAlign w:val="center"/>
            <w:hideMark/>
          </w:tcPr>
          <w:p w14:paraId="517B61AC"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seguir fortaleciendo la articulación entre la Subdirección Financiera y la Dirección de Asuntos Jurídicos, en aras de evitar diferencias entre la información jurídica y los registros contables. "</w:t>
            </w:r>
          </w:p>
        </w:tc>
        <w:tc>
          <w:tcPr>
            <w:tcW w:w="2268" w:type="dxa"/>
            <w:tcBorders>
              <w:top w:val="nil"/>
              <w:left w:val="nil"/>
              <w:bottom w:val="single" w:sz="4" w:space="0" w:color="auto"/>
              <w:right w:val="single" w:sz="4" w:space="0" w:color="auto"/>
            </w:tcBorders>
            <w:shd w:val="clear" w:color="auto" w:fill="auto"/>
            <w:vAlign w:val="center"/>
            <w:hideMark/>
          </w:tcPr>
          <w:p w14:paraId="055EDD8D"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"Actualizar del formato de conciliación FGN-AP06-F-07 FORMATO CONCILIACIÓN SENTENCIAS, LITIGIOS Y DEMANDAS, que permita incorporar las fechas de las partidas conciliatorias "</w:t>
            </w:r>
          </w:p>
        </w:tc>
        <w:tc>
          <w:tcPr>
            <w:tcW w:w="2268" w:type="dxa"/>
            <w:tcBorders>
              <w:top w:val="nil"/>
              <w:left w:val="nil"/>
              <w:bottom w:val="single" w:sz="4" w:space="0" w:color="auto"/>
              <w:right w:val="single" w:sz="4" w:space="0" w:color="auto"/>
            </w:tcBorders>
            <w:shd w:val="clear" w:color="auto" w:fill="auto"/>
            <w:vAlign w:val="center"/>
            <w:hideMark/>
          </w:tcPr>
          <w:p w14:paraId="23662A70" w14:textId="1BBB7120"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"Adoptar en el SGI el formato de conciliación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2176D7B7" w14:textId="77777777" w:rsidR="00A567BE" w:rsidRPr="001630D6" w:rsidRDefault="00A567BE" w:rsidP="00A567BE">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Formato adoptado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73E56D4" w14:textId="47748999"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D95EA91" w14:textId="20F4A0CA"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1-jul-25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B549790" w14:textId="3601F3A1"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31-ago-25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74755D0" w14:textId="160C6DCC"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8,71</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66B3F8FB" w14:textId="3975C293" w:rsidR="00A567BE" w:rsidRPr="00DD2C6A" w:rsidRDefault="00A567BE" w:rsidP="00A567BE">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2163AF05" w14:textId="6CBDCEE3"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083E13A2" w14:textId="77777777" w:rsidR="00A567BE" w:rsidRPr="001630D6" w:rsidRDefault="00A567BE" w:rsidP="00A567BE">
            <w:pP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A567BE" w:rsidRPr="001630D6" w14:paraId="22DEF006" w14:textId="77777777" w:rsidTr="00DD669D">
        <w:trPr>
          <w:cantSplit/>
          <w:trHeight w:val="2172"/>
          <w:jc w:val="center"/>
        </w:trPr>
        <w:tc>
          <w:tcPr>
            <w:tcW w:w="426" w:type="dxa"/>
            <w:tcBorders>
              <w:top w:val="single" w:sz="8" w:space="0" w:color="000000"/>
              <w:left w:val="single" w:sz="4" w:space="0" w:color="000000"/>
              <w:bottom w:val="nil"/>
              <w:right w:val="nil"/>
            </w:tcBorders>
            <w:shd w:val="clear" w:color="auto" w:fill="auto"/>
            <w:textDirection w:val="btLr"/>
            <w:vAlign w:val="center"/>
            <w:hideMark/>
          </w:tcPr>
          <w:p w14:paraId="6F177D4C" w14:textId="77777777" w:rsidR="00A567BE" w:rsidRPr="001630D6" w:rsidRDefault="00A567BE" w:rsidP="00A567BE">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4</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732EB728" w14:textId="77777777" w:rsidR="00A567BE" w:rsidRPr="001630D6" w:rsidRDefault="00A567BE" w:rsidP="00A567BE">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w:t>
            </w:r>
          </w:p>
        </w:tc>
        <w:tc>
          <w:tcPr>
            <w:tcW w:w="3113" w:type="dxa"/>
            <w:tcBorders>
              <w:top w:val="nil"/>
              <w:left w:val="nil"/>
              <w:bottom w:val="single" w:sz="4" w:space="0" w:color="auto"/>
              <w:right w:val="single" w:sz="4" w:space="0" w:color="auto"/>
            </w:tcBorders>
            <w:shd w:val="clear" w:color="auto" w:fill="auto"/>
            <w:vAlign w:val="center"/>
            <w:hideMark/>
          </w:tcPr>
          <w:p w14:paraId="62355EC2" w14:textId="77777777" w:rsidR="00A567BE" w:rsidRPr="001630D6" w:rsidRDefault="00A567BE" w:rsidP="00A567BE">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H.4 Cuenta 246002 – Conciliación Créditos Judiciales – Sentencias. </w:t>
            </w:r>
            <w:r w:rsidRPr="001630D6">
              <w:rPr>
                <w:rFonts w:ascii="Arial" w:eastAsia="Times New Roman" w:hAnsi="Arial" w:cs="Arial"/>
                <w:i/>
                <w:iCs/>
                <w:color w:val="000000"/>
                <w:sz w:val="18"/>
                <w:szCs w:val="18"/>
                <w:lang w:eastAsia="es-CO"/>
              </w:rPr>
              <w:br/>
            </w:r>
            <w:r w:rsidRPr="001630D6">
              <w:rPr>
                <w:rFonts w:ascii="Arial" w:eastAsia="Times New Roman" w:hAnsi="Arial" w:cs="Arial"/>
                <w:i/>
                <w:iCs/>
                <w:color w:val="000000"/>
                <w:sz w:val="18"/>
                <w:szCs w:val="18"/>
                <w:lang w:eastAsia="es-CO"/>
              </w:rPr>
              <w:br/>
              <w:t xml:space="preserve">El grupo de defensa jurídica de la Dirección de Asuntos Jurídicos de la </w:t>
            </w:r>
            <w:proofErr w:type="gramStart"/>
            <w:r w:rsidRPr="001630D6">
              <w:rPr>
                <w:rFonts w:ascii="Arial" w:eastAsia="Times New Roman" w:hAnsi="Arial" w:cs="Arial"/>
                <w:i/>
                <w:iCs/>
                <w:color w:val="000000"/>
                <w:sz w:val="18"/>
                <w:szCs w:val="18"/>
                <w:lang w:eastAsia="es-CO"/>
              </w:rPr>
              <w:t>FGN,</w:t>
            </w:r>
            <w:proofErr w:type="gramEnd"/>
            <w:r w:rsidRPr="001630D6">
              <w:rPr>
                <w:rFonts w:ascii="Arial" w:eastAsia="Times New Roman" w:hAnsi="Arial" w:cs="Arial"/>
                <w:i/>
                <w:iCs/>
                <w:color w:val="000000"/>
                <w:sz w:val="18"/>
                <w:szCs w:val="18"/>
                <w:lang w:eastAsia="es-CO"/>
              </w:rPr>
              <w:t xml:space="preserve"> no ha adelantado las gestiones suficientes para mantener actualizado, ajustado y controlado el estado de los procesos solidarios desfavorables ya ejecutoriados. "</w:t>
            </w:r>
          </w:p>
        </w:tc>
        <w:tc>
          <w:tcPr>
            <w:tcW w:w="2552" w:type="dxa"/>
            <w:tcBorders>
              <w:top w:val="nil"/>
              <w:left w:val="nil"/>
              <w:bottom w:val="single" w:sz="4" w:space="0" w:color="auto"/>
              <w:right w:val="single" w:sz="4" w:space="0" w:color="auto"/>
            </w:tcBorders>
            <w:shd w:val="clear" w:color="auto" w:fill="auto"/>
            <w:vAlign w:val="center"/>
            <w:hideMark/>
          </w:tcPr>
          <w:p w14:paraId="3481219A"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seguir fortaleciendo la articulación entre la Subdirección Financiera y la Dirección de Asuntos Jurídicos, en aras de evitar diferencias entre la información jurídica y los registros contables. "</w:t>
            </w:r>
          </w:p>
        </w:tc>
        <w:tc>
          <w:tcPr>
            <w:tcW w:w="2268" w:type="dxa"/>
            <w:tcBorders>
              <w:top w:val="nil"/>
              <w:left w:val="nil"/>
              <w:bottom w:val="single" w:sz="4" w:space="0" w:color="auto"/>
              <w:right w:val="single" w:sz="4" w:space="0" w:color="auto"/>
            </w:tcBorders>
            <w:shd w:val="clear" w:color="auto" w:fill="auto"/>
            <w:vAlign w:val="center"/>
            <w:hideMark/>
          </w:tcPr>
          <w:p w14:paraId="58F2E4B7"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conciliación mensual de la información recibida vs los registros en el sistema contable "</w:t>
            </w:r>
          </w:p>
        </w:tc>
        <w:tc>
          <w:tcPr>
            <w:tcW w:w="2268" w:type="dxa"/>
            <w:tcBorders>
              <w:top w:val="nil"/>
              <w:left w:val="nil"/>
              <w:bottom w:val="single" w:sz="4" w:space="0" w:color="auto"/>
              <w:right w:val="single" w:sz="4" w:space="0" w:color="auto"/>
            </w:tcBorders>
            <w:shd w:val="clear" w:color="auto" w:fill="auto"/>
            <w:vAlign w:val="center"/>
            <w:hideMark/>
          </w:tcPr>
          <w:p w14:paraId="793D1D2A"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conciliación en el formato correspondiente de manera mensual a fin de tener las partidas conciliadas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3894C88C" w14:textId="77777777" w:rsidR="00A567BE" w:rsidRPr="001630D6" w:rsidRDefault="00A567BE" w:rsidP="00A567BE">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Formato de Conciliación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EDE791A" w14:textId="27DEBBAA"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4</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7D8B6E7" w14:textId="6AF2DD85"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1-sep-25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FEDC1AA" w14:textId="7F94B9E5"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28-feb-26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F2B7970" w14:textId="7EBB6FD0"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25,71</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71DE9FFE" w14:textId="38EEF6D2" w:rsidR="00A567BE" w:rsidRPr="00DD2C6A" w:rsidRDefault="00A567BE" w:rsidP="00A567BE">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04ACB91B" w14:textId="34D75337"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7145EE96" w14:textId="77777777" w:rsidR="00A567BE" w:rsidRPr="001630D6" w:rsidRDefault="00A567BE" w:rsidP="00A567BE">
            <w:pP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A567BE" w:rsidRPr="001630D6" w14:paraId="3239FD01" w14:textId="77777777" w:rsidTr="00977FA1">
        <w:trPr>
          <w:cantSplit/>
          <w:trHeight w:val="1134"/>
          <w:jc w:val="center"/>
        </w:trPr>
        <w:tc>
          <w:tcPr>
            <w:tcW w:w="426" w:type="dxa"/>
            <w:tcBorders>
              <w:top w:val="single" w:sz="8" w:space="0" w:color="000000"/>
              <w:left w:val="single" w:sz="4" w:space="0" w:color="000000"/>
              <w:bottom w:val="nil"/>
              <w:right w:val="nil"/>
            </w:tcBorders>
            <w:shd w:val="clear" w:color="auto" w:fill="auto"/>
            <w:textDirection w:val="btLr"/>
            <w:vAlign w:val="center"/>
            <w:hideMark/>
          </w:tcPr>
          <w:p w14:paraId="5DAACFA6" w14:textId="77777777" w:rsidR="00A567BE" w:rsidRPr="001630D6" w:rsidRDefault="00A567BE" w:rsidP="00A567BE">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4</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7CECF95B" w14:textId="77777777" w:rsidR="00A567BE" w:rsidRPr="001630D6" w:rsidRDefault="00A567BE" w:rsidP="00A567BE">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w:t>
            </w:r>
          </w:p>
        </w:tc>
        <w:tc>
          <w:tcPr>
            <w:tcW w:w="3113" w:type="dxa"/>
            <w:tcBorders>
              <w:top w:val="nil"/>
              <w:left w:val="nil"/>
              <w:bottom w:val="single" w:sz="4" w:space="0" w:color="auto"/>
              <w:right w:val="single" w:sz="4" w:space="0" w:color="auto"/>
            </w:tcBorders>
            <w:shd w:val="clear" w:color="auto" w:fill="auto"/>
            <w:vAlign w:val="center"/>
            <w:hideMark/>
          </w:tcPr>
          <w:p w14:paraId="2A270109" w14:textId="77777777" w:rsidR="00A567BE" w:rsidRPr="001630D6" w:rsidRDefault="00A567BE" w:rsidP="00A567BE">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H.4 Cuenta 246002 – Conciliación Créditos Judiciales – Sentencias. </w:t>
            </w:r>
            <w:r w:rsidRPr="001630D6">
              <w:rPr>
                <w:rFonts w:ascii="Arial" w:eastAsia="Times New Roman" w:hAnsi="Arial" w:cs="Arial"/>
                <w:i/>
                <w:iCs/>
                <w:color w:val="000000"/>
                <w:sz w:val="18"/>
                <w:szCs w:val="18"/>
                <w:lang w:eastAsia="es-CO"/>
              </w:rPr>
              <w:br w:type="page"/>
            </w:r>
            <w:r w:rsidRPr="001630D6">
              <w:rPr>
                <w:rFonts w:ascii="Arial" w:eastAsia="Times New Roman" w:hAnsi="Arial" w:cs="Arial"/>
                <w:i/>
                <w:iCs/>
                <w:color w:val="000000"/>
                <w:sz w:val="18"/>
                <w:szCs w:val="18"/>
                <w:lang w:eastAsia="es-CO"/>
              </w:rPr>
              <w:br w:type="page"/>
              <w:t xml:space="preserve">El grupo de defensa jurídica de la Dirección de Asuntos Jurídicos de la </w:t>
            </w:r>
            <w:proofErr w:type="gramStart"/>
            <w:r w:rsidRPr="001630D6">
              <w:rPr>
                <w:rFonts w:ascii="Arial" w:eastAsia="Times New Roman" w:hAnsi="Arial" w:cs="Arial"/>
                <w:i/>
                <w:iCs/>
                <w:color w:val="000000"/>
                <w:sz w:val="18"/>
                <w:szCs w:val="18"/>
                <w:lang w:eastAsia="es-CO"/>
              </w:rPr>
              <w:t>FGN,</w:t>
            </w:r>
            <w:proofErr w:type="gramEnd"/>
            <w:r w:rsidRPr="001630D6">
              <w:rPr>
                <w:rFonts w:ascii="Arial" w:eastAsia="Times New Roman" w:hAnsi="Arial" w:cs="Arial"/>
                <w:i/>
                <w:iCs/>
                <w:color w:val="000000"/>
                <w:sz w:val="18"/>
                <w:szCs w:val="18"/>
                <w:lang w:eastAsia="es-CO"/>
              </w:rPr>
              <w:t xml:space="preserve"> no ha adelantado las gestiones suficientes para mantener actualizado, ajustado y controlado el estado de los procesos solidarios desfavorables ya ejecutoriados. "</w:t>
            </w:r>
          </w:p>
        </w:tc>
        <w:tc>
          <w:tcPr>
            <w:tcW w:w="2552" w:type="dxa"/>
            <w:tcBorders>
              <w:top w:val="nil"/>
              <w:left w:val="nil"/>
              <w:bottom w:val="single" w:sz="4" w:space="0" w:color="auto"/>
              <w:right w:val="single" w:sz="4" w:space="0" w:color="auto"/>
            </w:tcBorders>
            <w:shd w:val="clear" w:color="auto" w:fill="auto"/>
            <w:vAlign w:val="center"/>
            <w:hideMark/>
          </w:tcPr>
          <w:p w14:paraId="355F7C2E"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seguir fortaleciendo la articulación entre la Subdirección Financiera y la Dirección de Asuntos Jurídicos, en aras de evitar diferencias entre la información jurídica y los registros contables. "</w:t>
            </w:r>
          </w:p>
        </w:tc>
        <w:tc>
          <w:tcPr>
            <w:tcW w:w="2268" w:type="dxa"/>
            <w:tcBorders>
              <w:top w:val="nil"/>
              <w:left w:val="nil"/>
              <w:bottom w:val="single" w:sz="4" w:space="0" w:color="auto"/>
              <w:right w:val="single" w:sz="4" w:space="0" w:color="auto"/>
            </w:tcBorders>
            <w:shd w:val="clear" w:color="auto" w:fill="auto"/>
            <w:vAlign w:val="center"/>
            <w:hideMark/>
          </w:tcPr>
          <w:p w14:paraId="2B2BB63F"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mesa de trabajo mensual en conjunto con la DAJ, con el fin de verificar y depurar las partidas conciliatorias “</w:t>
            </w:r>
          </w:p>
        </w:tc>
        <w:tc>
          <w:tcPr>
            <w:tcW w:w="2268" w:type="dxa"/>
            <w:tcBorders>
              <w:top w:val="nil"/>
              <w:left w:val="nil"/>
              <w:bottom w:val="single" w:sz="4" w:space="0" w:color="auto"/>
              <w:right w:val="single" w:sz="4" w:space="0" w:color="auto"/>
            </w:tcBorders>
            <w:shd w:val="clear" w:color="auto" w:fill="auto"/>
            <w:vAlign w:val="center"/>
            <w:hideMark/>
          </w:tcPr>
          <w:p w14:paraId="46FB57F1"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Mesas de trabajo para verificar conciliación y subsanar diferencias en caso de presentarse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33699636" w14:textId="77777777" w:rsidR="00A567BE" w:rsidRPr="001630D6" w:rsidRDefault="00A567BE" w:rsidP="00A567BE">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Informe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4B47167" w14:textId="76BC02C4"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4</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96F69D0" w14:textId="48E07A75"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1-sep-25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23B31E5" w14:textId="729967C3"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28-feb-26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3F5F628" w14:textId="5357E028"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25,71</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4DF13FD0" w14:textId="2FD800DE" w:rsidR="00A567BE" w:rsidRPr="00DD2C6A" w:rsidRDefault="00A567BE" w:rsidP="00A567BE">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3B29DBE4" w14:textId="577A264B"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4FE57EB0" w14:textId="77777777" w:rsidR="00A567BE" w:rsidRPr="001630D6" w:rsidRDefault="00A567BE" w:rsidP="00A567BE">
            <w:pP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A567BE" w:rsidRPr="001630D6" w14:paraId="7E7AFC52" w14:textId="77777777" w:rsidTr="00977FA1">
        <w:trPr>
          <w:cantSplit/>
          <w:trHeight w:val="1134"/>
          <w:jc w:val="center"/>
        </w:trPr>
        <w:tc>
          <w:tcPr>
            <w:tcW w:w="426" w:type="dxa"/>
            <w:tcBorders>
              <w:top w:val="single" w:sz="8" w:space="0" w:color="000000"/>
              <w:left w:val="single" w:sz="4" w:space="0" w:color="000000"/>
              <w:bottom w:val="nil"/>
              <w:right w:val="nil"/>
            </w:tcBorders>
            <w:shd w:val="clear" w:color="auto" w:fill="auto"/>
            <w:textDirection w:val="btLr"/>
            <w:vAlign w:val="center"/>
            <w:hideMark/>
          </w:tcPr>
          <w:p w14:paraId="75ABEBBF" w14:textId="77777777" w:rsidR="00A567BE" w:rsidRPr="001630D6" w:rsidRDefault="00A567BE" w:rsidP="00A567BE">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4</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5F7FFD2A" w14:textId="77777777" w:rsidR="00A567BE" w:rsidRPr="001630D6" w:rsidRDefault="00A567BE" w:rsidP="00A567BE">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w:t>
            </w:r>
          </w:p>
        </w:tc>
        <w:tc>
          <w:tcPr>
            <w:tcW w:w="3113" w:type="dxa"/>
            <w:tcBorders>
              <w:top w:val="nil"/>
              <w:left w:val="nil"/>
              <w:bottom w:val="single" w:sz="4" w:space="0" w:color="auto"/>
              <w:right w:val="single" w:sz="4" w:space="0" w:color="auto"/>
            </w:tcBorders>
            <w:shd w:val="clear" w:color="auto" w:fill="auto"/>
            <w:vAlign w:val="center"/>
            <w:hideMark/>
          </w:tcPr>
          <w:p w14:paraId="4C201AFC" w14:textId="77777777" w:rsidR="00A567BE" w:rsidRPr="001630D6" w:rsidRDefault="00A567BE" w:rsidP="00A567BE">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H.4 Cuenta 246002 – Conciliación Créditos Judiciales – Sentencias. </w:t>
            </w:r>
            <w:r w:rsidRPr="001630D6">
              <w:rPr>
                <w:rFonts w:ascii="Arial" w:eastAsia="Times New Roman" w:hAnsi="Arial" w:cs="Arial"/>
                <w:i/>
                <w:iCs/>
                <w:color w:val="000000"/>
                <w:sz w:val="18"/>
                <w:szCs w:val="18"/>
                <w:lang w:eastAsia="es-CO"/>
              </w:rPr>
              <w:br/>
            </w:r>
            <w:r w:rsidRPr="001630D6">
              <w:rPr>
                <w:rFonts w:ascii="Arial" w:eastAsia="Times New Roman" w:hAnsi="Arial" w:cs="Arial"/>
                <w:i/>
                <w:iCs/>
                <w:color w:val="000000"/>
                <w:sz w:val="18"/>
                <w:szCs w:val="18"/>
                <w:lang w:eastAsia="es-CO"/>
              </w:rPr>
              <w:br/>
              <w:t xml:space="preserve">El grupo de defensa jurídica de la Dirección de Asuntos Jurídicos de la </w:t>
            </w:r>
            <w:proofErr w:type="gramStart"/>
            <w:r w:rsidRPr="001630D6">
              <w:rPr>
                <w:rFonts w:ascii="Arial" w:eastAsia="Times New Roman" w:hAnsi="Arial" w:cs="Arial"/>
                <w:i/>
                <w:iCs/>
                <w:color w:val="000000"/>
                <w:sz w:val="18"/>
                <w:szCs w:val="18"/>
                <w:lang w:eastAsia="es-CO"/>
              </w:rPr>
              <w:t>FGN,</w:t>
            </w:r>
            <w:proofErr w:type="gramEnd"/>
            <w:r w:rsidRPr="001630D6">
              <w:rPr>
                <w:rFonts w:ascii="Arial" w:eastAsia="Times New Roman" w:hAnsi="Arial" w:cs="Arial"/>
                <w:i/>
                <w:iCs/>
                <w:color w:val="000000"/>
                <w:sz w:val="18"/>
                <w:szCs w:val="18"/>
                <w:lang w:eastAsia="es-CO"/>
              </w:rPr>
              <w:t xml:space="preserve"> no ha adelantado las gestiones suficientes para mantener actualizado, ajustado y controlado el estado de los procesos solidarios desfavorables ya ejecutoriados. "</w:t>
            </w:r>
          </w:p>
        </w:tc>
        <w:tc>
          <w:tcPr>
            <w:tcW w:w="2552" w:type="dxa"/>
            <w:tcBorders>
              <w:top w:val="nil"/>
              <w:left w:val="nil"/>
              <w:bottom w:val="single" w:sz="4" w:space="0" w:color="auto"/>
              <w:right w:val="single" w:sz="4" w:space="0" w:color="auto"/>
            </w:tcBorders>
            <w:shd w:val="clear" w:color="auto" w:fill="auto"/>
            <w:vAlign w:val="center"/>
            <w:hideMark/>
          </w:tcPr>
          <w:p w14:paraId="06B81083"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seguir fortaleciendo la articulación entre la Subdirección Financiera y la Dirección de Asuntos Jurídicos, en aras de evitar diferencias entre la información jurídica y los registros contables. "</w:t>
            </w:r>
          </w:p>
        </w:tc>
        <w:tc>
          <w:tcPr>
            <w:tcW w:w="2268" w:type="dxa"/>
            <w:tcBorders>
              <w:top w:val="nil"/>
              <w:left w:val="nil"/>
              <w:bottom w:val="single" w:sz="4" w:space="0" w:color="auto"/>
              <w:right w:val="single" w:sz="4" w:space="0" w:color="auto"/>
            </w:tcBorders>
            <w:shd w:val="clear" w:color="auto" w:fill="auto"/>
            <w:vAlign w:val="center"/>
            <w:hideMark/>
          </w:tcPr>
          <w:p w14:paraId="5E5E38B2"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"Elaborar informe de cierre del hallazgo "</w:t>
            </w:r>
          </w:p>
        </w:tc>
        <w:tc>
          <w:tcPr>
            <w:tcW w:w="2268" w:type="dxa"/>
            <w:tcBorders>
              <w:top w:val="nil"/>
              <w:left w:val="nil"/>
              <w:bottom w:val="single" w:sz="4" w:space="0" w:color="auto"/>
              <w:right w:val="single" w:sz="4" w:space="0" w:color="auto"/>
            </w:tcBorders>
            <w:shd w:val="clear" w:color="auto" w:fill="auto"/>
            <w:vAlign w:val="center"/>
            <w:hideMark/>
          </w:tcPr>
          <w:p w14:paraId="5FB1ECF6"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"Elaborar informe de cierre del hallazgo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47DC9393" w14:textId="77777777" w:rsidR="00A567BE" w:rsidRPr="001630D6" w:rsidRDefault="00A567BE" w:rsidP="00A567BE">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Informe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416520E" w14:textId="4838A7F9"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756D342" w14:textId="125033E2"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2-mar-26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8F33B4D" w14:textId="0A941C06"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31-mar-26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636FF3F" w14:textId="7FFEC179"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4,14</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26EADA8C" w14:textId="27EDCE43" w:rsidR="00A567BE" w:rsidRPr="00DD2C6A" w:rsidRDefault="00A567BE" w:rsidP="00A567BE">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1ACEEB5A" w14:textId="736B5B01"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0F27A1E8" w14:textId="77777777" w:rsidR="00A567BE" w:rsidRPr="001630D6" w:rsidRDefault="00A567BE" w:rsidP="00A567BE">
            <w:pP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A567BE" w:rsidRPr="001630D6" w14:paraId="553C8D69" w14:textId="77777777" w:rsidTr="00977FA1">
        <w:trPr>
          <w:cantSplit/>
          <w:trHeight w:val="1197"/>
          <w:jc w:val="center"/>
        </w:trPr>
        <w:tc>
          <w:tcPr>
            <w:tcW w:w="426" w:type="dxa"/>
            <w:tcBorders>
              <w:top w:val="single" w:sz="8" w:space="0" w:color="000000"/>
              <w:left w:val="single" w:sz="4" w:space="0" w:color="000000"/>
              <w:bottom w:val="nil"/>
              <w:right w:val="nil"/>
            </w:tcBorders>
            <w:shd w:val="clear" w:color="auto" w:fill="auto"/>
            <w:textDirection w:val="btLr"/>
            <w:vAlign w:val="center"/>
            <w:hideMark/>
          </w:tcPr>
          <w:p w14:paraId="4F2EDB16" w14:textId="77777777" w:rsidR="00A567BE" w:rsidRPr="001630D6" w:rsidRDefault="00A567BE" w:rsidP="00A567BE">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5</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5397BA3A" w14:textId="77777777" w:rsidR="00A567BE" w:rsidRPr="001630D6" w:rsidRDefault="00A567BE" w:rsidP="00A567BE">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w:t>
            </w:r>
          </w:p>
        </w:tc>
        <w:tc>
          <w:tcPr>
            <w:tcW w:w="3113" w:type="dxa"/>
            <w:tcBorders>
              <w:top w:val="nil"/>
              <w:left w:val="nil"/>
              <w:bottom w:val="single" w:sz="4" w:space="0" w:color="auto"/>
              <w:right w:val="single" w:sz="4" w:space="0" w:color="auto"/>
            </w:tcBorders>
            <w:shd w:val="clear" w:color="auto" w:fill="auto"/>
            <w:vAlign w:val="center"/>
            <w:hideMark/>
          </w:tcPr>
          <w:p w14:paraId="7ED017BC" w14:textId="77777777" w:rsidR="00A567BE" w:rsidRPr="001630D6" w:rsidRDefault="00A567BE" w:rsidP="00A567BE">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5. Cuenta 81 – Cuentas de Orden Deudoras – Litigios y Mecanismos Alternativos de Solución de Conflictos. </w:t>
            </w:r>
            <w:r w:rsidRPr="001630D6">
              <w:rPr>
                <w:rFonts w:ascii="Arial" w:eastAsia="Times New Roman" w:hAnsi="Arial" w:cs="Arial"/>
                <w:i/>
                <w:iCs/>
                <w:color w:val="000000"/>
                <w:sz w:val="18"/>
                <w:szCs w:val="18"/>
                <w:lang w:eastAsia="es-CO"/>
              </w:rPr>
              <w:br/>
            </w:r>
            <w:r w:rsidRPr="001630D6">
              <w:rPr>
                <w:rFonts w:ascii="Arial" w:eastAsia="Times New Roman" w:hAnsi="Arial" w:cs="Arial"/>
                <w:i/>
                <w:iCs/>
                <w:color w:val="000000"/>
                <w:sz w:val="18"/>
                <w:szCs w:val="18"/>
                <w:lang w:eastAsia="es-CO"/>
              </w:rPr>
              <w:br/>
              <w:t>El grupo de defensa jurídica de la Dirección de Asuntos Jurídicos de la FGN, no han adelantado las gestiones suficientes para mantener actualizado, ajustado y controlado el estado de los procesos a favor de la entidad.   "</w:t>
            </w:r>
          </w:p>
        </w:tc>
        <w:tc>
          <w:tcPr>
            <w:tcW w:w="2552" w:type="dxa"/>
            <w:tcBorders>
              <w:top w:val="nil"/>
              <w:left w:val="nil"/>
              <w:bottom w:val="single" w:sz="4" w:space="0" w:color="auto"/>
              <w:right w:val="single" w:sz="4" w:space="0" w:color="auto"/>
            </w:tcBorders>
            <w:shd w:val="clear" w:color="auto" w:fill="auto"/>
            <w:vAlign w:val="center"/>
            <w:hideMark/>
          </w:tcPr>
          <w:p w14:paraId="102B913E"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seguir fortaleciendo la articulación entre la Subdirección Financiera y la Dirección de Asuntos Jurídicos, en aras de evitar diferencias entre la información jurídica y los registros contables. "</w:t>
            </w:r>
          </w:p>
        </w:tc>
        <w:tc>
          <w:tcPr>
            <w:tcW w:w="2268" w:type="dxa"/>
            <w:tcBorders>
              <w:top w:val="nil"/>
              <w:left w:val="nil"/>
              <w:bottom w:val="single" w:sz="4" w:space="0" w:color="auto"/>
              <w:right w:val="single" w:sz="4" w:space="0" w:color="auto"/>
            </w:tcBorders>
            <w:shd w:val="clear" w:color="auto" w:fill="auto"/>
            <w:vAlign w:val="center"/>
            <w:hideMark/>
          </w:tcPr>
          <w:p w14:paraId="726FBA6F" w14:textId="46276CBB"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"Emitir lineamientos para que las áreas que generan la </w:t>
            </w:r>
            <w:proofErr w:type="gramStart"/>
            <w:r w:rsidRPr="001630D6">
              <w:rPr>
                <w:rFonts w:ascii="Arial" w:eastAsia="Times New Roman" w:hAnsi="Arial" w:cs="Arial"/>
                <w:i/>
                <w:iCs/>
                <w:color w:val="000000"/>
                <w:sz w:val="18"/>
                <w:szCs w:val="18"/>
                <w:lang w:eastAsia="es-CO"/>
              </w:rPr>
              <w:t>información  con</w:t>
            </w:r>
            <w:proofErr w:type="gramEnd"/>
            <w:r w:rsidRPr="001630D6">
              <w:rPr>
                <w:rFonts w:ascii="Arial" w:eastAsia="Times New Roman" w:hAnsi="Arial" w:cs="Arial"/>
                <w:i/>
                <w:iCs/>
                <w:color w:val="000000"/>
                <w:sz w:val="18"/>
                <w:szCs w:val="18"/>
                <w:lang w:eastAsia="es-CO"/>
              </w:rPr>
              <w:t xml:space="preserve"> destino al área Contable lo hagan de manera oportuna y de calidad  "</w:t>
            </w:r>
          </w:p>
        </w:tc>
        <w:tc>
          <w:tcPr>
            <w:tcW w:w="2268" w:type="dxa"/>
            <w:tcBorders>
              <w:top w:val="nil"/>
              <w:left w:val="nil"/>
              <w:bottom w:val="single" w:sz="4" w:space="0" w:color="auto"/>
              <w:right w:val="single" w:sz="4" w:space="0" w:color="auto"/>
            </w:tcBorders>
            <w:shd w:val="clear" w:color="auto" w:fill="auto"/>
            <w:vAlign w:val="center"/>
            <w:hideMark/>
          </w:tcPr>
          <w:p w14:paraId="43501608"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"Proyectar, suscribir y socializar circular que contenga cronograma de las fechas e información requerida de las áreas para el departamento de Contabilidad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726A0559" w14:textId="77777777" w:rsidR="00A567BE" w:rsidRPr="001630D6" w:rsidRDefault="00A567BE" w:rsidP="00A567BE">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Circular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85C1C5E" w14:textId="25E7B161"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0B937DD" w14:textId="5EBFC0D3"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1-jul-25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CA0DA79" w14:textId="49B587D3"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1-sep-25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1EA2ED8" w14:textId="31324B7B"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8,86</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2013FAF9" w14:textId="5029BB70" w:rsidR="00A567BE" w:rsidRPr="00DD2C6A" w:rsidRDefault="00A567BE" w:rsidP="00A567BE">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398FE884" w14:textId="21E02167"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60D7E36C" w14:textId="77777777" w:rsidR="00A567BE" w:rsidRPr="001630D6" w:rsidRDefault="00A567BE" w:rsidP="00A567BE">
            <w:pP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A567BE" w:rsidRPr="001630D6" w14:paraId="7977E14C" w14:textId="77777777" w:rsidTr="00977FA1">
        <w:trPr>
          <w:cantSplit/>
          <w:trHeight w:val="1134"/>
          <w:jc w:val="center"/>
        </w:trPr>
        <w:tc>
          <w:tcPr>
            <w:tcW w:w="426" w:type="dxa"/>
            <w:tcBorders>
              <w:top w:val="single" w:sz="8" w:space="0" w:color="000000"/>
              <w:left w:val="single" w:sz="4" w:space="0" w:color="000000"/>
              <w:bottom w:val="nil"/>
              <w:right w:val="nil"/>
            </w:tcBorders>
            <w:shd w:val="clear" w:color="auto" w:fill="auto"/>
            <w:textDirection w:val="btLr"/>
            <w:vAlign w:val="center"/>
            <w:hideMark/>
          </w:tcPr>
          <w:p w14:paraId="0F09D38F" w14:textId="77777777" w:rsidR="00A567BE" w:rsidRPr="001630D6" w:rsidRDefault="00A567BE" w:rsidP="00A567BE">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5</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0705C355" w14:textId="77777777" w:rsidR="00A567BE" w:rsidRPr="001630D6" w:rsidRDefault="00A567BE" w:rsidP="00A567BE">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w:t>
            </w:r>
          </w:p>
        </w:tc>
        <w:tc>
          <w:tcPr>
            <w:tcW w:w="3113" w:type="dxa"/>
            <w:tcBorders>
              <w:top w:val="nil"/>
              <w:left w:val="nil"/>
              <w:bottom w:val="single" w:sz="4" w:space="0" w:color="auto"/>
              <w:right w:val="single" w:sz="4" w:space="0" w:color="auto"/>
            </w:tcBorders>
            <w:shd w:val="clear" w:color="auto" w:fill="auto"/>
            <w:vAlign w:val="center"/>
            <w:hideMark/>
          </w:tcPr>
          <w:p w14:paraId="03235811" w14:textId="77777777" w:rsidR="00A567BE" w:rsidRPr="001630D6" w:rsidRDefault="00A567BE" w:rsidP="00A567BE">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5. Cuenta 81 – Cuentas de Orden Deudoras – Litigios y Mecanismos Alternativos de Solución de Conflictos. </w:t>
            </w:r>
            <w:r w:rsidRPr="001630D6">
              <w:rPr>
                <w:rFonts w:ascii="Arial" w:eastAsia="Times New Roman" w:hAnsi="Arial" w:cs="Arial"/>
                <w:i/>
                <w:iCs/>
                <w:color w:val="000000"/>
                <w:sz w:val="18"/>
                <w:szCs w:val="18"/>
                <w:lang w:eastAsia="es-CO"/>
              </w:rPr>
              <w:br w:type="page"/>
            </w:r>
            <w:r w:rsidRPr="001630D6">
              <w:rPr>
                <w:rFonts w:ascii="Arial" w:eastAsia="Times New Roman" w:hAnsi="Arial" w:cs="Arial"/>
                <w:i/>
                <w:iCs/>
                <w:color w:val="000000"/>
                <w:sz w:val="18"/>
                <w:szCs w:val="18"/>
                <w:lang w:eastAsia="es-CO"/>
              </w:rPr>
              <w:br w:type="page"/>
              <w:t>El grupo de defensa jurídica de la Dirección de Asuntos Jurídicos de la FGN, no han adelantado las gestiones suficientes para mantener actualizado, ajustado y controlado el estado de los procesos a favor de la entidad.   "</w:t>
            </w:r>
          </w:p>
        </w:tc>
        <w:tc>
          <w:tcPr>
            <w:tcW w:w="2552" w:type="dxa"/>
            <w:tcBorders>
              <w:top w:val="nil"/>
              <w:left w:val="nil"/>
              <w:bottom w:val="single" w:sz="4" w:space="0" w:color="auto"/>
              <w:right w:val="single" w:sz="4" w:space="0" w:color="auto"/>
            </w:tcBorders>
            <w:shd w:val="clear" w:color="auto" w:fill="auto"/>
            <w:vAlign w:val="center"/>
            <w:hideMark/>
          </w:tcPr>
          <w:p w14:paraId="7DF642E3"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seguir fortaleciendo la articulación entre la Subdirección Financiera y la Dirección de Asuntos Jurídicos, en aras de evitar diferencias entre la información jurídica y los registros contables. "</w:t>
            </w:r>
          </w:p>
        </w:tc>
        <w:tc>
          <w:tcPr>
            <w:tcW w:w="2268" w:type="dxa"/>
            <w:tcBorders>
              <w:top w:val="nil"/>
              <w:left w:val="nil"/>
              <w:bottom w:val="single" w:sz="4" w:space="0" w:color="auto"/>
              <w:right w:val="single" w:sz="4" w:space="0" w:color="auto"/>
            </w:tcBorders>
            <w:shd w:val="clear" w:color="auto" w:fill="auto"/>
            <w:vAlign w:val="center"/>
            <w:hideMark/>
          </w:tcPr>
          <w:p w14:paraId="6B70FFF1"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"Diseñar y socializar formato para conciliación de la cuenta 8120 - Cuentas de Orden Deudoras – Litigios y Mecanismos Alternativos de Solución de Conflictos, una vez diseñado se solicitará la formalización ante la Dirección de Planeación. "</w:t>
            </w:r>
          </w:p>
        </w:tc>
        <w:tc>
          <w:tcPr>
            <w:tcW w:w="2268" w:type="dxa"/>
            <w:tcBorders>
              <w:top w:val="nil"/>
              <w:left w:val="nil"/>
              <w:bottom w:val="single" w:sz="4" w:space="0" w:color="auto"/>
              <w:right w:val="single" w:sz="4" w:space="0" w:color="auto"/>
            </w:tcBorders>
            <w:shd w:val="clear" w:color="auto" w:fill="auto"/>
            <w:vAlign w:val="center"/>
            <w:hideMark/>
          </w:tcPr>
          <w:p w14:paraId="6917ACAC" w14:textId="77777777" w:rsidR="00A567BE" w:rsidRPr="001630D6" w:rsidRDefault="00A567BE" w:rsidP="00A567BE">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"Adoptar en el SGI el formato de conciliación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4C482085" w14:textId="77777777" w:rsidR="00A567BE" w:rsidRPr="001630D6" w:rsidRDefault="00A567BE" w:rsidP="00A567BE">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Formato adoptado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6146696" w14:textId="565F3119"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7B03AEB" w14:textId="0E9D95CE"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1-jul-25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ED12C94" w14:textId="6E5C49D5"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1-sep-25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9A7F01F" w14:textId="654C0EE4"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8,86</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1AB3C49C" w14:textId="18FF2B5A" w:rsidR="00A567BE" w:rsidRPr="00DD2C6A" w:rsidRDefault="00A567BE" w:rsidP="00A567BE">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7D8A44FF" w14:textId="72BF8F43" w:rsidR="00A567BE" w:rsidRPr="00A567BE" w:rsidRDefault="00A567BE" w:rsidP="00A567BE">
            <w:pPr>
              <w:jc w:val="center"/>
              <w:rPr>
                <w:rFonts w:ascii="Arial" w:eastAsia="Times New Roman" w:hAnsi="Arial" w:cs="Arial"/>
                <w:color w:val="000000"/>
                <w:sz w:val="18"/>
                <w:szCs w:val="18"/>
                <w:lang w:eastAsia="es-CO"/>
              </w:rPr>
            </w:pPr>
            <w:r w:rsidRPr="00A567BE">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3C85F0E9" w14:textId="77777777" w:rsidR="00A567BE" w:rsidRPr="001630D6" w:rsidRDefault="00A567BE" w:rsidP="00A567BE">
            <w:pP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1841D5" w:rsidRPr="001630D6" w14:paraId="320569C6" w14:textId="77777777" w:rsidTr="00977FA1">
        <w:trPr>
          <w:cantSplit/>
          <w:trHeight w:val="2015"/>
          <w:jc w:val="center"/>
        </w:trPr>
        <w:tc>
          <w:tcPr>
            <w:tcW w:w="426" w:type="dxa"/>
            <w:tcBorders>
              <w:top w:val="single" w:sz="8" w:space="0" w:color="000000"/>
              <w:left w:val="single" w:sz="4" w:space="0" w:color="000000"/>
              <w:bottom w:val="nil"/>
              <w:right w:val="nil"/>
            </w:tcBorders>
            <w:shd w:val="clear" w:color="auto" w:fill="auto"/>
            <w:textDirection w:val="btLr"/>
            <w:vAlign w:val="center"/>
            <w:hideMark/>
          </w:tcPr>
          <w:p w14:paraId="070B2BD4" w14:textId="77777777" w:rsidR="001841D5" w:rsidRPr="001630D6" w:rsidRDefault="001841D5" w:rsidP="001841D5">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5</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529D2A5F" w14:textId="77777777" w:rsidR="001841D5" w:rsidRPr="001630D6" w:rsidRDefault="001841D5" w:rsidP="001841D5">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w:t>
            </w:r>
          </w:p>
        </w:tc>
        <w:tc>
          <w:tcPr>
            <w:tcW w:w="3113" w:type="dxa"/>
            <w:tcBorders>
              <w:top w:val="nil"/>
              <w:left w:val="nil"/>
              <w:bottom w:val="single" w:sz="4" w:space="0" w:color="auto"/>
              <w:right w:val="single" w:sz="4" w:space="0" w:color="auto"/>
            </w:tcBorders>
            <w:shd w:val="clear" w:color="auto" w:fill="auto"/>
            <w:vAlign w:val="center"/>
            <w:hideMark/>
          </w:tcPr>
          <w:p w14:paraId="726F6DDA" w14:textId="77777777" w:rsidR="001841D5" w:rsidRPr="001630D6" w:rsidRDefault="001841D5" w:rsidP="001841D5">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5. Cuenta 81 – Cuentas de Orden Deudoras – Litigios y Mecanismos Alternativos de Solución de Conflictos. </w:t>
            </w:r>
            <w:r w:rsidRPr="001630D6">
              <w:rPr>
                <w:rFonts w:ascii="Arial" w:eastAsia="Times New Roman" w:hAnsi="Arial" w:cs="Arial"/>
                <w:i/>
                <w:iCs/>
                <w:color w:val="000000"/>
                <w:sz w:val="18"/>
                <w:szCs w:val="18"/>
                <w:lang w:eastAsia="es-CO"/>
              </w:rPr>
              <w:br/>
            </w:r>
            <w:r w:rsidRPr="001630D6">
              <w:rPr>
                <w:rFonts w:ascii="Arial" w:eastAsia="Times New Roman" w:hAnsi="Arial" w:cs="Arial"/>
                <w:i/>
                <w:iCs/>
                <w:color w:val="000000"/>
                <w:sz w:val="18"/>
                <w:szCs w:val="18"/>
                <w:lang w:eastAsia="es-CO"/>
              </w:rPr>
              <w:br/>
              <w:t>El grupo de defensa jurídica de la Dirección de Asuntos Jurídicos de la FGN, no han adelantado las gestiones suficientes para mantener actualizado, ajustado y controlado el estado de los procesos a favor de la entidad.   "</w:t>
            </w:r>
          </w:p>
        </w:tc>
        <w:tc>
          <w:tcPr>
            <w:tcW w:w="2552" w:type="dxa"/>
            <w:tcBorders>
              <w:top w:val="nil"/>
              <w:left w:val="nil"/>
              <w:bottom w:val="single" w:sz="4" w:space="0" w:color="auto"/>
              <w:right w:val="single" w:sz="4" w:space="0" w:color="auto"/>
            </w:tcBorders>
            <w:shd w:val="clear" w:color="auto" w:fill="auto"/>
            <w:vAlign w:val="center"/>
            <w:hideMark/>
          </w:tcPr>
          <w:p w14:paraId="37D64140" w14:textId="77777777" w:rsidR="001841D5" w:rsidRPr="001630D6" w:rsidRDefault="001841D5" w:rsidP="001841D5">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seguir fortaleciendo la articulación entre la Subdirección Financiera y la Dirección de Asuntos Jurídicos, en aras de evitar diferencias entre la información jurídica y los registros contables. "</w:t>
            </w:r>
          </w:p>
        </w:tc>
        <w:tc>
          <w:tcPr>
            <w:tcW w:w="2268" w:type="dxa"/>
            <w:tcBorders>
              <w:top w:val="nil"/>
              <w:left w:val="nil"/>
              <w:bottom w:val="single" w:sz="4" w:space="0" w:color="auto"/>
              <w:right w:val="single" w:sz="4" w:space="0" w:color="auto"/>
            </w:tcBorders>
            <w:shd w:val="clear" w:color="auto" w:fill="auto"/>
            <w:vAlign w:val="center"/>
            <w:hideMark/>
          </w:tcPr>
          <w:p w14:paraId="3192143C" w14:textId="77777777" w:rsidR="001841D5" w:rsidRPr="001630D6" w:rsidRDefault="001841D5" w:rsidP="001841D5">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conciliación mensual de la información recibida vs los registros en el sistema contable "</w:t>
            </w:r>
          </w:p>
        </w:tc>
        <w:tc>
          <w:tcPr>
            <w:tcW w:w="2268" w:type="dxa"/>
            <w:tcBorders>
              <w:top w:val="nil"/>
              <w:left w:val="nil"/>
              <w:bottom w:val="single" w:sz="4" w:space="0" w:color="auto"/>
              <w:right w:val="single" w:sz="4" w:space="0" w:color="auto"/>
            </w:tcBorders>
            <w:shd w:val="clear" w:color="auto" w:fill="auto"/>
            <w:vAlign w:val="center"/>
            <w:hideMark/>
          </w:tcPr>
          <w:p w14:paraId="4C1F0F6C" w14:textId="77777777" w:rsidR="001841D5" w:rsidRPr="001630D6" w:rsidRDefault="001841D5" w:rsidP="001841D5">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conciliación en el formato correspondiente de manera mensual a fin de tener las partidas conciliadas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5E9F82F7" w14:textId="77777777" w:rsidR="001841D5" w:rsidRPr="001630D6" w:rsidRDefault="001841D5" w:rsidP="001841D5">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Formato de Conciliación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8702AAE" w14:textId="1C238EFF" w:rsidR="001841D5" w:rsidRPr="001841D5" w:rsidRDefault="001841D5" w:rsidP="001841D5">
            <w:pPr>
              <w:jc w:val="center"/>
              <w:rPr>
                <w:rFonts w:ascii="Arial" w:eastAsia="Times New Roman" w:hAnsi="Arial" w:cs="Arial"/>
                <w:color w:val="000000"/>
                <w:sz w:val="18"/>
                <w:szCs w:val="18"/>
                <w:lang w:eastAsia="es-CO"/>
              </w:rPr>
            </w:pPr>
            <w:r w:rsidRPr="001841D5">
              <w:rPr>
                <w:rFonts w:ascii="Arial" w:hAnsi="Arial" w:cs="Arial"/>
                <w:color w:val="000000"/>
                <w:sz w:val="18"/>
                <w:szCs w:val="18"/>
              </w:rPr>
              <w:t>4</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2220CBB" w14:textId="569F181A" w:rsidR="001841D5" w:rsidRPr="001841D5" w:rsidRDefault="001841D5" w:rsidP="001841D5">
            <w:pPr>
              <w:jc w:val="center"/>
              <w:rPr>
                <w:rFonts w:ascii="Arial" w:eastAsia="Times New Roman" w:hAnsi="Arial" w:cs="Arial"/>
                <w:color w:val="000000"/>
                <w:sz w:val="18"/>
                <w:szCs w:val="18"/>
                <w:lang w:eastAsia="es-CO"/>
              </w:rPr>
            </w:pPr>
            <w:r w:rsidRPr="001841D5">
              <w:rPr>
                <w:rFonts w:ascii="Arial" w:hAnsi="Arial" w:cs="Arial"/>
                <w:color w:val="000000"/>
                <w:sz w:val="18"/>
                <w:szCs w:val="18"/>
              </w:rPr>
              <w:t>1-sep-25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F4F52A1" w14:textId="4BDE408E" w:rsidR="001841D5" w:rsidRPr="001841D5" w:rsidRDefault="001841D5" w:rsidP="001841D5">
            <w:pPr>
              <w:jc w:val="center"/>
              <w:rPr>
                <w:rFonts w:ascii="Arial" w:eastAsia="Times New Roman" w:hAnsi="Arial" w:cs="Arial"/>
                <w:color w:val="000000"/>
                <w:sz w:val="18"/>
                <w:szCs w:val="18"/>
                <w:lang w:eastAsia="es-CO"/>
              </w:rPr>
            </w:pPr>
            <w:r w:rsidRPr="001841D5">
              <w:rPr>
                <w:rFonts w:ascii="Arial" w:hAnsi="Arial" w:cs="Arial"/>
                <w:color w:val="000000"/>
                <w:sz w:val="18"/>
                <w:szCs w:val="18"/>
              </w:rPr>
              <w:t>28-feb-26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121A528" w14:textId="6CE772C0" w:rsidR="001841D5" w:rsidRPr="001841D5" w:rsidRDefault="001841D5" w:rsidP="001841D5">
            <w:pPr>
              <w:jc w:val="center"/>
              <w:rPr>
                <w:rFonts w:ascii="Arial" w:eastAsia="Times New Roman" w:hAnsi="Arial" w:cs="Arial"/>
                <w:color w:val="000000"/>
                <w:sz w:val="18"/>
                <w:szCs w:val="18"/>
                <w:lang w:eastAsia="es-CO"/>
              </w:rPr>
            </w:pPr>
            <w:r w:rsidRPr="001841D5">
              <w:rPr>
                <w:rFonts w:ascii="Arial" w:hAnsi="Arial" w:cs="Arial"/>
                <w:color w:val="000000"/>
                <w:sz w:val="18"/>
                <w:szCs w:val="18"/>
              </w:rPr>
              <w:t>25,71</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42C9D1FD" w14:textId="1B9B3419" w:rsidR="001841D5" w:rsidRPr="00DD2C6A" w:rsidRDefault="001841D5" w:rsidP="001841D5">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5389A44F" w14:textId="6FD45748" w:rsidR="001841D5" w:rsidRPr="001841D5" w:rsidRDefault="001841D5" w:rsidP="001841D5">
            <w:pPr>
              <w:jc w:val="center"/>
              <w:rPr>
                <w:rFonts w:ascii="Arial" w:eastAsia="Times New Roman" w:hAnsi="Arial" w:cs="Arial"/>
                <w:color w:val="000000"/>
                <w:sz w:val="18"/>
                <w:szCs w:val="18"/>
                <w:lang w:eastAsia="es-CO"/>
              </w:rPr>
            </w:pPr>
            <w:r w:rsidRPr="001841D5">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62715CE3" w14:textId="77777777" w:rsidR="001841D5" w:rsidRPr="001630D6" w:rsidRDefault="001841D5" w:rsidP="001841D5">
            <w:pP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1841D5" w:rsidRPr="001630D6" w14:paraId="0A91CF6B" w14:textId="77777777" w:rsidTr="00977FA1">
        <w:trPr>
          <w:cantSplit/>
          <w:trHeight w:val="1134"/>
          <w:jc w:val="center"/>
        </w:trPr>
        <w:tc>
          <w:tcPr>
            <w:tcW w:w="426" w:type="dxa"/>
            <w:tcBorders>
              <w:top w:val="single" w:sz="8" w:space="0" w:color="000000"/>
              <w:left w:val="single" w:sz="4" w:space="0" w:color="000000"/>
              <w:bottom w:val="nil"/>
              <w:right w:val="nil"/>
            </w:tcBorders>
            <w:shd w:val="clear" w:color="auto" w:fill="auto"/>
            <w:textDirection w:val="btLr"/>
            <w:vAlign w:val="center"/>
            <w:hideMark/>
          </w:tcPr>
          <w:p w14:paraId="14B7ADB2" w14:textId="77777777" w:rsidR="001841D5" w:rsidRPr="001630D6" w:rsidRDefault="001841D5" w:rsidP="001841D5">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5</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658F3431" w14:textId="77777777" w:rsidR="001841D5" w:rsidRPr="001630D6" w:rsidRDefault="001841D5" w:rsidP="001841D5">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w:t>
            </w:r>
          </w:p>
        </w:tc>
        <w:tc>
          <w:tcPr>
            <w:tcW w:w="3113" w:type="dxa"/>
            <w:tcBorders>
              <w:top w:val="nil"/>
              <w:left w:val="nil"/>
              <w:bottom w:val="single" w:sz="4" w:space="0" w:color="auto"/>
              <w:right w:val="single" w:sz="4" w:space="0" w:color="auto"/>
            </w:tcBorders>
            <w:shd w:val="clear" w:color="auto" w:fill="auto"/>
            <w:vAlign w:val="center"/>
            <w:hideMark/>
          </w:tcPr>
          <w:p w14:paraId="41D23449" w14:textId="77777777" w:rsidR="001841D5" w:rsidRPr="001630D6" w:rsidRDefault="001841D5" w:rsidP="001841D5">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5. Cuenta 81 – Cuentas de Orden Deudoras – Litigios y Mecanismos Alternativos de Solución de Conflictos. </w:t>
            </w:r>
            <w:r w:rsidRPr="001630D6">
              <w:rPr>
                <w:rFonts w:ascii="Arial" w:eastAsia="Times New Roman" w:hAnsi="Arial" w:cs="Arial"/>
                <w:i/>
                <w:iCs/>
                <w:color w:val="000000"/>
                <w:sz w:val="18"/>
                <w:szCs w:val="18"/>
                <w:lang w:eastAsia="es-CO"/>
              </w:rPr>
              <w:br/>
            </w:r>
            <w:r w:rsidRPr="001630D6">
              <w:rPr>
                <w:rFonts w:ascii="Arial" w:eastAsia="Times New Roman" w:hAnsi="Arial" w:cs="Arial"/>
                <w:i/>
                <w:iCs/>
                <w:color w:val="000000"/>
                <w:sz w:val="18"/>
                <w:szCs w:val="18"/>
                <w:lang w:eastAsia="es-CO"/>
              </w:rPr>
              <w:br/>
              <w:t>El grupo de defensa jurídica de la Dirección de Asuntos Jurídicos de la FGN, no han adelantado las gestiones suficientes para mantener actualizado, ajustado y controlado el estado de los procesos a favor de la entidad.   "</w:t>
            </w:r>
          </w:p>
        </w:tc>
        <w:tc>
          <w:tcPr>
            <w:tcW w:w="2552" w:type="dxa"/>
            <w:tcBorders>
              <w:top w:val="nil"/>
              <w:left w:val="nil"/>
              <w:bottom w:val="single" w:sz="4" w:space="0" w:color="auto"/>
              <w:right w:val="single" w:sz="4" w:space="0" w:color="auto"/>
            </w:tcBorders>
            <w:shd w:val="clear" w:color="auto" w:fill="auto"/>
            <w:vAlign w:val="center"/>
            <w:hideMark/>
          </w:tcPr>
          <w:p w14:paraId="382CB15B" w14:textId="77777777" w:rsidR="001841D5" w:rsidRPr="001630D6" w:rsidRDefault="001841D5" w:rsidP="001841D5">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seguir fortaleciendo la articulación entre la Subdirección Financiera y la Dirección de Asuntos Jurídicos, en aras de evitar diferencias entre la información jurídica y los registros contables. "</w:t>
            </w:r>
          </w:p>
        </w:tc>
        <w:tc>
          <w:tcPr>
            <w:tcW w:w="2268" w:type="dxa"/>
            <w:tcBorders>
              <w:top w:val="nil"/>
              <w:left w:val="nil"/>
              <w:bottom w:val="single" w:sz="4" w:space="0" w:color="auto"/>
              <w:right w:val="single" w:sz="4" w:space="0" w:color="auto"/>
            </w:tcBorders>
            <w:shd w:val="clear" w:color="auto" w:fill="auto"/>
            <w:vAlign w:val="center"/>
            <w:hideMark/>
          </w:tcPr>
          <w:p w14:paraId="259CCBEC" w14:textId="77777777" w:rsidR="001841D5" w:rsidRPr="001630D6" w:rsidRDefault="001841D5" w:rsidP="001841D5">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mesa de trabajo mensual en conjunto con la DAJ, con el fin de verificar y depurar las partidas conciliatorias “</w:t>
            </w:r>
          </w:p>
        </w:tc>
        <w:tc>
          <w:tcPr>
            <w:tcW w:w="2268" w:type="dxa"/>
            <w:tcBorders>
              <w:top w:val="nil"/>
              <w:left w:val="nil"/>
              <w:bottom w:val="single" w:sz="4" w:space="0" w:color="auto"/>
              <w:right w:val="single" w:sz="4" w:space="0" w:color="auto"/>
            </w:tcBorders>
            <w:shd w:val="clear" w:color="auto" w:fill="auto"/>
            <w:vAlign w:val="center"/>
            <w:hideMark/>
          </w:tcPr>
          <w:p w14:paraId="0B47EABD" w14:textId="77777777" w:rsidR="001841D5" w:rsidRPr="001630D6" w:rsidRDefault="001841D5" w:rsidP="001841D5">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Mesas de trabajo para verificar conciliación y subsanar diferencias en caso de presentarse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61050B82" w14:textId="77777777" w:rsidR="001841D5" w:rsidRPr="001630D6" w:rsidRDefault="001841D5" w:rsidP="001841D5">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Informe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9975292" w14:textId="7418FE7A" w:rsidR="001841D5" w:rsidRPr="001841D5" w:rsidRDefault="001841D5" w:rsidP="001841D5">
            <w:pPr>
              <w:jc w:val="center"/>
              <w:rPr>
                <w:rFonts w:ascii="Arial" w:eastAsia="Times New Roman" w:hAnsi="Arial" w:cs="Arial"/>
                <w:color w:val="000000"/>
                <w:sz w:val="18"/>
                <w:szCs w:val="18"/>
                <w:lang w:eastAsia="es-CO"/>
              </w:rPr>
            </w:pPr>
            <w:r w:rsidRPr="001841D5">
              <w:rPr>
                <w:rFonts w:ascii="Arial" w:hAnsi="Arial" w:cs="Arial"/>
                <w:color w:val="000000"/>
                <w:sz w:val="18"/>
                <w:szCs w:val="18"/>
              </w:rPr>
              <w:t>4</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D47646F" w14:textId="3470BDBD" w:rsidR="001841D5" w:rsidRPr="001841D5" w:rsidRDefault="001841D5" w:rsidP="001841D5">
            <w:pPr>
              <w:jc w:val="center"/>
              <w:rPr>
                <w:rFonts w:ascii="Arial" w:eastAsia="Times New Roman" w:hAnsi="Arial" w:cs="Arial"/>
                <w:color w:val="000000"/>
                <w:sz w:val="18"/>
                <w:szCs w:val="18"/>
                <w:lang w:eastAsia="es-CO"/>
              </w:rPr>
            </w:pPr>
            <w:r w:rsidRPr="001841D5">
              <w:rPr>
                <w:rFonts w:ascii="Arial" w:hAnsi="Arial" w:cs="Arial"/>
                <w:color w:val="000000"/>
                <w:sz w:val="18"/>
                <w:szCs w:val="18"/>
              </w:rPr>
              <w:t>1-sep-25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6E4D569" w14:textId="0070E3C3" w:rsidR="001841D5" w:rsidRPr="001841D5" w:rsidRDefault="001841D5" w:rsidP="001841D5">
            <w:pPr>
              <w:jc w:val="center"/>
              <w:rPr>
                <w:rFonts w:ascii="Arial" w:eastAsia="Times New Roman" w:hAnsi="Arial" w:cs="Arial"/>
                <w:color w:val="000000"/>
                <w:sz w:val="18"/>
                <w:szCs w:val="18"/>
                <w:lang w:eastAsia="es-CO"/>
              </w:rPr>
            </w:pPr>
            <w:r w:rsidRPr="001841D5">
              <w:rPr>
                <w:rFonts w:ascii="Arial" w:hAnsi="Arial" w:cs="Arial"/>
                <w:color w:val="000000"/>
                <w:sz w:val="18"/>
                <w:szCs w:val="18"/>
              </w:rPr>
              <w:t>28-feb-26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3DBE3E0" w14:textId="405E230C" w:rsidR="001841D5" w:rsidRPr="001841D5" w:rsidRDefault="001841D5" w:rsidP="001841D5">
            <w:pPr>
              <w:jc w:val="center"/>
              <w:rPr>
                <w:rFonts w:ascii="Arial" w:eastAsia="Times New Roman" w:hAnsi="Arial" w:cs="Arial"/>
                <w:color w:val="000000"/>
                <w:sz w:val="18"/>
                <w:szCs w:val="18"/>
                <w:lang w:eastAsia="es-CO"/>
              </w:rPr>
            </w:pPr>
            <w:r w:rsidRPr="001841D5">
              <w:rPr>
                <w:rFonts w:ascii="Arial" w:hAnsi="Arial" w:cs="Arial"/>
                <w:color w:val="000000"/>
                <w:sz w:val="18"/>
                <w:szCs w:val="18"/>
              </w:rPr>
              <w:t>25,71</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05C1F433" w14:textId="4176708E" w:rsidR="001841D5" w:rsidRPr="00DD2C6A" w:rsidRDefault="001841D5" w:rsidP="001841D5">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7CC20A9C" w14:textId="6FB501A5" w:rsidR="001841D5" w:rsidRPr="001841D5" w:rsidRDefault="001841D5" w:rsidP="001841D5">
            <w:pPr>
              <w:jc w:val="center"/>
              <w:rPr>
                <w:rFonts w:ascii="Arial" w:eastAsia="Times New Roman" w:hAnsi="Arial" w:cs="Arial"/>
                <w:color w:val="000000"/>
                <w:sz w:val="18"/>
                <w:szCs w:val="18"/>
                <w:lang w:eastAsia="es-CO"/>
              </w:rPr>
            </w:pPr>
            <w:r w:rsidRPr="001841D5">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3B1E0AD1" w14:textId="77777777" w:rsidR="001841D5" w:rsidRPr="001630D6" w:rsidRDefault="001841D5" w:rsidP="001841D5">
            <w:pP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1841D5" w:rsidRPr="001630D6" w14:paraId="2A3F234F" w14:textId="77777777" w:rsidTr="00977FA1">
        <w:trPr>
          <w:cantSplit/>
          <w:trHeight w:val="1253"/>
          <w:jc w:val="center"/>
        </w:trPr>
        <w:tc>
          <w:tcPr>
            <w:tcW w:w="426" w:type="dxa"/>
            <w:tcBorders>
              <w:top w:val="single" w:sz="8" w:space="0" w:color="000000"/>
              <w:left w:val="single" w:sz="4" w:space="0" w:color="000000"/>
              <w:bottom w:val="nil"/>
              <w:right w:val="nil"/>
            </w:tcBorders>
            <w:shd w:val="clear" w:color="auto" w:fill="auto"/>
            <w:textDirection w:val="btLr"/>
            <w:vAlign w:val="center"/>
            <w:hideMark/>
          </w:tcPr>
          <w:p w14:paraId="16CEE708" w14:textId="77777777" w:rsidR="001841D5" w:rsidRPr="001630D6" w:rsidRDefault="001841D5" w:rsidP="001841D5">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5</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1A81E95D" w14:textId="77777777" w:rsidR="001841D5" w:rsidRPr="001630D6" w:rsidRDefault="001841D5" w:rsidP="001841D5">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w:t>
            </w:r>
          </w:p>
        </w:tc>
        <w:tc>
          <w:tcPr>
            <w:tcW w:w="3113" w:type="dxa"/>
            <w:tcBorders>
              <w:top w:val="nil"/>
              <w:left w:val="nil"/>
              <w:bottom w:val="single" w:sz="4" w:space="0" w:color="auto"/>
              <w:right w:val="single" w:sz="4" w:space="0" w:color="auto"/>
            </w:tcBorders>
            <w:shd w:val="clear" w:color="auto" w:fill="auto"/>
            <w:vAlign w:val="center"/>
            <w:hideMark/>
          </w:tcPr>
          <w:p w14:paraId="04E244E5" w14:textId="77777777" w:rsidR="001841D5" w:rsidRPr="001630D6" w:rsidRDefault="001841D5" w:rsidP="001841D5">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5. Cuenta 81 – Cuentas de Orden Deudoras – Litigios y Mecanismos Alternativos de Solución de Conflictos. </w:t>
            </w:r>
            <w:r w:rsidRPr="001630D6">
              <w:rPr>
                <w:rFonts w:ascii="Arial" w:eastAsia="Times New Roman" w:hAnsi="Arial" w:cs="Arial"/>
                <w:i/>
                <w:iCs/>
                <w:color w:val="000000"/>
                <w:sz w:val="18"/>
                <w:szCs w:val="18"/>
                <w:lang w:eastAsia="es-CO"/>
              </w:rPr>
              <w:br w:type="page"/>
            </w:r>
            <w:r w:rsidRPr="001630D6">
              <w:rPr>
                <w:rFonts w:ascii="Arial" w:eastAsia="Times New Roman" w:hAnsi="Arial" w:cs="Arial"/>
                <w:i/>
                <w:iCs/>
                <w:color w:val="000000"/>
                <w:sz w:val="18"/>
                <w:szCs w:val="18"/>
                <w:lang w:eastAsia="es-CO"/>
              </w:rPr>
              <w:br w:type="page"/>
              <w:t>El grupo de defensa jurídica de la Dirección de Asuntos Jurídicos de la FGN, no han adelantado las gestiones suficientes para mantener actualizado, ajustado y controlado el estado de los procesos a favor de la entidad.   "</w:t>
            </w:r>
          </w:p>
        </w:tc>
        <w:tc>
          <w:tcPr>
            <w:tcW w:w="2552" w:type="dxa"/>
            <w:tcBorders>
              <w:top w:val="nil"/>
              <w:left w:val="nil"/>
              <w:bottom w:val="single" w:sz="4" w:space="0" w:color="auto"/>
              <w:right w:val="single" w:sz="4" w:space="0" w:color="auto"/>
            </w:tcBorders>
            <w:shd w:val="clear" w:color="auto" w:fill="auto"/>
            <w:vAlign w:val="center"/>
            <w:hideMark/>
          </w:tcPr>
          <w:p w14:paraId="7779A9D4" w14:textId="77777777" w:rsidR="001841D5" w:rsidRPr="001630D6" w:rsidRDefault="001841D5" w:rsidP="001841D5">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seguir fortaleciendo la articulación entre la Subdirección Financiera y la Dirección de Asuntos Jurídicos, en aras de evitar diferencias entre la información jurídica y los registros contables. "</w:t>
            </w:r>
          </w:p>
        </w:tc>
        <w:tc>
          <w:tcPr>
            <w:tcW w:w="2268" w:type="dxa"/>
            <w:tcBorders>
              <w:top w:val="nil"/>
              <w:left w:val="nil"/>
              <w:bottom w:val="single" w:sz="4" w:space="0" w:color="auto"/>
              <w:right w:val="single" w:sz="4" w:space="0" w:color="auto"/>
            </w:tcBorders>
            <w:shd w:val="clear" w:color="auto" w:fill="auto"/>
            <w:vAlign w:val="center"/>
            <w:hideMark/>
          </w:tcPr>
          <w:p w14:paraId="11752367" w14:textId="77777777" w:rsidR="001841D5" w:rsidRPr="001630D6" w:rsidRDefault="001841D5" w:rsidP="001841D5">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"Elaborar informe de cierre del hallazgo "</w:t>
            </w:r>
          </w:p>
        </w:tc>
        <w:tc>
          <w:tcPr>
            <w:tcW w:w="2268" w:type="dxa"/>
            <w:tcBorders>
              <w:top w:val="nil"/>
              <w:left w:val="nil"/>
              <w:bottom w:val="single" w:sz="4" w:space="0" w:color="auto"/>
              <w:right w:val="single" w:sz="4" w:space="0" w:color="auto"/>
            </w:tcBorders>
            <w:shd w:val="clear" w:color="auto" w:fill="auto"/>
            <w:vAlign w:val="center"/>
            <w:hideMark/>
          </w:tcPr>
          <w:p w14:paraId="55DBE3C9" w14:textId="77777777" w:rsidR="001841D5" w:rsidRPr="001630D6" w:rsidRDefault="001841D5" w:rsidP="001841D5">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"Elaborar informe de cierre del hallazgo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6FBE66CA" w14:textId="77777777" w:rsidR="001841D5" w:rsidRPr="001630D6" w:rsidRDefault="001841D5" w:rsidP="001841D5">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Informe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67A4C3D" w14:textId="248057BF" w:rsidR="001841D5" w:rsidRPr="001841D5" w:rsidRDefault="001841D5" w:rsidP="001841D5">
            <w:pPr>
              <w:jc w:val="center"/>
              <w:rPr>
                <w:rFonts w:ascii="Arial" w:eastAsia="Times New Roman" w:hAnsi="Arial" w:cs="Arial"/>
                <w:color w:val="000000"/>
                <w:sz w:val="18"/>
                <w:szCs w:val="18"/>
                <w:lang w:eastAsia="es-CO"/>
              </w:rPr>
            </w:pPr>
            <w:r w:rsidRPr="001841D5">
              <w:rPr>
                <w:rFonts w:ascii="Arial" w:hAnsi="Arial" w:cs="Arial"/>
                <w:color w:val="000000"/>
                <w:sz w:val="18"/>
                <w:szCs w:val="18"/>
              </w:rPr>
              <w:t>4</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CCBBFEA" w14:textId="6F8C8FBC" w:rsidR="001841D5" w:rsidRPr="001841D5" w:rsidRDefault="001841D5" w:rsidP="001841D5">
            <w:pPr>
              <w:jc w:val="center"/>
              <w:rPr>
                <w:rFonts w:ascii="Arial" w:eastAsia="Times New Roman" w:hAnsi="Arial" w:cs="Arial"/>
                <w:color w:val="000000"/>
                <w:sz w:val="18"/>
                <w:szCs w:val="18"/>
                <w:lang w:eastAsia="es-CO"/>
              </w:rPr>
            </w:pPr>
            <w:r w:rsidRPr="001841D5">
              <w:rPr>
                <w:rFonts w:ascii="Arial" w:hAnsi="Arial" w:cs="Arial"/>
                <w:color w:val="000000"/>
                <w:sz w:val="18"/>
                <w:szCs w:val="18"/>
              </w:rPr>
              <w:t>1-sep-25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F8E424F" w14:textId="21C8A075" w:rsidR="001841D5" w:rsidRPr="001841D5" w:rsidRDefault="001841D5" w:rsidP="001841D5">
            <w:pPr>
              <w:jc w:val="center"/>
              <w:rPr>
                <w:rFonts w:ascii="Arial" w:eastAsia="Times New Roman" w:hAnsi="Arial" w:cs="Arial"/>
                <w:color w:val="000000"/>
                <w:sz w:val="18"/>
                <w:szCs w:val="18"/>
                <w:lang w:eastAsia="es-CO"/>
              </w:rPr>
            </w:pPr>
            <w:r w:rsidRPr="001841D5">
              <w:rPr>
                <w:rFonts w:ascii="Arial" w:hAnsi="Arial" w:cs="Arial"/>
                <w:color w:val="000000"/>
                <w:sz w:val="18"/>
                <w:szCs w:val="18"/>
              </w:rPr>
              <w:t>28-feb-26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F92A36B" w14:textId="7ACE4D3A" w:rsidR="001841D5" w:rsidRPr="001841D5" w:rsidRDefault="001841D5" w:rsidP="001841D5">
            <w:pPr>
              <w:jc w:val="center"/>
              <w:rPr>
                <w:rFonts w:ascii="Arial" w:eastAsia="Times New Roman" w:hAnsi="Arial" w:cs="Arial"/>
                <w:color w:val="000000"/>
                <w:sz w:val="18"/>
                <w:szCs w:val="18"/>
                <w:lang w:eastAsia="es-CO"/>
              </w:rPr>
            </w:pPr>
            <w:r w:rsidRPr="001841D5">
              <w:rPr>
                <w:rFonts w:ascii="Arial" w:hAnsi="Arial" w:cs="Arial"/>
                <w:color w:val="000000"/>
                <w:sz w:val="18"/>
                <w:szCs w:val="18"/>
              </w:rPr>
              <w:t>25,71</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47942E17" w14:textId="55C1EBD1" w:rsidR="001841D5" w:rsidRPr="00DD2C6A" w:rsidRDefault="001841D5" w:rsidP="001841D5">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1AB9099D" w14:textId="5F101F16" w:rsidR="001841D5" w:rsidRPr="001841D5" w:rsidRDefault="001841D5" w:rsidP="001841D5">
            <w:pPr>
              <w:jc w:val="center"/>
              <w:rPr>
                <w:rFonts w:ascii="Arial" w:eastAsia="Times New Roman" w:hAnsi="Arial" w:cs="Arial"/>
                <w:color w:val="000000"/>
                <w:sz w:val="18"/>
                <w:szCs w:val="18"/>
                <w:lang w:eastAsia="es-CO"/>
              </w:rPr>
            </w:pPr>
            <w:r w:rsidRPr="001841D5">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47B29D08" w14:textId="77777777" w:rsidR="001841D5" w:rsidRPr="001630D6" w:rsidRDefault="001841D5" w:rsidP="001841D5">
            <w:pP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1841D5" w:rsidRPr="001630D6" w14:paraId="3F63A82A" w14:textId="77777777" w:rsidTr="00977FA1">
        <w:trPr>
          <w:cantSplit/>
          <w:trHeight w:val="1897"/>
          <w:jc w:val="center"/>
        </w:trPr>
        <w:tc>
          <w:tcPr>
            <w:tcW w:w="426" w:type="dxa"/>
            <w:tcBorders>
              <w:top w:val="single" w:sz="8" w:space="0" w:color="000000"/>
              <w:left w:val="single" w:sz="4" w:space="0" w:color="000000"/>
              <w:bottom w:val="nil"/>
              <w:right w:val="nil"/>
            </w:tcBorders>
            <w:shd w:val="clear" w:color="auto" w:fill="auto"/>
            <w:textDirection w:val="btLr"/>
            <w:vAlign w:val="center"/>
            <w:hideMark/>
          </w:tcPr>
          <w:p w14:paraId="533A5AA6" w14:textId="77777777" w:rsidR="001841D5" w:rsidRPr="001630D6" w:rsidRDefault="001841D5" w:rsidP="001841D5">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6</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00B4810E" w14:textId="77777777" w:rsidR="001841D5" w:rsidRPr="001630D6" w:rsidRDefault="001841D5" w:rsidP="001841D5">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w:t>
            </w:r>
          </w:p>
        </w:tc>
        <w:tc>
          <w:tcPr>
            <w:tcW w:w="3113" w:type="dxa"/>
            <w:tcBorders>
              <w:top w:val="nil"/>
              <w:left w:val="nil"/>
              <w:bottom w:val="single" w:sz="4" w:space="0" w:color="auto"/>
              <w:right w:val="single" w:sz="4" w:space="0" w:color="auto"/>
            </w:tcBorders>
            <w:shd w:val="clear" w:color="auto" w:fill="auto"/>
            <w:vAlign w:val="center"/>
            <w:hideMark/>
          </w:tcPr>
          <w:p w14:paraId="27C79508" w14:textId="77777777" w:rsidR="001841D5" w:rsidRPr="001630D6" w:rsidRDefault="001841D5" w:rsidP="001841D5">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6. Descripción de los registros contables.</w:t>
            </w:r>
            <w:r w:rsidRPr="001630D6">
              <w:rPr>
                <w:rFonts w:ascii="Arial" w:eastAsia="Times New Roman" w:hAnsi="Arial" w:cs="Arial"/>
                <w:i/>
                <w:iCs/>
                <w:color w:val="000000"/>
                <w:sz w:val="18"/>
                <w:szCs w:val="18"/>
                <w:lang w:eastAsia="es-CO"/>
              </w:rPr>
              <w:br/>
            </w:r>
            <w:r w:rsidRPr="001630D6">
              <w:rPr>
                <w:rFonts w:ascii="Arial" w:eastAsia="Times New Roman" w:hAnsi="Arial" w:cs="Arial"/>
                <w:i/>
                <w:iCs/>
                <w:color w:val="000000"/>
                <w:sz w:val="18"/>
                <w:szCs w:val="18"/>
                <w:lang w:eastAsia="es-CO"/>
              </w:rPr>
              <w:br/>
              <w:t>La descripción de los registros contables no coincide con el documento de referencia utilizado para la reclasificación de procesos coactivos, de la cuenta sanciones (131102005) a la cuenta reintegros (138455001). Esta información es imprescindible para llevar a cabo el cierre contable de manera precisa y confiable.  "</w:t>
            </w:r>
          </w:p>
        </w:tc>
        <w:tc>
          <w:tcPr>
            <w:tcW w:w="2552" w:type="dxa"/>
            <w:tcBorders>
              <w:top w:val="nil"/>
              <w:left w:val="nil"/>
              <w:bottom w:val="single" w:sz="4" w:space="0" w:color="auto"/>
              <w:right w:val="single" w:sz="4" w:space="0" w:color="auto"/>
            </w:tcBorders>
            <w:shd w:val="clear" w:color="auto" w:fill="auto"/>
            <w:vAlign w:val="center"/>
            <w:hideMark/>
          </w:tcPr>
          <w:p w14:paraId="2EAD2E6C" w14:textId="77777777" w:rsidR="001841D5" w:rsidRPr="001630D6" w:rsidRDefault="001841D5" w:rsidP="001841D5">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implementar un punto de control para verificar que la información registrada sea consistente con la contenida en los documentos que soportan el registro contable.  "</w:t>
            </w:r>
          </w:p>
        </w:tc>
        <w:tc>
          <w:tcPr>
            <w:tcW w:w="2268" w:type="dxa"/>
            <w:tcBorders>
              <w:top w:val="nil"/>
              <w:left w:val="nil"/>
              <w:bottom w:val="single" w:sz="4" w:space="0" w:color="auto"/>
              <w:right w:val="single" w:sz="4" w:space="0" w:color="auto"/>
            </w:tcBorders>
            <w:shd w:val="clear" w:color="auto" w:fill="auto"/>
            <w:vAlign w:val="center"/>
            <w:hideMark/>
          </w:tcPr>
          <w:p w14:paraId="44DAB465" w14:textId="3C28ED5F" w:rsidR="001841D5" w:rsidRPr="001630D6" w:rsidRDefault="001841D5" w:rsidP="001841D5">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"Implementar un punto de control de segundo nivel (muestral y aleatorio) a fin de validar la coherencia y exactitud de las descripciones consignadas en los comprobantes contables “</w:t>
            </w:r>
          </w:p>
        </w:tc>
        <w:tc>
          <w:tcPr>
            <w:tcW w:w="2268" w:type="dxa"/>
            <w:tcBorders>
              <w:top w:val="nil"/>
              <w:left w:val="nil"/>
              <w:bottom w:val="single" w:sz="4" w:space="0" w:color="auto"/>
              <w:right w:val="single" w:sz="4" w:space="0" w:color="auto"/>
            </w:tcBorders>
            <w:shd w:val="clear" w:color="auto" w:fill="auto"/>
            <w:vAlign w:val="center"/>
            <w:hideMark/>
          </w:tcPr>
          <w:p w14:paraId="15477002" w14:textId="77777777" w:rsidR="001841D5" w:rsidRPr="001630D6" w:rsidRDefault="001841D5" w:rsidP="001841D5">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"Informe Trimestral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70A0A855" w14:textId="77777777" w:rsidR="001841D5" w:rsidRPr="001630D6" w:rsidRDefault="001841D5" w:rsidP="001841D5">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Informe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E66BA24" w14:textId="574B154A" w:rsidR="001841D5" w:rsidRPr="001841D5" w:rsidRDefault="001841D5" w:rsidP="001841D5">
            <w:pPr>
              <w:jc w:val="center"/>
              <w:rPr>
                <w:rFonts w:ascii="Arial" w:eastAsia="Times New Roman" w:hAnsi="Arial" w:cs="Arial"/>
                <w:color w:val="000000"/>
                <w:sz w:val="18"/>
                <w:szCs w:val="18"/>
                <w:lang w:eastAsia="es-CO"/>
              </w:rPr>
            </w:pPr>
            <w:r w:rsidRPr="001841D5">
              <w:rPr>
                <w:rFonts w:ascii="Arial" w:hAnsi="Arial" w:cs="Arial"/>
                <w:color w:val="000000"/>
                <w:sz w:val="18"/>
                <w:szCs w:val="18"/>
              </w:rPr>
              <w:t>2</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5FFDB42" w14:textId="2602FFF5" w:rsidR="001841D5" w:rsidRPr="001841D5" w:rsidRDefault="001841D5" w:rsidP="001841D5">
            <w:pPr>
              <w:jc w:val="center"/>
              <w:rPr>
                <w:rFonts w:ascii="Arial" w:eastAsia="Times New Roman" w:hAnsi="Arial" w:cs="Arial"/>
                <w:color w:val="000000"/>
                <w:sz w:val="18"/>
                <w:szCs w:val="18"/>
                <w:lang w:eastAsia="es-CO"/>
              </w:rPr>
            </w:pPr>
            <w:r w:rsidRPr="001841D5">
              <w:rPr>
                <w:rFonts w:ascii="Arial" w:hAnsi="Arial" w:cs="Arial"/>
                <w:color w:val="000000"/>
                <w:sz w:val="18"/>
                <w:szCs w:val="18"/>
              </w:rPr>
              <w:t>1-jul-25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38B4732" w14:textId="22187199" w:rsidR="001841D5" w:rsidRPr="001841D5" w:rsidRDefault="001841D5" w:rsidP="001841D5">
            <w:pPr>
              <w:jc w:val="center"/>
              <w:rPr>
                <w:rFonts w:ascii="Arial" w:eastAsia="Times New Roman" w:hAnsi="Arial" w:cs="Arial"/>
                <w:color w:val="000000"/>
                <w:sz w:val="18"/>
                <w:szCs w:val="18"/>
                <w:lang w:eastAsia="es-CO"/>
              </w:rPr>
            </w:pPr>
            <w:r w:rsidRPr="001841D5">
              <w:rPr>
                <w:rFonts w:ascii="Arial" w:hAnsi="Arial" w:cs="Arial"/>
                <w:color w:val="000000"/>
                <w:sz w:val="18"/>
                <w:szCs w:val="18"/>
              </w:rPr>
              <w:t>28-feb-26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137294B" w14:textId="63A3632B" w:rsidR="001841D5" w:rsidRPr="001841D5" w:rsidRDefault="001841D5" w:rsidP="001841D5">
            <w:pPr>
              <w:jc w:val="center"/>
              <w:rPr>
                <w:rFonts w:ascii="Arial" w:eastAsia="Times New Roman" w:hAnsi="Arial" w:cs="Arial"/>
                <w:color w:val="000000"/>
                <w:sz w:val="18"/>
                <w:szCs w:val="18"/>
                <w:lang w:eastAsia="es-CO"/>
              </w:rPr>
            </w:pPr>
            <w:r w:rsidRPr="001841D5">
              <w:rPr>
                <w:rFonts w:ascii="Arial" w:hAnsi="Arial" w:cs="Arial"/>
                <w:color w:val="000000"/>
                <w:sz w:val="18"/>
                <w:szCs w:val="18"/>
              </w:rPr>
              <w:t>34,57</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6C38242B" w14:textId="075A7244" w:rsidR="001841D5" w:rsidRPr="00DD2C6A" w:rsidRDefault="001841D5" w:rsidP="001841D5">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40D084A0" w14:textId="7310C4E1" w:rsidR="001841D5" w:rsidRPr="001841D5" w:rsidRDefault="001841D5" w:rsidP="001841D5">
            <w:pPr>
              <w:jc w:val="center"/>
              <w:rPr>
                <w:rFonts w:ascii="Arial" w:eastAsia="Times New Roman" w:hAnsi="Arial" w:cs="Arial"/>
                <w:color w:val="000000"/>
                <w:sz w:val="18"/>
                <w:szCs w:val="18"/>
                <w:lang w:eastAsia="es-CO"/>
              </w:rPr>
            </w:pPr>
            <w:r w:rsidRPr="001841D5">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1A7CC379" w14:textId="77777777" w:rsidR="001841D5" w:rsidRPr="001630D6" w:rsidRDefault="001841D5" w:rsidP="001841D5">
            <w:pP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1841D5" w:rsidRPr="001630D6" w14:paraId="6206F414" w14:textId="77777777" w:rsidTr="00977FA1">
        <w:trPr>
          <w:cantSplit/>
          <w:trHeight w:val="1134"/>
          <w:jc w:val="center"/>
        </w:trPr>
        <w:tc>
          <w:tcPr>
            <w:tcW w:w="426" w:type="dxa"/>
            <w:tcBorders>
              <w:top w:val="single" w:sz="8" w:space="0" w:color="000000"/>
              <w:left w:val="single" w:sz="4" w:space="0" w:color="000000"/>
              <w:bottom w:val="nil"/>
              <w:right w:val="nil"/>
            </w:tcBorders>
            <w:shd w:val="clear" w:color="auto" w:fill="auto"/>
            <w:textDirection w:val="btLr"/>
            <w:vAlign w:val="center"/>
            <w:hideMark/>
          </w:tcPr>
          <w:p w14:paraId="6D37175D" w14:textId="77777777" w:rsidR="001841D5" w:rsidRPr="001630D6" w:rsidRDefault="001841D5" w:rsidP="001841D5">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6</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75884F41" w14:textId="77777777" w:rsidR="001841D5" w:rsidRPr="001630D6" w:rsidRDefault="001841D5" w:rsidP="001841D5">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w:t>
            </w:r>
          </w:p>
        </w:tc>
        <w:tc>
          <w:tcPr>
            <w:tcW w:w="3113" w:type="dxa"/>
            <w:tcBorders>
              <w:top w:val="nil"/>
              <w:left w:val="nil"/>
              <w:bottom w:val="single" w:sz="4" w:space="0" w:color="auto"/>
              <w:right w:val="single" w:sz="4" w:space="0" w:color="auto"/>
            </w:tcBorders>
            <w:shd w:val="clear" w:color="auto" w:fill="auto"/>
            <w:vAlign w:val="center"/>
            <w:hideMark/>
          </w:tcPr>
          <w:p w14:paraId="09557637" w14:textId="77777777" w:rsidR="001841D5" w:rsidRPr="001630D6" w:rsidRDefault="001841D5" w:rsidP="001841D5">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6. Descripción de los registros contables.</w:t>
            </w:r>
            <w:r w:rsidRPr="001630D6">
              <w:rPr>
                <w:rFonts w:ascii="Arial" w:eastAsia="Times New Roman" w:hAnsi="Arial" w:cs="Arial"/>
                <w:i/>
                <w:iCs/>
                <w:color w:val="000000"/>
                <w:sz w:val="18"/>
                <w:szCs w:val="18"/>
                <w:lang w:eastAsia="es-CO"/>
              </w:rPr>
              <w:br w:type="page"/>
            </w:r>
            <w:r w:rsidRPr="001630D6">
              <w:rPr>
                <w:rFonts w:ascii="Arial" w:eastAsia="Times New Roman" w:hAnsi="Arial" w:cs="Arial"/>
                <w:i/>
                <w:iCs/>
                <w:color w:val="000000"/>
                <w:sz w:val="18"/>
                <w:szCs w:val="18"/>
                <w:lang w:eastAsia="es-CO"/>
              </w:rPr>
              <w:br w:type="page"/>
              <w:t>La descripción de los registros contables no coincide con el documento de referencia utilizado para la reclasificación de procesos coactivos, de la cuenta sanciones (131102005) a la cuenta reintegros (138455001). Esta información es imprescindible para llevar a cabo el cierre contable de manera precisa y confiable.  "</w:t>
            </w:r>
          </w:p>
        </w:tc>
        <w:tc>
          <w:tcPr>
            <w:tcW w:w="2552" w:type="dxa"/>
            <w:tcBorders>
              <w:top w:val="nil"/>
              <w:left w:val="nil"/>
              <w:bottom w:val="single" w:sz="4" w:space="0" w:color="auto"/>
              <w:right w:val="single" w:sz="4" w:space="0" w:color="auto"/>
            </w:tcBorders>
            <w:shd w:val="clear" w:color="auto" w:fill="auto"/>
            <w:vAlign w:val="center"/>
            <w:hideMark/>
          </w:tcPr>
          <w:p w14:paraId="2EA4CA5D" w14:textId="77777777" w:rsidR="001841D5" w:rsidRPr="001630D6" w:rsidRDefault="001841D5" w:rsidP="001841D5">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implementar un punto de control para verificar que la información registrada sea consistente con la contenida en los documentos que soportan el registro contable.  "</w:t>
            </w:r>
          </w:p>
        </w:tc>
        <w:tc>
          <w:tcPr>
            <w:tcW w:w="2268" w:type="dxa"/>
            <w:tcBorders>
              <w:top w:val="nil"/>
              <w:left w:val="nil"/>
              <w:bottom w:val="single" w:sz="4" w:space="0" w:color="auto"/>
              <w:right w:val="single" w:sz="4" w:space="0" w:color="auto"/>
            </w:tcBorders>
            <w:shd w:val="clear" w:color="auto" w:fill="auto"/>
            <w:vAlign w:val="center"/>
            <w:hideMark/>
          </w:tcPr>
          <w:p w14:paraId="02F415F9" w14:textId="77777777" w:rsidR="001841D5" w:rsidRPr="001630D6" w:rsidRDefault="001841D5" w:rsidP="001841D5">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"Elaborar informe de cierre del hallazgo "</w:t>
            </w:r>
          </w:p>
        </w:tc>
        <w:tc>
          <w:tcPr>
            <w:tcW w:w="2268" w:type="dxa"/>
            <w:tcBorders>
              <w:top w:val="nil"/>
              <w:left w:val="nil"/>
              <w:bottom w:val="single" w:sz="4" w:space="0" w:color="auto"/>
              <w:right w:val="single" w:sz="4" w:space="0" w:color="auto"/>
            </w:tcBorders>
            <w:shd w:val="clear" w:color="auto" w:fill="auto"/>
            <w:vAlign w:val="center"/>
            <w:hideMark/>
          </w:tcPr>
          <w:p w14:paraId="68FBB02B" w14:textId="77777777" w:rsidR="001841D5" w:rsidRPr="001630D6" w:rsidRDefault="001841D5" w:rsidP="001841D5">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"Elaborar informe de cierre del hallazgo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1AA2631A" w14:textId="77777777" w:rsidR="001841D5" w:rsidRPr="001630D6" w:rsidRDefault="001841D5" w:rsidP="001841D5">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Informe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2C0A220" w14:textId="5DCCDE55" w:rsidR="001841D5" w:rsidRPr="001841D5" w:rsidRDefault="001841D5" w:rsidP="001841D5">
            <w:pPr>
              <w:jc w:val="center"/>
              <w:rPr>
                <w:rFonts w:ascii="Arial" w:eastAsia="Times New Roman" w:hAnsi="Arial" w:cs="Arial"/>
                <w:color w:val="000000"/>
                <w:sz w:val="18"/>
                <w:szCs w:val="18"/>
                <w:lang w:eastAsia="es-CO"/>
              </w:rPr>
            </w:pPr>
            <w:r w:rsidRPr="001841D5">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318A2FC" w14:textId="4A49B00E" w:rsidR="001841D5" w:rsidRPr="001841D5" w:rsidRDefault="001841D5" w:rsidP="001841D5">
            <w:pPr>
              <w:jc w:val="center"/>
              <w:rPr>
                <w:rFonts w:ascii="Arial" w:eastAsia="Times New Roman" w:hAnsi="Arial" w:cs="Arial"/>
                <w:color w:val="000000"/>
                <w:sz w:val="18"/>
                <w:szCs w:val="18"/>
                <w:lang w:eastAsia="es-CO"/>
              </w:rPr>
            </w:pPr>
            <w:r w:rsidRPr="001841D5">
              <w:rPr>
                <w:rFonts w:ascii="Arial" w:hAnsi="Arial" w:cs="Arial"/>
                <w:color w:val="000000"/>
                <w:sz w:val="18"/>
                <w:szCs w:val="18"/>
              </w:rPr>
              <w:t>2-mar-26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3314C9A" w14:textId="327ACE17" w:rsidR="001841D5" w:rsidRPr="001841D5" w:rsidRDefault="001841D5" w:rsidP="001841D5">
            <w:pPr>
              <w:jc w:val="center"/>
              <w:rPr>
                <w:rFonts w:ascii="Arial" w:eastAsia="Times New Roman" w:hAnsi="Arial" w:cs="Arial"/>
                <w:color w:val="000000"/>
                <w:sz w:val="18"/>
                <w:szCs w:val="18"/>
                <w:lang w:eastAsia="es-CO"/>
              </w:rPr>
            </w:pPr>
            <w:r w:rsidRPr="001841D5">
              <w:rPr>
                <w:rFonts w:ascii="Arial" w:hAnsi="Arial" w:cs="Arial"/>
                <w:color w:val="000000"/>
                <w:sz w:val="18"/>
                <w:szCs w:val="18"/>
              </w:rPr>
              <w:t>31-mar-26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5548C7C" w14:textId="5770E4DD" w:rsidR="001841D5" w:rsidRPr="001841D5" w:rsidRDefault="001841D5" w:rsidP="001841D5">
            <w:pPr>
              <w:jc w:val="center"/>
              <w:rPr>
                <w:rFonts w:ascii="Arial" w:eastAsia="Times New Roman" w:hAnsi="Arial" w:cs="Arial"/>
                <w:color w:val="000000"/>
                <w:sz w:val="18"/>
                <w:szCs w:val="18"/>
                <w:lang w:eastAsia="es-CO"/>
              </w:rPr>
            </w:pPr>
            <w:r w:rsidRPr="001841D5">
              <w:rPr>
                <w:rFonts w:ascii="Arial" w:hAnsi="Arial" w:cs="Arial"/>
                <w:color w:val="000000"/>
                <w:sz w:val="18"/>
                <w:szCs w:val="18"/>
              </w:rPr>
              <w:t>4,14</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179E310A" w14:textId="6C127C32" w:rsidR="001841D5" w:rsidRPr="00DD2C6A" w:rsidRDefault="001841D5" w:rsidP="001841D5">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2ACC04C1" w14:textId="7F44B5FE" w:rsidR="001841D5" w:rsidRPr="001841D5" w:rsidRDefault="001841D5" w:rsidP="001841D5">
            <w:pPr>
              <w:jc w:val="center"/>
              <w:rPr>
                <w:rFonts w:ascii="Arial" w:eastAsia="Times New Roman" w:hAnsi="Arial" w:cs="Arial"/>
                <w:color w:val="000000"/>
                <w:sz w:val="18"/>
                <w:szCs w:val="18"/>
                <w:lang w:eastAsia="es-CO"/>
              </w:rPr>
            </w:pPr>
            <w:r w:rsidRPr="001841D5">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6FDF3BD3" w14:textId="77777777" w:rsidR="001841D5" w:rsidRPr="001630D6" w:rsidRDefault="001841D5" w:rsidP="001841D5">
            <w:pP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1841D5" w:rsidRPr="001630D6" w14:paraId="41D49D46" w14:textId="77777777" w:rsidTr="00977FA1">
        <w:trPr>
          <w:cantSplit/>
          <w:trHeight w:val="1134"/>
          <w:jc w:val="center"/>
        </w:trPr>
        <w:tc>
          <w:tcPr>
            <w:tcW w:w="426" w:type="dxa"/>
            <w:tcBorders>
              <w:top w:val="single" w:sz="8" w:space="0" w:color="000000"/>
              <w:left w:val="single" w:sz="4" w:space="0" w:color="000000"/>
              <w:bottom w:val="nil"/>
              <w:right w:val="nil"/>
            </w:tcBorders>
            <w:shd w:val="clear" w:color="auto" w:fill="auto"/>
            <w:textDirection w:val="btLr"/>
            <w:vAlign w:val="center"/>
            <w:hideMark/>
          </w:tcPr>
          <w:p w14:paraId="3FCE88CB" w14:textId="77777777" w:rsidR="001841D5" w:rsidRPr="001630D6" w:rsidRDefault="001841D5" w:rsidP="001841D5">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7</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7162B24E" w14:textId="77777777" w:rsidR="001841D5" w:rsidRPr="001630D6" w:rsidRDefault="001841D5" w:rsidP="001841D5">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w:t>
            </w:r>
          </w:p>
        </w:tc>
        <w:tc>
          <w:tcPr>
            <w:tcW w:w="3113" w:type="dxa"/>
            <w:tcBorders>
              <w:top w:val="nil"/>
              <w:left w:val="nil"/>
              <w:bottom w:val="single" w:sz="4" w:space="0" w:color="auto"/>
              <w:right w:val="single" w:sz="4" w:space="0" w:color="auto"/>
            </w:tcBorders>
            <w:shd w:val="clear" w:color="auto" w:fill="auto"/>
            <w:vAlign w:val="center"/>
            <w:hideMark/>
          </w:tcPr>
          <w:p w14:paraId="725F3D04" w14:textId="2FE53522" w:rsidR="001841D5" w:rsidRPr="001630D6" w:rsidRDefault="001841D5" w:rsidP="001841D5">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H.7 Durante inspección a almacenes general y Cundinamarca, se consultó el procedimiento para baja de bienes fuera de servicio, inoperables u obsoletos.</w:t>
            </w:r>
            <w:r w:rsidRPr="001630D6">
              <w:rPr>
                <w:rFonts w:ascii="Arial" w:eastAsia="Times New Roman" w:hAnsi="Arial" w:cs="Arial"/>
                <w:i/>
                <w:iCs/>
                <w:color w:val="000000"/>
                <w:sz w:val="18"/>
                <w:szCs w:val="18"/>
                <w:lang w:eastAsia="es-CO"/>
              </w:rPr>
              <w:br/>
            </w:r>
            <w:r w:rsidRPr="001630D6">
              <w:rPr>
                <w:rFonts w:ascii="Arial" w:eastAsia="Times New Roman" w:hAnsi="Arial" w:cs="Arial"/>
                <w:i/>
                <w:iCs/>
                <w:color w:val="000000"/>
                <w:sz w:val="18"/>
                <w:szCs w:val="18"/>
                <w:lang w:eastAsia="es-CO"/>
              </w:rPr>
              <w:br/>
              <w:t>Se constató que, en bodega central, existen bienes muebles y tecnológicos fuera de operación, entre los que no se ha determinado cuáles pertenecen a FGN y cuáles a FEAB, cuáles se pueden restaurar, donar o someter a disposición final.   "</w:t>
            </w:r>
          </w:p>
        </w:tc>
        <w:tc>
          <w:tcPr>
            <w:tcW w:w="2552" w:type="dxa"/>
            <w:tcBorders>
              <w:top w:val="nil"/>
              <w:left w:val="nil"/>
              <w:bottom w:val="single" w:sz="4" w:space="0" w:color="auto"/>
              <w:right w:val="single" w:sz="4" w:space="0" w:color="auto"/>
            </w:tcBorders>
            <w:shd w:val="clear" w:color="auto" w:fill="auto"/>
            <w:vAlign w:val="center"/>
            <w:hideMark/>
          </w:tcPr>
          <w:p w14:paraId="4AB4A4D5" w14:textId="77777777" w:rsidR="001841D5" w:rsidRPr="001630D6" w:rsidRDefault="001841D5" w:rsidP="001841D5">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descongestionar los almacenes de bienes de la FGN "</w:t>
            </w:r>
          </w:p>
        </w:tc>
        <w:tc>
          <w:tcPr>
            <w:tcW w:w="2268" w:type="dxa"/>
            <w:tcBorders>
              <w:top w:val="nil"/>
              <w:left w:val="nil"/>
              <w:bottom w:val="single" w:sz="4" w:space="0" w:color="auto"/>
              <w:right w:val="single" w:sz="4" w:space="0" w:color="auto"/>
            </w:tcBorders>
            <w:shd w:val="clear" w:color="auto" w:fill="auto"/>
            <w:vAlign w:val="center"/>
            <w:hideMark/>
          </w:tcPr>
          <w:p w14:paraId="0F246C41" w14:textId="40057938" w:rsidR="001841D5" w:rsidRPr="001630D6" w:rsidRDefault="001841D5" w:rsidP="001841D5">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"Fortalecer la gestión de los bienes en almacenes de la FGN "</w:t>
            </w:r>
          </w:p>
        </w:tc>
        <w:tc>
          <w:tcPr>
            <w:tcW w:w="2268" w:type="dxa"/>
            <w:tcBorders>
              <w:top w:val="nil"/>
              <w:left w:val="nil"/>
              <w:bottom w:val="single" w:sz="4" w:space="0" w:color="auto"/>
              <w:right w:val="single" w:sz="4" w:space="0" w:color="auto"/>
            </w:tcBorders>
            <w:shd w:val="clear" w:color="auto" w:fill="auto"/>
            <w:vAlign w:val="center"/>
            <w:hideMark/>
          </w:tcPr>
          <w:p w14:paraId="0359AA2C" w14:textId="77777777" w:rsidR="001841D5" w:rsidRPr="001630D6" w:rsidRDefault="001841D5" w:rsidP="001841D5">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"Constituir por medio de resolución el comité de bajas de bienes de la FGN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21E20213" w14:textId="77777777" w:rsidR="001841D5" w:rsidRPr="001630D6" w:rsidRDefault="001841D5" w:rsidP="001841D5">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Resolución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6764D32" w14:textId="44961083" w:rsidR="001841D5" w:rsidRPr="001841D5" w:rsidRDefault="001841D5" w:rsidP="001841D5">
            <w:pPr>
              <w:jc w:val="center"/>
              <w:rPr>
                <w:rFonts w:ascii="Arial" w:eastAsia="Times New Roman" w:hAnsi="Arial" w:cs="Arial"/>
                <w:color w:val="000000"/>
                <w:sz w:val="18"/>
                <w:szCs w:val="18"/>
                <w:lang w:eastAsia="es-CO"/>
              </w:rPr>
            </w:pPr>
            <w:r w:rsidRPr="001841D5">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37C5D24" w14:textId="593C4A3F" w:rsidR="001841D5" w:rsidRPr="001841D5" w:rsidRDefault="001841D5" w:rsidP="001841D5">
            <w:pPr>
              <w:jc w:val="center"/>
              <w:rPr>
                <w:rFonts w:ascii="Arial" w:eastAsia="Times New Roman" w:hAnsi="Arial" w:cs="Arial"/>
                <w:color w:val="000000"/>
                <w:sz w:val="18"/>
                <w:szCs w:val="18"/>
                <w:lang w:eastAsia="es-CO"/>
              </w:rPr>
            </w:pPr>
            <w:r w:rsidRPr="001841D5">
              <w:rPr>
                <w:rFonts w:ascii="Arial" w:hAnsi="Arial" w:cs="Arial"/>
                <w:color w:val="000000"/>
                <w:sz w:val="18"/>
                <w:szCs w:val="18"/>
              </w:rPr>
              <w:t>1-jul-25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50E1029" w14:textId="0D96E652" w:rsidR="001841D5" w:rsidRPr="001841D5" w:rsidRDefault="001841D5" w:rsidP="001841D5">
            <w:pPr>
              <w:jc w:val="center"/>
              <w:rPr>
                <w:rFonts w:ascii="Arial" w:eastAsia="Times New Roman" w:hAnsi="Arial" w:cs="Arial"/>
                <w:color w:val="000000"/>
                <w:sz w:val="18"/>
                <w:szCs w:val="18"/>
                <w:lang w:eastAsia="es-CO"/>
              </w:rPr>
            </w:pPr>
            <w:r w:rsidRPr="001841D5">
              <w:rPr>
                <w:rFonts w:ascii="Arial" w:hAnsi="Arial" w:cs="Arial"/>
                <w:color w:val="000000"/>
                <w:sz w:val="18"/>
                <w:szCs w:val="18"/>
              </w:rPr>
              <w:t>19-dic-25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78EC5D1" w14:textId="54079823" w:rsidR="001841D5" w:rsidRPr="001841D5" w:rsidRDefault="001841D5" w:rsidP="001841D5">
            <w:pPr>
              <w:jc w:val="center"/>
              <w:rPr>
                <w:rFonts w:ascii="Arial" w:eastAsia="Times New Roman" w:hAnsi="Arial" w:cs="Arial"/>
                <w:color w:val="000000"/>
                <w:sz w:val="18"/>
                <w:szCs w:val="18"/>
                <w:lang w:eastAsia="es-CO"/>
              </w:rPr>
            </w:pPr>
            <w:r w:rsidRPr="001841D5">
              <w:rPr>
                <w:rFonts w:ascii="Arial" w:hAnsi="Arial" w:cs="Arial"/>
                <w:color w:val="000000"/>
                <w:sz w:val="18"/>
                <w:szCs w:val="18"/>
              </w:rPr>
              <w:t>24,43</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4B47C35C" w14:textId="1CDDAFFC" w:rsidR="001841D5" w:rsidRPr="00DD2C6A" w:rsidRDefault="001841D5" w:rsidP="001841D5">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1B1E717F" w14:textId="629B73D4" w:rsidR="001841D5" w:rsidRPr="001841D5" w:rsidRDefault="001841D5" w:rsidP="001841D5">
            <w:pPr>
              <w:jc w:val="center"/>
              <w:rPr>
                <w:rFonts w:ascii="Arial" w:eastAsia="Times New Roman" w:hAnsi="Arial" w:cs="Arial"/>
                <w:color w:val="000000"/>
                <w:sz w:val="18"/>
                <w:szCs w:val="18"/>
                <w:lang w:eastAsia="es-CO"/>
              </w:rPr>
            </w:pPr>
            <w:r w:rsidRPr="001841D5">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79F4DD24" w14:textId="77777777" w:rsidR="001841D5" w:rsidRPr="001630D6" w:rsidRDefault="001841D5" w:rsidP="001841D5">
            <w:pP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DD2C6A" w:rsidRPr="001630D6" w14:paraId="1440AB8E" w14:textId="77777777" w:rsidTr="00977FA1">
        <w:trPr>
          <w:cantSplit/>
          <w:trHeight w:val="1838"/>
          <w:jc w:val="center"/>
        </w:trPr>
        <w:tc>
          <w:tcPr>
            <w:tcW w:w="426" w:type="dxa"/>
            <w:tcBorders>
              <w:top w:val="single" w:sz="8" w:space="0" w:color="000000"/>
              <w:left w:val="single" w:sz="4" w:space="0" w:color="000000"/>
              <w:bottom w:val="nil"/>
              <w:right w:val="nil"/>
            </w:tcBorders>
            <w:shd w:val="clear" w:color="auto" w:fill="auto"/>
            <w:textDirection w:val="btLr"/>
            <w:vAlign w:val="center"/>
            <w:hideMark/>
          </w:tcPr>
          <w:p w14:paraId="14A24F30" w14:textId="77777777" w:rsidR="00DD2C6A" w:rsidRPr="001630D6" w:rsidRDefault="00DD2C6A" w:rsidP="00DD2C6A">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7</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31C4A63A" w14:textId="77777777" w:rsidR="00DD2C6A" w:rsidRPr="001630D6" w:rsidRDefault="00DD2C6A" w:rsidP="00DD2C6A">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w:t>
            </w:r>
          </w:p>
        </w:tc>
        <w:tc>
          <w:tcPr>
            <w:tcW w:w="3113" w:type="dxa"/>
            <w:tcBorders>
              <w:top w:val="nil"/>
              <w:left w:val="nil"/>
              <w:bottom w:val="single" w:sz="4" w:space="0" w:color="auto"/>
              <w:right w:val="single" w:sz="4" w:space="0" w:color="auto"/>
            </w:tcBorders>
            <w:shd w:val="clear" w:color="auto" w:fill="auto"/>
            <w:vAlign w:val="center"/>
            <w:hideMark/>
          </w:tcPr>
          <w:p w14:paraId="6029C4FA" w14:textId="77BF5A6D" w:rsidR="00DD2C6A" w:rsidRPr="001630D6" w:rsidRDefault="00DD2C6A" w:rsidP="00DD2C6A">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H.7 Durante inspección a almacenes general y Cundinamarca, se consultó el procedimiento para baja de bienes fuera de servicio, inoperables u obsoletos.</w:t>
            </w:r>
            <w:r w:rsidRPr="001630D6">
              <w:rPr>
                <w:rFonts w:ascii="Arial" w:eastAsia="Times New Roman" w:hAnsi="Arial" w:cs="Arial"/>
                <w:i/>
                <w:iCs/>
                <w:color w:val="000000"/>
                <w:sz w:val="18"/>
                <w:szCs w:val="18"/>
                <w:lang w:eastAsia="es-CO"/>
              </w:rPr>
              <w:br w:type="page"/>
            </w:r>
            <w:r w:rsidRPr="001630D6">
              <w:rPr>
                <w:rFonts w:ascii="Arial" w:eastAsia="Times New Roman" w:hAnsi="Arial" w:cs="Arial"/>
                <w:i/>
                <w:iCs/>
                <w:color w:val="000000"/>
                <w:sz w:val="18"/>
                <w:szCs w:val="18"/>
                <w:lang w:eastAsia="es-CO"/>
              </w:rPr>
              <w:br w:type="page"/>
              <w:t>Se constató que, en bodega central, existen bienes muebles y tecnológicos fuera de operación, entre los que no se ha determinado cuáles pertenecen a FGN y cuáles a FEAB, cuáles se pueden restaurar, donar o someter a disposición final.   "</w:t>
            </w:r>
          </w:p>
        </w:tc>
        <w:tc>
          <w:tcPr>
            <w:tcW w:w="2552" w:type="dxa"/>
            <w:tcBorders>
              <w:top w:val="nil"/>
              <w:left w:val="nil"/>
              <w:bottom w:val="single" w:sz="4" w:space="0" w:color="auto"/>
              <w:right w:val="single" w:sz="4" w:space="0" w:color="auto"/>
            </w:tcBorders>
            <w:shd w:val="clear" w:color="auto" w:fill="auto"/>
            <w:vAlign w:val="center"/>
            <w:hideMark/>
          </w:tcPr>
          <w:p w14:paraId="3D7696B8"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descongestionar los almacenes de bienes de la FGN "</w:t>
            </w:r>
          </w:p>
        </w:tc>
        <w:tc>
          <w:tcPr>
            <w:tcW w:w="2268" w:type="dxa"/>
            <w:tcBorders>
              <w:top w:val="nil"/>
              <w:left w:val="nil"/>
              <w:bottom w:val="single" w:sz="4" w:space="0" w:color="auto"/>
              <w:right w:val="single" w:sz="4" w:space="0" w:color="auto"/>
            </w:tcBorders>
            <w:shd w:val="clear" w:color="auto" w:fill="auto"/>
            <w:vAlign w:val="center"/>
            <w:hideMark/>
          </w:tcPr>
          <w:p w14:paraId="0980D9E7" w14:textId="419F63F2"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"Fortalecer la gestión de los bienes en almacenes de la FGN "</w:t>
            </w:r>
          </w:p>
        </w:tc>
        <w:tc>
          <w:tcPr>
            <w:tcW w:w="2268" w:type="dxa"/>
            <w:tcBorders>
              <w:top w:val="nil"/>
              <w:left w:val="nil"/>
              <w:bottom w:val="single" w:sz="4" w:space="0" w:color="auto"/>
              <w:right w:val="single" w:sz="4" w:space="0" w:color="auto"/>
            </w:tcBorders>
            <w:shd w:val="clear" w:color="auto" w:fill="auto"/>
            <w:vAlign w:val="center"/>
            <w:hideMark/>
          </w:tcPr>
          <w:p w14:paraId="2F342A37" w14:textId="53D34C93"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"Propiciar un plan de acción planteado y ejecutado por el FEAB para descongestionar los bienes a su cargo que se encuentran almacenados en las bodegas de bienes de la FGN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7F445BC4" w14:textId="77777777" w:rsidR="00DD2C6A" w:rsidRPr="001630D6" w:rsidRDefault="00DD2C6A" w:rsidP="00DD2C6A">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Comunicado de requerimiento al FEAB de plan de acción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C815B98" w14:textId="103CBF74"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9A3DDEB" w14:textId="04CE439E"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1-jul-25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E85320C" w14:textId="6A67A304"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30-jul-25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6DDE09D" w14:textId="1CDC2D3A"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4,14</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08FE8A08" w14:textId="69CB9F07"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280201B7" w14:textId="0743D29F"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700894C8" w14:textId="77777777" w:rsidR="00DD2C6A" w:rsidRPr="001630D6" w:rsidRDefault="00DD2C6A" w:rsidP="00DD2C6A">
            <w:pP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DD2C6A" w:rsidRPr="001630D6" w14:paraId="53F158B6" w14:textId="77777777" w:rsidTr="00977FA1">
        <w:trPr>
          <w:cantSplit/>
          <w:trHeight w:val="1134"/>
          <w:jc w:val="center"/>
        </w:trPr>
        <w:tc>
          <w:tcPr>
            <w:tcW w:w="426" w:type="dxa"/>
            <w:tcBorders>
              <w:top w:val="single" w:sz="8" w:space="0" w:color="000000"/>
              <w:left w:val="single" w:sz="4" w:space="0" w:color="000000"/>
              <w:bottom w:val="nil"/>
              <w:right w:val="nil"/>
            </w:tcBorders>
            <w:shd w:val="clear" w:color="auto" w:fill="auto"/>
            <w:textDirection w:val="btLr"/>
            <w:vAlign w:val="center"/>
            <w:hideMark/>
          </w:tcPr>
          <w:p w14:paraId="10021379" w14:textId="77777777" w:rsidR="00DD2C6A" w:rsidRPr="001630D6" w:rsidRDefault="00DD2C6A" w:rsidP="00DD2C6A">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7</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3AB1B4DE" w14:textId="77777777" w:rsidR="00DD2C6A" w:rsidRPr="001630D6" w:rsidRDefault="00DD2C6A" w:rsidP="00DD2C6A">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w:t>
            </w:r>
          </w:p>
        </w:tc>
        <w:tc>
          <w:tcPr>
            <w:tcW w:w="3113" w:type="dxa"/>
            <w:tcBorders>
              <w:top w:val="nil"/>
              <w:left w:val="nil"/>
              <w:bottom w:val="single" w:sz="4" w:space="0" w:color="auto"/>
              <w:right w:val="single" w:sz="4" w:space="0" w:color="auto"/>
            </w:tcBorders>
            <w:shd w:val="clear" w:color="auto" w:fill="auto"/>
            <w:vAlign w:val="center"/>
            <w:hideMark/>
          </w:tcPr>
          <w:p w14:paraId="4E746D0F" w14:textId="5BA6F104" w:rsidR="00DD2C6A" w:rsidRPr="001630D6" w:rsidRDefault="00DD2C6A" w:rsidP="00DD2C6A">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H.7 Durante inspección a almacenes general y Cundinamarca, se consultó el procedimiento para baja de bienes fuera de servicio, inoperables u obsoletos.</w:t>
            </w:r>
            <w:r w:rsidRPr="001630D6">
              <w:rPr>
                <w:rFonts w:ascii="Arial" w:eastAsia="Times New Roman" w:hAnsi="Arial" w:cs="Arial"/>
                <w:i/>
                <w:iCs/>
                <w:color w:val="000000"/>
                <w:sz w:val="18"/>
                <w:szCs w:val="18"/>
                <w:lang w:eastAsia="es-CO"/>
              </w:rPr>
              <w:br/>
            </w:r>
            <w:r w:rsidRPr="001630D6">
              <w:rPr>
                <w:rFonts w:ascii="Arial" w:eastAsia="Times New Roman" w:hAnsi="Arial" w:cs="Arial"/>
                <w:i/>
                <w:iCs/>
                <w:color w:val="000000"/>
                <w:sz w:val="18"/>
                <w:szCs w:val="18"/>
                <w:lang w:eastAsia="es-CO"/>
              </w:rPr>
              <w:br/>
              <w:t>Se constató que, en bodega central, existen bienes muebles y tecnológicos fuera de operación, entre los que no se ha determinado cuáles pertenecen a FGN y cuáles a FEAB, cuáles se pueden restaurar, donar o someter a disposición final.   "</w:t>
            </w:r>
          </w:p>
        </w:tc>
        <w:tc>
          <w:tcPr>
            <w:tcW w:w="2552" w:type="dxa"/>
            <w:tcBorders>
              <w:top w:val="nil"/>
              <w:left w:val="nil"/>
              <w:bottom w:val="single" w:sz="4" w:space="0" w:color="auto"/>
              <w:right w:val="single" w:sz="4" w:space="0" w:color="auto"/>
            </w:tcBorders>
            <w:shd w:val="clear" w:color="auto" w:fill="auto"/>
            <w:vAlign w:val="center"/>
            <w:hideMark/>
          </w:tcPr>
          <w:p w14:paraId="6388AC11"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descongestionar los almacenes de bienes de la FGN "</w:t>
            </w:r>
          </w:p>
        </w:tc>
        <w:tc>
          <w:tcPr>
            <w:tcW w:w="2268" w:type="dxa"/>
            <w:tcBorders>
              <w:top w:val="nil"/>
              <w:left w:val="nil"/>
              <w:bottom w:val="single" w:sz="4" w:space="0" w:color="auto"/>
              <w:right w:val="single" w:sz="4" w:space="0" w:color="auto"/>
            </w:tcBorders>
            <w:shd w:val="clear" w:color="auto" w:fill="auto"/>
            <w:vAlign w:val="center"/>
            <w:hideMark/>
          </w:tcPr>
          <w:p w14:paraId="0D3DFD4B" w14:textId="293E78C8"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"Fortalecer la gestión de los bienes en almacenes de la FGN "</w:t>
            </w:r>
          </w:p>
        </w:tc>
        <w:tc>
          <w:tcPr>
            <w:tcW w:w="2268" w:type="dxa"/>
            <w:tcBorders>
              <w:top w:val="nil"/>
              <w:left w:val="nil"/>
              <w:bottom w:val="single" w:sz="4" w:space="0" w:color="auto"/>
              <w:right w:val="single" w:sz="4" w:space="0" w:color="auto"/>
            </w:tcBorders>
            <w:shd w:val="clear" w:color="auto" w:fill="auto"/>
            <w:vAlign w:val="center"/>
            <w:hideMark/>
          </w:tcPr>
          <w:p w14:paraId="1E2AD60E"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seguimiento semestral al plan de acción definido por el FEAB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6C628637" w14:textId="77777777" w:rsidR="00DD2C6A" w:rsidRPr="001630D6" w:rsidRDefault="00DD2C6A" w:rsidP="00DD2C6A">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Informe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AC3CF7D" w14:textId="55BAB955"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2</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4FBAA47" w14:textId="74D07682"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2-feb-26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5C044A7" w14:textId="6EB7BC92"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30-jul-26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C1692DB" w14:textId="7A3C8C07"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25,43</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690CD3BE" w14:textId="2661D42B"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2C24075A" w14:textId="51C7EAE4"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7D3ACDAD" w14:textId="77777777" w:rsidR="00DD2C6A" w:rsidRPr="001630D6" w:rsidRDefault="00DD2C6A" w:rsidP="00DD2C6A">
            <w:pP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DD2C6A" w:rsidRPr="001630D6" w14:paraId="33D3794C" w14:textId="77777777" w:rsidTr="00977FA1">
        <w:trPr>
          <w:cantSplit/>
          <w:trHeight w:val="1679"/>
          <w:jc w:val="center"/>
        </w:trPr>
        <w:tc>
          <w:tcPr>
            <w:tcW w:w="426" w:type="dxa"/>
            <w:tcBorders>
              <w:top w:val="single" w:sz="8" w:space="0" w:color="000000"/>
              <w:left w:val="single" w:sz="4" w:space="0" w:color="000000"/>
              <w:bottom w:val="nil"/>
              <w:right w:val="nil"/>
            </w:tcBorders>
            <w:shd w:val="clear" w:color="auto" w:fill="auto"/>
            <w:textDirection w:val="btLr"/>
            <w:vAlign w:val="center"/>
            <w:hideMark/>
          </w:tcPr>
          <w:p w14:paraId="6CE5297D" w14:textId="77777777" w:rsidR="00DD2C6A" w:rsidRPr="001630D6" w:rsidRDefault="00DD2C6A" w:rsidP="00DD2C6A">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7</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2E75856A" w14:textId="77777777" w:rsidR="00DD2C6A" w:rsidRPr="001630D6" w:rsidRDefault="00DD2C6A" w:rsidP="00DD2C6A">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w:t>
            </w:r>
          </w:p>
        </w:tc>
        <w:tc>
          <w:tcPr>
            <w:tcW w:w="3113" w:type="dxa"/>
            <w:tcBorders>
              <w:top w:val="nil"/>
              <w:left w:val="nil"/>
              <w:bottom w:val="single" w:sz="4" w:space="0" w:color="auto"/>
              <w:right w:val="single" w:sz="4" w:space="0" w:color="auto"/>
            </w:tcBorders>
            <w:shd w:val="clear" w:color="auto" w:fill="auto"/>
            <w:vAlign w:val="center"/>
            <w:hideMark/>
          </w:tcPr>
          <w:p w14:paraId="6D8C07A6" w14:textId="06FEF400" w:rsidR="00DD2C6A" w:rsidRPr="001630D6" w:rsidRDefault="00DD2C6A" w:rsidP="00DD2C6A">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H.7 Durante inspección a almacenes general y Cundinamarca, se consultó el procedimiento para baja de bienes fuera de servicio, inoperables u obsoletos.</w:t>
            </w:r>
            <w:r w:rsidRPr="001630D6">
              <w:rPr>
                <w:rFonts w:ascii="Arial" w:eastAsia="Times New Roman" w:hAnsi="Arial" w:cs="Arial"/>
                <w:i/>
                <w:iCs/>
                <w:color w:val="000000"/>
                <w:sz w:val="18"/>
                <w:szCs w:val="18"/>
                <w:lang w:eastAsia="es-CO"/>
              </w:rPr>
              <w:br w:type="page"/>
            </w:r>
            <w:r w:rsidRPr="001630D6">
              <w:rPr>
                <w:rFonts w:ascii="Arial" w:eastAsia="Times New Roman" w:hAnsi="Arial" w:cs="Arial"/>
                <w:i/>
                <w:iCs/>
                <w:color w:val="000000"/>
                <w:sz w:val="18"/>
                <w:szCs w:val="18"/>
                <w:lang w:eastAsia="es-CO"/>
              </w:rPr>
              <w:br w:type="page"/>
              <w:t>Se constató que, en bodega central, existen bienes muebles y tecnológicos fuera de operación, entre los que no se ha determinado cuáles pertenecen a FGN y cuáles a FEAB, cuáles se pueden restaurar, donar o someter a disposición final.   "</w:t>
            </w:r>
          </w:p>
        </w:tc>
        <w:tc>
          <w:tcPr>
            <w:tcW w:w="2552" w:type="dxa"/>
            <w:tcBorders>
              <w:top w:val="nil"/>
              <w:left w:val="nil"/>
              <w:bottom w:val="single" w:sz="4" w:space="0" w:color="auto"/>
              <w:right w:val="single" w:sz="4" w:space="0" w:color="auto"/>
            </w:tcBorders>
            <w:shd w:val="clear" w:color="auto" w:fill="auto"/>
            <w:vAlign w:val="center"/>
            <w:hideMark/>
          </w:tcPr>
          <w:p w14:paraId="300E6AD5"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descongestionar los almacenes de bienes de la FGN "</w:t>
            </w:r>
          </w:p>
        </w:tc>
        <w:tc>
          <w:tcPr>
            <w:tcW w:w="2268" w:type="dxa"/>
            <w:tcBorders>
              <w:top w:val="nil"/>
              <w:left w:val="nil"/>
              <w:bottom w:val="single" w:sz="4" w:space="0" w:color="auto"/>
              <w:right w:val="single" w:sz="4" w:space="0" w:color="auto"/>
            </w:tcBorders>
            <w:shd w:val="clear" w:color="auto" w:fill="auto"/>
            <w:vAlign w:val="center"/>
            <w:hideMark/>
          </w:tcPr>
          <w:p w14:paraId="34254D37" w14:textId="768826D3"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"Fortalecer la gestión de los bienes en almacenes de la FGN "</w:t>
            </w:r>
          </w:p>
        </w:tc>
        <w:tc>
          <w:tcPr>
            <w:tcW w:w="2268" w:type="dxa"/>
            <w:tcBorders>
              <w:top w:val="nil"/>
              <w:left w:val="nil"/>
              <w:bottom w:val="single" w:sz="4" w:space="0" w:color="auto"/>
              <w:right w:val="single" w:sz="4" w:space="0" w:color="auto"/>
            </w:tcBorders>
            <w:shd w:val="clear" w:color="auto" w:fill="auto"/>
            <w:vAlign w:val="center"/>
            <w:hideMark/>
          </w:tcPr>
          <w:p w14:paraId="160FF6AC"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"Propiciar un plan de acción planteado y ejecutado por las SRA para descongestionar lo bienes en comodatos y convenios que se encuentran en las bodegas de los almacenes la FGN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7D76E718" w14:textId="77777777" w:rsidR="00DD2C6A" w:rsidRPr="001630D6" w:rsidRDefault="00DD2C6A" w:rsidP="00DD2C6A">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Comunicado de requerimiento a las SRA de plan de acción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58C6FEA" w14:textId="5957E21F"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7AE48F1" w14:textId="2EAD514B"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1-jul-25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430EC5D" w14:textId="0C000100"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30-jul-25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3E88913" w14:textId="7ECC55D0"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4,14</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2ADF56D9" w14:textId="5E207D6E"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55139E78" w14:textId="77D7AB82"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6CB3410D" w14:textId="77777777" w:rsidR="00DD2C6A" w:rsidRPr="001630D6" w:rsidRDefault="00DD2C6A" w:rsidP="00DD2C6A">
            <w:pP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DD2C6A" w:rsidRPr="001630D6" w14:paraId="586EBE10" w14:textId="77777777" w:rsidTr="00977FA1">
        <w:trPr>
          <w:cantSplit/>
          <w:trHeight w:val="1188"/>
          <w:jc w:val="center"/>
        </w:trPr>
        <w:tc>
          <w:tcPr>
            <w:tcW w:w="426" w:type="dxa"/>
            <w:tcBorders>
              <w:top w:val="single" w:sz="8" w:space="0" w:color="000000"/>
              <w:left w:val="single" w:sz="4" w:space="0" w:color="000000"/>
              <w:bottom w:val="nil"/>
              <w:right w:val="nil"/>
            </w:tcBorders>
            <w:shd w:val="clear" w:color="auto" w:fill="auto"/>
            <w:textDirection w:val="btLr"/>
            <w:vAlign w:val="center"/>
            <w:hideMark/>
          </w:tcPr>
          <w:p w14:paraId="52E12FE6" w14:textId="77777777" w:rsidR="00DD2C6A" w:rsidRPr="001630D6" w:rsidRDefault="00DD2C6A" w:rsidP="00DD2C6A">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7</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23F77BD9" w14:textId="77777777" w:rsidR="00DD2C6A" w:rsidRPr="001630D6" w:rsidRDefault="00DD2C6A" w:rsidP="00DD2C6A">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w:t>
            </w:r>
          </w:p>
        </w:tc>
        <w:tc>
          <w:tcPr>
            <w:tcW w:w="3113" w:type="dxa"/>
            <w:tcBorders>
              <w:top w:val="nil"/>
              <w:left w:val="nil"/>
              <w:bottom w:val="single" w:sz="4" w:space="0" w:color="auto"/>
              <w:right w:val="single" w:sz="4" w:space="0" w:color="auto"/>
            </w:tcBorders>
            <w:shd w:val="clear" w:color="auto" w:fill="auto"/>
            <w:vAlign w:val="center"/>
            <w:hideMark/>
          </w:tcPr>
          <w:p w14:paraId="6856FFE2" w14:textId="151375F6" w:rsidR="00DD2C6A" w:rsidRPr="001630D6" w:rsidRDefault="00DD2C6A" w:rsidP="00DD2C6A">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H.7 Durante inspección a almacenes general y Cundinamarca, se consultó el procedimiento para baja de bienes fuera de servicio, inoperables u obsoletos.</w:t>
            </w:r>
            <w:r w:rsidRPr="001630D6">
              <w:rPr>
                <w:rFonts w:ascii="Arial" w:eastAsia="Times New Roman" w:hAnsi="Arial" w:cs="Arial"/>
                <w:i/>
                <w:iCs/>
                <w:color w:val="000000"/>
                <w:sz w:val="18"/>
                <w:szCs w:val="18"/>
                <w:lang w:eastAsia="es-CO"/>
              </w:rPr>
              <w:br/>
            </w:r>
            <w:r w:rsidRPr="001630D6">
              <w:rPr>
                <w:rFonts w:ascii="Arial" w:eastAsia="Times New Roman" w:hAnsi="Arial" w:cs="Arial"/>
                <w:i/>
                <w:iCs/>
                <w:color w:val="000000"/>
                <w:sz w:val="18"/>
                <w:szCs w:val="18"/>
                <w:lang w:eastAsia="es-CO"/>
              </w:rPr>
              <w:br/>
              <w:t>Se constató que, en bodega central, existen bienes muebles y tecnológicos fuera de operación, entre los que no se ha determinado cuáles pertenecen a FGN y cuáles a FEAB, cuáles se pueden restaurar, donar o someter a disposición final.   "</w:t>
            </w:r>
          </w:p>
        </w:tc>
        <w:tc>
          <w:tcPr>
            <w:tcW w:w="2552" w:type="dxa"/>
            <w:tcBorders>
              <w:top w:val="nil"/>
              <w:left w:val="nil"/>
              <w:bottom w:val="single" w:sz="4" w:space="0" w:color="auto"/>
              <w:right w:val="single" w:sz="4" w:space="0" w:color="auto"/>
            </w:tcBorders>
            <w:shd w:val="clear" w:color="auto" w:fill="auto"/>
            <w:vAlign w:val="center"/>
            <w:hideMark/>
          </w:tcPr>
          <w:p w14:paraId="6CA368F3"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descongestionar los almacenes de bienes de la FGN "</w:t>
            </w:r>
          </w:p>
        </w:tc>
        <w:tc>
          <w:tcPr>
            <w:tcW w:w="2268" w:type="dxa"/>
            <w:tcBorders>
              <w:top w:val="nil"/>
              <w:left w:val="nil"/>
              <w:bottom w:val="single" w:sz="4" w:space="0" w:color="auto"/>
              <w:right w:val="single" w:sz="4" w:space="0" w:color="auto"/>
            </w:tcBorders>
            <w:shd w:val="clear" w:color="auto" w:fill="auto"/>
            <w:vAlign w:val="center"/>
            <w:hideMark/>
          </w:tcPr>
          <w:p w14:paraId="53FE290A" w14:textId="17ADBD54"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"Fortalecer la gestión de los bienes en almacenes de la FGN "</w:t>
            </w:r>
          </w:p>
        </w:tc>
        <w:tc>
          <w:tcPr>
            <w:tcW w:w="2268" w:type="dxa"/>
            <w:tcBorders>
              <w:top w:val="nil"/>
              <w:left w:val="nil"/>
              <w:bottom w:val="single" w:sz="4" w:space="0" w:color="auto"/>
              <w:right w:val="single" w:sz="4" w:space="0" w:color="auto"/>
            </w:tcBorders>
            <w:shd w:val="clear" w:color="auto" w:fill="auto"/>
            <w:vAlign w:val="center"/>
            <w:hideMark/>
          </w:tcPr>
          <w:p w14:paraId="58793AB9"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seguimiento semestral al plan de acción definido por las SRA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3DCEC018" w14:textId="77777777" w:rsidR="00DD2C6A" w:rsidRPr="001630D6" w:rsidRDefault="00DD2C6A" w:rsidP="00DD2C6A">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Informe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FAC4058" w14:textId="2457AA9B"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2</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E2D51D3" w14:textId="6782583C"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2-feb-26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BA8EE09" w14:textId="5D71F6A7"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30-jul-26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AC095B3" w14:textId="26C41EA7"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25,43</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293BEA57" w14:textId="30EE55CD"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7A99DE2C" w14:textId="38A381F7"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7BED44A1" w14:textId="77777777" w:rsidR="00DD2C6A" w:rsidRPr="001630D6" w:rsidRDefault="00DD2C6A" w:rsidP="00DD2C6A">
            <w:pP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DD2C6A" w:rsidRPr="001630D6" w14:paraId="79E44E7A" w14:textId="77777777" w:rsidTr="00977FA1">
        <w:trPr>
          <w:cantSplit/>
          <w:trHeight w:val="1134"/>
          <w:jc w:val="center"/>
        </w:trPr>
        <w:tc>
          <w:tcPr>
            <w:tcW w:w="426" w:type="dxa"/>
            <w:tcBorders>
              <w:top w:val="single" w:sz="8" w:space="0" w:color="000000"/>
              <w:left w:val="single" w:sz="4" w:space="0" w:color="000000"/>
              <w:bottom w:val="nil"/>
              <w:right w:val="nil"/>
            </w:tcBorders>
            <w:shd w:val="clear" w:color="auto" w:fill="auto"/>
            <w:textDirection w:val="btLr"/>
            <w:vAlign w:val="center"/>
            <w:hideMark/>
          </w:tcPr>
          <w:p w14:paraId="2B7E431B" w14:textId="77777777" w:rsidR="00DD2C6A" w:rsidRPr="001630D6" w:rsidRDefault="00DD2C6A" w:rsidP="00DD2C6A">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7</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25E12DBD" w14:textId="77777777" w:rsidR="00DD2C6A" w:rsidRPr="001630D6" w:rsidRDefault="00DD2C6A" w:rsidP="00DD2C6A">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w:t>
            </w:r>
          </w:p>
        </w:tc>
        <w:tc>
          <w:tcPr>
            <w:tcW w:w="3113" w:type="dxa"/>
            <w:tcBorders>
              <w:top w:val="nil"/>
              <w:left w:val="nil"/>
              <w:bottom w:val="single" w:sz="4" w:space="0" w:color="auto"/>
              <w:right w:val="single" w:sz="4" w:space="0" w:color="auto"/>
            </w:tcBorders>
            <w:shd w:val="clear" w:color="auto" w:fill="auto"/>
            <w:vAlign w:val="center"/>
            <w:hideMark/>
          </w:tcPr>
          <w:p w14:paraId="4AA477B6" w14:textId="1063AD09"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"H.7 Durante inspección a almacenes general y Cundinamarca, se consultó el procedimiento para baja de bienes fuera de servicio, inoperables u obsoletos.</w:t>
            </w:r>
            <w:r w:rsidRPr="001630D6">
              <w:rPr>
                <w:rFonts w:ascii="Arial" w:eastAsia="Times New Roman" w:hAnsi="Arial" w:cs="Arial"/>
                <w:i/>
                <w:iCs/>
                <w:color w:val="000000"/>
                <w:sz w:val="18"/>
                <w:szCs w:val="18"/>
                <w:lang w:eastAsia="es-CO"/>
              </w:rPr>
              <w:br w:type="page"/>
            </w:r>
            <w:r w:rsidRPr="001630D6">
              <w:rPr>
                <w:rFonts w:ascii="Arial" w:eastAsia="Times New Roman" w:hAnsi="Arial" w:cs="Arial"/>
                <w:i/>
                <w:iCs/>
                <w:color w:val="000000"/>
                <w:sz w:val="18"/>
                <w:szCs w:val="18"/>
                <w:lang w:eastAsia="es-CO"/>
              </w:rPr>
              <w:br w:type="page"/>
              <w:t>Se constató que, en bodega central, existen bienes muebles y tecnológicos fuera de operación, entre los que no se ha determinado cuáles pertenecen a FGN y cuáles a FEAB, cuáles se pueden restaurar, donar o someter a disposición final.   "</w:t>
            </w:r>
          </w:p>
        </w:tc>
        <w:tc>
          <w:tcPr>
            <w:tcW w:w="2552" w:type="dxa"/>
            <w:tcBorders>
              <w:top w:val="nil"/>
              <w:left w:val="nil"/>
              <w:bottom w:val="single" w:sz="4" w:space="0" w:color="auto"/>
              <w:right w:val="single" w:sz="4" w:space="0" w:color="auto"/>
            </w:tcBorders>
            <w:shd w:val="clear" w:color="auto" w:fill="auto"/>
            <w:vAlign w:val="center"/>
            <w:hideMark/>
          </w:tcPr>
          <w:p w14:paraId="229168F8"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descongestionar los almacenes de bienes de la FGN "</w:t>
            </w:r>
          </w:p>
        </w:tc>
        <w:tc>
          <w:tcPr>
            <w:tcW w:w="2268" w:type="dxa"/>
            <w:tcBorders>
              <w:top w:val="nil"/>
              <w:left w:val="nil"/>
              <w:bottom w:val="single" w:sz="4" w:space="0" w:color="auto"/>
              <w:right w:val="single" w:sz="4" w:space="0" w:color="auto"/>
            </w:tcBorders>
            <w:shd w:val="clear" w:color="auto" w:fill="auto"/>
            <w:vAlign w:val="center"/>
            <w:hideMark/>
          </w:tcPr>
          <w:p w14:paraId="3F74C27E"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"Elaborar informe de cierre del hallazgo "</w:t>
            </w:r>
          </w:p>
        </w:tc>
        <w:tc>
          <w:tcPr>
            <w:tcW w:w="2268" w:type="dxa"/>
            <w:tcBorders>
              <w:top w:val="nil"/>
              <w:left w:val="nil"/>
              <w:bottom w:val="single" w:sz="4" w:space="0" w:color="auto"/>
              <w:right w:val="single" w:sz="4" w:space="0" w:color="auto"/>
            </w:tcBorders>
            <w:shd w:val="clear" w:color="auto" w:fill="auto"/>
            <w:vAlign w:val="center"/>
            <w:hideMark/>
          </w:tcPr>
          <w:p w14:paraId="7D5631CA"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"Elaborar informe de cierre del hallazgo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6EC1004D" w14:textId="77777777" w:rsidR="00DD2C6A" w:rsidRPr="001630D6" w:rsidRDefault="00DD2C6A" w:rsidP="00DD2C6A">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Informe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D3575CB" w14:textId="4F18D6D1"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6F4D546" w14:textId="2343D3CF"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2-mar-26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9A6A0E3" w14:textId="28ECEFAD"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31-mar-26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8772917" w14:textId="144D7DF7"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4,14</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5E701E50" w14:textId="463AA541"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0E47BD6E" w14:textId="5726A0FC"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713ADAAF" w14:textId="77777777" w:rsidR="00DD2C6A" w:rsidRPr="001630D6" w:rsidRDefault="00DD2C6A" w:rsidP="00DD2C6A">
            <w:pP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DD2C6A" w:rsidRPr="001630D6" w14:paraId="6F4E1BB4" w14:textId="77777777" w:rsidTr="00977FA1">
        <w:trPr>
          <w:cantSplit/>
          <w:trHeight w:val="1246"/>
          <w:jc w:val="center"/>
        </w:trPr>
        <w:tc>
          <w:tcPr>
            <w:tcW w:w="426" w:type="dxa"/>
            <w:tcBorders>
              <w:top w:val="single" w:sz="8" w:space="0" w:color="000000"/>
              <w:left w:val="single" w:sz="4" w:space="0" w:color="000000"/>
              <w:bottom w:val="single" w:sz="8" w:space="0" w:color="000000"/>
              <w:right w:val="nil"/>
            </w:tcBorders>
            <w:shd w:val="clear" w:color="auto" w:fill="auto"/>
            <w:textDirection w:val="btLr"/>
            <w:vAlign w:val="center"/>
            <w:hideMark/>
          </w:tcPr>
          <w:p w14:paraId="46A39588" w14:textId="77777777" w:rsidR="00DD2C6A" w:rsidRPr="001630D6" w:rsidRDefault="00DD2C6A" w:rsidP="00DD2C6A">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8</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0CAC5BF3" w14:textId="77777777" w:rsidR="00DD2C6A" w:rsidRPr="001630D6" w:rsidRDefault="00DD2C6A" w:rsidP="00DD2C6A">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w:t>
            </w:r>
          </w:p>
        </w:tc>
        <w:tc>
          <w:tcPr>
            <w:tcW w:w="3113" w:type="dxa"/>
            <w:tcBorders>
              <w:top w:val="nil"/>
              <w:left w:val="nil"/>
              <w:bottom w:val="single" w:sz="4" w:space="0" w:color="auto"/>
              <w:right w:val="single" w:sz="4" w:space="0" w:color="auto"/>
            </w:tcBorders>
            <w:shd w:val="clear" w:color="auto" w:fill="auto"/>
            <w:vAlign w:val="center"/>
            <w:hideMark/>
          </w:tcPr>
          <w:p w14:paraId="4B502F13" w14:textId="0D2FE040"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"H. 8. Cuenta 9306 – Cuentas de Orden Acreedoras – Bienes recibidos en custodia. El área de Títulos Judiciales de la Dirección de Asuntos Jurídicos de la fiscalía general de la Nación (FGN) y Contabilidad no ha llevado a cabo las acciones necesarias para garantizar que el registro y estado de los títulos judiciales, se mantengan actualizados, ajustados y supervisados de manera adecuada.  "</w:t>
            </w:r>
          </w:p>
        </w:tc>
        <w:tc>
          <w:tcPr>
            <w:tcW w:w="2552" w:type="dxa"/>
            <w:tcBorders>
              <w:top w:val="nil"/>
              <w:left w:val="nil"/>
              <w:bottom w:val="single" w:sz="4" w:space="0" w:color="auto"/>
              <w:right w:val="single" w:sz="4" w:space="0" w:color="auto"/>
            </w:tcBorders>
            <w:shd w:val="clear" w:color="auto" w:fill="auto"/>
            <w:vAlign w:val="center"/>
            <w:hideMark/>
          </w:tcPr>
          <w:p w14:paraId="5E2AD5C6"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"Asegurar el registro oportuno de los títulos en el SIJUF por parte de las áreas intervinientes "</w:t>
            </w:r>
          </w:p>
        </w:tc>
        <w:tc>
          <w:tcPr>
            <w:tcW w:w="2268" w:type="dxa"/>
            <w:tcBorders>
              <w:top w:val="nil"/>
              <w:left w:val="nil"/>
              <w:bottom w:val="single" w:sz="4" w:space="0" w:color="auto"/>
              <w:right w:val="single" w:sz="4" w:space="0" w:color="auto"/>
            </w:tcBorders>
            <w:shd w:val="clear" w:color="auto" w:fill="auto"/>
            <w:vAlign w:val="center"/>
            <w:hideMark/>
          </w:tcPr>
          <w:p w14:paraId="2C580005"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"Emitir lineamientos para que las Dependencias encargadas de registrar las novedades de los Títulos Judiciales en el SIJUF/SIAF lo generen en tiempo real "</w:t>
            </w:r>
          </w:p>
        </w:tc>
        <w:tc>
          <w:tcPr>
            <w:tcW w:w="2268" w:type="dxa"/>
            <w:tcBorders>
              <w:top w:val="nil"/>
              <w:left w:val="nil"/>
              <w:bottom w:val="single" w:sz="4" w:space="0" w:color="auto"/>
              <w:right w:val="single" w:sz="4" w:space="0" w:color="auto"/>
            </w:tcBorders>
            <w:shd w:val="clear" w:color="auto" w:fill="auto"/>
            <w:vAlign w:val="center"/>
            <w:hideMark/>
          </w:tcPr>
          <w:p w14:paraId="470599A8"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"Actualizar el Procedimiento de registro control y operación de títulos judiciales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3CE493B4" w14:textId="77777777" w:rsidR="00DD2C6A" w:rsidRPr="001630D6" w:rsidRDefault="00DD2C6A" w:rsidP="00DD2C6A">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Procedimiento actualizado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80339C8" w14:textId="52E3FDC1"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ECC7BE2" w14:textId="58270423"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1-jul-25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5B958DB" w14:textId="222E2600"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30-sep-25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2929589" w14:textId="1563E24E"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13,00</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5C7F89A7" w14:textId="37DB336D"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23D0A030" w14:textId="06233BFC"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159E2715" w14:textId="77777777" w:rsidR="00DD2C6A" w:rsidRPr="001630D6" w:rsidRDefault="00DD2C6A" w:rsidP="00DD2C6A">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DD2C6A" w:rsidRPr="001630D6" w14:paraId="1DBF68F1"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2289C8BF" w14:textId="77777777" w:rsidR="00DD2C6A" w:rsidRPr="001630D6" w:rsidRDefault="00DD2C6A" w:rsidP="00DD2C6A">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8</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1AE700B6" w14:textId="77777777" w:rsidR="00DD2C6A" w:rsidRPr="001630D6" w:rsidRDefault="00DD2C6A" w:rsidP="00DD2C6A">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w:t>
            </w:r>
          </w:p>
        </w:tc>
        <w:tc>
          <w:tcPr>
            <w:tcW w:w="3113" w:type="dxa"/>
            <w:tcBorders>
              <w:top w:val="nil"/>
              <w:left w:val="nil"/>
              <w:bottom w:val="single" w:sz="4" w:space="0" w:color="auto"/>
              <w:right w:val="single" w:sz="4" w:space="0" w:color="auto"/>
            </w:tcBorders>
            <w:shd w:val="clear" w:color="auto" w:fill="auto"/>
            <w:vAlign w:val="center"/>
            <w:hideMark/>
          </w:tcPr>
          <w:p w14:paraId="2B12F7DF" w14:textId="506F9F05" w:rsidR="00DD2C6A" w:rsidRPr="001630D6" w:rsidRDefault="00DD2C6A" w:rsidP="00DD2C6A">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8. Cuenta 9306 – Cuentas de Orden Acreedoras – Bienes recibidos en custodia. El área de Títulos Judiciales de la Dirección de Asuntos Jurídicos de la fiscalía general de la Nación (FGN) y Contabilidad no ha llevado a cabo las acciones necesarias para garantizar que el registro y estado de los títulos judiciales, se mantengan actualizados, ajustados y supervisados de manera adecuada.  "</w:t>
            </w:r>
          </w:p>
        </w:tc>
        <w:tc>
          <w:tcPr>
            <w:tcW w:w="2552" w:type="dxa"/>
            <w:tcBorders>
              <w:top w:val="nil"/>
              <w:left w:val="nil"/>
              <w:bottom w:val="single" w:sz="4" w:space="0" w:color="auto"/>
              <w:right w:val="single" w:sz="4" w:space="0" w:color="auto"/>
            </w:tcBorders>
            <w:shd w:val="clear" w:color="auto" w:fill="auto"/>
            <w:vAlign w:val="center"/>
            <w:hideMark/>
          </w:tcPr>
          <w:p w14:paraId="11BBF0DE"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complementar la conciliación de las diferentes fuentes de información de títulos judiciales. "</w:t>
            </w:r>
          </w:p>
        </w:tc>
        <w:tc>
          <w:tcPr>
            <w:tcW w:w="2268" w:type="dxa"/>
            <w:tcBorders>
              <w:top w:val="nil"/>
              <w:left w:val="nil"/>
              <w:bottom w:val="single" w:sz="4" w:space="0" w:color="auto"/>
              <w:right w:val="single" w:sz="4" w:space="0" w:color="auto"/>
            </w:tcBorders>
            <w:shd w:val="clear" w:color="auto" w:fill="auto"/>
            <w:vAlign w:val="center"/>
            <w:hideMark/>
          </w:tcPr>
          <w:p w14:paraId="721439BB" w14:textId="2641EA41"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"Diseñar y socializar formato CONCILIACIÓN DE LOS TITULOS JUDICIALES (Banco Agrario, SIJUF/SIAF), que permita identificar las diferencias y subsanar de manera oportuna “</w:t>
            </w:r>
          </w:p>
        </w:tc>
        <w:tc>
          <w:tcPr>
            <w:tcW w:w="2268" w:type="dxa"/>
            <w:tcBorders>
              <w:top w:val="nil"/>
              <w:left w:val="nil"/>
              <w:bottom w:val="single" w:sz="4" w:space="0" w:color="auto"/>
              <w:right w:val="single" w:sz="4" w:space="0" w:color="auto"/>
            </w:tcBorders>
            <w:shd w:val="clear" w:color="auto" w:fill="auto"/>
            <w:vAlign w:val="center"/>
            <w:hideMark/>
          </w:tcPr>
          <w:p w14:paraId="0CF7A6E9"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"Adoptar en el SGI el formato de conciliación de los títulos judiciales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13CAE262" w14:textId="77777777" w:rsidR="00DD2C6A" w:rsidRPr="001630D6" w:rsidRDefault="00DD2C6A" w:rsidP="00DD2C6A">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Formato adoptado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95B83BE" w14:textId="359A04E5"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6DA0E6D" w14:textId="41E12E2D"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1-jul-25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66855D9" w14:textId="21777C4A"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31-ago-25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BB22F31" w14:textId="7D4DCB20"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8,71</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4DC9179B" w14:textId="5737E11C"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369B86FA" w14:textId="16F43C5F"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0795ED5B" w14:textId="77777777" w:rsidR="00DD2C6A" w:rsidRPr="001630D6" w:rsidRDefault="00DD2C6A" w:rsidP="00DD2C6A">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DD2C6A" w:rsidRPr="001630D6" w14:paraId="100EF0A5"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5329B7D2" w14:textId="77777777" w:rsidR="00DD2C6A" w:rsidRPr="001630D6" w:rsidRDefault="00DD2C6A" w:rsidP="00DD2C6A">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8</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027DDE11" w14:textId="77777777" w:rsidR="00DD2C6A" w:rsidRPr="001630D6" w:rsidRDefault="00DD2C6A" w:rsidP="00DD2C6A">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31BCDF6F" w14:textId="16FD532C" w:rsidR="00DD2C6A" w:rsidRPr="001630D6" w:rsidRDefault="00DD2C6A" w:rsidP="00DD2C6A">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8. Cuenta 9306 – Cuentas de Orden Acreedoras – Bienes recibidos en custodia. El área de Títulos Judiciales de la Dirección de Asuntos Jurídicos de la fiscalía general de la Nación (FGN) y Contabilidad no ha llevado a cabo las acciones necesarias para garantizar que el registro y estado de los títulos judiciales, se mantengan actualizados, ajustados y supervisados de manera adecuada.  "</w:t>
            </w:r>
          </w:p>
        </w:tc>
        <w:tc>
          <w:tcPr>
            <w:tcW w:w="2552" w:type="dxa"/>
            <w:tcBorders>
              <w:top w:val="nil"/>
              <w:left w:val="nil"/>
              <w:bottom w:val="single" w:sz="4" w:space="0" w:color="auto"/>
              <w:right w:val="single" w:sz="4" w:space="0" w:color="auto"/>
            </w:tcBorders>
            <w:shd w:val="clear" w:color="auto" w:fill="auto"/>
            <w:vAlign w:val="center"/>
            <w:hideMark/>
          </w:tcPr>
          <w:p w14:paraId="35D47414"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complementar la conciliación de las diferentes fuentes de información de títulos judiciales. "</w:t>
            </w:r>
          </w:p>
        </w:tc>
        <w:tc>
          <w:tcPr>
            <w:tcW w:w="2268" w:type="dxa"/>
            <w:tcBorders>
              <w:top w:val="nil"/>
              <w:left w:val="nil"/>
              <w:bottom w:val="single" w:sz="4" w:space="0" w:color="auto"/>
              <w:right w:val="single" w:sz="4" w:space="0" w:color="auto"/>
            </w:tcBorders>
            <w:shd w:val="clear" w:color="auto" w:fill="auto"/>
            <w:vAlign w:val="center"/>
            <w:hideMark/>
          </w:tcPr>
          <w:p w14:paraId="3275EA13" w14:textId="0D8969CD"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conciliación mensual de SIJUF/SIAF en relación con la información reportada por el Banco Agrario con el fin de hacer los ajustes correspondientes "</w:t>
            </w:r>
          </w:p>
        </w:tc>
        <w:tc>
          <w:tcPr>
            <w:tcW w:w="2268" w:type="dxa"/>
            <w:tcBorders>
              <w:top w:val="nil"/>
              <w:left w:val="nil"/>
              <w:bottom w:val="single" w:sz="4" w:space="0" w:color="auto"/>
              <w:right w:val="single" w:sz="4" w:space="0" w:color="auto"/>
            </w:tcBorders>
            <w:shd w:val="clear" w:color="auto" w:fill="auto"/>
            <w:vAlign w:val="center"/>
            <w:hideMark/>
          </w:tcPr>
          <w:p w14:paraId="70A1A754" w14:textId="12B371AF"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un informe de Conciliación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049D25D9" w14:textId="77777777" w:rsidR="00DD2C6A" w:rsidRPr="001630D6" w:rsidRDefault="00DD2C6A" w:rsidP="00DD2C6A">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Informe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BC1B1B4" w14:textId="0F2577D5"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4</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0CAFEE2" w14:textId="727AFCF1"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1-sep-25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6A122A8" w14:textId="7505AFA9"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28-feb-26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EBB58ED" w14:textId="48D27DF5"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25,71</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544F6A64" w14:textId="2B97C21C"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05B1668F" w14:textId="7AB2AF65"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01B82277" w14:textId="77777777" w:rsidR="00DD2C6A" w:rsidRPr="001630D6" w:rsidRDefault="00DD2C6A" w:rsidP="00DD2C6A">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DD2C6A" w:rsidRPr="001630D6" w14:paraId="2DAD69C2" w14:textId="77777777" w:rsidTr="00977FA1">
        <w:trPr>
          <w:cantSplit/>
          <w:trHeight w:val="1826"/>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2832B360" w14:textId="77777777" w:rsidR="00DD2C6A" w:rsidRPr="001630D6" w:rsidRDefault="00DD2C6A" w:rsidP="00DD2C6A">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8</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3C1834A7" w14:textId="77777777" w:rsidR="00DD2C6A" w:rsidRPr="001630D6" w:rsidRDefault="00DD2C6A" w:rsidP="00DD2C6A">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07A8CF27" w14:textId="585B13C4" w:rsidR="00DD2C6A" w:rsidRPr="001630D6" w:rsidRDefault="00DD2C6A" w:rsidP="00DD2C6A">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8. Cuenta 9306 – Cuentas de Orden Acreedoras – Bienes recibidos en custodia. El área de Títulos Judiciales de la Dirección de Asuntos Jurídicos de la fiscalía general de la Nación (FGN) y Contabilidad no ha llevado a cabo las acciones necesarias para garantizar que el registro y estado de los títulos judiciales, se mantengan actualizados, ajustados y supervisados de manera adecuada.  "</w:t>
            </w:r>
          </w:p>
        </w:tc>
        <w:tc>
          <w:tcPr>
            <w:tcW w:w="2552" w:type="dxa"/>
            <w:tcBorders>
              <w:top w:val="nil"/>
              <w:left w:val="nil"/>
              <w:bottom w:val="single" w:sz="4" w:space="0" w:color="auto"/>
              <w:right w:val="single" w:sz="4" w:space="0" w:color="auto"/>
            </w:tcBorders>
            <w:shd w:val="clear" w:color="auto" w:fill="auto"/>
            <w:vAlign w:val="center"/>
            <w:hideMark/>
          </w:tcPr>
          <w:p w14:paraId="721FAE88"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complementar la conciliación de las diferentes fuentes de información de títulos judiciales. "</w:t>
            </w:r>
          </w:p>
        </w:tc>
        <w:tc>
          <w:tcPr>
            <w:tcW w:w="2268" w:type="dxa"/>
            <w:tcBorders>
              <w:top w:val="nil"/>
              <w:left w:val="nil"/>
              <w:bottom w:val="single" w:sz="4" w:space="0" w:color="auto"/>
              <w:right w:val="single" w:sz="4" w:space="0" w:color="auto"/>
            </w:tcBorders>
            <w:shd w:val="clear" w:color="auto" w:fill="auto"/>
            <w:vAlign w:val="center"/>
            <w:hideMark/>
          </w:tcPr>
          <w:p w14:paraId="44778D6B"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"Elaborar informe de cierre del hallazgo "</w:t>
            </w:r>
          </w:p>
        </w:tc>
        <w:tc>
          <w:tcPr>
            <w:tcW w:w="2268" w:type="dxa"/>
            <w:tcBorders>
              <w:top w:val="nil"/>
              <w:left w:val="nil"/>
              <w:bottom w:val="single" w:sz="4" w:space="0" w:color="auto"/>
              <w:right w:val="single" w:sz="4" w:space="0" w:color="auto"/>
            </w:tcBorders>
            <w:shd w:val="clear" w:color="auto" w:fill="auto"/>
            <w:vAlign w:val="center"/>
            <w:hideMark/>
          </w:tcPr>
          <w:p w14:paraId="39791F02"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"Elaborar informe de cierre del hallazgo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76A76118" w14:textId="77777777" w:rsidR="00DD2C6A" w:rsidRPr="001630D6" w:rsidRDefault="00DD2C6A" w:rsidP="00DD2C6A">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Informe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E44DFF7" w14:textId="75115701"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350BF28" w14:textId="001B6F65"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1-jul-25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BC20C64" w14:textId="3C7153CE"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31-ago-25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E622E45" w14:textId="0329A691"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8,71</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47960B05" w14:textId="292F8A13"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6231A5B1" w14:textId="286A5B1D"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25AE6034" w14:textId="77777777" w:rsidR="00DD2C6A" w:rsidRPr="001630D6" w:rsidRDefault="00DD2C6A" w:rsidP="00DD2C6A">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DD2C6A" w:rsidRPr="001630D6" w14:paraId="7938E13F"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70BEFA29" w14:textId="77777777" w:rsidR="00DD2C6A" w:rsidRPr="001630D6" w:rsidRDefault="00DD2C6A" w:rsidP="00DD2C6A">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9</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698FEA0F" w14:textId="77777777" w:rsidR="00DD2C6A" w:rsidRPr="001630D6" w:rsidRDefault="00DD2C6A" w:rsidP="00DD2C6A">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51132255" w14:textId="77777777" w:rsidR="00DD2C6A" w:rsidRPr="001630D6" w:rsidRDefault="00DD2C6A" w:rsidP="00DD2C6A">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9. El auxiliar detallado de la cuenta de reintegros seleccionó como muestra los registros que superan los $1.000 millones y comparó la información con los documentos de respaldo proporcionados por la Entidad. En este análisis, se determinó que no se han realizado las acciones necesarias para garantizar que el registro por terceros esté actualizado, ajustado y correctamente gestionado. "</w:t>
            </w:r>
          </w:p>
        </w:tc>
        <w:tc>
          <w:tcPr>
            <w:tcW w:w="2552" w:type="dxa"/>
            <w:tcBorders>
              <w:top w:val="nil"/>
              <w:left w:val="nil"/>
              <w:bottom w:val="single" w:sz="4" w:space="0" w:color="auto"/>
              <w:right w:val="single" w:sz="4" w:space="0" w:color="auto"/>
            </w:tcBorders>
            <w:shd w:val="clear" w:color="auto" w:fill="auto"/>
            <w:vAlign w:val="center"/>
            <w:hideMark/>
          </w:tcPr>
          <w:p w14:paraId="6618EB65"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seguir fortaleciendo la articulación entre la Subdirección Financiera y la Dirección de Asuntos Jurídicos, en aras de evitar diferencias entre la información jurídica y los registros contables. "</w:t>
            </w:r>
          </w:p>
        </w:tc>
        <w:tc>
          <w:tcPr>
            <w:tcW w:w="2268" w:type="dxa"/>
            <w:tcBorders>
              <w:top w:val="nil"/>
              <w:left w:val="nil"/>
              <w:bottom w:val="single" w:sz="4" w:space="0" w:color="auto"/>
              <w:right w:val="single" w:sz="4" w:space="0" w:color="auto"/>
            </w:tcBorders>
            <w:shd w:val="clear" w:color="auto" w:fill="auto"/>
            <w:vAlign w:val="center"/>
            <w:hideMark/>
          </w:tcPr>
          <w:p w14:paraId="650B7DB2" w14:textId="180FFC2B"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"Emitir lineamientos para que las áreas que generan la información con destino al área Contable lo hagan de manera oportuna y de calidad “</w:t>
            </w:r>
          </w:p>
        </w:tc>
        <w:tc>
          <w:tcPr>
            <w:tcW w:w="2268" w:type="dxa"/>
            <w:tcBorders>
              <w:top w:val="nil"/>
              <w:left w:val="nil"/>
              <w:bottom w:val="single" w:sz="4" w:space="0" w:color="auto"/>
              <w:right w:val="single" w:sz="4" w:space="0" w:color="auto"/>
            </w:tcBorders>
            <w:shd w:val="clear" w:color="auto" w:fill="auto"/>
            <w:vAlign w:val="center"/>
            <w:hideMark/>
          </w:tcPr>
          <w:p w14:paraId="04E2071C"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"Proyectar, suscribir y socializar circular que contenga cronograma de las fechas e información requerida de las áreas para el departamento de Contabilidad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6E3770CC" w14:textId="77777777" w:rsidR="00DD2C6A" w:rsidRPr="001630D6" w:rsidRDefault="00DD2C6A" w:rsidP="00DD2C6A">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Circular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FEF21B7" w14:textId="22671E43"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3ED60FD" w14:textId="5DD4DE55"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1-jul-25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4AEBF3F" w14:textId="3558B52C"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1-sep-25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EEBBF1B" w14:textId="3E74E3E5"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8,86</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650F6C50" w14:textId="2D93E2B8"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1BBB1C7F" w14:textId="0A879F45"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7440E909" w14:textId="77777777" w:rsidR="00DD2C6A" w:rsidRPr="001630D6" w:rsidRDefault="00DD2C6A" w:rsidP="00DD2C6A">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DD2C6A" w:rsidRPr="001630D6" w14:paraId="46969FD4"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16262C25" w14:textId="77777777" w:rsidR="00DD2C6A" w:rsidRPr="001630D6" w:rsidRDefault="00DD2C6A" w:rsidP="00DD2C6A">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9</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51783D77" w14:textId="77777777" w:rsidR="00DD2C6A" w:rsidRPr="001630D6" w:rsidRDefault="00DD2C6A" w:rsidP="00DD2C6A">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0CDAD6A6" w14:textId="027A0B73" w:rsidR="00DD2C6A" w:rsidRPr="001630D6" w:rsidRDefault="00DD2C6A" w:rsidP="00DD2C6A">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9. Al revisar el auxiliar detallado de la cuenta de reintegros, seleccionó como muestra los registros que superan los $1.000 millones y comparó la información con los documentos de respaldo proporcionados por la Entidad. En este análisis, se determinó que no se han realizado las acciones necesarias para garantizar que el registro por terceros esté actualizado y ajustado “</w:t>
            </w:r>
          </w:p>
        </w:tc>
        <w:tc>
          <w:tcPr>
            <w:tcW w:w="2552" w:type="dxa"/>
            <w:tcBorders>
              <w:top w:val="nil"/>
              <w:left w:val="nil"/>
              <w:bottom w:val="single" w:sz="4" w:space="0" w:color="auto"/>
              <w:right w:val="single" w:sz="4" w:space="0" w:color="auto"/>
            </w:tcBorders>
            <w:shd w:val="clear" w:color="auto" w:fill="auto"/>
            <w:vAlign w:val="center"/>
            <w:hideMark/>
          </w:tcPr>
          <w:p w14:paraId="42695EAB"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seguir fortaleciendo la articulación entre la Subdirección Financiera y la Dirección de Asuntos Jurídicos, en aras de evitar diferencias entre la información jurídica y los registros contables. "</w:t>
            </w:r>
          </w:p>
        </w:tc>
        <w:tc>
          <w:tcPr>
            <w:tcW w:w="2268" w:type="dxa"/>
            <w:tcBorders>
              <w:top w:val="nil"/>
              <w:left w:val="nil"/>
              <w:bottom w:val="single" w:sz="4" w:space="0" w:color="auto"/>
              <w:right w:val="single" w:sz="4" w:space="0" w:color="auto"/>
            </w:tcBorders>
            <w:shd w:val="clear" w:color="auto" w:fill="auto"/>
            <w:vAlign w:val="center"/>
            <w:hideMark/>
          </w:tcPr>
          <w:p w14:paraId="5F61A115" w14:textId="64B9C9AD"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"Diseñar y socializar formato para conciliación de la cuenta 138455 – Causación y reclasificación de Reintegros, una vez diseñado se solicitará la formalización ante la Dirección de Planeación. "</w:t>
            </w:r>
          </w:p>
        </w:tc>
        <w:tc>
          <w:tcPr>
            <w:tcW w:w="2268" w:type="dxa"/>
            <w:tcBorders>
              <w:top w:val="nil"/>
              <w:left w:val="nil"/>
              <w:bottom w:val="single" w:sz="4" w:space="0" w:color="auto"/>
              <w:right w:val="single" w:sz="4" w:space="0" w:color="auto"/>
            </w:tcBorders>
            <w:shd w:val="clear" w:color="auto" w:fill="auto"/>
            <w:vAlign w:val="center"/>
            <w:hideMark/>
          </w:tcPr>
          <w:p w14:paraId="3F6D9019" w14:textId="712CA1DD"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"Adoptar en el SGI el formato de conciliación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693DF761" w14:textId="77777777" w:rsidR="00DD2C6A" w:rsidRPr="001630D6" w:rsidRDefault="00DD2C6A" w:rsidP="00DD2C6A">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 xml:space="preserve">Formato socializado </w:t>
            </w:r>
            <w:proofErr w:type="gramStart"/>
            <w:r w:rsidRPr="001630D6">
              <w:rPr>
                <w:rFonts w:ascii="Arial" w:eastAsia="Times New Roman" w:hAnsi="Arial" w:cs="Arial"/>
                <w:color w:val="000000"/>
                <w:sz w:val="18"/>
                <w:szCs w:val="18"/>
                <w:lang w:eastAsia="es-CO"/>
              </w:rPr>
              <w:t>y  formalizado</w:t>
            </w:r>
            <w:proofErr w:type="gramEnd"/>
            <w:r w:rsidRPr="001630D6">
              <w:rPr>
                <w:rFonts w:ascii="Arial" w:eastAsia="Times New Roman" w:hAnsi="Arial" w:cs="Arial"/>
                <w:color w:val="000000"/>
                <w:sz w:val="18"/>
                <w:szCs w:val="18"/>
                <w:lang w:eastAsia="es-CO"/>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9483E73" w14:textId="67227967"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3907F12" w14:textId="5F2B5285"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1-jul-25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9679F58" w14:textId="3AFBA35F"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1-sep-25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758C996" w14:textId="29E92C5B"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8,86</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143A586F" w14:textId="421C745E"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1D5F651B" w14:textId="68CFA9D2"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6FB67AEC" w14:textId="77777777" w:rsidR="00DD2C6A" w:rsidRPr="001630D6" w:rsidRDefault="00DD2C6A" w:rsidP="00DD2C6A">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DD2C6A" w:rsidRPr="001630D6" w14:paraId="71C19A41"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1B7E57AB" w14:textId="77777777" w:rsidR="00DD2C6A" w:rsidRPr="001630D6" w:rsidRDefault="00DD2C6A" w:rsidP="00DD2C6A">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9</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58F5F1D1" w14:textId="77777777" w:rsidR="00DD2C6A" w:rsidRPr="001630D6" w:rsidRDefault="00DD2C6A" w:rsidP="00DD2C6A">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6E4ACFB1" w14:textId="2C5EB360" w:rsidR="00DD2C6A" w:rsidRPr="001630D6" w:rsidRDefault="00DD2C6A" w:rsidP="00DD2C6A">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9. Al revisar el auxiliar detallado de la cuenta de reintegros, seleccionó como muestra los registros que superan los $1.000 millones y comparó la información con los documentos de respaldo proporcionados por la Entidad. En este análisis, se determinó que no se han realizado las acciones necesarias para garantizar que el registro por terceros esté actualizado y ajustado “</w:t>
            </w:r>
          </w:p>
        </w:tc>
        <w:tc>
          <w:tcPr>
            <w:tcW w:w="2552" w:type="dxa"/>
            <w:tcBorders>
              <w:top w:val="nil"/>
              <w:left w:val="nil"/>
              <w:bottom w:val="single" w:sz="4" w:space="0" w:color="auto"/>
              <w:right w:val="single" w:sz="4" w:space="0" w:color="auto"/>
            </w:tcBorders>
            <w:shd w:val="clear" w:color="auto" w:fill="auto"/>
            <w:vAlign w:val="center"/>
            <w:hideMark/>
          </w:tcPr>
          <w:p w14:paraId="470EA14D"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seguir fortaleciendo la articulación entre la Subdirección Financiera y la Dirección de Asuntos Jurídicos, en aras de evitar diferencias entre la información jurídica y los registros contables. "</w:t>
            </w:r>
          </w:p>
        </w:tc>
        <w:tc>
          <w:tcPr>
            <w:tcW w:w="2268" w:type="dxa"/>
            <w:tcBorders>
              <w:top w:val="nil"/>
              <w:left w:val="nil"/>
              <w:bottom w:val="single" w:sz="4" w:space="0" w:color="auto"/>
              <w:right w:val="single" w:sz="4" w:space="0" w:color="auto"/>
            </w:tcBorders>
            <w:shd w:val="clear" w:color="auto" w:fill="auto"/>
            <w:vAlign w:val="center"/>
            <w:hideMark/>
          </w:tcPr>
          <w:p w14:paraId="174EE54F" w14:textId="3BF0E286"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conciliación mensual de la información recibida vs los registros en el sistema contable "</w:t>
            </w:r>
          </w:p>
        </w:tc>
        <w:tc>
          <w:tcPr>
            <w:tcW w:w="2268" w:type="dxa"/>
            <w:tcBorders>
              <w:top w:val="nil"/>
              <w:left w:val="nil"/>
              <w:bottom w:val="single" w:sz="4" w:space="0" w:color="auto"/>
              <w:right w:val="single" w:sz="4" w:space="0" w:color="auto"/>
            </w:tcBorders>
            <w:shd w:val="clear" w:color="auto" w:fill="auto"/>
            <w:vAlign w:val="center"/>
            <w:hideMark/>
          </w:tcPr>
          <w:p w14:paraId="48BFD579" w14:textId="4C42D77B"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conciliación en el formato correspondiente de manera mensual a fin de tener las partidas conciliadas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026D71A1" w14:textId="77777777" w:rsidR="00DD2C6A" w:rsidRPr="001630D6" w:rsidRDefault="00DD2C6A" w:rsidP="00DD2C6A">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Formato de Conciliación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BACEBD4" w14:textId="45EDBC30"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3E002A6" w14:textId="1928B679"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1-sep-25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3D29AF4" w14:textId="237D0CE7"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28-feb-26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18F7E32" w14:textId="25F7DADF"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25,71</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28E9323C" w14:textId="487B5391"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1538FB32" w14:textId="7DAC0720"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46096702" w14:textId="77777777" w:rsidR="00DD2C6A" w:rsidRPr="001630D6" w:rsidRDefault="00DD2C6A" w:rsidP="00DD2C6A">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DD2C6A" w:rsidRPr="001630D6" w14:paraId="4B5F2624"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2B47AA59" w14:textId="77777777" w:rsidR="00DD2C6A" w:rsidRPr="001630D6" w:rsidRDefault="00DD2C6A" w:rsidP="00DD2C6A">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9</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775EE02F" w14:textId="77777777" w:rsidR="00DD2C6A" w:rsidRPr="001630D6" w:rsidRDefault="00DD2C6A" w:rsidP="00DD2C6A">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0DCB72B3" w14:textId="53E0AC79" w:rsidR="00DD2C6A" w:rsidRPr="001630D6" w:rsidRDefault="00DD2C6A" w:rsidP="00DD2C6A">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9. Al revisar el auxiliar detallado de la cuenta de reintegros, seleccionó como muestra los registros que superan los $1.000 millones y comparó la información con los documentos de respaldo proporcionados por la Entidad. En este análisis, se determinó que no se han realizado las acciones necesarias para garantizar que el registro por terceros esté actualizado y ajustado “</w:t>
            </w:r>
          </w:p>
        </w:tc>
        <w:tc>
          <w:tcPr>
            <w:tcW w:w="2552" w:type="dxa"/>
            <w:tcBorders>
              <w:top w:val="nil"/>
              <w:left w:val="nil"/>
              <w:bottom w:val="single" w:sz="4" w:space="0" w:color="auto"/>
              <w:right w:val="single" w:sz="4" w:space="0" w:color="auto"/>
            </w:tcBorders>
            <w:shd w:val="clear" w:color="auto" w:fill="auto"/>
            <w:vAlign w:val="center"/>
            <w:hideMark/>
          </w:tcPr>
          <w:p w14:paraId="50FBE7D0"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seguir fortaleciendo la articulación entre la Subdirección Financiera y la Dirección de Asuntos Jurídicos, en aras de evitar diferencias entre la información jurídica y los registros contables. "</w:t>
            </w:r>
          </w:p>
        </w:tc>
        <w:tc>
          <w:tcPr>
            <w:tcW w:w="2268" w:type="dxa"/>
            <w:tcBorders>
              <w:top w:val="nil"/>
              <w:left w:val="nil"/>
              <w:bottom w:val="single" w:sz="4" w:space="0" w:color="auto"/>
              <w:right w:val="single" w:sz="4" w:space="0" w:color="auto"/>
            </w:tcBorders>
            <w:shd w:val="clear" w:color="auto" w:fill="auto"/>
            <w:vAlign w:val="center"/>
            <w:hideMark/>
          </w:tcPr>
          <w:p w14:paraId="6AF8E589" w14:textId="600A551B"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mesa de trabajo mensual en conjunto con la DAJ, con el fin de verificar y depurar las partidas conciliatorias “</w:t>
            </w:r>
          </w:p>
        </w:tc>
        <w:tc>
          <w:tcPr>
            <w:tcW w:w="2268" w:type="dxa"/>
            <w:tcBorders>
              <w:top w:val="nil"/>
              <w:left w:val="nil"/>
              <w:bottom w:val="single" w:sz="4" w:space="0" w:color="auto"/>
              <w:right w:val="single" w:sz="4" w:space="0" w:color="auto"/>
            </w:tcBorders>
            <w:shd w:val="clear" w:color="auto" w:fill="auto"/>
            <w:vAlign w:val="center"/>
            <w:hideMark/>
          </w:tcPr>
          <w:p w14:paraId="698AA3D7" w14:textId="67E50BCD"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Mesas de trabajo para verificar conciliación y subsanar diferencias en caso de presentarse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06BC5EAD" w14:textId="77777777" w:rsidR="00DD2C6A" w:rsidRPr="001630D6" w:rsidRDefault="00DD2C6A" w:rsidP="00DD2C6A">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Informe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388D816" w14:textId="32FDC86B"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4</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3D6712D" w14:textId="5CD9F141"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1-sep-25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4C09321" w14:textId="6932CE89"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28-feb-26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AD93347" w14:textId="3AF14753"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25,71</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6990FFE9" w14:textId="12AA4D43"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7AB674AB" w14:textId="2BC0D6EC"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44A6BAF5" w14:textId="77777777" w:rsidR="00DD2C6A" w:rsidRPr="001630D6" w:rsidRDefault="00DD2C6A" w:rsidP="00DD2C6A">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DD2C6A" w:rsidRPr="001630D6" w14:paraId="5E86DA4D"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1C470474" w14:textId="77777777" w:rsidR="00DD2C6A" w:rsidRPr="001630D6" w:rsidRDefault="00DD2C6A" w:rsidP="00DD2C6A">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9</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6B8293A8" w14:textId="77777777" w:rsidR="00DD2C6A" w:rsidRPr="001630D6" w:rsidRDefault="00DD2C6A" w:rsidP="00DD2C6A">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0B6772BF" w14:textId="1EDD8A17" w:rsidR="00DD2C6A" w:rsidRPr="001630D6" w:rsidRDefault="00DD2C6A" w:rsidP="00DD2C6A">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9. Al revisar el auxiliar detallado de la cuenta de reintegros, seleccionó como muestra los registros que superan los $1.000 millones y comparó la información con los documentos de respaldo proporcionados por la Entidad. En este análisis, se determinó que no se han realizado las acciones necesarias para garantizar que el registro por terceros esté actualizado y ajustado “</w:t>
            </w:r>
          </w:p>
        </w:tc>
        <w:tc>
          <w:tcPr>
            <w:tcW w:w="2552" w:type="dxa"/>
            <w:tcBorders>
              <w:top w:val="nil"/>
              <w:left w:val="nil"/>
              <w:bottom w:val="single" w:sz="4" w:space="0" w:color="auto"/>
              <w:right w:val="single" w:sz="4" w:space="0" w:color="auto"/>
            </w:tcBorders>
            <w:shd w:val="clear" w:color="auto" w:fill="auto"/>
            <w:vAlign w:val="center"/>
            <w:hideMark/>
          </w:tcPr>
          <w:p w14:paraId="1AA9AD48"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seguir fortaleciendo la articulación entre la Subdirección Financiera y la Dirección de Asuntos Jurídicos, en aras de evitar diferencias entre la información jurídica y los registros contables. "</w:t>
            </w:r>
          </w:p>
        </w:tc>
        <w:tc>
          <w:tcPr>
            <w:tcW w:w="2268" w:type="dxa"/>
            <w:tcBorders>
              <w:top w:val="nil"/>
              <w:left w:val="nil"/>
              <w:bottom w:val="single" w:sz="4" w:space="0" w:color="auto"/>
              <w:right w:val="single" w:sz="4" w:space="0" w:color="auto"/>
            </w:tcBorders>
            <w:shd w:val="clear" w:color="auto" w:fill="auto"/>
            <w:vAlign w:val="center"/>
            <w:hideMark/>
          </w:tcPr>
          <w:p w14:paraId="7A6956DB"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"Elaborar informe de cierre del hallazgo "</w:t>
            </w:r>
          </w:p>
        </w:tc>
        <w:tc>
          <w:tcPr>
            <w:tcW w:w="2268" w:type="dxa"/>
            <w:tcBorders>
              <w:top w:val="nil"/>
              <w:left w:val="nil"/>
              <w:bottom w:val="single" w:sz="4" w:space="0" w:color="auto"/>
              <w:right w:val="single" w:sz="4" w:space="0" w:color="auto"/>
            </w:tcBorders>
            <w:shd w:val="clear" w:color="auto" w:fill="auto"/>
            <w:vAlign w:val="center"/>
            <w:hideMark/>
          </w:tcPr>
          <w:p w14:paraId="3635F623"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"Elaborar informe de cierre del hallazgo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4F3069D1" w14:textId="77777777" w:rsidR="00DD2C6A" w:rsidRPr="001630D6" w:rsidRDefault="00DD2C6A" w:rsidP="00DD2C6A">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Informe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F584D3F" w14:textId="03907899"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4</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99826F4" w14:textId="3FE0EF9E"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2-mar-26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D1B39E7" w14:textId="6E28942C"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31-mar-26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88935E6" w14:textId="36EE45B0"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4,14</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52E59072" w14:textId="4F196F25"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4BE341BA" w14:textId="623BCAF6"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685D4E04" w14:textId="77777777" w:rsidR="00DD2C6A" w:rsidRPr="001630D6" w:rsidRDefault="00DD2C6A" w:rsidP="00DD2C6A">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DD2C6A" w:rsidRPr="001630D6" w14:paraId="4B5EF661"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7671968F" w14:textId="77777777" w:rsidR="00DD2C6A" w:rsidRPr="001630D6" w:rsidRDefault="00DD2C6A" w:rsidP="00DD2C6A">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10</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7EA9DCF0" w14:textId="77777777" w:rsidR="00DD2C6A" w:rsidRPr="001630D6" w:rsidRDefault="00DD2C6A" w:rsidP="00DD2C6A">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558DE018" w14:textId="77777777" w:rsidR="00DD2C6A" w:rsidRPr="001630D6" w:rsidRDefault="00DD2C6A" w:rsidP="00DD2C6A">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10. De la cuenta de costas procesales (133805001), tomó como muestra los registros mayores a $100 millones de pesos y cotejó la información con los documentos soporte allegados por el ente auditando, encontrando que no han adelantado las gestiones suficientes para mantener actualizado, ajustado y controlado el registro por terceros "</w:t>
            </w:r>
          </w:p>
        </w:tc>
        <w:tc>
          <w:tcPr>
            <w:tcW w:w="2552" w:type="dxa"/>
            <w:tcBorders>
              <w:top w:val="nil"/>
              <w:left w:val="nil"/>
              <w:bottom w:val="single" w:sz="4" w:space="0" w:color="auto"/>
              <w:right w:val="single" w:sz="4" w:space="0" w:color="auto"/>
            </w:tcBorders>
            <w:shd w:val="clear" w:color="auto" w:fill="auto"/>
            <w:vAlign w:val="center"/>
            <w:hideMark/>
          </w:tcPr>
          <w:p w14:paraId="3EDACAC4"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seguir fortaleciendo la articulación entre la Subdirección Financiera y la Dirección de Asuntos Jurídicos, en aras de evitar diferencias entre la información jurídica y los registros contables. "</w:t>
            </w:r>
          </w:p>
        </w:tc>
        <w:tc>
          <w:tcPr>
            <w:tcW w:w="2268" w:type="dxa"/>
            <w:tcBorders>
              <w:top w:val="nil"/>
              <w:left w:val="nil"/>
              <w:bottom w:val="single" w:sz="4" w:space="0" w:color="auto"/>
              <w:right w:val="single" w:sz="4" w:space="0" w:color="auto"/>
            </w:tcBorders>
            <w:shd w:val="clear" w:color="auto" w:fill="auto"/>
            <w:vAlign w:val="center"/>
            <w:hideMark/>
          </w:tcPr>
          <w:p w14:paraId="6AA19712" w14:textId="1AFBD2C5"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"Emitir lineamientos para que </w:t>
            </w:r>
            <w:proofErr w:type="gramStart"/>
            <w:r w:rsidRPr="001630D6">
              <w:rPr>
                <w:rFonts w:ascii="Arial" w:eastAsia="Times New Roman" w:hAnsi="Arial" w:cs="Arial"/>
                <w:i/>
                <w:iCs/>
                <w:color w:val="000000"/>
                <w:sz w:val="18"/>
                <w:szCs w:val="18"/>
                <w:lang w:eastAsia="es-CO"/>
              </w:rPr>
              <w:t>las  áreas</w:t>
            </w:r>
            <w:proofErr w:type="gramEnd"/>
            <w:r w:rsidRPr="001630D6">
              <w:rPr>
                <w:rFonts w:ascii="Arial" w:eastAsia="Times New Roman" w:hAnsi="Arial" w:cs="Arial"/>
                <w:i/>
                <w:iCs/>
                <w:color w:val="000000"/>
                <w:sz w:val="18"/>
                <w:szCs w:val="18"/>
                <w:lang w:eastAsia="es-CO"/>
              </w:rPr>
              <w:t xml:space="preserve"> que generan la información con destino al área Contable lo hagan de manera oportuna y de calidad  "</w:t>
            </w:r>
          </w:p>
        </w:tc>
        <w:tc>
          <w:tcPr>
            <w:tcW w:w="2268" w:type="dxa"/>
            <w:tcBorders>
              <w:top w:val="nil"/>
              <w:left w:val="nil"/>
              <w:bottom w:val="single" w:sz="4" w:space="0" w:color="auto"/>
              <w:right w:val="single" w:sz="4" w:space="0" w:color="auto"/>
            </w:tcBorders>
            <w:shd w:val="clear" w:color="auto" w:fill="auto"/>
            <w:vAlign w:val="center"/>
            <w:hideMark/>
          </w:tcPr>
          <w:p w14:paraId="542D6D85"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"Proyectar, suscribir y socializar circular que contenga cronograma de las fechas e información requerida de las áreas para el departamento de Contabilidad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6DCF7B4E" w14:textId="77777777" w:rsidR="00DD2C6A" w:rsidRPr="001630D6" w:rsidRDefault="00DD2C6A" w:rsidP="00DD2C6A">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Circular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BBA4011" w14:textId="58A11514"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338B932" w14:textId="7B9B0618"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1-jul-25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2259804" w14:textId="5EB3F716"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1-sep-25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745BE07" w14:textId="59B6DFF4"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8,86</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3997CDAA" w14:textId="24FB8562"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0FB9B24D" w14:textId="00015426"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61F9E8A5" w14:textId="77777777" w:rsidR="00DD2C6A" w:rsidRPr="001630D6" w:rsidRDefault="00DD2C6A" w:rsidP="00DD2C6A">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DD2C6A" w:rsidRPr="001630D6" w14:paraId="516551E6"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151ECB6C" w14:textId="77777777" w:rsidR="00DD2C6A" w:rsidRPr="001630D6" w:rsidRDefault="00DD2C6A" w:rsidP="00DD2C6A">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10</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596E9C17" w14:textId="77777777" w:rsidR="00DD2C6A" w:rsidRPr="001630D6" w:rsidRDefault="00DD2C6A" w:rsidP="00DD2C6A">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0366FE7E" w14:textId="77777777" w:rsidR="00DD2C6A" w:rsidRPr="001630D6" w:rsidRDefault="00DD2C6A" w:rsidP="00DD2C6A">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10. De la cuenta de costas procesales (133805001), tomó como muestra los registros mayores a $100 millones de pesos y cotejó la información con los documentos soporte allegados por el ente auditando, encontrando que no han adelantado las gestiones suficientes para mantener actualizado, ajustado y controlado el registro por terceros "</w:t>
            </w:r>
          </w:p>
        </w:tc>
        <w:tc>
          <w:tcPr>
            <w:tcW w:w="2552" w:type="dxa"/>
            <w:tcBorders>
              <w:top w:val="nil"/>
              <w:left w:val="nil"/>
              <w:bottom w:val="single" w:sz="4" w:space="0" w:color="auto"/>
              <w:right w:val="single" w:sz="4" w:space="0" w:color="auto"/>
            </w:tcBorders>
            <w:shd w:val="clear" w:color="auto" w:fill="auto"/>
            <w:vAlign w:val="center"/>
            <w:hideMark/>
          </w:tcPr>
          <w:p w14:paraId="213DDCFA"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seguir fortaleciendo la articulación entre la Subdirección Financiera y la Dirección de Asuntos Jurídicos, en aras de evitar diferencias entre la información jurídica y los registros contables. "</w:t>
            </w:r>
          </w:p>
        </w:tc>
        <w:tc>
          <w:tcPr>
            <w:tcW w:w="2268" w:type="dxa"/>
            <w:tcBorders>
              <w:top w:val="nil"/>
              <w:left w:val="nil"/>
              <w:bottom w:val="single" w:sz="4" w:space="0" w:color="auto"/>
              <w:right w:val="single" w:sz="4" w:space="0" w:color="auto"/>
            </w:tcBorders>
            <w:shd w:val="clear" w:color="auto" w:fill="auto"/>
            <w:vAlign w:val="center"/>
            <w:hideMark/>
          </w:tcPr>
          <w:p w14:paraId="5D5314F2"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"Diseñar y socializar formato para conciliación de la cuenta 133805 – Cuentas por cobrar / Costas procesales, una vez diseñado se solicitará la formalización ante la Dirección de Planeación. "</w:t>
            </w:r>
          </w:p>
        </w:tc>
        <w:tc>
          <w:tcPr>
            <w:tcW w:w="2268" w:type="dxa"/>
            <w:tcBorders>
              <w:top w:val="nil"/>
              <w:left w:val="nil"/>
              <w:bottom w:val="single" w:sz="4" w:space="0" w:color="auto"/>
              <w:right w:val="single" w:sz="4" w:space="0" w:color="auto"/>
            </w:tcBorders>
            <w:shd w:val="clear" w:color="auto" w:fill="auto"/>
            <w:vAlign w:val="center"/>
            <w:hideMark/>
          </w:tcPr>
          <w:p w14:paraId="5757759C" w14:textId="09D01E4E"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"Adoptar en el SGI el formato de conciliación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5147B883" w14:textId="77777777" w:rsidR="00DD2C6A" w:rsidRPr="001630D6" w:rsidRDefault="00DD2C6A" w:rsidP="00DD2C6A">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 xml:space="preserve">Formato socializado </w:t>
            </w:r>
            <w:proofErr w:type="gramStart"/>
            <w:r w:rsidRPr="001630D6">
              <w:rPr>
                <w:rFonts w:ascii="Arial" w:eastAsia="Times New Roman" w:hAnsi="Arial" w:cs="Arial"/>
                <w:color w:val="000000"/>
                <w:sz w:val="18"/>
                <w:szCs w:val="18"/>
                <w:lang w:eastAsia="es-CO"/>
              </w:rPr>
              <w:t>y  formalizado</w:t>
            </w:r>
            <w:proofErr w:type="gramEnd"/>
            <w:r w:rsidRPr="001630D6">
              <w:rPr>
                <w:rFonts w:ascii="Arial" w:eastAsia="Times New Roman" w:hAnsi="Arial" w:cs="Arial"/>
                <w:color w:val="000000"/>
                <w:sz w:val="18"/>
                <w:szCs w:val="18"/>
                <w:lang w:eastAsia="es-CO"/>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77E676F" w14:textId="264B03D3"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752F21A" w14:textId="414AFC6E"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1-jul-25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41EB50D" w14:textId="74CD3697"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1-sep-25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91472E3" w14:textId="3C88A660"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8,86</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30884D07" w14:textId="41F2E9FB"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77FFC1DB" w14:textId="6FAB19C3"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29BCF73B" w14:textId="77777777" w:rsidR="00DD2C6A" w:rsidRPr="001630D6" w:rsidRDefault="00DD2C6A" w:rsidP="00DD2C6A">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DD2C6A" w:rsidRPr="001630D6" w14:paraId="7947356E"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3703B8A0" w14:textId="77777777" w:rsidR="00DD2C6A" w:rsidRPr="001630D6" w:rsidRDefault="00DD2C6A" w:rsidP="00DD2C6A">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10</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24CEA453" w14:textId="77777777" w:rsidR="00DD2C6A" w:rsidRPr="001630D6" w:rsidRDefault="00DD2C6A" w:rsidP="00DD2C6A">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2682C198" w14:textId="77777777" w:rsidR="00DD2C6A" w:rsidRPr="001630D6" w:rsidRDefault="00DD2C6A" w:rsidP="00DD2C6A">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10. De la cuenta de costas procesales (133805001), tomó como muestra los registros mayores a $100 millones de pesos y cotejó la información con los documentos soporte allegados por el ente auditando, encontrando que no han adelantado las gestiones suficientes para mantener actualizado, ajustado y controlado el registro por terceros "</w:t>
            </w:r>
          </w:p>
        </w:tc>
        <w:tc>
          <w:tcPr>
            <w:tcW w:w="2552" w:type="dxa"/>
            <w:tcBorders>
              <w:top w:val="nil"/>
              <w:left w:val="nil"/>
              <w:bottom w:val="single" w:sz="4" w:space="0" w:color="auto"/>
              <w:right w:val="single" w:sz="4" w:space="0" w:color="auto"/>
            </w:tcBorders>
            <w:shd w:val="clear" w:color="auto" w:fill="auto"/>
            <w:vAlign w:val="center"/>
            <w:hideMark/>
          </w:tcPr>
          <w:p w14:paraId="0149BBF7"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seguir fortaleciendo la articulación entre la Subdirección Financiera y la Dirección de Asuntos Jurídicos, en aras de evitar diferencias entre la información jurídica y los registros contables. "</w:t>
            </w:r>
          </w:p>
        </w:tc>
        <w:tc>
          <w:tcPr>
            <w:tcW w:w="2268" w:type="dxa"/>
            <w:tcBorders>
              <w:top w:val="nil"/>
              <w:left w:val="nil"/>
              <w:bottom w:val="single" w:sz="4" w:space="0" w:color="auto"/>
              <w:right w:val="single" w:sz="4" w:space="0" w:color="auto"/>
            </w:tcBorders>
            <w:shd w:val="clear" w:color="auto" w:fill="auto"/>
            <w:vAlign w:val="center"/>
            <w:hideMark/>
          </w:tcPr>
          <w:p w14:paraId="04BC9ABF" w14:textId="4D338EA6"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conciliación mensual de la información recibida vs los registros en el sistema contable "</w:t>
            </w:r>
          </w:p>
        </w:tc>
        <w:tc>
          <w:tcPr>
            <w:tcW w:w="2268" w:type="dxa"/>
            <w:tcBorders>
              <w:top w:val="nil"/>
              <w:left w:val="nil"/>
              <w:bottom w:val="single" w:sz="4" w:space="0" w:color="auto"/>
              <w:right w:val="single" w:sz="4" w:space="0" w:color="auto"/>
            </w:tcBorders>
            <w:shd w:val="clear" w:color="auto" w:fill="auto"/>
            <w:vAlign w:val="center"/>
            <w:hideMark/>
          </w:tcPr>
          <w:p w14:paraId="528944B7" w14:textId="326E1933"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conciliación en el formato correspondiente de manera mensual a fin de tener las partidas conciliadas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771DEFB6" w14:textId="77777777" w:rsidR="00DD2C6A" w:rsidRPr="001630D6" w:rsidRDefault="00DD2C6A" w:rsidP="00DD2C6A">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Formato de Conciliación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28201CB" w14:textId="6167E79B"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4</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08B9924" w14:textId="5F081B27"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1-sep-25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67EF675" w14:textId="7592DB44"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28-feb-26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FC1D46D" w14:textId="0409A0FF"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25,71</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39FF1EFB" w14:textId="316DF28C"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0B5464AB" w14:textId="0099C7BD"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3FA6B3A9" w14:textId="77777777" w:rsidR="00DD2C6A" w:rsidRPr="001630D6" w:rsidRDefault="00DD2C6A" w:rsidP="00DD2C6A">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DD2C6A" w:rsidRPr="001630D6" w14:paraId="00E85ED0"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3BD9B166" w14:textId="77777777" w:rsidR="00DD2C6A" w:rsidRPr="001630D6" w:rsidRDefault="00DD2C6A" w:rsidP="00DD2C6A">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10</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29777A63" w14:textId="77777777" w:rsidR="00DD2C6A" w:rsidRPr="001630D6" w:rsidRDefault="00DD2C6A" w:rsidP="00DD2C6A">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679EE3C1" w14:textId="77777777" w:rsidR="00DD2C6A" w:rsidRPr="001630D6" w:rsidRDefault="00DD2C6A" w:rsidP="00DD2C6A">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10. De la cuenta de costas procesales (133805001), tomó como muestra los registros mayores a $100 millones de pesos y cotejó la información con los documentos soporte allegados por el ente auditando, encontrando que no han adelantado las gestiones suficientes para mantener actualizado, ajustado y controlado el registro por terceros "</w:t>
            </w:r>
          </w:p>
        </w:tc>
        <w:tc>
          <w:tcPr>
            <w:tcW w:w="2552" w:type="dxa"/>
            <w:tcBorders>
              <w:top w:val="nil"/>
              <w:left w:val="nil"/>
              <w:bottom w:val="single" w:sz="4" w:space="0" w:color="auto"/>
              <w:right w:val="single" w:sz="4" w:space="0" w:color="auto"/>
            </w:tcBorders>
            <w:shd w:val="clear" w:color="auto" w:fill="auto"/>
            <w:vAlign w:val="center"/>
            <w:hideMark/>
          </w:tcPr>
          <w:p w14:paraId="5594615E"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seguir fortaleciendo la articulación entre la Subdirección Financiera y la Dirección de Asuntos Jurídicos, en aras de evitar diferencias entre la información jurídica y los registros contables. "</w:t>
            </w:r>
          </w:p>
        </w:tc>
        <w:tc>
          <w:tcPr>
            <w:tcW w:w="2268" w:type="dxa"/>
            <w:tcBorders>
              <w:top w:val="nil"/>
              <w:left w:val="nil"/>
              <w:bottom w:val="single" w:sz="4" w:space="0" w:color="auto"/>
              <w:right w:val="single" w:sz="4" w:space="0" w:color="auto"/>
            </w:tcBorders>
            <w:shd w:val="clear" w:color="auto" w:fill="auto"/>
            <w:vAlign w:val="center"/>
            <w:hideMark/>
          </w:tcPr>
          <w:p w14:paraId="38682F76" w14:textId="5F0F92DA"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mesa de trabajo mensual en conjunto con la DAJ, con el fin de verificar y depurar las partidas conciliatorias “</w:t>
            </w:r>
          </w:p>
        </w:tc>
        <w:tc>
          <w:tcPr>
            <w:tcW w:w="2268" w:type="dxa"/>
            <w:tcBorders>
              <w:top w:val="nil"/>
              <w:left w:val="nil"/>
              <w:bottom w:val="single" w:sz="4" w:space="0" w:color="auto"/>
              <w:right w:val="single" w:sz="4" w:space="0" w:color="auto"/>
            </w:tcBorders>
            <w:shd w:val="clear" w:color="auto" w:fill="auto"/>
            <w:vAlign w:val="center"/>
            <w:hideMark/>
          </w:tcPr>
          <w:p w14:paraId="0FF19351" w14:textId="00F6F38E"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Mesas de trabajo para verificar conciliación y subsanar diferencias en caso de presentarse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41AD4EE9" w14:textId="77777777" w:rsidR="00DD2C6A" w:rsidRPr="001630D6" w:rsidRDefault="00DD2C6A" w:rsidP="00DD2C6A">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Informe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0B91B3C" w14:textId="06B9BD98"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4</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856976D" w14:textId="26BA62F2"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1-sep-25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CFC0724" w14:textId="6421C9D3"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28-feb-26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BAAC20D" w14:textId="2063FE80"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25,71</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50E33B9F" w14:textId="7749100E"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387326DE" w14:textId="33E82B1E"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34A6DFE7" w14:textId="77777777" w:rsidR="00DD2C6A" w:rsidRPr="001630D6" w:rsidRDefault="00DD2C6A" w:rsidP="00DD2C6A">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20/06/2025u </w:t>
            </w:r>
          </w:p>
        </w:tc>
      </w:tr>
      <w:tr w:rsidR="00DD2C6A" w:rsidRPr="001630D6" w14:paraId="05A4D282"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6D8A0662" w14:textId="77777777" w:rsidR="00DD2C6A" w:rsidRPr="001630D6" w:rsidRDefault="00DD2C6A" w:rsidP="00DD2C6A">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10</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6323DFFA" w14:textId="77777777" w:rsidR="00DD2C6A" w:rsidRPr="001630D6" w:rsidRDefault="00DD2C6A" w:rsidP="00DD2C6A">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7254614B" w14:textId="77777777" w:rsidR="00DD2C6A" w:rsidRPr="001630D6" w:rsidRDefault="00DD2C6A" w:rsidP="00DD2C6A">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10. De la cuenta de costas procesales (133805001), tomó como muestra los registros mayores a $100 millones de pesos y cotejó la información con los documentos soporte allegados por el ente auditando, encontrando que no han adelantado las gestiones suficientes para mantener actualizado, ajustado y controlado el registro por terceros "</w:t>
            </w:r>
          </w:p>
        </w:tc>
        <w:tc>
          <w:tcPr>
            <w:tcW w:w="2552" w:type="dxa"/>
            <w:tcBorders>
              <w:top w:val="nil"/>
              <w:left w:val="nil"/>
              <w:bottom w:val="single" w:sz="4" w:space="0" w:color="auto"/>
              <w:right w:val="single" w:sz="4" w:space="0" w:color="auto"/>
            </w:tcBorders>
            <w:shd w:val="clear" w:color="auto" w:fill="auto"/>
            <w:vAlign w:val="center"/>
            <w:hideMark/>
          </w:tcPr>
          <w:p w14:paraId="2A257488"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seguir fortaleciendo la articulación entre la Subdirección Financiera y la Dirección de Asuntos Jurídicos, en aras de evitar diferencias entre la información jurídica y los registros contables. "</w:t>
            </w:r>
          </w:p>
        </w:tc>
        <w:tc>
          <w:tcPr>
            <w:tcW w:w="2268" w:type="dxa"/>
            <w:tcBorders>
              <w:top w:val="nil"/>
              <w:left w:val="nil"/>
              <w:bottom w:val="single" w:sz="4" w:space="0" w:color="auto"/>
              <w:right w:val="single" w:sz="4" w:space="0" w:color="auto"/>
            </w:tcBorders>
            <w:shd w:val="clear" w:color="auto" w:fill="auto"/>
            <w:vAlign w:val="center"/>
            <w:hideMark/>
          </w:tcPr>
          <w:p w14:paraId="79F449AA"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"Elaborar informe de cierre del hallazgo "</w:t>
            </w:r>
          </w:p>
        </w:tc>
        <w:tc>
          <w:tcPr>
            <w:tcW w:w="2268" w:type="dxa"/>
            <w:tcBorders>
              <w:top w:val="nil"/>
              <w:left w:val="nil"/>
              <w:bottom w:val="single" w:sz="4" w:space="0" w:color="auto"/>
              <w:right w:val="single" w:sz="4" w:space="0" w:color="auto"/>
            </w:tcBorders>
            <w:shd w:val="clear" w:color="auto" w:fill="auto"/>
            <w:vAlign w:val="center"/>
            <w:hideMark/>
          </w:tcPr>
          <w:p w14:paraId="2BBAEACE"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"Elaborar informe de cierre del hallazgo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3CCEB7FA" w14:textId="77777777" w:rsidR="00DD2C6A" w:rsidRPr="001630D6" w:rsidRDefault="00DD2C6A" w:rsidP="00DD2C6A">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Informe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174D52C" w14:textId="548B64B6"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4</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A22F3A4" w14:textId="5436E914"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2-mar-26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9E9C1AF" w14:textId="4D18F8BB"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31-mar-26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7B807A6" w14:textId="082C8B7D"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4,14</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1A0A6A89" w14:textId="20A304DE"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1CA5CD95" w14:textId="43BA96F8"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1FCC8F5E" w14:textId="77777777" w:rsidR="00DD2C6A" w:rsidRPr="001630D6" w:rsidRDefault="00DD2C6A" w:rsidP="00DD2C6A">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DD2C6A" w:rsidRPr="001630D6" w14:paraId="752548AC" w14:textId="77777777" w:rsidTr="00977FA1">
        <w:trPr>
          <w:cantSplit/>
          <w:trHeight w:val="2013"/>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1F2C7209" w14:textId="77777777" w:rsidR="00DD2C6A" w:rsidRPr="001630D6" w:rsidRDefault="00DD2C6A" w:rsidP="00DD2C6A">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11</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071F8E94" w14:textId="77777777" w:rsidR="00DD2C6A" w:rsidRPr="001630D6" w:rsidRDefault="00DD2C6A" w:rsidP="00DD2C6A">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60AD65EE" w14:textId="77777777" w:rsidR="00DD2C6A" w:rsidRPr="001630D6" w:rsidRDefault="00DD2C6A" w:rsidP="00DD2C6A">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11 La FGN durante la vigencia auditada, se elaboraron cuatro (4) actas de Comité Técnico de Sostenibilidad Contable en las que el secretario indica que las seccionales de la FGN de la Nación, por intermedio de las Regionales, no presentaron solicitudes para depuración de cartera de incapacidades, ni relacionadas con otros temas; razón por la que no convoca a sesión a comité. "</w:t>
            </w:r>
          </w:p>
        </w:tc>
        <w:tc>
          <w:tcPr>
            <w:tcW w:w="2552" w:type="dxa"/>
            <w:tcBorders>
              <w:top w:val="nil"/>
              <w:left w:val="nil"/>
              <w:bottom w:val="single" w:sz="4" w:space="0" w:color="auto"/>
              <w:right w:val="single" w:sz="4" w:space="0" w:color="auto"/>
            </w:tcBorders>
            <w:shd w:val="clear" w:color="auto" w:fill="auto"/>
            <w:vAlign w:val="center"/>
            <w:hideMark/>
          </w:tcPr>
          <w:p w14:paraId="772C5511" w14:textId="1BFA7BC5"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"La FGN es una entidad con 8 Subdirecciones Regionales de Apoyo y 33 Direcciones Seccionales, todas las cuales tienen responsabilidades en relación con depuración de cartera, así como la tienen también otras áreas de la entidad, presentándose dispersión en los criterios, dinámicas y avances relacionados con depuración de cartera.   "</w:t>
            </w:r>
          </w:p>
        </w:tc>
        <w:tc>
          <w:tcPr>
            <w:tcW w:w="2268" w:type="dxa"/>
            <w:tcBorders>
              <w:top w:val="nil"/>
              <w:left w:val="nil"/>
              <w:bottom w:val="single" w:sz="4" w:space="0" w:color="auto"/>
              <w:right w:val="single" w:sz="4" w:space="0" w:color="auto"/>
            </w:tcBorders>
            <w:shd w:val="clear" w:color="auto" w:fill="auto"/>
            <w:vAlign w:val="center"/>
            <w:hideMark/>
          </w:tcPr>
          <w:p w14:paraId="7AC865CF" w14:textId="4C5D6DC9"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"Fortalecer institucionalmente la gestión y depuración de cartera a través de la aplicación de la Resolución No. 0-1288 del 19-08-2021 - Comité Técnico Sostenibilidad contable y la definición de un cronograma "</w:t>
            </w:r>
          </w:p>
        </w:tc>
        <w:tc>
          <w:tcPr>
            <w:tcW w:w="2268" w:type="dxa"/>
            <w:tcBorders>
              <w:top w:val="nil"/>
              <w:left w:val="nil"/>
              <w:bottom w:val="single" w:sz="4" w:space="0" w:color="auto"/>
              <w:right w:val="single" w:sz="4" w:space="0" w:color="auto"/>
            </w:tcBorders>
            <w:shd w:val="clear" w:color="auto" w:fill="auto"/>
            <w:vAlign w:val="center"/>
            <w:hideMark/>
          </w:tcPr>
          <w:p w14:paraId="74F6A11E" w14:textId="06890388"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"Emitir directriz dirigida a todas las dependencias que tengan gestión y depuración de cartera a cargo en donde se instruya para que cada una presente un plan de depuración de cartera que incluya actualizar el inventario de esta.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349003E5" w14:textId="77777777" w:rsidR="00DD2C6A" w:rsidRPr="001630D6" w:rsidRDefault="00DD2C6A" w:rsidP="00DD2C6A">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Directriz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3F235BF" w14:textId="415BFBE0"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E0493C9" w14:textId="5D3E42F2"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1-jul-25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0A67717" w14:textId="3147201D"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30-sep-25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D336481" w14:textId="0D75CA22"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13,00</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27A376B7" w14:textId="5379C324"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450E19C1" w14:textId="15DD0448"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48FEE1B2" w14:textId="77777777" w:rsidR="00DD2C6A" w:rsidRPr="001630D6" w:rsidRDefault="00DD2C6A" w:rsidP="00DD2C6A">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DD2C6A" w:rsidRPr="001630D6" w14:paraId="5BC5F8D6"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3261D49D" w14:textId="77777777" w:rsidR="00DD2C6A" w:rsidRPr="001630D6" w:rsidRDefault="00DD2C6A" w:rsidP="00DD2C6A">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11</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6E2654B0" w14:textId="77777777" w:rsidR="00DD2C6A" w:rsidRPr="001630D6" w:rsidRDefault="00DD2C6A" w:rsidP="00DD2C6A">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4F8BD2FB" w14:textId="77777777" w:rsidR="00DD2C6A" w:rsidRPr="001630D6" w:rsidRDefault="00DD2C6A" w:rsidP="00DD2C6A">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11 La FGN durante la vigencia auditada, se elaboraron cuatro (4) actas de Comité Técnico de Sostenibilidad Contable en las que el secretario indica que las seccionales de la FGN de la Nación, por intermedio de las Regionales, no presentaron solicitudes para depuración de cartera de incapacidades, ni relacionadas con otros temas; razón por la que no convoca a sesión a comité. "</w:t>
            </w:r>
          </w:p>
        </w:tc>
        <w:tc>
          <w:tcPr>
            <w:tcW w:w="2552" w:type="dxa"/>
            <w:tcBorders>
              <w:top w:val="nil"/>
              <w:left w:val="nil"/>
              <w:bottom w:val="single" w:sz="4" w:space="0" w:color="auto"/>
              <w:right w:val="single" w:sz="4" w:space="0" w:color="auto"/>
            </w:tcBorders>
            <w:shd w:val="clear" w:color="auto" w:fill="auto"/>
            <w:vAlign w:val="center"/>
            <w:hideMark/>
          </w:tcPr>
          <w:p w14:paraId="4229C884" w14:textId="4323196B"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"La FGN es una entidad con 8 Subdirecciones Regionales de Apoyo y 33 Direcciones Seccionales, todas las cuales tienen responsabilidades en relación con depuración de cartera, así como la tienen también otras áreas de la entidad, presentándose dispersión en los criterios, dinámicas y avances relacionados con depuración de cartera.   "</w:t>
            </w:r>
          </w:p>
        </w:tc>
        <w:tc>
          <w:tcPr>
            <w:tcW w:w="2268" w:type="dxa"/>
            <w:tcBorders>
              <w:top w:val="nil"/>
              <w:left w:val="nil"/>
              <w:bottom w:val="single" w:sz="4" w:space="0" w:color="auto"/>
              <w:right w:val="single" w:sz="4" w:space="0" w:color="auto"/>
            </w:tcBorders>
            <w:shd w:val="clear" w:color="auto" w:fill="auto"/>
            <w:vAlign w:val="center"/>
            <w:hideMark/>
          </w:tcPr>
          <w:p w14:paraId="57FE47EB" w14:textId="68F86CC9"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"Fortalecer institucionalmente la gestión y depuración de cartera a través de la aplicación de la Resolución No. 0-1288 del 19-08-2021 - Comité Técnico Sostenibilidad contable y la definición de un cronograma "</w:t>
            </w:r>
          </w:p>
        </w:tc>
        <w:tc>
          <w:tcPr>
            <w:tcW w:w="2268" w:type="dxa"/>
            <w:tcBorders>
              <w:top w:val="nil"/>
              <w:left w:val="nil"/>
              <w:bottom w:val="single" w:sz="4" w:space="0" w:color="auto"/>
              <w:right w:val="single" w:sz="4" w:space="0" w:color="auto"/>
            </w:tcBorders>
            <w:shd w:val="clear" w:color="auto" w:fill="auto"/>
            <w:vAlign w:val="center"/>
            <w:hideMark/>
          </w:tcPr>
          <w:p w14:paraId="5119E5A6" w14:textId="77777777" w:rsidR="00DD2C6A" w:rsidRPr="001630D6" w:rsidRDefault="00DD2C6A" w:rsidP="00DD2C6A">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Emitir y presentar a la Dirección Ejecutiva informe anual del cumplimiento por parte de cada área responsable de la gestión y depuración de cartera.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698C04FE" w14:textId="77777777" w:rsidR="00DD2C6A" w:rsidRPr="001630D6" w:rsidRDefault="00DD2C6A" w:rsidP="00DD2C6A">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Informe de seguimiento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BA86F7F" w14:textId="4549C7E6"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7CA3234" w14:textId="5A5E3286"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1-dic-25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2F4D147" w14:textId="2921B745"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28-feb-26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50D6935" w14:textId="1B3BC15F"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12,71</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1E89FCFC" w14:textId="7397C3AA"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2EBB0439" w14:textId="751063D7"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579DCCC8" w14:textId="77777777" w:rsidR="00DD2C6A" w:rsidRPr="001630D6" w:rsidRDefault="00DD2C6A" w:rsidP="00DD2C6A">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DD2C6A" w:rsidRPr="001630D6" w14:paraId="46BED80E" w14:textId="77777777" w:rsidTr="00977FA1">
        <w:trPr>
          <w:cantSplit/>
          <w:trHeight w:val="1962"/>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54E7FDF6" w14:textId="77777777" w:rsidR="00DD2C6A" w:rsidRPr="001630D6" w:rsidRDefault="00DD2C6A" w:rsidP="00DD2C6A">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11</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6306A680" w14:textId="77777777" w:rsidR="00DD2C6A" w:rsidRPr="001630D6" w:rsidRDefault="00DD2C6A" w:rsidP="00DD2C6A">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112E5811" w14:textId="77777777" w:rsidR="00DD2C6A" w:rsidRPr="001630D6" w:rsidRDefault="00DD2C6A" w:rsidP="00DD2C6A">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11 La FGN durante la vigencia auditada, se elaboraron cuatro (4) actas de Comité Técnico de Sostenibilidad Contable en las que el secretario indica que las seccionales de la FGN de la Nación, por intermedio de las Regionales, no presentaron solicitudes para depuración de cartera de incapacidades, ni relacionadas con otros temas; razón por la que no convoca a sesión a comité. "</w:t>
            </w:r>
          </w:p>
        </w:tc>
        <w:tc>
          <w:tcPr>
            <w:tcW w:w="2552" w:type="dxa"/>
            <w:tcBorders>
              <w:top w:val="nil"/>
              <w:left w:val="nil"/>
              <w:bottom w:val="single" w:sz="4" w:space="0" w:color="auto"/>
              <w:right w:val="single" w:sz="4" w:space="0" w:color="auto"/>
            </w:tcBorders>
            <w:shd w:val="clear" w:color="auto" w:fill="auto"/>
            <w:vAlign w:val="center"/>
            <w:hideMark/>
          </w:tcPr>
          <w:p w14:paraId="39F5364E" w14:textId="66C13A14"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"La FGN es una entidad con 8 Subdirecciones Regionales de Apoyo y 33 Direcciones Seccionales, todas las cuales tienen responsabilidades en relación con depuración de cartera, así como la tienen también otras áreas de la entidad, presentándose dispersión en los criterios, dinámicas y avances relacionados con depuración de cartera.   "</w:t>
            </w:r>
          </w:p>
        </w:tc>
        <w:tc>
          <w:tcPr>
            <w:tcW w:w="2268" w:type="dxa"/>
            <w:tcBorders>
              <w:top w:val="nil"/>
              <w:left w:val="nil"/>
              <w:bottom w:val="single" w:sz="4" w:space="0" w:color="auto"/>
              <w:right w:val="single" w:sz="4" w:space="0" w:color="auto"/>
            </w:tcBorders>
            <w:shd w:val="clear" w:color="auto" w:fill="auto"/>
            <w:vAlign w:val="center"/>
            <w:hideMark/>
          </w:tcPr>
          <w:p w14:paraId="0F3115AC"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"Adoptar dentro del SGI de la FGN un documento que establezca los lineamientos unificados para la depuración de cartera FGN. "</w:t>
            </w:r>
          </w:p>
        </w:tc>
        <w:tc>
          <w:tcPr>
            <w:tcW w:w="2268" w:type="dxa"/>
            <w:tcBorders>
              <w:top w:val="nil"/>
              <w:left w:val="nil"/>
              <w:bottom w:val="single" w:sz="4" w:space="0" w:color="auto"/>
              <w:right w:val="single" w:sz="4" w:space="0" w:color="auto"/>
            </w:tcBorders>
            <w:shd w:val="clear" w:color="auto" w:fill="auto"/>
            <w:vAlign w:val="center"/>
            <w:hideMark/>
          </w:tcPr>
          <w:p w14:paraId="691917F6"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"Adoptar dentro del SGI de la FGN documento que establezca los lineamientos unificados para la depuración de cartera FGN.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02B92637" w14:textId="77777777" w:rsidR="00DD2C6A" w:rsidRPr="001630D6" w:rsidRDefault="00DD2C6A" w:rsidP="00DD2C6A">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Documento del SG formalizado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3FBCA66" w14:textId="03A4E62A"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D906A4C" w14:textId="76210471"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1-jul-25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84ABBC6" w14:textId="00877ADA"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30-oct-25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61296CA" w14:textId="2C6E0381"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17,29</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622F8086" w14:textId="10EE227A"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536276E9" w14:textId="06232BE6"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0378A782" w14:textId="77777777" w:rsidR="00DD2C6A" w:rsidRPr="001630D6" w:rsidRDefault="00DD2C6A" w:rsidP="00DD2C6A">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DD2C6A" w:rsidRPr="001630D6" w14:paraId="690990E7" w14:textId="77777777" w:rsidTr="00977FA1">
        <w:trPr>
          <w:cantSplit/>
          <w:trHeight w:val="2459"/>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227362E9" w14:textId="77777777" w:rsidR="00DD2C6A" w:rsidRPr="001630D6" w:rsidRDefault="00DD2C6A" w:rsidP="00DD2C6A">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11</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3FA6459C" w14:textId="77777777" w:rsidR="00DD2C6A" w:rsidRPr="001630D6" w:rsidRDefault="00DD2C6A" w:rsidP="00DD2C6A">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68C937A7" w14:textId="77777777" w:rsidR="00DD2C6A" w:rsidRPr="001630D6" w:rsidRDefault="00DD2C6A" w:rsidP="00DD2C6A">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11 La FGN durante la vigencia auditada, se elaboraron cuatro (4) actas de Comité Técnico de Sostenibilidad Contable en las que el secretario indica que las seccionales de la FGN de la Nación, por intermedio de las Regionales, no presentaron solicitudes para depuración de cartera de incapacidades, ni relacionadas con otros temas; razón por la que no convoca a sesión a comité. "</w:t>
            </w:r>
          </w:p>
        </w:tc>
        <w:tc>
          <w:tcPr>
            <w:tcW w:w="2552" w:type="dxa"/>
            <w:tcBorders>
              <w:top w:val="nil"/>
              <w:left w:val="nil"/>
              <w:bottom w:val="single" w:sz="4" w:space="0" w:color="auto"/>
              <w:right w:val="single" w:sz="4" w:space="0" w:color="auto"/>
            </w:tcBorders>
            <w:shd w:val="clear" w:color="auto" w:fill="auto"/>
            <w:vAlign w:val="center"/>
            <w:hideMark/>
          </w:tcPr>
          <w:p w14:paraId="0A68F489" w14:textId="6A2BC774"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"La FGN es una entidad con 8 Subdirecciones Regionales de Apoyo y 33 Direcciones Seccionales, todas las cuales tienen responsabilidades en relación con depuración de cartera, así como la tienen también otras áreas de la entidad, presentándose dispersión en los criterios, dinámicas y avances relacionados con depuración de cartera.   "</w:t>
            </w:r>
          </w:p>
        </w:tc>
        <w:tc>
          <w:tcPr>
            <w:tcW w:w="2268" w:type="dxa"/>
            <w:tcBorders>
              <w:top w:val="nil"/>
              <w:left w:val="nil"/>
              <w:bottom w:val="single" w:sz="4" w:space="0" w:color="auto"/>
              <w:right w:val="single" w:sz="4" w:space="0" w:color="auto"/>
            </w:tcBorders>
            <w:shd w:val="clear" w:color="auto" w:fill="auto"/>
            <w:vAlign w:val="center"/>
            <w:hideMark/>
          </w:tcPr>
          <w:p w14:paraId="7779F0B3"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"Adoptar dentro del SGI de la FGN un documento que establezca los lineamientos unificados para la depuración de cartera FGN. "</w:t>
            </w:r>
          </w:p>
        </w:tc>
        <w:tc>
          <w:tcPr>
            <w:tcW w:w="2268" w:type="dxa"/>
            <w:tcBorders>
              <w:top w:val="nil"/>
              <w:left w:val="nil"/>
              <w:bottom w:val="single" w:sz="4" w:space="0" w:color="auto"/>
              <w:right w:val="single" w:sz="4" w:space="0" w:color="auto"/>
            </w:tcBorders>
            <w:shd w:val="clear" w:color="auto" w:fill="auto"/>
            <w:vAlign w:val="center"/>
            <w:hideMark/>
          </w:tcPr>
          <w:p w14:paraId="1C14076E"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"Socializar el documento que establezca los lineamientos unificados para la depuración de cartera FGN.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476DB8F0" w14:textId="77777777" w:rsidR="00DD2C6A" w:rsidRPr="001630D6" w:rsidRDefault="00DD2C6A" w:rsidP="00DD2C6A">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Listado de asistencia con medición del conocimiento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75CAEF2" w14:textId="58560D6E"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9B05900" w14:textId="6985D302"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1-nov-25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D531BBC" w14:textId="7946E43D"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15-dic-25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85BC0C2" w14:textId="6389BB6A"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6,29</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12FE9491" w14:textId="1574122F"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4B963A18" w14:textId="5AEA8CFC"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5D3F8621" w14:textId="77777777" w:rsidR="00DD2C6A" w:rsidRPr="001630D6" w:rsidRDefault="00DD2C6A" w:rsidP="00DD2C6A">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DD2C6A" w:rsidRPr="001630D6" w14:paraId="33E62A9C" w14:textId="77777777" w:rsidTr="00977FA1">
        <w:trPr>
          <w:cantSplit/>
          <w:trHeight w:val="1678"/>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2F08E3DB" w14:textId="77777777" w:rsidR="00DD2C6A" w:rsidRPr="001630D6" w:rsidRDefault="00DD2C6A" w:rsidP="00DD2C6A">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11</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031A1EA8" w14:textId="77777777" w:rsidR="00DD2C6A" w:rsidRPr="001630D6" w:rsidRDefault="00DD2C6A" w:rsidP="00DD2C6A">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1C16BB32" w14:textId="77777777" w:rsidR="00DD2C6A" w:rsidRPr="001630D6" w:rsidRDefault="00DD2C6A" w:rsidP="00DD2C6A">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11 La FGN durante la vigencia auditada, se elaboraron cuatro (4) actas de Comité Técnico de Sostenibilidad Contable en las que el secretario indica que las seccionales de la FGN de la Nación, por intermedio de las Regionales, no presentaron solicitudes para depuración de cartera de incapacidades, ni relacionadas con otros temas; razón por la que no convoca a sesión a comité. "</w:t>
            </w:r>
          </w:p>
        </w:tc>
        <w:tc>
          <w:tcPr>
            <w:tcW w:w="2552" w:type="dxa"/>
            <w:tcBorders>
              <w:top w:val="nil"/>
              <w:left w:val="nil"/>
              <w:bottom w:val="single" w:sz="4" w:space="0" w:color="auto"/>
              <w:right w:val="single" w:sz="4" w:space="0" w:color="auto"/>
            </w:tcBorders>
            <w:shd w:val="clear" w:color="auto" w:fill="auto"/>
            <w:vAlign w:val="center"/>
            <w:hideMark/>
          </w:tcPr>
          <w:p w14:paraId="2F182E6E" w14:textId="1EA95E44"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"La FGN es una entidad con 8 Subdirecciones Regionales de Apoyo y 33 Direcciones Seccionales, todas las cuales tienen responsabilidades en relación con depuración de cartera, así como la tienen también otras áreas de la entidad, presentándose dispersión en los criterios, dinámicas y avances relacionados con depuración de cartera.   "</w:t>
            </w:r>
          </w:p>
        </w:tc>
        <w:tc>
          <w:tcPr>
            <w:tcW w:w="2268" w:type="dxa"/>
            <w:tcBorders>
              <w:top w:val="nil"/>
              <w:left w:val="nil"/>
              <w:bottom w:val="single" w:sz="4" w:space="0" w:color="auto"/>
              <w:right w:val="single" w:sz="4" w:space="0" w:color="auto"/>
            </w:tcBorders>
            <w:shd w:val="clear" w:color="auto" w:fill="auto"/>
            <w:vAlign w:val="center"/>
            <w:hideMark/>
          </w:tcPr>
          <w:p w14:paraId="4DBA0475"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"Elaborar informe de cierre del hallazgo "</w:t>
            </w:r>
          </w:p>
        </w:tc>
        <w:tc>
          <w:tcPr>
            <w:tcW w:w="2268" w:type="dxa"/>
            <w:tcBorders>
              <w:top w:val="nil"/>
              <w:left w:val="nil"/>
              <w:bottom w:val="single" w:sz="4" w:space="0" w:color="auto"/>
              <w:right w:val="single" w:sz="4" w:space="0" w:color="auto"/>
            </w:tcBorders>
            <w:shd w:val="clear" w:color="auto" w:fill="auto"/>
            <w:vAlign w:val="center"/>
            <w:hideMark/>
          </w:tcPr>
          <w:p w14:paraId="7449D5D1"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"Elaborar informe de cierre del hallazgo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4F9CA08C" w14:textId="77777777" w:rsidR="00DD2C6A" w:rsidRPr="001630D6" w:rsidRDefault="00DD2C6A" w:rsidP="00DD2C6A">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Informe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6C7EACF" w14:textId="7E790655"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E87D9C4" w14:textId="66305345"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16-dic-25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CBA3ADA" w14:textId="3D5B29C5"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30-ene-26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F708068" w14:textId="513A2092"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6,43</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29FAED00" w14:textId="2DA2C74F"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1A62DCF6" w14:textId="1734F758"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5DC3998A" w14:textId="77777777" w:rsidR="00DD2C6A" w:rsidRPr="001630D6" w:rsidRDefault="00DD2C6A" w:rsidP="00DD2C6A">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DD2C6A" w:rsidRPr="001630D6" w14:paraId="0AD930DE" w14:textId="77777777" w:rsidTr="00977FA1">
        <w:trPr>
          <w:cantSplit/>
          <w:trHeight w:val="1537"/>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1FFD7698" w14:textId="77777777" w:rsidR="00DD2C6A" w:rsidRPr="001630D6" w:rsidRDefault="00DD2C6A" w:rsidP="00DD2C6A">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12</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59BB697A" w14:textId="77777777" w:rsidR="00DD2C6A" w:rsidRPr="001630D6" w:rsidRDefault="00DD2C6A" w:rsidP="00DD2C6A">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05CA595F" w14:textId="604CBE17" w:rsidR="00DD2C6A" w:rsidRPr="001630D6" w:rsidRDefault="00DD2C6A" w:rsidP="00DD2C6A">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12 La fiscalía general de la Nación (FGN) no llevó a cabo la conciliación de las costas procesales derivadas de procesos litigiosos favorables a la Entidad, entre las áreas de Contabilidad, Tesorería y la Dirección de Asuntos Jurídicos.   "</w:t>
            </w:r>
          </w:p>
        </w:tc>
        <w:tc>
          <w:tcPr>
            <w:tcW w:w="2552" w:type="dxa"/>
            <w:tcBorders>
              <w:top w:val="nil"/>
              <w:left w:val="nil"/>
              <w:bottom w:val="single" w:sz="4" w:space="0" w:color="auto"/>
              <w:right w:val="single" w:sz="4" w:space="0" w:color="auto"/>
            </w:tcBorders>
            <w:shd w:val="clear" w:color="auto" w:fill="auto"/>
            <w:vAlign w:val="center"/>
            <w:hideMark/>
          </w:tcPr>
          <w:p w14:paraId="3ED34224"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seguir fortaleciendo la articulación entre la Subdirección Financiera y la Dirección de Asuntos Jurídicos, en aras de evitar diferencias entre la información jurídica y los registros contables. "</w:t>
            </w:r>
          </w:p>
        </w:tc>
        <w:tc>
          <w:tcPr>
            <w:tcW w:w="2268" w:type="dxa"/>
            <w:tcBorders>
              <w:top w:val="nil"/>
              <w:left w:val="nil"/>
              <w:bottom w:val="single" w:sz="4" w:space="0" w:color="auto"/>
              <w:right w:val="single" w:sz="4" w:space="0" w:color="auto"/>
            </w:tcBorders>
            <w:shd w:val="clear" w:color="auto" w:fill="auto"/>
            <w:vAlign w:val="center"/>
            <w:hideMark/>
          </w:tcPr>
          <w:p w14:paraId="499D347F" w14:textId="0E40C3EE"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"Emitir lineamientos para que las áreas que generan la información con destino al área Contable se </w:t>
            </w:r>
            <w:proofErr w:type="gramStart"/>
            <w:r w:rsidRPr="001630D6">
              <w:rPr>
                <w:rFonts w:ascii="Arial" w:eastAsia="Times New Roman" w:hAnsi="Arial" w:cs="Arial"/>
                <w:i/>
                <w:iCs/>
                <w:color w:val="000000"/>
                <w:sz w:val="18"/>
                <w:szCs w:val="18"/>
                <w:lang w:eastAsia="es-CO"/>
              </w:rPr>
              <w:t>haga</w:t>
            </w:r>
            <w:proofErr w:type="gramEnd"/>
            <w:r w:rsidRPr="001630D6">
              <w:rPr>
                <w:rFonts w:ascii="Arial" w:eastAsia="Times New Roman" w:hAnsi="Arial" w:cs="Arial"/>
                <w:i/>
                <w:iCs/>
                <w:color w:val="000000"/>
                <w:sz w:val="18"/>
                <w:szCs w:val="18"/>
                <w:lang w:eastAsia="es-CO"/>
              </w:rPr>
              <w:t xml:space="preserve"> de manera oportuna y de calidad “</w:t>
            </w:r>
          </w:p>
        </w:tc>
        <w:tc>
          <w:tcPr>
            <w:tcW w:w="2268" w:type="dxa"/>
            <w:tcBorders>
              <w:top w:val="nil"/>
              <w:left w:val="nil"/>
              <w:bottom w:val="single" w:sz="4" w:space="0" w:color="auto"/>
              <w:right w:val="single" w:sz="4" w:space="0" w:color="auto"/>
            </w:tcBorders>
            <w:shd w:val="clear" w:color="auto" w:fill="auto"/>
            <w:vAlign w:val="center"/>
            <w:hideMark/>
          </w:tcPr>
          <w:p w14:paraId="2EF3C8AD"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"Proyectar, suscribir y socializar circular que contenga cronograma de las fechas e información requerida de las áreas para el departamento de Contabilidad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596654D6" w14:textId="77777777" w:rsidR="00DD2C6A" w:rsidRPr="001630D6" w:rsidRDefault="00DD2C6A" w:rsidP="00DD2C6A">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Circular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5D1743A" w14:textId="385B7228"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F64B0C9" w14:textId="0B2E4864"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1-jul-25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4DECF16" w14:textId="392EBCF8"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1-sep-25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2BB3E16" w14:textId="105D1741"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8,86</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34498339" w14:textId="0334BE5A"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033BE226" w14:textId="0B0D42B1"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2B5F8760" w14:textId="77777777" w:rsidR="00DD2C6A" w:rsidRPr="001630D6" w:rsidRDefault="00DD2C6A" w:rsidP="00DD2C6A">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DD2C6A" w:rsidRPr="001630D6" w14:paraId="41779C3F" w14:textId="77777777" w:rsidTr="00977FA1">
        <w:trPr>
          <w:cantSplit/>
          <w:trHeight w:val="138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49346799" w14:textId="77777777" w:rsidR="00DD2C6A" w:rsidRPr="001630D6" w:rsidRDefault="00DD2C6A" w:rsidP="00DD2C6A">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12</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7A774633" w14:textId="77777777" w:rsidR="00DD2C6A" w:rsidRPr="001630D6" w:rsidRDefault="00DD2C6A" w:rsidP="00DD2C6A">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4CCD08C4" w14:textId="5FEFDB55" w:rsidR="00DD2C6A" w:rsidRPr="001630D6" w:rsidRDefault="00DD2C6A" w:rsidP="00DD2C6A">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12 La fiscalía general de la Nación (FGN) no llevó a cabo la conciliación de las costas procesales derivadas de procesos litigiosos favorables a la Entidad, entre las áreas de Contabilidad, Tesorería y la Dirección de Asuntos Jurídicos.   "</w:t>
            </w:r>
          </w:p>
        </w:tc>
        <w:tc>
          <w:tcPr>
            <w:tcW w:w="2552" w:type="dxa"/>
            <w:tcBorders>
              <w:top w:val="nil"/>
              <w:left w:val="nil"/>
              <w:bottom w:val="single" w:sz="4" w:space="0" w:color="auto"/>
              <w:right w:val="single" w:sz="4" w:space="0" w:color="auto"/>
            </w:tcBorders>
            <w:shd w:val="clear" w:color="auto" w:fill="auto"/>
            <w:vAlign w:val="center"/>
            <w:hideMark/>
          </w:tcPr>
          <w:p w14:paraId="70D612F4"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seguir fortaleciendo la articulación entre la Subdirección Financiera y la Dirección de Asuntos Jurídicos, en aras de evitar diferencias entre la información jurídica y los registros contables. "</w:t>
            </w:r>
          </w:p>
        </w:tc>
        <w:tc>
          <w:tcPr>
            <w:tcW w:w="2268" w:type="dxa"/>
            <w:tcBorders>
              <w:top w:val="nil"/>
              <w:left w:val="nil"/>
              <w:bottom w:val="single" w:sz="4" w:space="0" w:color="auto"/>
              <w:right w:val="single" w:sz="4" w:space="0" w:color="auto"/>
            </w:tcBorders>
            <w:shd w:val="clear" w:color="auto" w:fill="auto"/>
            <w:vAlign w:val="center"/>
            <w:hideMark/>
          </w:tcPr>
          <w:p w14:paraId="5FA20CFB"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"Diseñar y socializar formato para conciliación de la cuenta 133805 - Costas procesales y la cuenta 138455 - Reintegros, una vez diseñado se solicitará la formalización ante la Dirección de Planeación. "</w:t>
            </w:r>
          </w:p>
        </w:tc>
        <w:tc>
          <w:tcPr>
            <w:tcW w:w="2268" w:type="dxa"/>
            <w:tcBorders>
              <w:top w:val="nil"/>
              <w:left w:val="nil"/>
              <w:bottom w:val="single" w:sz="4" w:space="0" w:color="auto"/>
              <w:right w:val="single" w:sz="4" w:space="0" w:color="auto"/>
            </w:tcBorders>
            <w:shd w:val="clear" w:color="auto" w:fill="auto"/>
            <w:vAlign w:val="center"/>
            <w:hideMark/>
          </w:tcPr>
          <w:p w14:paraId="66D8DA37"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"Diseñar formato y solicitar la publicación en el BIT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28385270" w14:textId="77777777" w:rsidR="00DD2C6A" w:rsidRPr="001630D6" w:rsidRDefault="00DD2C6A" w:rsidP="00DD2C6A">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 xml:space="preserve">Formato socializado </w:t>
            </w:r>
            <w:proofErr w:type="gramStart"/>
            <w:r w:rsidRPr="001630D6">
              <w:rPr>
                <w:rFonts w:ascii="Arial" w:eastAsia="Times New Roman" w:hAnsi="Arial" w:cs="Arial"/>
                <w:color w:val="000000"/>
                <w:sz w:val="18"/>
                <w:szCs w:val="18"/>
                <w:lang w:eastAsia="es-CO"/>
              </w:rPr>
              <w:t>y  formalizado</w:t>
            </w:r>
            <w:proofErr w:type="gramEnd"/>
            <w:r w:rsidRPr="001630D6">
              <w:rPr>
                <w:rFonts w:ascii="Arial" w:eastAsia="Times New Roman" w:hAnsi="Arial" w:cs="Arial"/>
                <w:color w:val="000000"/>
                <w:sz w:val="18"/>
                <w:szCs w:val="18"/>
                <w:lang w:eastAsia="es-CO"/>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3BF6017" w14:textId="003CA862"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FD61E2F" w14:textId="5370FA8B"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1-jul-25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450C405" w14:textId="696D2988"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1-sep-25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97CD093" w14:textId="5CF87F1F"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8,86</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745A92A8" w14:textId="4254EC64"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51B92F84" w14:textId="6DE0AFB1"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4860B7CA" w14:textId="77777777" w:rsidR="00DD2C6A" w:rsidRPr="001630D6" w:rsidRDefault="00DD2C6A" w:rsidP="00DD2C6A">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DD2C6A" w:rsidRPr="001630D6" w14:paraId="2E699DAE"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24B1EAE4" w14:textId="77777777" w:rsidR="00DD2C6A" w:rsidRPr="001630D6" w:rsidRDefault="00DD2C6A" w:rsidP="00DD2C6A">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12</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588CE3AD" w14:textId="77777777" w:rsidR="00DD2C6A" w:rsidRPr="001630D6" w:rsidRDefault="00DD2C6A" w:rsidP="00DD2C6A">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30073C30" w14:textId="298E53C6" w:rsidR="00DD2C6A" w:rsidRPr="001630D6" w:rsidRDefault="00DD2C6A" w:rsidP="00DD2C6A">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12 La fiscalía general de la Nación (FGN) no llevó a cabo la conciliación de las costas procesales derivadas de procesos litigiosos favorables a la Entidad, entre las áreas de Contabilidad, Tesorería y la Dirección de Asuntos Jurídicos.   "</w:t>
            </w:r>
          </w:p>
        </w:tc>
        <w:tc>
          <w:tcPr>
            <w:tcW w:w="2552" w:type="dxa"/>
            <w:tcBorders>
              <w:top w:val="nil"/>
              <w:left w:val="nil"/>
              <w:bottom w:val="single" w:sz="4" w:space="0" w:color="auto"/>
              <w:right w:val="single" w:sz="4" w:space="0" w:color="auto"/>
            </w:tcBorders>
            <w:shd w:val="clear" w:color="auto" w:fill="auto"/>
            <w:vAlign w:val="center"/>
            <w:hideMark/>
          </w:tcPr>
          <w:p w14:paraId="209CDD33"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seguir fortaleciendo la articulación entre la Subdirección Financiera y la Dirección de Asuntos Jurídicos, en aras de evitar diferencias entre la información jurídica y los registros contables. "</w:t>
            </w:r>
          </w:p>
        </w:tc>
        <w:tc>
          <w:tcPr>
            <w:tcW w:w="2268" w:type="dxa"/>
            <w:tcBorders>
              <w:top w:val="nil"/>
              <w:left w:val="nil"/>
              <w:bottom w:val="single" w:sz="4" w:space="0" w:color="auto"/>
              <w:right w:val="single" w:sz="4" w:space="0" w:color="auto"/>
            </w:tcBorders>
            <w:shd w:val="clear" w:color="auto" w:fill="auto"/>
            <w:vAlign w:val="center"/>
            <w:hideMark/>
          </w:tcPr>
          <w:p w14:paraId="3CDEA640" w14:textId="657B8B9F"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conciliación mensual de la información recibida vs los registros en el sistema contable "</w:t>
            </w:r>
          </w:p>
        </w:tc>
        <w:tc>
          <w:tcPr>
            <w:tcW w:w="2268" w:type="dxa"/>
            <w:tcBorders>
              <w:top w:val="nil"/>
              <w:left w:val="nil"/>
              <w:bottom w:val="single" w:sz="4" w:space="0" w:color="auto"/>
              <w:right w:val="single" w:sz="4" w:space="0" w:color="auto"/>
            </w:tcBorders>
            <w:shd w:val="clear" w:color="auto" w:fill="auto"/>
            <w:vAlign w:val="center"/>
            <w:hideMark/>
          </w:tcPr>
          <w:p w14:paraId="449CABFB" w14:textId="0680EB0C"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conciliación en el formato correspondiente de manera mensual a fin de tener las partidas conciliadas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497EA801" w14:textId="77777777" w:rsidR="00DD2C6A" w:rsidRPr="001630D6" w:rsidRDefault="00DD2C6A" w:rsidP="00DD2C6A">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Formato de Conciliación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B0016D1" w14:textId="0B785895"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4</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D780B57" w14:textId="2DB2BF98"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1-ago-25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1580A62" w14:textId="15AF99C2"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28-feb-26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9931C28" w14:textId="0283855F"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30,14</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3BABFA1B" w14:textId="40E15BF9"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4FA6B3E7" w14:textId="24285438"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49507371" w14:textId="77777777" w:rsidR="00DD2C6A" w:rsidRPr="001630D6" w:rsidRDefault="00DD2C6A" w:rsidP="00DD2C6A">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DD2C6A" w:rsidRPr="001630D6" w14:paraId="735FB998"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24D2D7B5" w14:textId="77777777" w:rsidR="00DD2C6A" w:rsidRPr="001630D6" w:rsidRDefault="00DD2C6A" w:rsidP="00DD2C6A">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12</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47A9F6C5" w14:textId="77777777" w:rsidR="00DD2C6A" w:rsidRPr="001630D6" w:rsidRDefault="00DD2C6A" w:rsidP="00DD2C6A">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5E6CD05C" w14:textId="3208A02D" w:rsidR="00DD2C6A" w:rsidRPr="001630D6" w:rsidRDefault="00DD2C6A" w:rsidP="00DD2C6A">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12 La fiscalía general de la Nación (FGN) no llevó a cabo la conciliación de las costas procesales derivadas de procesos litigiosos favorables a la Entidad, entre las áreas de Contabilidad, Tesorería y la Dirección de Asuntos Jurídicos.   "</w:t>
            </w:r>
          </w:p>
        </w:tc>
        <w:tc>
          <w:tcPr>
            <w:tcW w:w="2552" w:type="dxa"/>
            <w:tcBorders>
              <w:top w:val="nil"/>
              <w:left w:val="nil"/>
              <w:bottom w:val="single" w:sz="4" w:space="0" w:color="auto"/>
              <w:right w:val="single" w:sz="4" w:space="0" w:color="auto"/>
            </w:tcBorders>
            <w:shd w:val="clear" w:color="auto" w:fill="auto"/>
            <w:vAlign w:val="center"/>
            <w:hideMark/>
          </w:tcPr>
          <w:p w14:paraId="0F824FBD"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seguir fortaleciendo la articulación entre la Subdirección Financiera y la Dirección de Asuntos Jurídicos, en aras de evitar diferencias entre la información jurídica y los registros contables. "</w:t>
            </w:r>
          </w:p>
        </w:tc>
        <w:tc>
          <w:tcPr>
            <w:tcW w:w="2268" w:type="dxa"/>
            <w:tcBorders>
              <w:top w:val="nil"/>
              <w:left w:val="nil"/>
              <w:bottom w:val="single" w:sz="4" w:space="0" w:color="auto"/>
              <w:right w:val="single" w:sz="4" w:space="0" w:color="auto"/>
            </w:tcBorders>
            <w:shd w:val="clear" w:color="auto" w:fill="auto"/>
            <w:vAlign w:val="center"/>
            <w:hideMark/>
          </w:tcPr>
          <w:p w14:paraId="1539B1DF" w14:textId="600CA21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mesa de trabajo mensual en conjunto con la DAJ, con el fin de verificar y depurar las partidas conciliatorias “</w:t>
            </w:r>
          </w:p>
        </w:tc>
        <w:tc>
          <w:tcPr>
            <w:tcW w:w="2268" w:type="dxa"/>
            <w:tcBorders>
              <w:top w:val="nil"/>
              <w:left w:val="nil"/>
              <w:bottom w:val="single" w:sz="4" w:space="0" w:color="auto"/>
              <w:right w:val="single" w:sz="4" w:space="0" w:color="auto"/>
            </w:tcBorders>
            <w:shd w:val="clear" w:color="auto" w:fill="auto"/>
            <w:vAlign w:val="center"/>
            <w:hideMark/>
          </w:tcPr>
          <w:p w14:paraId="616971EE" w14:textId="7B566996"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Mesas de trabajo para verificar conciliación y subsanar diferencias en caso de presentarse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2544A0F6" w14:textId="77777777" w:rsidR="00DD2C6A" w:rsidRPr="001630D6" w:rsidRDefault="00DD2C6A" w:rsidP="00DD2C6A">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Informe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4DFCD9D" w14:textId="6DF55F05"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4</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8DFEE7B" w14:textId="568DB19D"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1-sep-25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1CCB47C" w14:textId="018BCE45"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28-feb-26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534BDAF" w14:textId="7D9D88C1"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25,71</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235DA4BD" w14:textId="15379E6C"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5A85A90C" w14:textId="592158AD"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54B308A6" w14:textId="77777777" w:rsidR="00DD2C6A" w:rsidRPr="001630D6" w:rsidRDefault="00DD2C6A" w:rsidP="00DD2C6A">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DD2C6A" w:rsidRPr="001630D6" w14:paraId="1784534A"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3A5FEEA3" w14:textId="77777777" w:rsidR="00DD2C6A" w:rsidRPr="001630D6" w:rsidRDefault="00DD2C6A" w:rsidP="00DD2C6A">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12</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0D52A4C8" w14:textId="77777777" w:rsidR="00DD2C6A" w:rsidRPr="001630D6" w:rsidRDefault="00DD2C6A" w:rsidP="00DD2C6A">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36883DA9" w14:textId="32289C92" w:rsidR="00DD2C6A" w:rsidRPr="001630D6" w:rsidRDefault="00DD2C6A" w:rsidP="00DD2C6A">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12 La fiscalía general de la Nación (FGN) no llevó a cabo la conciliación de las costas procesales derivadas de procesos litigiosos favorables a la Entidad, entre las áreas de Contabilidad, Tesorería y la Dirección de Asuntos Jurídicos.   "</w:t>
            </w:r>
          </w:p>
        </w:tc>
        <w:tc>
          <w:tcPr>
            <w:tcW w:w="2552" w:type="dxa"/>
            <w:tcBorders>
              <w:top w:val="nil"/>
              <w:left w:val="nil"/>
              <w:bottom w:val="single" w:sz="4" w:space="0" w:color="auto"/>
              <w:right w:val="single" w:sz="4" w:space="0" w:color="auto"/>
            </w:tcBorders>
            <w:shd w:val="clear" w:color="auto" w:fill="auto"/>
            <w:vAlign w:val="center"/>
            <w:hideMark/>
          </w:tcPr>
          <w:p w14:paraId="23B24E4B"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seguir fortaleciendo la articulación entre la Subdirección Financiera y la Dirección de Asuntos Jurídicos, en aras de evitar diferencias entre la información jurídica y los registros contables. "</w:t>
            </w:r>
          </w:p>
        </w:tc>
        <w:tc>
          <w:tcPr>
            <w:tcW w:w="2268" w:type="dxa"/>
            <w:tcBorders>
              <w:top w:val="nil"/>
              <w:left w:val="nil"/>
              <w:bottom w:val="single" w:sz="4" w:space="0" w:color="auto"/>
              <w:right w:val="single" w:sz="4" w:space="0" w:color="auto"/>
            </w:tcBorders>
            <w:shd w:val="clear" w:color="auto" w:fill="auto"/>
            <w:vAlign w:val="center"/>
            <w:hideMark/>
          </w:tcPr>
          <w:p w14:paraId="0A725B2E"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"Elaborar informe de cierre del hallazgo "</w:t>
            </w:r>
          </w:p>
        </w:tc>
        <w:tc>
          <w:tcPr>
            <w:tcW w:w="2268" w:type="dxa"/>
            <w:tcBorders>
              <w:top w:val="nil"/>
              <w:left w:val="nil"/>
              <w:bottom w:val="single" w:sz="4" w:space="0" w:color="auto"/>
              <w:right w:val="single" w:sz="4" w:space="0" w:color="auto"/>
            </w:tcBorders>
            <w:shd w:val="clear" w:color="auto" w:fill="auto"/>
            <w:vAlign w:val="center"/>
            <w:hideMark/>
          </w:tcPr>
          <w:p w14:paraId="6020B592"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"Elaborar informe de cierre del hallazgo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61E29547" w14:textId="77777777" w:rsidR="00DD2C6A" w:rsidRPr="001630D6" w:rsidRDefault="00DD2C6A" w:rsidP="00DD2C6A">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Informe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C85AC91" w14:textId="098CA60A"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F3A2678" w14:textId="3B745916"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2-mar-26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4E2A3BC" w14:textId="4DFC2D0E"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31-mar-26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5B02A7A" w14:textId="22441A76"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4,14</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025A7998" w14:textId="10761650"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63F765A7" w14:textId="204BCB89"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2503A2AB" w14:textId="77777777" w:rsidR="00DD2C6A" w:rsidRPr="001630D6" w:rsidRDefault="00DD2C6A" w:rsidP="00DD2C6A">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DD2C6A" w:rsidRPr="001630D6" w14:paraId="107B1309"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4A7BF734" w14:textId="77777777" w:rsidR="00DD2C6A" w:rsidRPr="001630D6" w:rsidRDefault="00DD2C6A" w:rsidP="00DD2C6A">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13</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10C75E02" w14:textId="77777777" w:rsidR="00DD2C6A" w:rsidRPr="001630D6" w:rsidRDefault="00DD2C6A" w:rsidP="00DD2C6A">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4B6E3D94" w14:textId="77777777" w:rsidR="00DD2C6A" w:rsidRPr="001630D6" w:rsidRDefault="00DD2C6A" w:rsidP="00DD2C6A">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H13 El contrato de consultoría FGN-NC-0219-2024 con KRIBA INGENIEROS LIMITADA, firmado el 27/09/2024, tenía un plazo de 3 meses desde el 7/10/2024 hasta el 7/1/2025 para evaluar y diseñar intervenciones estructurales. Aunque el contratista entregó documentación para pago, la supervisión indicó que no cumple lo contractual, y no ha corregido las observaciones pese a que el plazo ya venció "</w:t>
            </w:r>
          </w:p>
        </w:tc>
        <w:tc>
          <w:tcPr>
            <w:tcW w:w="2552" w:type="dxa"/>
            <w:tcBorders>
              <w:top w:val="nil"/>
              <w:left w:val="nil"/>
              <w:bottom w:val="single" w:sz="4" w:space="0" w:color="auto"/>
              <w:right w:val="single" w:sz="4" w:space="0" w:color="auto"/>
            </w:tcBorders>
            <w:shd w:val="clear" w:color="auto" w:fill="auto"/>
            <w:vAlign w:val="center"/>
            <w:hideMark/>
          </w:tcPr>
          <w:p w14:paraId="5F3D4236"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"Falta por parte del interventor de alertar a la FGN de las falencias de los productos entregados por el consultor. Así como, falta de atención por parte del consultor frente a las observaciones realizadas por la supervisión de la interventoría. Necesidad de continuar afianzando las competencias para elaboración de informes de presunto incumplimiento por parte de las áreas técnicas. "</w:t>
            </w:r>
          </w:p>
        </w:tc>
        <w:tc>
          <w:tcPr>
            <w:tcW w:w="2268" w:type="dxa"/>
            <w:tcBorders>
              <w:top w:val="nil"/>
              <w:left w:val="nil"/>
              <w:bottom w:val="single" w:sz="4" w:space="0" w:color="auto"/>
              <w:right w:val="single" w:sz="4" w:space="0" w:color="auto"/>
            </w:tcBorders>
            <w:shd w:val="clear" w:color="auto" w:fill="auto"/>
            <w:vAlign w:val="center"/>
            <w:hideMark/>
          </w:tcPr>
          <w:p w14:paraId="4C21FD97"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"Adelantar proceso administrativo sancionatorio contractual frente a la interventoría por el presunto incumplimiento en sus obligaciones legales y contractuales "</w:t>
            </w:r>
          </w:p>
        </w:tc>
        <w:tc>
          <w:tcPr>
            <w:tcW w:w="2268" w:type="dxa"/>
            <w:tcBorders>
              <w:top w:val="nil"/>
              <w:left w:val="nil"/>
              <w:bottom w:val="single" w:sz="4" w:space="0" w:color="auto"/>
              <w:right w:val="single" w:sz="4" w:space="0" w:color="auto"/>
            </w:tcBorders>
            <w:shd w:val="clear" w:color="auto" w:fill="auto"/>
            <w:vAlign w:val="center"/>
            <w:hideMark/>
          </w:tcPr>
          <w:p w14:paraId="4F0A59E1"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"Instalar la audiencia de presunto incumplimiento frente al contrato de </w:t>
            </w:r>
            <w:proofErr w:type="gramStart"/>
            <w:r w:rsidRPr="001630D6">
              <w:rPr>
                <w:rFonts w:ascii="Arial" w:eastAsia="Times New Roman" w:hAnsi="Arial" w:cs="Arial"/>
                <w:i/>
                <w:iCs/>
                <w:color w:val="000000"/>
                <w:sz w:val="18"/>
                <w:szCs w:val="18"/>
                <w:lang w:eastAsia="es-CO"/>
              </w:rPr>
              <w:t>inventerventoría  FGN</w:t>
            </w:r>
            <w:proofErr w:type="gramEnd"/>
            <w:r w:rsidRPr="001630D6">
              <w:rPr>
                <w:rFonts w:ascii="Arial" w:eastAsia="Times New Roman" w:hAnsi="Arial" w:cs="Arial"/>
                <w:i/>
                <w:iCs/>
                <w:color w:val="000000"/>
                <w:sz w:val="18"/>
                <w:szCs w:val="18"/>
                <w:lang w:eastAsia="es-CO"/>
              </w:rPr>
              <w:t>-NC-0223-2024 suscrito con CONSULTORÍA   Y CONSTRUCCIÓN CONYCO S.A.S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5B26E647" w14:textId="77777777" w:rsidR="00DD2C6A" w:rsidRPr="001630D6" w:rsidRDefault="00DD2C6A" w:rsidP="00DD2C6A">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Acta de audiencia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E5D0DF4" w14:textId="2A7FD23B"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2ED3383" w14:textId="14F4FA7C"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24-jun-25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0DE1BC1" w14:textId="70FB99A4"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30-ago-25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3DB9BEC" w14:textId="287F4E44"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9,57</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6AF97A48" w14:textId="56FF97C1"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7FD51C48" w14:textId="5A341ABD"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2DAAE760" w14:textId="77777777" w:rsidR="00DD2C6A" w:rsidRPr="001630D6" w:rsidRDefault="00DD2C6A" w:rsidP="00DD2C6A">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DD2C6A" w:rsidRPr="001630D6" w14:paraId="001C7B40" w14:textId="77777777" w:rsidTr="00977FA1">
        <w:trPr>
          <w:cantSplit/>
          <w:trHeight w:val="210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5C960CD8" w14:textId="77777777" w:rsidR="00DD2C6A" w:rsidRPr="001630D6" w:rsidRDefault="00DD2C6A" w:rsidP="00DD2C6A">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13</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0377ACBD" w14:textId="77777777" w:rsidR="00DD2C6A" w:rsidRPr="001630D6" w:rsidRDefault="00DD2C6A" w:rsidP="00DD2C6A">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212A8237" w14:textId="77777777" w:rsidR="00DD2C6A" w:rsidRPr="001630D6" w:rsidRDefault="00DD2C6A" w:rsidP="00DD2C6A">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H13 El contrato de consultoría FGN-NC-0219-2024 con KRIBA INGENIEROS LIMITADA, firmado el 27/09/2024, tenía un plazo de 3 meses desde el 7/10/2024 hasta el 7/1/2025 para evaluar y diseñar intervenciones estructurales. Aunque el contratista entregó documentación para pago, la supervisión indicó que no cumple lo contractual, y no ha corregido las observaciones pese a que el plazo ya venció "</w:t>
            </w:r>
          </w:p>
        </w:tc>
        <w:tc>
          <w:tcPr>
            <w:tcW w:w="2552" w:type="dxa"/>
            <w:tcBorders>
              <w:top w:val="nil"/>
              <w:left w:val="nil"/>
              <w:bottom w:val="single" w:sz="4" w:space="0" w:color="auto"/>
              <w:right w:val="single" w:sz="4" w:space="0" w:color="auto"/>
            </w:tcBorders>
            <w:shd w:val="clear" w:color="auto" w:fill="auto"/>
            <w:vAlign w:val="center"/>
            <w:hideMark/>
          </w:tcPr>
          <w:p w14:paraId="76D22A41"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"Falta por parte del interventor de alertar a la FGN de las falencias de los productos entregados por el consultor. Así como, falta de atención por parte del consultor frente a las observaciones realizadas por la supervisión de la interventoría. Necesidad de continuar afianzando las competencias para elaboración de informes de presunto incumplimiento por parte de las áreas técnicas. "</w:t>
            </w:r>
          </w:p>
        </w:tc>
        <w:tc>
          <w:tcPr>
            <w:tcW w:w="2268" w:type="dxa"/>
            <w:tcBorders>
              <w:top w:val="nil"/>
              <w:left w:val="nil"/>
              <w:bottom w:val="single" w:sz="4" w:space="0" w:color="auto"/>
              <w:right w:val="single" w:sz="4" w:space="0" w:color="auto"/>
            </w:tcBorders>
            <w:shd w:val="clear" w:color="auto" w:fill="auto"/>
            <w:vAlign w:val="center"/>
            <w:hideMark/>
          </w:tcPr>
          <w:p w14:paraId="77ABFB3E"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"Adelantar proceso administrativo sancionatorio contractual frente a la consultoría por el presunto incumplimiento en sus obligaciones legales y contractuales "</w:t>
            </w:r>
          </w:p>
        </w:tc>
        <w:tc>
          <w:tcPr>
            <w:tcW w:w="2268" w:type="dxa"/>
            <w:tcBorders>
              <w:top w:val="nil"/>
              <w:left w:val="nil"/>
              <w:bottom w:val="single" w:sz="4" w:space="0" w:color="auto"/>
              <w:right w:val="single" w:sz="4" w:space="0" w:color="auto"/>
            </w:tcBorders>
            <w:shd w:val="clear" w:color="auto" w:fill="auto"/>
            <w:vAlign w:val="center"/>
            <w:hideMark/>
          </w:tcPr>
          <w:p w14:paraId="1BD26EA4"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"Instalar la audiencia de presunto incumplimiento frente al contrato de consultoría FGN-NC-0219-2024 suscrito con KRIBA INGENIEROS LIMITADA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72EB3974" w14:textId="77777777" w:rsidR="00DD2C6A" w:rsidRPr="001630D6" w:rsidRDefault="00DD2C6A" w:rsidP="00DD2C6A">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Acta de audiencia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50819F7" w14:textId="4663DE6A"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2D8F843" w14:textId="57212044"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11-jul-25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8B912E2" w14:textId="1C566E48"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30-sep-25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F163B33" w14:textId="103CA04D"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11,57</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02E9D7DE" w14:textId="71572C8B"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600B05EF" w14:textId="29E57428"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21EF9B10" w14:textId="77777777" w:rsidR="00DD2C6A" w:rsidRPr="001630D6" w:rsidRDefault="00DD2C6A" w:rsidP="00DD2C6A">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DD2C6A" w:rsidRPr="001630D6" w14:paraId="51A4D1F9"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5FB0EFD5" w14:textId="77777777" w:rsidR="00DD2C6A" w:rsidRPr="001630D6" w:rsidRDefault="00DD2C6A" w:rsidP="00DD2C6A">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13</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21EDB751" w14:textId="77777777" w:rsidR="00DD2C6A" w:rsidRPr="001630D6" w:rsidRDefault="00DD2C6A" w:rsidP="00DD2C6A">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379E66BC" w14:textId="77777777" w:rsidR="00DD2C6A" w:rsidRPr="001630D6" w:rsidRDefault="00DD2C6A" w:rsidP="00DD2C6A">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H13 El contrato de consultoría FGN-NC-0219-2024 con KRIBA INGENIEROS LIMITADA, firmado el 27/09/2024, tenía un plazo de 3 meses desde el 7/10/2024 hasta el 7/1/2025 para evaluar y diseñar intervenciones estructurales. Aunque el contratista entregó documentación para pago, la supervisión indicó que no cumple lo contractual, y no ha corregido las observaciones pese a que el plazo ya venció "</w:t>
            </w:r>
          </w:p>
        </w:tc>
        <w:tc>
          <w:tcPr>
            <w:tcW w:w="2552" w:type="dxa"/>
            <w:tcBorders>
              <w:top w:val="nil"/>
              <w:left w:val="nil"/>
              <w:bottom w:val="single" w:sz="4" w:space="0" w:color="auto"/>
              <w:right w:val="single" w:sz="4" w:space="0" w:color="auto"/>
            </w:tcBorders>
            <w:shd w:val="clear" w:color="auto" w:fill="auto"/>
            <w:vAlign w:val="center"/>
            <w:hideMark/>
          </w:tcPr>
          <w:p w14:paraId="52D7F8A3"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"Falta por parte del interventor de alertar a la FGN de las falencias de los productos entregados por el consultor. Así como, falta de atención por parte del consultor frente a las observaciones realizadas por la supervisión de la interventoría. Necesidad de continuar afianzando las competencias para elaboración de informes de presunto incumplimiento por parte de las áreas técnicas. "</w:t>
            </w:r>
          </w:p>
        </w:tc>
        <w:tc>
          <w:tcPr>
            <w:tcW w:w="2268" w:type="dxa"/>
            <w:tcBorders>
              <w:top w:val="nil"/>
              <w:left w:val="nil"/>
              <w:bottom w:val="single" w:sz="4" w:space="0" w:color="auto"/>
              <w:right w:val="single" w:sz="4" w:space="0" w:color="auto"/>
            </w:tcBorders>
            <w:shd w:val="clear" w:color="auto" w:fill="auto"/>
            <w:vAlign w:val="center"/>
            <w:hideMark/>
          </w:tcPr>
          <w:p w14:paraId="426A63D9" w14:textId="5DE70963"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"Complementar las herramientas que propicien la celeridad y seguimiento a los procesos de incumplimientos sancionatorios “</w:t>
            </w:r>
          </w:p>
        </w:tc>
        <w:tc>
          <w:tcPr>
            <w:tcW w:w="2268" w:type="dxa"/>
            <w:tcBorders>
              <w:top w:val="nil"/>
              <w:left w:val="nil"/>
              <w:bottom w:val="single" w:sz="4" w:space="0" w:color="auto"/>
              <w:right w:val="single" w:sz="4" w:space="0" w:color="auto"/>
            </w:tcBorders>
            <w:shd w:val="clear" w:color="auto" w:fill="auto"/>
            <w:vAlign w:val="center"/>
            <w:hideMark/>
          </w:tcPr>
          <w:p w14:paraId="0685657C"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"Actualizar el procedimiento administrativo sancionatorio contractual con el fin de incluir herramientas que propicien la celeridad y seguimiento a los procesos de incumplimientos sancionatorios tales como mesas explicativas de observaciones y punto de control de tiempos previos al inicio de la audiencia.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4692FDDE" w14:textId="77777777" w:rsidR="00DD2C6A" w:rsidRPr="001630D6" w:rsidRDefault="00DD2C6A" w:rsidP="00DD2C6A">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Procedimiento actualizado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02213DB" w14:textId="6D8EBE4C"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66062BF" w14:textId="3A7AC93D"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1-jul-25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AB8F6FA" w14:textId="3DCD05B3"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31-dic-25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4E7BA7F" w14:textId="77037F43"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26,14</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28EA86A2" w14:textId="22C09ECD"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483BCF4A" w14:textId="4DEBAFBB"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398C2CF0" w14:textId="77777777" w:rsidR="00DD2C6A" w:rsidRPr="001630D6" w:rsidRDefault="00DD2C6A" w:rsidP="00DD2C6A">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DD2C6A" w:rsidRPr="001630D6" w14:paraId="59D902F1"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3B180EAE" w14:textId="77777777" w:rsidR="00DD2C6A" w:rsidRPr="001630D6" w:rsidRDefault="00DD2C6A" w:rsidP="00DD2C6A">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13</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24F7FF28" w14:textId="77777777" w:rsidR="00DD2C6A" w:rsidRPr="001630D6" w:rsidRDefault="00DD2C6A" w:rsidP="00DD2C6A">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5904621E" w14:textId="77777777" w:rsidR="00DD2C6A" w:rsidRPr="001630D6" w:rsidRDefault="00DD2C6A" w:rsidP="00DD2C6A">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H13 El contrato de consultoría FGN-NC-0219-2024 con KRIBA INGENIEROS LIMITADA, firmado el 27/09/2024, tenía un plazo de 3 meses desde el 7/10/2024 hasta el 7/1/2025 para evaluar y diseñar intervenciones estructurales. Aunque el contratista entregó documentación para pago, la supervisión indicó que no cumple lo contractual, y no ha corregido las observaciones pese a que el plazo ya venció "</w:t>
            </w:r>
          </w:p>
        </w:tc>
        <w:tc>
          <w:tcPr>
            <w:tcW w:w="2552" w:type="dxa"/>
            <w:tcBorders>
              <w:top w:val="nil"/>
              <w:left w:val="nil"/>
              <w:bottom w:val="single" w:sz="4" w:space="0" w:color="auto"/>
              <w:right w:val="single" w:sz="4" w:space="0" w:color="auto"/>
            </w:tcBorders>
            <w:shd w:val="clear" w:color="auto" w:fill="auto"/>
            <w:vAlign w:val="center"/>
            <w:hideMark/>
          </w:tcPr>
          <w:p w14:paraId="183508C5"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"Falta por parte del interventor de alertar a la FGN de las falencias de los productos entregados por el consultor. Así como, falta de atención por parte del consultor frente a las observaciones realizadas por la supervisión de la interventoría. Necesidad de continuar afianzando las competencias para elaboración de informes de presunto incumplimiento por parte de las áreas técnicas. "</w:t>
            </w:r>
          </w:p>
        </w:tc>
        <w:tc>
          <w:tcPr>
            <w:tcW w:w="2268" w:type="dxa"/>
            <w:tcBorders>
              <w:top w:val="nil"/>
              <w:left w:val="nil"/>
              <w:bottom w:val="single" w:sz="4" w:space="0" w:color="auto"/>
              <w:right w:val="single" w:sz="4" w:space="0" w:color="auto"/>
            </w:tcBorders>
            <w:shd w:val="clear" w:color="auto" w:fill="auto"/>
            <w:vAlign w:val="center"/>
            <w:hideMark/>
          </w:tcPr>
          <w:p w14:paraId="459E284F"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"Continuar afianzando las competencias para elaboración de informes de presunto incumplimiento por parte de las áreas técnicas. "</w:t>
            </w:r>
          </w:p>
        </w:tc>
        <w:tc>
          <w:tcPr>
            <w:tcW w:w="2268" w:type="dxa"/>
            <w:tcBorders>
              <w:top w:val="nil"/>
              <w:left w:val="nil"/>
              <w:bottom w:val="single" w:sz="4" w:space="0" w:color="auto"/>
              <w:right w:val="single" w:sz="4" w:space="0" w:color="auto"/>
            </w:tcBorders>
            <w:shd w:val="clear" w:color="auto" w:fill="auto"/>
            <w:vAlign w:val="center"/>
            <w:hideMark/>
          </w:tcPr>
          <w:p w14:paraId="5F7D481F"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capacitaciones para continuar afianzando competencias de supervisión, incluyendo las relacionadas con la gestión de incumplimientos.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6444BCE7" w14:textId="77777777" w:rsidR="00DD2C6A" w:rsidRPr="001630D6" w:rsidRDefault="00DD2C6A" w:rsidP="00DD2C6A">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Informe de capacitación y medición del conocimiento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C0FDC7C" w14:textId="499944E3"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78A5079" w14:textId="1B13BDBA"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1-jul-25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03DFA1E" w14:textId="5AB41B58"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31-dic-25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4B1014E" w14:textId="2682E109"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26,14</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158BCDDA" w14:textId="43C2B557"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2F64E6BC" w14:textId="48A1A7A1"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4CF47929" w14:textId="77777777" w:rsidR="00DD2C6A" w:rsidRPr="001630D6" w:rsidRDefault="00DD2C6A" w:rsidP="00DD2C6A">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DD2C6A" w:rsidRPr="001630D6" w14:paraId="6C13DD18" w14:textId="77777777" w:rsidTr="00977FA1">
        <w:trPr>
          <w:cantSplit/>
          <w:trHeight w:val="1472"/>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7552CAB6" w14:textId="77777777" w:rsidR="00DD2C6A" w:rsidRPr="001630D6" w:rsidRDefault="00DD2C6A" w:rsidP="00DD2C6A">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13</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0437AF4B" w14:textId="77777777" w:rsidR="00DD2C6A" w:rsidRPr="001630D6" w:rsidRDefault="00DD2C6A" w:rsidP="00DD2C6A">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674C776E" w14:textId="77777777" w:rsidR="00DD2C6A" w:rsidRPr="001630D6" w:rsidRDefault="00DD2C6A" w:rsidP="00DD2C6A">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H13 El contrato de consultoría FGN-NC-0219-2024 con KRIBA INGENIEROS LIMITADA, firmado el 27/09/2024, tenía un plazo de 3 meses desde el 7/10/2024 hasta el 7/1/2025 para evaluar y diseñar intervenciones estructurales. Aunque el contratista entregó documentación para pago, la supervisión indicó que no cumple lo contractual, y no ha corregido las observaciones pese a que el plazo ya venció "</w:t>
            </w:r>
          </w:p>
        </w:tc>
        <w:tc>
          <w:tcPr>
            <w:tcW w:w="2552" w:type="dxa"/>
            <w:tcBorders>
              <w:top w:val="nil"/>
              <w:left w:val="nil"/>
              <w:bottom w:val="single" w:sz="4" w:space="0" w:color="auto"/>
              <w:right w:val="single" w:sz="4" w:space="0" w:color="auto"/>
            </w:tcBorders>
            <w:shd w:val="clear" w:color="auto" w:fill="auto"/>
            <w:vAlign w:val="center"/>
            <w:hideMark/>
          </w:tcPr>
          <w:p w14:paraId="7B8EB716"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"Falta por parte del interventor de alertar a la FGN de las falencias de los productos entregados por el consultor. Así como, falta de atención por parte del consultor frente a las observaciones realizadas por la supervisión de la interventoría. Necesidad de continuar afianzando las competencias para elaboración de informes de presunto incumplimiento por parte de las áreas técnicas. "</w:t>
            </w:r>
          </w:p>
        </w:tc>
        <w:tc>
          <w:tcPr>
            <w:tcW w:w="2268" w:type="dxa"/>
            <w:tcBorders>
              <w:top w:val="nil"/>
              <w:left w:val="nil"/>
              <w:bottom w:val="single" w:sz="4" w:space="0" w:color="auto"/>
              <w:right w:val="single" w:sz="4" w:space="0" w:color="auto"/>
            </w:tcBorders>
            <w:shd w:val="clear" w:color="auto" w:fill="auto"/>
            <w:vAlign w:val="center"/>
            <w:hideMark/>
          </w:tcPr>
          <w:p w14:paraId="2D12B80F"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"Elaborar informe de cierre del hallazgo "</w:t>
            </w:r>
          </w:p>
        </w:tc>
        <w:tc>
          <w:tcPr>
            <w:tcW w:w="2268" w:type="dxa"/>
            <w:tcBorders>
              <w:top w:val="nil"/>
              <w:left w:val="nil"/>
              <w:bottom w:val="single" w:sz="4" w:space="0" w:color="auto"/>
              <w:right w:val="single" w:sz="4" w:space="0" w:color="auto"/>
            </w:tcBorders>
            <w:shd w:val="clear" w:color="auto" w:fill="auto"/>
            <w:vAlign w:val="center"/>
            <w:hideMark/>
          </w:tcPr>
          <w:p w14:paraId="422BF509"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"Elaborar informe de cierre del hallazgo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2B642F17" w14:textId="77777777" w:rsidR="00DD2C6A" w:rsidRPr="001630D6" w:rsidRDefault="00DD2C6A" w:rsidP="00DD2C6A">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Informe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D6F5082" w14:textId="0B6123DF"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2706C2E" w14:textId="1894F562"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5-ene-26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DF3228F" w14:textId="183EE5C6"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30-ene-26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381BFE9" w14:textId="17A050DC"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3,57</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33AC2011" w14:textId="5CF247F9"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6D56FE85" w14:textId="3FED3963"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3D6F260F" w14:textId="77777777" w:rsidR="00DD2C6A" w:rsidRPr="001630D6" w:rsidRDefault="00DD2C6A" w:rsidP="00DD2C6A">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DD2C6A" w:rsidRPr="001630D6" w14:paraId="612C2A65" w14:textId="77777777" w:rsidTr="00977FA1">
        <w:trPr>
          <w:cantSplit/>
          <w:trHeight w:val="1476"/>
          <w:jc w:val="center"/>
        </w:trPr>
        <w:tc>
          <w:tcPr>
            <w:tcW w:w="426" w:type="dxa"/>
            <w:tcBorders>
              <w:top w:val="nil"/>
              <w:left w:val="single" w:sz="4" w:space="0" w:color="000000"/>
              <w:bottom w:val="nil"/>
              <w:right w:val="nil"/>
            </w:tcBorders>
            <w:shd w:val="clear" w:color="auto" w:fill="auto"/>
            <w:textDirection w:val="btLr"/>
            <w:vAlign w:val="center"/>
            <w:hideMark/>
          </w:tcPr>
          <w:p w14:paraId="5115E524" w14:textId="77777777" w:rsidR="00DD2C6A" w:rsidRPr="001630D6" w:rsidRDefault="00DD2C6A" w:rsidP="00DD2C6A">
            <w:pPr>
              <w:ind w:left="113" w:right="113"/>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14</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500486FF" w14:textId="77777777" w:rsidR="00DD2C6A" w:rsidRPr="001630D6" w:rsidRDefault="00DD2C6A" w:rsidP="00DD2C6A">
            <w:pPr>
              <w:ind w:left="113" w:right="113"/>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58BBB436" w14:textId="77777777" w:rsidR="00DD2C6A" w:rsidRPr="001630D6" w:rsidRDefault="00DD2C6A" w:rsidP="00DD2C6A">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H14 El contrato de interventoría FGN-NC-0223-2024 con CONSULTORIA Y CONSTRUCCION CONYCO S.A.S., con plazo hasta el 7/1/2025, busca supervisar técnicamente la consultoría estructural. Sin embargo, el contratista no ha entregado la documentación ni informes requeridos para pagos y seguimiento, y no hay sanciones administrativas por incumplimiento hasta la fecha. "</w:t>
            </w:r>
          </w:p>
        </w:tc>
        <w:tc>
          <w:tcPr>
            <w:tcW w:w="2552" w:type="dxa"/>
            <w:tcBorders>
              <w:top w:val="nil"/>
              <w:left w:val="nil"/>
              <w:bottom w:val="single" w:sz="4" w:space="0" w:color="auto"/>
              <w:right w:val="single" w:sz="4" w:space="0" w:color="auto"/>
            </w:tcBorders>
            <w:shd w:val="clear" w:color="auto" w:fill="auto"/>
            <w:vAlign w:val="center"/>
            <w:hideMark/>
          </w:tcPr>
          <w:p w14:paraId="33FD51B6"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"Falta por parte del interventor de alertar a la FGN de las falencias de los productos entregados por el consultor. Necesidad de continuar afianzando las competencias para elaboración de informes de presunto incumplimiento por parte de las áreas técnicas. "</w:t>
            </w:r>
          </w:p>
        </w:tc>
        <w:tc>
          <w:tcPr>
            <w:tcW w:w="2268" w:type="dxa"/>
            <w:tcBorders>
              <w:top w:val="nil"/>
              <w:left w:val="nil"/>
              <w:bottom w:val="single" w:sz="4" w:space="0" w:color="auto"/>
              <w:right w:val="single" w:sz="4" w:space="0" w:color="auto"/>
            </w:tcBorders>
            <w:shd w:val="clear" w:color="auto" w:fill="auto"/>
            <w:vAlign w:val="center"/>
            <w:hideMark/>
          </w:tcPr>
          <w:p w14:paraId="183481A5"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"Adelantar proceso administrativo sancionatorio contractual frente a la interventoría por el presunto incumplimiento en sus obligaciones legales y contractuales "</w:t>
            </w:r>
          </w:p>
        </w:tc>
        <w:tc>
          <w:tcPr>
            <w:tcW w:w="2268" w:type="dxa"/>
            <w:tcBorders>
              <w:top w:val="nil"/>
              <w:left w:val="nil"/>
              <w:bottom w:val="single" w:sz="4" w:space="0" w:color="auto"/>
              <w:right w:val="single" w:sz="4" w:space="0" w:color="auto"/>
            </w:tcBorders>
            <w:shd w:val="clear" w:color="auto" w:fill="auto"/>
            <w:vAlign w:val="center"/>
            <w:hideMark/>
          </w:tcPr>
          <w:p w14:paraId="315E5835" w14:textId="12C979D0"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"Instalar la audiencia de presunto incumplimiento frente al contrato de inventerventoría FGN-NC-0223-2024 suscrito con CONSULTORÍA   Y CONSTRUCCIÓN CONYCO S.A.S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0B6AA4C0" w14:textId="77777777" w:rsidR="00DD2C6A" w:rsidRPr="001630D6" w:rsidRDefault="00DD2C6A" w:rsidP="00DD2C6A">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Acta de audiencia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53F15C5" w14:textId="690CE137"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032ED00" w14:textId="7447969B"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24-jun-25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CBAE8F3" w14:textId="67E98A8F"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30-ago-25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98784DA" w14:textId="07705924"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9,57</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7F00591D" w14:textId="5018B34B"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4B679709" w14:textId="31EB8D7E"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601A0484" w14:textId="77777777" w:rsidR="00DD2C6A" w:rsidRPr="001630D6" w:rsidRDefault="00DD2C6A" w:rsidP="00DD2C6A">
            <w:pP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DD2C6A" w:rsidRPr="001630D6" w14:paraId="56582CBC" w14:textId="77777777" w:rsidTr="00977FA1">
        <w:trPr>
          <w:cantSplit/>
          <w:trHeight w:val="383"/>
          <w:jc w:val="center"/>
        </w:trPr>
        <w:tc>
          <w:tcPr>
            <w:tcW w:w="426" w:type="dxa"/>
            <w:tcBorders>
              <w:top w:val="single" w:sz="8" w:space="0" w:color="000000"/>
              <w:left w:val="single" w:sz="4" w:space="0" w:color="000000"/>
              <w:bottom w:val="single" w:sz="8" w:space="0" w:color="000000"/>
              <w:right w:val="nil"/>
            </w:tcBorders>
            <w:shd w:val="clear" w:color="auto" w:fill="auto"/>
            <w:textDirection w:val="btLr"/>
            <w:vAlign w:val="center"/>
            <w:hideMark/>
          </w:tcPr>
          <w:p w14:paraId="76635ADA" w14:textId="77777777" w:rsidR="00DD2C6A" w:rsidRPr="001630D6" w:rsidRDefault="00DD2C6A" w:rsidP="00DD2C6A">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14</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5CA14831" w14:textId="77777777" w:rsidR="00DD2C6A" w:rsidRPr="001630D6" w:rsidRDefault="00DD2C6A" w:rsidP="00DD2C6A">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325B6854" w14:textId="77777777" w:rsidR="00DD2C6A" w:rsidRPr="001630D6" w:rsidRDefault="00DD2C6A" w:rsidP="00DD2C6A">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H14 El contrato de interventoría FGN-NC-0223-2024 con CONSULTORIA Y CONSTRUCCION CONYCO S.A.S., con plazo hasta el 7/1/2025, busca supervisar técnicamente la consultoría estructural. Sin embargo, el contratista no ha entregado la documentación ni informes requeridos para pagos y seguimiento, y no hay sanciones administrativas por incumplimiento hasta la fecha. "</w:t>
            </w:r>
          </w:p>
        </w:tc>
        <w:tc>
          <w:tcPr>
            <w:tcW w:w="2552" w:type="dxa"/>
            <w:tcBorders>
              <w:top w:val="nil"/>
              <w:left w:val="nil"/>
              <w:bottom w:val="single" w:sz="4" w:space="0" w:color="auto"/>
              <w:right w:val="single" w:sz="4" w:space="0" w:color="auto"/>
            </w:tcBorders>
            <w:shd w:val="clear" w:color="auto" w:fill="auto"/>
            <w:vAlign w:val="center"/>
            <w:hideMark/>
          </w:tcPr>
          <w:p w14:paraId="77BE20E6"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"Falta por parte del interventor de alertar a la FGN de las falencias de los productos entregados por el consultor. Necesidad de continuar afianzando las competencias para elaboración de informes de presunto incumplimiento por parte de las áreas técnicas. "</w:t>
            </w:r>
          </w:p>
        </w:tc>
        <w:tc>
          <w:tcPr>
            <w:tcW w:w="2268" w:type="dxa"/>
            <w:tcBorders>
              <w:top w:val="nil"/>
              <w:left w:val="nil"/>
              <w:bottom w:val="single" w:sz="4" w:space="0" w:color="auto"/>
              <w:right w:val="single" w:sz="4" w:space="0" w:color="auto"/>
            </w:tcBorders>
            <w:shd w:val="clear" w:color="auto" w:fill="auto"/>
            <w:vAlign w:val="center"/>
            <w:hideMark/>
          </w:tcPr>
          <w:p w14:paraId="54011535"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"Adelantar proceso administrativo sancionatorio contractual frente a la consultoría por el presunto incumplimiento en sus obligaciones legales y contractuales "</w:t>
            </w:r>
          </w:p>
        </w:tc>
        <w:tc>
          <w:tcPr>
            <w:tcW w:w="2268" w:type="dxa"/>
            <w:tcBorders>
              <w:top w:val="nil"/>
              <w:left w:val="nil"/>
              <w:bottom w:val="single" w:sz="4" w:space="0" w:color="auto"/>
              <w:right w:val="single" w:sz="4" w:space="0" w:color="auto"/>
            </w:tcBorders>
            <w:shd w:val="clear" w:color="auto" w:fill="auto"/>
            <w:vAlign w:val="center"/>
            <w:hideMark/>
          </w:tcPr>
          <w:p w14:paraId="4897839F"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"Instalar la audiencia de presunto incumplimiento frente al contrato de consultoría FGN-NC-0219-2024 suscrito con KRIBA INGENIEROS LIMITADA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77A13DC7" w14:textId="77777777" w:rsidR="00DD2C6A" w:rsidRPr="001630D6" w:rsidRDefault="00DD2C6A" w:rsidP="00DD2C6A">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Acta de audiencia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FCC0562" w14:textId="7858329E"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0F777D0" w14:textId="4F0F1A8F"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5-ene-26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0BC401A" w14:textId="2A3982F2"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30-ene-26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0F4019C" w14:textId="607338A7"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3,57</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7BEE812E" w14:textId="2F04EA72"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07DEB4CE" w14:textId="04CC81CB"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05CAF651" w14:textId="77777777" w:rsidR="00DD2C6A" w:rsidRPr="001630D6" w:rsidRDefault="00DD2C6A" w:rsidP="00DD2C6A">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DD2C6A" w:rsidRPr="001630D6" w14:paraId="7817DACD"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0FB901B1" w14:textId="77777777" w:rsidR="00DD2C6A" w:rsidRPr="001630D6" w:rsidRDefault="00DD2C6A" w:rsidP="00DD2C6A">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14</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47828B2A" w14:textId="77777777" w:rsidR="00DD2C6A" w:rsidRPr="001630D6" w:rsidRDefault="00DD2C6A" w:rsidP="00DD2C6A">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76219602" w14:textId="77777777" w:rsidR="00DD2C6A" w:rsidRPr="001630D6" w:rsidRDefault="00DD2C6A" w:rsidP="00DD2C6A">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H14 El contrato de interventoría FGN-NC-0223-2024 con CONSULTORIA Y CONSTRUCCION CONYCO S.A.S., con plazo hasta el 7/1/2025, busca supervisar técnicamente la consultoría estructural. Sin embargo, el contratista no ha entregado la documentación ni informes requeridos para pagos y seguimiento, y no hay sanciones administrativas por incumplimiento hasta la fecha. "</w:t>
            </w:r>
          </w:p>
        </w:tc>
        <w:tc>
          <w:tcPr>
            <w:tcW w:w="2552" w:type="dxa"/>
            <w:tcBorders>
              <w:top w:val="nil"/>
              <w:left w:val="nil"/>
              <w:bottom w:val="single" w:sz="4" w:space="0" w:color="auto"/>
              <w:right w:val="single" w:sz="4" w:space="0" w:color="auto"/>
            </w:tcBorders>
            <w:shd w:val="clear" w:color="auto" w:fill="auto"/>
            <w:vAlign w:val="center"/>
            <w:hideMark/>
          </w:tcPr>
          <w:p w14:paraId="0184BD12"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"Falta por parte del interventor de alertar a la FGN de las falencias de los productos entregados por el consultor. Necesidad de continuar afianzando las competencias para elaboración de informes de presunto incumplimiento por parte de las áreas técnicas. "</w:t>
            </w:r>
          </w:p>
        </w:tc>
        <w:tc>
          <w:tcPr>
            <w:tcW w:w="2268" w:type="dxa"/>
            <w:tcBorders>
              <w:top w:val="nil"/>
              <w:left w:val="nil"/>
              <w:bottom w:val="single" w:sz="4" w:space="0" w:color="auto"/>
              <w:right w:val="single" w:sz="4" w:space="0" w:color="auto"/>
            </w:tcBorders>
            <w:shd w:val="clear" w:color="auto" w:fill="auto"/>
            <w:vAlign w:val="center"/>
            <w:hideMark/>
          </w:tcPr>
          <w:p w14:paraId="5C561635" w14:textId="44DF1B4F"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"Complementar las herramientas que propicien la celeridad y seguimiento a los procesos de incumplimientos sancionatorios “</w:t>
            </w:r>
          </w:p>
        </w:tc>
        <w:tc>
          <w:tcPr>
            <w:tcW w:w="2268" w:type="dxa"/>
            <w:tcBorders>
              <w:top w:val="nil"/>
              <w:left w:val="nil"/>
              <w:bottom w:val="single" w:sz="4" w:space="0" w:color="auto"/>
              <w:right w:val="single" w:sz="4" w:space="0" w:color="auto"/>
            </w:tcBorders>
            <w:shd w:val="clear" w:color="auto" w:fill="auto"/>
            <w:vAlign w:val="center"/>
            <w:hideMark/>
          </w:tcPr>
          <w:p w14:paraId="6D9ED1B5"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"Actualizar el procedimiento administrativo sancionatorio contractual con el fin de incluir herramientas que propicien la celeridad y seguimiento a los procesos de incumplimientos sancionatorios tales como mesas explicativas de observaciones y punto de control de tiempos previos al inicio de la audiencia.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00E00BFD" w14:textId="77777777" w:rsidR="00DD2C6A" w:rsidRPr="001630D6" w:rsidRDefault="00DD2C6A" w:rsidP="00DD2C6A">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Procedimiento actualizado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E388682" w14:textId="7EA8906C"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98CF967" w14:textId="1CD0EF3B"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1-jul-25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048B108" w14:textId="566220CA"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31-dic-25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FBC6283" w14:textId="06551040"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26,14</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391C16EE" w14:textId="7941276F"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05A86C0D" w14:textId="41456CD4"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2945DC0E" w14:textId="77777777" w:rsidR="00DD2C6A" w:rsidRPr="001630D6" w:rsidRDefault="00DD2C6A" w:rsidP="00DD2C6A">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DD2C6A" w:rsidRPr="001630D6" w14:paraId="668430E2" w14:textId="77777777" w:rsidTr="00977FA1">
        <w:trPr>
          <w:cantSplit/>
          <w:trHeight w:val="772"/>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4631E2E2" w14:textId="77777777" w:rsidR="00DD2C6A" w:rsidRPr="001630D6" w:rsidRDefault="00DD2C6A" w:rsidP="00DD2C6A">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14</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02D9CE0C" w14:textId="77777777" w:rsidR="00DD2C6A" w:rsidRPr="001630D6" w:rsidRDefault="00DD2C6A" w:rsidP="00DD2C6A">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78C262F2" w14:textId="77777777" w:rsidR="00DD2C6A" w:rsidRPr="001630D6" w:rsidRDefault="00DD2C6A" w:rsidP="00DD2C6A">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H14 El contrato de interventoría FGN-NC-0223-2024 con CONSULTORIA Y CONSTRUCCION CONYCO S.A.S., con plazo hasta el 7/1/2025, busca supervisar técnicamente la consultoría estructural. Sin embargo, el contratista no ha entregado la documentación ni informes requeridos para pagos y seguimiento, y no hay sanciones administrativas por incumplimiento hasta la fecha. "</w:t>
            </w:r>
          </w:p>
        </w:tc>
        <w:tc>
          <w:tcPr>
            <w:tcW w:w="2552" w:type="dxa"/>
            <w:tcBorders>
              <w:top w:val="nil"/>
              <w:left w:val="nil"/>
              <w:bottom w:val="single" w:sz="4" w:space="0" w:color="auto"/>
              <w:right w:val="single" w:sz="4" w:space="0" w:color="auto"/>
            </w:tcBorders>
            <w:shd w:val="clear" w:color="auto" w:fill="auto"/>
            <w:vAlign w:val="center"/>
            <w:hideMark/>
          </w:tcPr>
          <w:p w14:paraId="545ACDC9"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"Falta por parte del interventor de alertar a la FGN de las falencias de los productos entregados por el consultor. Necesidad de continuar afianzando las competencias para elaboración de informes de presunto incumplimiento por parte de las áreas técnicas. "</w:t>
            </w:r>
          </w:p>
        </w:tc>
        <w:tc>
          <w:tcPr>
            <w:tcW w:w="2268" w:type="dxa"/>
            <w:tcBorders>
              <w:top w:val="nil"/>
              <w:left w:val="nil"/>
              <w:bottom w:val="single" w:sz="4" w:space="0" w:color="auto"/>
              <w:right w:val="single" w:sz="4" w:space="0" w:color="auto"/>
            </w:tcBorders>
            <w:shd w:val="clear" w:color="auto" w:fill="auto"/>
            <w:vAlign w:val="center"/>
            <w:hideMark/>
          </w:tcPr>
          <w:p w14:paraId="3A9569C4"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"Continuar afianzando las competencias para elaboración de informes de presunto incumplimiento por parte de las áreas técnicas. "</w:t>
            </w:r>
          </w:p>
        </w:tc>
        <w:tc>
          <w:tcPr>
            <w:tcW w:w="2268" w:type="dxa"/>
            <w:tcBorders>
              <w:top w:val="nil"/>
              <w:left w:val="nil"/>
              <w:bottom w:val="single" w:sz="4" w:space="0" w:color="auto"/>
              <w:right w:val="single" w:sz="4" w:space="0" w:color="auto"/>
            </w:tcBorders>
            <w:shd w:val="clear" w:color="auto" w:fill="auto"/>
            <w:vAlign w:val="center"/>
            <w:hideMark/>
          </w:tcPr>
          <w:p w14:paraId="11076490"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capacitaciones para continuar afianzando competencias de supervisión, incluyendo las relacionadas con la gestión de incumplimientos.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63A9B26A" w14:textId="77777777" w:rsidR="00DD2C6A" w:rsidRPr="001630D6" w:rsidRDefault="00DD2C6A" w:rsidP="00DD2C6A">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Informe de capacitación y medición del conocimiento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02E7F01" w14:textId="2D7C7C16"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2CAEB75" w14:textId="75FCFF21"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1-jul-25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DB7B3C9" w14:textId="44898BDC"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31-dic-25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B78E46A" w14:textId="5835BD3A"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26,14</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47DFA3F6" w14:textId="17A37306"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69A1DE2B" w14:textId="7EA3C0B2"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01D5149B" w14:textId="77777777" w:rsidR="00DD2C6A" w:rsidRPr="001630D6" w:rsidRDefault="00DD2C6A" w:rsidP="00DD2C6A">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DD2C6A" w:rsidRPr="001630D6" w14:paraId="00DED7EC"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78543F3E" w14:textId="77777777" w:rsidR="00DD2C6A" w:rsidRPr="001630D6" w:rsidRDefault="00DD2C6A" w:rsidP="00DD2C6A">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14</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530B2901" w14:textId="77777777" w:rsidR="00DD2C6A" w:rsidRPr="001630D6" w:rsidRDefault="00DD2C6A" w:rsidP="00DD2C6A">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6E30F263" w14:textId="77777777" w:rsidR="00DD2C6A" w:rsidRPr="001630D6" w:rsidRDefault="00DD2C6A" w:rsidP="00DD2C6A">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H14 El contrato de interventoría FGN-NC-0223-2024 con CONSULTORIA Y CONSTRUCCION CONYCO S.A.S., con plazo hasta el 7/1/2025, busca supervisar técnicamente la consultoría estructural. Sin embargo, el contratista no ha entregado la documentación ni informes requeridos para pagos y seguimiento, y no hay sanciones administrativas por incumplimiento hasta la fecha. "</w:t>
            </w:r>
          </w:p>
        </w:tc>
        <w:tc>
          <w:tcPr>
            <w:tcW w:w="2552" w:type="dxa"/>
            <w:tcBorders>
              <w:top w:val="nil"/>
              <w:left w:val="nil"/>
              <w:bottom w:val="single" w:sz="4" w:space="0" w:color="auto"/>
              <w:right w:val="single" w:sz="4" w:space="0" w:color="auto"/>
            </w:tcBorders>
            <w:shd w:val="clear" w:color="auto" w:fill="auto"/>
            <w:vAlign w:val="center"/>
            <w:hideMark/>
          </w:tcPr>
          <w:p w14:paraId="66CFB6CD"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"Falta por parte del interventor de alertar a la FGN de las falencias de los productos entregados por el consultor. Necesidad de continuar afianzando las competencias para elaboración de informes de presunto incumplimiento por parte de las áreas técnicas. "</w:t>
            </w:r>
          </w:p>
        </w:tc>
        <w:tc>
          <w:tcPr>
            <w:tcW w:w="2268" w:type="dxa"/>
            <w:tcBorders>
              <w:top w:val="nil"/>
              <w:left w:val="nil"/>
              <w:bottom w:val="single" w:sz="4" w:space="0" w:color="auto"/>
              <w:right w:val="single" w:sz="4" w:space="0" w:color="auto"/>
            </w:tcBorders>
            <w:shd w:val="clear" w:color="auto" w:fill="auto"/>
            <w:vAlign w:val="center"/>
            <w:hideMark/>
          </w:tcPr>
          <w:p w14:paraId="49A4B39C"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"Elaborar informe de cierre del hallazgo "</w:t>
            </w:r>
          </w:p>
        </w:tc>
        <w:tc>
          <w:tcPr>
            <w:tcW w:w="2268" w:type="dxa"/>
            <w:tcBorders>
              <w:top w:val="nil"/>
              <w:left w:val="nil"/>
              <w:bottom w:val="single" w:sz="4" w:space="0" w:color="auto"/>
              <w:right w:val="single" w:sz="4" w:space="0" w:color="auto"/>
            </w:tcBorders>
            <w:shd w:val="clear" w:color="auto" w:fill="auto"/>
            <w:vAlign w:val="center"/>
            <w:hideMark/>
          </w:tcPr>
          <w:p w14:paraId="4E8B390B"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"Elaborar informe de cierre del hallazgo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4E183EE0" w14:textId="77777777" w:rsidR="00DD2C6A" w:rsidRPr="001630D6" w:rsidRDefault="00DD2C6A" w:rsidP="00DD2C6A">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Informe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330F616" w14:textId="6FD8CDBD"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85D743F" w14:textId="6AEF5D12"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5-ene-26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4416EF4" w14:textId="5183A091"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30-ene-26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D4A46DB" w14:textId="286B633F"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3,57</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158D0C96" w14:textId="1D52CB8C"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5F28A5D7" w14:textId="10805420"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356F10A8" w14:textId="77777777" w:rsidR="00DD2C6A" w:rsidRPr="001630D6" w:rsidRDefault="00DD2C6A" w:rsidP="00DD2C6A">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DD2C6A" w:rsidRPr="001630D6" w14:paraId="26E4FC40" w14:textId="77777777" w:rsidTr="00977FA1">
        <w:trPr>
          <w:cantSplit/>
          <w:trHeight w:val="3031"/>
          <w:jc w:val="center"/>
        </w:trPr>
        <w:tc>
          <w:tcPr>
            <w:tcW w:w="426" w:type="dxa"/>
            <w:tcBorders>
              <w:top w:val="nil"/>
              <w:left w:val="single" w:sz="4" w:space="0" w:color="000000"/>
              <w:bottom w:val="nil"/>
              <w:right w:val="nil"/>
            </w:tcBorders>
            <w:shd w:val="clear" w:color="auto" w:fill="auto"/>
            <w:textDirection w:val="btLr"/>
            <w:vAlign w:val="center"/>
            <w:hideMark/>
          </w:tcPr>
          <w:p w14:paraId="000E38E1" w14:textId="77777777" w:rsidR="00DD2C6A" w:rsidRPr="001630D6" w:rsidRDefault="00DD2C6A" w:rsidP="00DD2C6A">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15</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3CA8AF6F" w14:textId="77777777" w:rsidR="00DD2C6A" w:rsidRPr="001630D6" w:rsidRDefault="00DD2C6A" w:rsidP="00DD2C6A">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w:t>
            </w:r>
          </w:p>
        </w:tc>
        <w:tc>
          <w:tcPr>
            <w:tcW w:w="3113" w:type="dxa"/>
            <w:tcBorders>
              <w:top w:val="nil"/>
              <w:left w:val="nil"/>
              <w:bottom w:val="single" w:sz="4" w:space="0" w:color="auto"/>
              <w:right w:val="single" w:sz="4" w:space="0" w:color="auto"/>
            </w:tcBorders>
            <w:shd w:val="clear" w:color="auto" w:fill="auto"/>
            <w:vAlign w:val="center"/>
            <w:hideMark/>
          </w:tcPr>
          <w:p w14:paraId="2E5F144C" w14:textId="77777777" w:rsidR="00DD2C6A" w:rsidRPr="001630D6" w:rsidRDefault="00DD2C6A" w:rsidP="00DD2C6A">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H15 El contrato interadministrativo FGN-NC-0081-2023 con FINDETER S.A., por $1.919.787.304, abarca asistencia técnica y administración para la nueva sede de la Fiscalía en Mitú. Tras completar el Componente 1 (estudios, diseños y permisos), el costo actualizado del proyecto es $5.662.908.729, pero sólo hay $1.728.721.993 disponibles, dejando un déficit de $3.934.186.735.  "</w:t>
            </w:r>
          </w:p>
        </w:tc>
        <w:tc>
          <w:tcPr>
            <w:tcW w:w="2552" w:type="dxa"/>
            <w:tcBorders>
              <w:top w:val="nil"/>
              <w:left w:val="nil"/>
              <w:bottom w:val="single" w:sz="4" w:space="0" w:color="auto"/>
              <w:right w:val="single" w:sz="4" w:space="0" w:color="auto"/>
            </w:tcBorders>
            <w:shd w:val="clear" w:color="auto" w:fill="auto"/>
            <w:vAlign w:val="center"/>
            <w:hideMark/>
          </w:tcPr>
          <w:p w14:paraId="109A6235" w14:textId="77777777" w:rsidR="00DD2C6A" w:rsidRPr="001630D6" w:rsidRDefault="00DD2C6A" w:rsidP="00DD2C6A">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 xml:space="preserve">Si bien de los estudios previos se desprende el estado de maduración del proyecto (ya que la FGN entregó un "estudio y diseño </w:t>
            </w:r>
            <w:proofErr w:type="spellStart"/>
            <w:proofErr w:type="gramStart"/>
            <w:r w:rsidRPr="001630D6">
              <w:rPr>
                <w:rFonts w:ascii="Arial" w:eastAsia="Times New Roman" w:hAnsi="Arial" w:cs="Arial"/>
                <w:i/>
                <w:iCs/>
                <w:color w:val="000000"/>
                <w:sz w:val="18"/>
                <w:szCs w:val="18"/>
                <w:lang w:eastAsia="es-CO"/>
              </w:rPr>
              <w:t>arquitectónico</w:t>
            </w: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y</w:t>
            </w:r>
            <w:proofErr w:type="spellEnd"/>
            <w:proofErr w:type="gramEnd"/>
            <w:r w:rsidRPr="001630D6">
              <w:rPr>
                <w:rFonts w:ascii="Arial" w:eastAsia="Times New Roman" w:hAnsi="Arial" w:cs="Arial"/>
                <w:i/>
                <w:iCs/>
                <w:color w:val="000000"/>
                <w:sz w:val="18"/>
                <w:szCs w:val="18"/>
                <w:lang w:eastAsia="es-CO"/>
              </w:rPr>
              <w:t xml:space="preserve"> que del componente 1 -elaboración de estudios y diseños...-resultaría el valor de la obra), en estos podría haberse consignado expresamente el nivel de maduración del proyecto, a fin de evitar interpretaciones como la que lleva al hallazgo. "</w:t>
            </w:r>
          </w:p>
        </w:tc>
        <w:tc>
          <w:tcPr>
            <w:tcW w:w="2268" w:type="dxa"/>
            <w:tcBorders>
              <w:top w:val="nil"/>
              <w:left w:val="nil"/>
              <w:bottom w:val="single" w:sz="4" w:space="0" w:color="auto"/>
              <w:right w:val="single" w:sz="4" w:space="0" w:color="auto"/>
            </w:tcBorders>
            <w:shd w:val="clear" w:color="auto" w:fill="auto"/>
            <w:vAlign w:val="center"/>
            <w:hideMark/>
          </w:tcPr>
          <w:p w14:paraId="0DB64062"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"Fortalecer la identificación del estado de maduración de los proyectos, en la etapa precontractual "</w:t>
            </w:r>
          </w:p>
        </w:tc>
        <w:tc>
          <w:tcPr>
            <w:tcW w:w="2268" w:type="dxa"/>
            <w:tcBorders>
              <w:top w:val="nil"/>
              <w:left w:val="nil"/>
              <w:bottom w:val="single" w:sz="4" w:space="0" w:color="auto"/>
              <w:right w:val="single" w:sz="4" w:space="0" w:color="auto"/>
            </w:tcBorders>
            <w:shd w:val="clear" w:color="auto" w:fill="auto"/>
            <w:vAlign w:val="center"/>
            <w:hideMark/>
          </w:tcPr>
          <w:p w14:paraId="23D09AC3" w14:textId="0E9C288E" w:rsidR="00DD2C6A"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"Complementar el Formato de Estudio Previos de Contratación Directa, Licitación y Menor Cuantía, incluyendo un acápite en el que se establezca en nivel de maduración del proyecto cuando sean contrataciones de Obra “</w:t>
            </w:r>
          </w:p>
          <w:p w14:paraId="14CDF64C" w14:textId="77777777" w:rsidR="00DD2C6A" w:rsidRPr="001630D6" w:rsidRDefault="00DD2C6A" w:rsidP="00DD2C6A">
            <w:pPr>
              <w:jc w:val="both"/>
              <w:rPr>
                <w:rFonts w:ascii="Arial" w:eastAsia="Times New Roman" w:hAnsi="Arial" w:cs="Arial"/>
                <w:i/>
                <w:iCs/>
                <w:color w:val="000000"/>
                <w:sz w:val="18"/>
                <w:szCs w:val="18"/>
                <w:lang w:eastAsia="es-CO"/>
              </w:rPr>
            </w:pP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3C6E71B7" w14:textId="77777777" w:rsidR="00DD2C6A" w:rsidRPr="001630D6" w:rsidRDefault="00DD2C6A" w:rsidP="00DD2C6A">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Formatos adoptados en el proceso de Gestión Contractual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40D447B" w14:textId="450F974C"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3</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C091C11" w14:textId="715F3DB0"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1-jul-25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4869BE8" w14:textId="24CF7104"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31-dic-25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B17E40D" w14:textId="49B89629"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26,14</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5E94BF95" w14:textId="5574C9B6"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0B869086" w14:textId="34282BAE"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44630C8B" w14:textId="77777777" w:rsidR="00DD2C6A" w:rsidRPr="001630D6" w:rsidRDefault="00DD2C6A" w:rsidP="00DD2C6A">
            <w:pP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DD2C6A" w:rsidRPr="001630D6" w14:paraId="5869B7D4" w14:textId="77777777" w:rsidTr="00977FA1">
        <w:trPr>
          <w:cantSplit/>
          <w:trHeight w:val="3040"/>
          <w:jc w:val="center"/>
        </w:trPr>
        <w:tc>
          <w:tcPr>
            <w:tcW w:w="426" w:type="dxa"/>
            <w:tcBorders>
              <w:top w:val="single" w:sz="8" w:space="0" w:color="000000"/>
              <w:left w:val="single" w:sz="4" w:space="0" w:color="000000"/>
              <w:bottom w:val="single" w:sz="8" w:space="0" w:color="000000"/>
              <w:right w:val="nil"/>
            </w:tcBorders>
            <w:shd w:val="clear" w:color="auto" w:fill="auto"/>
            <w:textDirection w:val="btLr"/>
            <w:vAlign w:val="center"/>
            <w:hideMark/>
          </w:tcPr>
          <w:p w14:paraId="39ADEF3A" w14:textId="77777777" w:rsidR="00DD2C6A" w:rsidRPr="001630D6" w:rsidRDefault="00DD2C6A" w:rsidP="00DD2C6A">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15</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60BF64F3" w14:textId="77777777" w:rsidR="00DD2C6A" w:rsidRPr="001630D6" w:rsidRDefault="00DD2C6A" w:rsidP="00DD2C6A">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2990B929" w14:textId="77777777" w:rsidR="00DD2C6A" w:rsidRPr="001630D6" w:rsidRDefault="00DD2C6A" w:rsidP="00DD2C6A">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H15 El contrato interadministrativo FGN-NC-0081-2023 con FINDETER S.A., por $1.919.787.304, abarca asistencia técnica y administración para la nueva sede de la Fiscalía en Mitú. Tras completar el Componente 1 (estudios, diseños y permisos), el costo actualizado del proyecto es $5.662.908.729, pero sólo hay $1.728.721.993 disponibles, dejando un déficit de $3.934.186.735. "</w:t>
            </w:r>
          </w:p>
        </w:tc>
        <w:tc>
          <w:tcPr>
            <w:tcW w:w="2552" w:type="dxa"/>
            <w:tcBorders>
              <w:top w:val="nil"/>
              <w:left w:val="nil"/>
              <w:bottom w:val="single" w:sz="4" w:space="0" w:color="auto"/>
              <w:right w:val="single" w:sz="4" w:space="0" w:color="auto"/>
            </w:tcBorders>
            <w:shd w:val="clear" w:color="auto" w:fill="auto"/>
            <w:vAlign w:val="center"/>
            <w:hideMark/>
          </w:tcPr>
          <w:p w14:paraId="301C2F8A"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"Si bien de los estudios previos se desprende el estado de maduración del proyecto (ya que la FGN entregó un "estudio y diseño </w:t>
            </w:r>
            <w:proofErr w:type="spellStart"/>
            <w:proofErr w:type="gramStart"/>
            <w:r w:rsidRPr="001630D6">
              <w:rPr>
                <w:rFonts w:ascii="Arial" w:eastAsia="Times New Roman" w:hAnsi="Arial" w:cs="Arial"/>
                <w:i/>
                <w:iCs/>
                <w:color w:val="000000"/>
                <w:sz w:val="18"/>
                <w:szCs w:val="18"/>
                <w:lang w:eastAsia="es-CO"/>
              </w:rPr>
              <w:t>arquitectónico</w:t>
            </w: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y</w:t>
            </w:r>
            <w:proofErr w:type="spellEnd"/>
            <w:proofErr w:type="gramEnd"/>
            <w:r w:rsidRPr="001630D6">
              <w:rPr>
                <w:rFonts w:ascii="Arial" w:eastAsia="Times New Roman" w:hAnsi="Arial" w:cs="Arial"/>
                <w:i/>
                <w:iCs/>
                <w:color w:val="000000"/>
                <w:sz w:val="18"/>
                <w:szCs w:val="18"/>
                <w:lang w:eastAsia="es-CO"/>
              </w:rPr>
              <w:t xml:space="preserve"> que del componente 1 -elaboración de estudios y diseños...-resultaría el valor de la obra), en estos podría haberse consignado expresamente el nivel de maduración del proyecto, a fin de evitar interpretaciones como la que lleva al hallazgo. "</w:t>
            </w:r>
          </w:p>
        </w:tc>
        <w:tc>
          <w:tcPr>
            <w:tcW w:w="2268" w:type="dxa"/>
            <w:tcBorders>
              <w:top w:val="nil"/>
              <w:left w:val="nil"/>
              <w:bottom w:val="single" w:sz="4" w:space="0" w:color="auto"/>
              <w:right w:val="single" w:sz="4" w:space="0" w:color="auto"/>
            </w:tcBorders>
            <w:shd w:val="clear" w:color="auto" w:fill="auto"/>
            <w:vAlign w:val="center"/>
            <w:hideMark/>
          </w:tcPr>
          <w:p w14:paraId="44588C36"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"Fortalecer la identificación del estado de maduración de los proyectos, en la etapa precontractual "</w:t>
            </w:r>
          </w:p>
        </w:tc>
        <w:tc>
          <w:tcPr>
            <w:tcW w:w="2268" w:type="dxa"/>
            <w:tcBorders>
              <w:top w:val="nil"/>
              <w:left w:val="nil"/>
              <w:bottom w:val="single" w:sz="4" w:space="0" w:color="auto"/>
              <w:right w:val="single" w:sz="4" w:space="0" w:color="auto"/>
            </w:tcBorders>
            <w:shd w:val="clear" w:color="auto" w:fill="auto"/>
            <w:vAlign w:val="center"/>
            <w:hideMark/>
          </w:tcPr>
          <w:p w14:paraId="1407CD9C"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 xml:space="preserve">"Complementar el Formato de Estudio Previos de Contratación Directa, Licitación y Menor Cuantía, incluyendo un acápite en el que se establezca en nivel de maduración del proyecto cuando sean contrataciones de </w:t>
            </w:r>
            <w:proofErr w:type="gramStart"/>
            <w:r w:rsidRPr="001630D6">
              <w:rPr>
                <w:rFonts w:ascii="Arial" w:eastAsia="Times New Roman" w:hAnsi="Arial" w:cs="Arial"/>
                <w:i/>
                <w:iCs/>
                <w:color w:val="000000"/>
                <w:sz w:val="18"/>
                <w:szCs w:val="18"/>
                <w:lang w:eastAsia="es-CO"/>
              </w:rPr>
              <w:t>Obra  "</w:t>
            </w:r>
            <w:proofErr w:type="gramEnd"/>
          </w:p>
        </w:tc>
        <w:tc>
          <w:tcPr>
            <w:tcW w:w="708" w:type="dxa"/>
            <w:tcBorders>
              <w:top w:val="nil"/>
              <w:left w:val="nil"/>
              <w:bottom w:val="single" w:sz="4" w:space="0" w:color="auto"/>
              <w:right w:val="single" w:sz="4" w:space="0" w:color="auto"/>
            </w:tcBorders>
            <w:shd w:val="clear" w:color="auto" w:fill="auto"/>
            <w:textDirection w:val="btLr"/>
            <w:vAlign w:val="center"/>
            <w:hideMark/>
          </w:tcPr>
          <w:p w14:paraId="0A6792EC" w14:textId="77777777" w:rsidR="00DD2C6A" w:rsidRPr="001630D6" w:rsidRDefault="00DD2C6A" w:rsidP="00DD2C6A">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Socialización con medición del conocimiento a áreas relacionadas con infraestructura de sedes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27C1285" w14:textId="6C84C49A"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CDF474B" w14:textId="47796727"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1-jul-25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CBECCF5" w14:textId="529A6520"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31-dic-25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EC99C23" w14:textId="44CF625F"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26,14</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6777A8FA" w14:textId="3B268A10"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749A7CD9" w14:textId="0EE32D32"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65B47E9A" w14:textId="77777777" w:rsidR="00DD2C6A" w:rsidRPr="001630D6" w:rsidRDefault="00DD2C6A" w:rsidP="00DD2C6A">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DD2C6A" w:rsidRPr="001630D6" w14:paraId="13F2B3FC" w14:textId="77777777" w:rsidTr="00977FA1">
        <w:trPr>
          <w:cantSplit/>
          <w:trHeight w:val="1197"/>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6ABE30B5" w14:textId="77777777" w:rsidR="00DD2C6A" w:rsidRPr="001630D6" w:rsidRDefault="00DD2C6A" w:rsidP="00DD2C6A">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15</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1D5F70CA" w14:textId="77777777" w:rsidR="00DD2C6A" w:rsidRPr="001630D6" w:rsidRDefault="00DD2C6A" w:rsidP="00DD2C6A">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7176B179" w14:textId="77777777" w:rsidR="00DD2C6A" w:rsidRPr="001630D6" w:rsidRDefault="00DD2C6A" w:rsidP="00DD2C6A">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H15 El contrato interadministrativo FGN-NC-0081-2023 con FINDETER S.A., por $1.919.787.304, abarca asistencia técnica y administración para la nueva sede de la Fiscalía en Mitú. Tras completar el Componente 1 (estudios, diseños y permisos), el costo actualizado del proyecto es $5.662.908.729, pero sólo hay $1.728.721.993 disponibles, dejando un déficit de $3.934.186.735. "</w:t>
            </w:r>
          </w:p>
        </w:tc>
        <w:tc>
          <w:tcPr>
            <w:tcW w:w="2552" w:type="dxa"/>
            <w:tcBorders>
              <w:top w:val="nil"/>
              <w:left w:val="nil"/>
              <w:bottom w:val="single" w:sz="4" w:space="0" w:color="auto"/>
              <w:right w:val="single" w:sz="4" w:space="0" w:color="auto"/>
            </w:tcBorders>
            <w:shd w:val="clear" w:color="auto" w:fill="auto"/>
            <w:vAlign w:val="center"/>
            <w:hideMark/>
          </w:tcPr>
          <w:p w14:paraId="718362B8" w14:textId="46DAAF91"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"Si bien de los estudios previos se desprende el estado de maduración del proyecto (ya que la FGN entregó un "estudio y diseño arquitectónico</w:t>
            </w:r>
            <w:r>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“y que del componente 1 -elaboración de estudios y diseños...-resultaría el valor de la obra), en estos podría haberse consignado expresamente el nivel de maduración del proyecto, a fin de evitar interpretaciones como la que lleva al hallazgo. "</w:t>
            </w:r>
          </w:p>
        </w:tc>
        <w:tc>
          <w:tcPr>
            <w:tcW w:w="2268" w:type="dxa"/>
            <w:tcBorders>
              <w:top w:val="nil"/>
              <w:left w:val="nil"/>
              <w:bottom w:val="single" w:sz="4" w:space="0" w:color="auto"/>
              <w:right w:val="single" w:sz="4" w:space="0" w:color="auto"/>
            </w:tcBorders>
            <w:shd w:val="clear" w:color="auto" w:fill="auto"/>
            <w:vAlign w:val="center"/>
            <w:hideMark/>
          </w:tcPr>
          <w:p w14:paraId="586F1F1C"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"Liquidar el contrato interadministrativo con toda la trazabilidad del estado de maduración del proyecto al momento de la firma de dicho contrato CI "</w:t>
            </w:r>
          </w:p>
        </w:tc>
        <w:tc>
          <w:tcPr>
            <w:tcW w:w="2268" w:type="dxa"/>
            <w:tcBorders>
              <w:top w:val="nil"/>
              <w:left w:val="nil"/>
              <w:bottom w:val="single" w:sz="4" w:space="0" w:color="auto"/>
              <w:right w:val="single" w:sz="4" w:space="0" w:color="auto"/>
            </w:tcBorders>
            <w:shd w:val="clear" w:color="auto" w:fill="auto"/>
            <w:vAlign w:val="center"/>
            <w:hideMark/>
          </w:tcPr>
          <w:p w14:paraId="3A094F29" w14:textId="2AAEBC45"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"Suscribir acta de liquidación del contrato interadministrativo con la trazabilidad que refleje el estado de maduración del proyecto al momento de la firma de dicho contrato interadministrativo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122EB782" w14:textId="77777777" w:rsidR="00DD2C6A" w:rsidRPr="001630D6" w:rsidRDefault="00DD2C6A" w:rsidP="00DD2C6A">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Acta de liquidación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542A103" w14:textId="3BCFF681"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827BF11" w14:textId="45D4C417"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1-jul-25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7D9B3E2" w14:textId="7D43CFC7"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31-dic-25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5D6D498" w14:textId="2D2A6AA5"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26,14</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4DA6AFD9" w14:textId="664CA12F"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0EB4EF94" w14:textId="6A1AF63D"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4E57A8C7" w14:textId="77777777" w:rsidR="00DD2C6A" w:rsidRPr="001630D6" w:rsidRDefault="00DD2C6A" w:rsidP="00DD2C6A">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DD2C6A" w:rsidRPr="001630D6" w14:paraId="61C750B6" w14:textId="77777777" w:rsidTr="00977FA1">
        <w:trPr>
          <w:cantSplit/>
          <w:trHeight w:val="551"/>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60EF8E48" w14:textId="77777777" w:rsidR="00DD2C6A" w:rsidRPr="001630D6" w:rsidRDefault="00DD2C6A" w:rsidP="00DD2C6A">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15</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613241C9" w14:textId="77777777" w:rsidR="00DD2C6A" w:rsidRPr="001630D6" w:rsidRDefault="00DD2C6A" w:rsidP="00DD2C6A">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6012AFDB" w14:textId="77777777" w:rsidR="00DD2C6A" w:rsidRPr="001630D6" w:rsidRDefault="00DD2C6A" w:rsidP="00DD2C6A">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H15 El contrato interadministrativo FGN-NC-0081-2023 con FINDETER S.A., por $1.919.787.304, abarca asistencia técnica y administración para la nueva sede de la Fiscalía en Mitú. Tras completar el Componente 1 (estudios, diseños y permisos), el costo actualizado del proyecto es $5.662.908.729, pero sólo hay $1.728.721.993 disponibles, dejando un déficit de $3.934.186.735. "</w:t>
            </w:r>
          </w:p>
        </w:tc>
        <w:tc>
          <w:tcPr>
            <w:tcW w:w="2552" w:type="dxa"/>
            <w:tcBorders>
              <w:top w:val="nil"/>
              <w:left w:val="nil"/>
              <w:bottom w:val="single" w:sz="4" w:space="0" w:color="auto"/>
              <w:right w:val="single" w:sz="4" w:space="0" w:color="auto"/>
            </w:tcBorders>
            <w:shd w:val="clear" w:color="auto" w:fill="auto"/>
            <w:vAlign w:val="center"/>
            <w:hideMark/>
          </w:tcPr>
          <w:p w14:paraId="47F15DB8" w14:textId="5022B9EC"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"Si bien de los estudios previos se desprende el estado de maduración del proyecto (ya que la FGN entregó un "estudio y diseño arquitectónico</w:t>
            </w:r>
            <w:r>
              <w:rPr>
                <w:rFonts w:ascii="Arial" w:eastAsia="Times New Roman" w:hAnsi="Arial" w:cs="Arial"/>
                <w:i/>
                <w:iCs/>
                <w:color w:val="000000"/>
                <w:sz w:val="18"/>
                <w:szCs w:val="18"/>
                <w:lang w:eastAsia="es-CO"/>
              </w:rPr>
              <w:t xml:space="preserve"> </w:t>
            </w:r>
            <w:r w:rsidRPr="001630D6">
              <w:rPr>
                <w:rFonts w:ascii="Arial" w:eastAsia="Times New Roman" w:hAnsi="Arial" w:cs="Arial"/>
                <w:i/>
                <w:iCs/>
                <w:color w:val="000000"/>
                <w:sz w:val="18"/>
                <w:szCs w:val="18"/>
                <w:lang w:eastAsia="es-CO"/>
              </w:rPr>
              <w:t>“y que del componente 1 -elaboración de estudios y diseños...-resultaría el valor de la obra), en estos podría haberse consignado expresamente el nivel de maduración del proyecto, a fin de evitar interpretaciones como la que lleva al hallazgo. "</w:t>
            </w:r>
          </w:p>
        </w:tc>
        <w:tc>
          <w:tcPr>
            <w:tcW w:w="2268" w:type="dxa"/>
            <w:tcBorders>
              <w:top w:val="nil"/>
              <w:left w:val="nil"/>
              <w:bottom w:val="single" w:sz="4" w:space="0" w:color="auto"/>
              <w:right w:val="single" w:sz="4" w:space="0" w:color="auto"/>
            </w:tcBorders>
            <w:shd w:val="clear" w:color="auto" w:fill="auto"/>
            <w:vAlign w:val="center"/>
            <w:hideMark/>
          </w:tcPr>
          <w:p w14:paraId="11A52AAC"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"Elaborar informe de cierre del hallazgo "</w:t>
            </w:r>
          </w:p>
        </w:tc>
        <w:tc>
          <w:tcPr>
            <w:tcW w:w="2268" w:type="dxa"/>
            <w:tcBorders>
              <w:top w:val="nil"/>
              <w:left w:val="nil"/>
              <w:bottom w:val="single" w:sz="4" w:space="0" w:color="auto"/>
              <w:right w:val="single" w:sz="4" w:space="0" w:color="auto"/>
            </w:tcBorders>
            <w:shd w:val="clear" w:color="auto" w:fill="auto"/>
            <w:vAlign w:val="center"/>
            <w:hideMark/>
          </w:tcPr>
          <w:p w14:paraId="0862BF43"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"Elaborar informe de cierre del hallazgo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4F501859" w14:textId="77777777" w:rsidR="00DD2C6A" w:rsidRPr="001630D6" w:rsidRDefault="00DD2C6A" w:rsidP="00DD2C6A">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Informe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EC2F236" w14:textId="775ED3F8"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7D2E054" w14:textId="166386CF"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5-ene-26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FF4C0C5" w14:textId="03B7BAFE"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30-ene-26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B941FA1" w14:textId="5A3C79A2"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3,57</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0C8E4A12" w14:textId="3F484394"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49BC3B34" w14:textId="2EF03F6F"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5538093D" w14:textId="77777777" w:rsidR="00DD2C6A" w:rsidRPr="001630D6" w:rsidRDefault="00DD2C6A" w:rsidP="00DD2C6A">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DD2C6A" w:rsidRPr="001630D6" w14:paraId="4F96EEC2"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36703102" w14:textId="77777777" w:rsidR="00DD2C6A" w:rsidRPr="001630D6" w:rsidRDefault="00DD2C6A" w:rsidP="00DD2C6A">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16</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0914D9DE" w14:textId="77777777" w:rsidR="00DD2C6A" w:rsidRPr="001630D6" w:rsidRDefault="00DD2C6A" w:rsidP="00DD2C6A">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7FF6DFB4" w14:textId="77777777" w:rsidR="00DD2C6A" w:rsidRPr="001630D6" w:rsidRDefault="00DD2C6A" w:rsidP="00DD2C6A">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H.16 La entidad no cumple con la empleabilidad mínima de personas con discapacidad. Lo anterior, de conformidad al Decreto 2011 de 2017 artículo 2.2.12.2.3, que establece un mínimo del 1% de la planta que en el caso de la FGN correspondería a 216 funcionarios. "</w:t>
            </w:r>
          </w:p>
        </w:tc>
        <w:tc>
          <w:tcPr>
            <w:tcW w:w="2552" w:type="dxa"/>
            <w:tcBorders>
              <w:top w:val="nil"/>
              <w:left w:val="nil"/>
              <w:bottom w:val="single" w:sz="4" w:space="0" w:color="auto"/>
              <w:right w:val="single" w:sz="4" w:space="0" w:color="auto"/>
            </w:tcBorders>
            <w:shd w:val="clear" w:color="auto" w:fill="auto"/>
            <w:vAlign w:val="center"/>
            <w:hideMark/>
          </w:tcPr>
          <w:p w14:paraId="3CF0F639"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"La coexistencia de factores exógenos limita el cumplimiento del Decreto 2011 de 2017, entre otros, la falta de conocimiento e incentivos que tienen los servidores que presentan alguna condición de pérdida de capacidad laboral para tramitar el certificado "</w:t>
            </w:r>
          </w:p>
        </w:tc>
        <w:tc>
          <w:tcPr>
            <w:tcW w:w="2268" w:type="dxa"/>
            <w:tcBorders>
              <w:top w:val="nil"/>
              <w:left w:val="nil"/>
              <w:bottom w:val="single" w:sz="4" w:space="0" w:color="auto"/>
              <w:right w:val="single" w:sz="4" w:space="0" w:color="auto"/>
            </w:tcBorders>
            <w:shd w:val="clear" w:color="auto" w:fill="auto"/>
            <w:vAlign w:val="center"/>
            <w:hideMark/>
          </w:tcPr>
          <w:p w14:paraId="0322D00A"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"Impulsar la formalización y el reconocimiento de la discapacidad de los servidores de la FGN que la presenten, garantizando así sus derechos y el acceso a las condiciones adecuadas. "</w:t>
            </w:r>
          </w:p>
        </w:tc>
        <w:tc>
          <w:tcPr>
            <w:tcW w:w="2268" w:type="dxa"/>
            <w:tcBorders>
              <w:top w:val="nil"/>
              <w:left w:val="nil"/>
              <w:bottom w:val="single" w:sz="4" w:space="0" w:color="auto"/>
              <w:right w:val="single" w:sz="4" w:space="0" w:color="auto"/>
            </w:tcBorders>
            <w:shd w:val="clear" w:color="auto" w:fill="auto"/>
            <w:vAlign w:val="center"/>
            <w:hideMark/>
          </w:tcPr>
          <w:p w14:paraId="6993AF40"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"Actualizar las bases de datos internas de manera tal que se identifiquen los servidores que cuentan con certificado de discapacidad en la actualidad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61B71D1E" w14:textId="77777777" w:rsidR="00DD2C6A" w:rsidRPr="001630D6" w:rsidRDefault="00DD2C6A" w:rsidP="00DD2C6A">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Informe con bases de datos de discapacidades actualizada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8E4E3D6" w14:textId="7A776A42"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0055DB7" w14:textId="40B673A5"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1-jul-25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8E8E835" w14:textId="5BF84EBF"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29-ago-25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A2111F8" w14:textId="5EBB26CC"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8,43</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41BB3355" w14:textId="51CF5156"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45AD0E5C" w14:textId="00D444BE"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1B0CA808" w14:textId="77777777" w:rsidR="00DD2C6A" w:rsidRPr="001630D6" w:rsidRDefault="00DD2C6A" w:rsidP="00DD2C6A">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DD2C6A" w:rsidRPr="001630D6" w14:paraId="746CD7F8" w14:textId="77777777" w:rsidTr="00977FA1">
        <w:trPr>
          <w:cantSplit/>
          <w:trHeight w:val="2039"/>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6C5256A0" w14:textId="77777777" w:rsidR="00DD2C6A" w:rsidRPr="001630D6" w:rsidRDefault="00DD2C6A" w:rsidP="00DD2C6A">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16</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2DD22346" w14:textId="77777777" w:rsidR="00DD2C6A" w:rsidRPr="001630D6" w:rsidRDefault="00DD2C6A" w:rsidP="00DD2C6A">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71A004AD" w14:textId="77777777" w:rsidR="00DD2C6A" w:rsidRPr="001630D6" w:rsidRDefault="00DD2C6A" w:rsidP="00DD2C6A">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H.16 La entidad no cumple con la empleabilidad mínima de personas con discapacidad. Lo anterior, de conformidad al Decreto 2011 de 2017 artículo 2.2.12.2.3, que establece un mínimo del 1% de la planta que en el caso de la FGN correspondería a 216 funcionarios. "</w:t>
            </w:r>
          </w:p>
        </w:tc>
        <w:tc>
          <w:tcPr>
            <w:tcW w:w="2552" w:type="dxa"/>
            <w:tcBorders>
              <w:top w:val="nil"/>
              <w:left w:val="nil"/>
              <w:bottom w:val="single" w:sz="4" w:space="0" w:color="auto"/>
              <w:right w:val="single" w:sz="4" w:space="0" w:color="auto"/>
            </w:tcBorders>
            <w:shd w:val="clear" w:color="auto" w:fill="auto"/>
            <w:vAlign w:val="center"/>
            <w:hideMark/>
          </w:tcPr>
          <w:p w14:paraId="22E04F4B"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"La coexistencia de factores exógenos limita el cumplimiento del Decreto 2011 de 2017, entre otros, la falta de conocimiento e incentivos que tienen los servidores que presentan alguna condición de pérdida de capacidad laboral para tramitar el certificado "</w:t>
            </w:r>
          </w:p>
        </w:tc>
        <w:tc>
          <w:tcPr>
            <w:tcW w:w="2268" w:type="dxa"/>
            <w:tcBorders>
              <w:top w:val="nil"/>
              <w:left w:val="nil"/>
              <w:bottom w:val="single" w:sz="4" w:space="0" w:color="auto"/>
              <w:right w:val="single" w:sz="4" w:space="0" w:color="auto"/>
            </w:tcBorders>
            <w:shd w:val="clear" w:color="auto" w:fill="auto"/>
            <w:vAlign w:val="center"/>
            <w:hideMark/>
          </w:tcPr>
          <w:p w14:paraId="124EC033"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"Impulsar la formalización y el reconocimiento de la discapacidad de los servidores de la FGN que la presenten, garantizando así sus derechos y el acceso a las condiciones adecuadas. "</w:t>
            </w:r>
          </w:p>
        </w:tc>
        <w:tc>
          <w:tcPr>
            <w:tcW w:w="2268" w:type="dxa"/>
            <w:tcBorders>
              <w:top w:val="nil"/>
              <w:left w:val="nil"/>
              <w:bottom w:val="single" w:sz="4" w:space="0" w:color="auto"/>
              <w:right w:val="single" w:sz="4" w:space="0" w:color="auto"/>
            </w:tcBorders>
            <w:shd w:val="clear" w:color="auto" w:fill="auto"/>
            <w:vAlign w:val="center"/>
            <w:hideMark/>
          </w:tcPr>
          <w:p w14:paraId="723010BB"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"Desplegar una campaña para promover el trámite del certificado de discapacidad por parte de los servidores que cuentan con las condiciones, mostrando los beneficios. Lo anterior de acuerdo con los resultados de la base de datos actualizado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38FEDC95" w14:textId="77777777" w:rsidR="00DD2C6A" w:rsidRPr="001630D6" w:rsidRDefault="00DD2C6A" w:rsidP="00DD2C6A">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Informe de la campaña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4610357" w14:textId="2DF34641"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8C9F7D3" w14:textId="319BB0C9"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1-sep-25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7351D9D" w14:textId="0BF871EE"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28-may-26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BBDE036" w14:textId="49285535"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38,43</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0E4F38BC" w14:textId="27C4C211"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104031DB" w14:textId="735D4CAD"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09C562D2" w14:textId="77777777" w:rsidR="00DD2C6A" w:rsidRPr="001630D6" w:rsidRDefault="00DD2C6A" w:rsidP="00DD2C6A">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DD2C6A" w:rsidRPr="001630D6" w14:paraId="56171B33" w14:textId="77777777" w:rsidTr="00977FA1">
        <w:trPr>
          <w:cantSplit/>
          <w:trHeight w:val="1789"/>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0EA64274" w14:textId="77777777" w:rsidR="00DD2C6A" w:rsidRPr="001630D6" w:rsidRDefault="00DD2C6A" w:rsidP="00DD2C6A">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16</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1B500B46" w14:textId="77777777" w:rsidR="00DD2C6A" w:rsidRPr="001630D6" w:rsidRDefault="00DD2C6A" w:rsidP="00DD2C6A">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68CD3992" w14:textId="77777777" w:rsidR="00DD2C6A" w:rsidRPr="001630D6" w:rsidRDefault="00DD2C6A" w:rsidP="00DD2C6A">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H.16 La entidad no cumple con la empleabilidad mínima de personas con discapacidad. Lo anterior, de conformidad al Decreto 2011 de 2017 artículo 2.2.12.2.3, que establece un mínimo del 1% de la planta que en el caso de la FGN correspondería a 216 funcionarios. "</w:t>
            </w:r>
          </w:p>
        </w:tc>
        <w:tc>
          <w:tcPr>
            <w:tcW w:w="2552" w:type="dxa"/>
            <w:tcBorders>
              <w:top w:val="nil"/>
              <w:left w:val="nil"/>
              <w:bottom w:val="single" w:sz="4" w:space="0" w:color="auto"/>
              <w:right w:val="single" w:sz="4" w:space="0" w:color="auto"/>
            </w:tcBorders>
            <w:shd w:val="clear" w:color="auto" w:fill="auto"/>
            <w:vAlign w:val="center"/>
            <w:hideMark/>
          </w:tcPr>
          <w:p w14:paraId="24267846"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"La coexistencia de factores exógenos limita el cumplimiento del Decreto 2011 de 2017, entre otros, la falta de conocimiento e incentivos que tienen los servidores que presentan alguna condición de pérdida de capacidad laboral para tramitar el certificado "</w:t>
            </w:r>
          </w:p>
        </w:tc>
        <w:tc>
          <w:tcPr>
            <w:tcW w:w="2268" w:type="dxa"/>
            <w:tcBorders>
              <w:top w:val="nil"/>
              <w:left w:val="nil"/>
              <w:bottom w:val="single" w:sz="4" w:space="0" w:color="auto"/>
              <w:right w:val="single" w:sz="4" w:space="0" w:color="auto"/>
            </w:tcBorders>
            <w:shd w:val="clear" w:color="auto" w:fill="auto"/>
            <w:vAlign w:val="center"/>
            <w:hideMark/>
          </w:tcPr>
          <w:p w14:paraId="72E0CDEC"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"Impulsar la formalización y el reconocimiento de la discapacidad de los servidores de la FGN que la presenten, garantizando así sus derechos y el acceso a las condiciones adecuadas. "</w:t>
            </w:r>
          </w:p>
        </w:tc>
        <w:tc>
          <w:tcPr>
            <w:tcW w:w="2268" w:type="dxa"/>
            <w:tcBorders>
              <w:top w:val="nil"/>
              <w:left w:val="nil"/>
              <w:bottom w:val="single" w:sz="4" w:space="0" w:color="auto"/>
              <w:right w:val="single" w:sz="4" w:space="0" w:color="auto"/>
            </w:tcBorders>
            <w:shd w:val="clear" w:color="auto" w:fill="auto"/>
            <w:vAlign w:val="center"/>
            <w:hideMark/>
          </w:tcPr>
          <w:p w14:paraId="3548D54A"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"Aplicar 700 encuestas de caracterización y localización de servidores con certificado de discapacidad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462B49C8" w14:textId="77777777" w:rsidR="00DD2C6A" w:rsidRPr="001630D6" w:rsidRDefault="00DD2C6A" w:rsidP="00DD2C6A">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Encuestas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5BA4597" w14:textId="6495F951"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700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60C73B7" w14:textId="27928FB9"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1-sep-25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6C026B9" w14:textId="73018606"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27-feb-26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49A48A0" w14:textId="63024114"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25,57</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2DE0C531" w14:textId="304655EC"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22F9C2F1" w14:textId="5F2A1AD8"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62B85EBB" w14:textId="77777777" w:rsidR="00DD2C6A" w:rsidRPr="001630D6" w:rsidRDefault="00DD2C6A" w:rsidP="00DD2C6A">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DD2C6A" w:rsidRPr="001630D6" w14:paraId="453753B8" w14:textId="77777777" w:rsidTr="00977FA1">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4F7B699D" w14:textId="77777777" w:rsidR="00DD2C6A" w:rsidRPr="001630D6" w:rsidRDefault="00DD2C6A" w:rsidP="00DD2C6A">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lastRenderedPageBreak/>
              <w:t>16</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4C8F9010" w14:textId="77777777" w:rsidR="00DD2C6A" w:rsidRPr="001630D6" w:rsidRDefault="00DD2C6A" w:rsidP="00DD2C6A">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3A96A276" w14:textId="77777777" w:rsidR="00DD2C6A" w:rsidRPr="001630D6" w:rsidRDefault="00DD2C6A" w:rsidP="00DD2C6A">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H.16 La entidad no cumple con la empleabilidad mínima de personas con discapacidad. Lo anterior, de conformidad al Decreto 2011 de 2017 artículo 2.2.12.2.3, que establece un mínimo del 1% de la planta que en el caso de la FGN correspondería a 216 funcionarios. "</w:t>
            </w:r>
          </w:p>
        </w:tc>
        <w:tc>
          <w:tcPr>
            <w:tcW w:w="2552" w:type="dxa"/>
            <w:tcBorders>
              <w:top w:val="nil"/>
              <w:left w:val="nil"/>
              <w:bottom w:val="single" w:sz="4" w:space="0" w:color="auto"/>
              <w:right w:val="single" w:sz="4" w:space="0" w:color="auto"/>
            </w:tcBorders>
            <w:shd w:val="clear" w:color="auto" w:fill="auto"/>
            <w:vAlign w:val="center"/>
            <w:hideMark/>
          </w:tcPr>
          <w:p w14:paraId="3FE34AE1"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"La coexistencia de factores exógenos limita el cumplimiento del Decreto 2011 de 2017, entre otros, la falta de conocimiento e incentivos que tienen los servidores que presentan alguna condición de pérdida de capacidad laboral para tramitar el certificado "</w:t>
            </w:r>
          </w:p>
        </w:tc>
        <w:tc>
          <w:tcPr>
            <w:tcW w:w="2268" w:type="dxa"/>
            <w:tcBorders>
              <w:top w:val="nil"/>
              <w:left w:val="nil"/>
              <w:bottom w:val="single" w:sz="4" w:space="0" w:color="auto"/>
              <w:right w:val="single" w:sz="4" w:space="0" w:color="auto"/>
            </w:tcBorders>
            <w:shd w:val="clear" w:color="auto" w:fill="auto"/>
            <w:vAlign w:val="center"/>
            <w:hideMark/>
          </w:tcPr>
          <w:p w14:paraId="0DBC748E"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"Elaborar informe de cierre del hallazgo "</w:t>
            </w:r>
          </w:p>
        </w:tc>
        <w:tc>
          <w:tcPr>
            <w:tcW w:w="2268" w:type="dxa"/>
            <w:tcBorders>
              <w:top w:val="nil"/>
              <w:left w:val="nil"/>
              <w:bottom w:val="single" w:sz="4" w:space="0" w:color="auto"/>
              <w:right w:val="single" w:sz="4" w:space="0" w:color="auto"/>
            </w:tcBorders>
            <w:shd w:val="clear" w:color="auto" w:fill="auto"/>
            <w:vAlign w:val="center"/>
            <w:hideMark/>
          </w:tcPr>
          <w:p w14:paraId="11D024C2"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"Elaborar informe de cierre del hallazgo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791EF0A7" w14:textId="77777777" w:rsidR="00DD2C6A" w:rsidRPr="001630D6" w:rsidRDefault="00DD2C6A" w:rsidP="00DD2C6A">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Informe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3033021" w14:textId="2FFF7D08"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C5A2666" w14:textId="12D1E165"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29-may-26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97FEAAD" w14:textId="309B161F"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30-jun-26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B5ABD99" w14:textId="17DB9313"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4,57</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73286CBF" w14:textId="44428D38"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70E0D73E" w14:textId="0533E4F1"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100%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7CAE491A" w14:textId="77777777" w:rsidR="00DD2C6A" w:rsidRPr="001630D6" w:rsidRDefault="00DD2C6A" w:rsidP="00DD2C6A">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DD2C6A" w:rsidRPr="001630D6" w14:paraId="68A889A5" w14:textId="77777777" w:rsidTr="00D015B2">
        <w:trPr>
          <w:cantSplit/>
          <w:trHeight w:val="1134"/>
          <w:jc w:val="center"/>
        </w:trPr>
        <w:tc>
          <w:tcPr>
            <w:tcW w:w="426" w:type="dxa"/>
            <w:tcBorders>
              <w:top w:val="nil"/>
              <w:left w:val="single" w:sz="4" w:space="0" w:color="000000"/>
              <w:bottom w:val="single" w:sz="8" w:space="0" w:color="000000"/>
              <w:right w:val="nil"/>
            </w:tcBorders>
            <w:shd w:val="clear" w:color="auto" w:fill="auto"/>
            <w:textDirection w:val="btLr"/>
            <w:vAlign w:val="center"/>
            <w:hideMark/>
          </w:tcPr>
          <w:p w14:paraId="76939B9F" w14:textId="77777777" w:rsidR="00DD2C6A" w:rsidRPr="001630D6" w:rsidRDefault="00DD2C6A" w:rsidP="00DD2C6A">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17</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17C6248A" w14:textId="77777777" w:rsidR="00DD2C6A" w:rsidRPr="001630D6" w:rsidRDefault="00DD2C6A" w:rsidP="00DD2C6A">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27748CB0" w14:textId="77777777" w:rsidR="00DD2C6A" w:rsidRPr="001630D6" w:rsidRDefault="00DD2C6A" w:rsidP="00DD2C6A">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17 Producto de la verificación del SIRECI de 76 procesos donde la entidad actúa como demandante sus pretensiones registradas ascienden a $15.177.517.209 y en La Cuenta 8- Deudoras, la entidad al cierre de la vigencia 2024, registró en el balance lo correspondiente a la Cuenta de orden- 8120- Activos Contingentes el valor de $9.943.489.993, teniendo una discrepancia en los valores. "</w:t>
            </w:r>
          </w:p>
        </w:tc>
        <w:tc>
          <w:tcPr>
            <w:tcW w:w="2552" w:type="dxa"/>
            <w:tcBorders>
              <w:top w:val="nil"/>
              <w:left w:val="nil"/>
              <w:bottom w:val="single" w:sz="4" w:space="0" w:color="auto"/>
              <w:right w:val="single" w:sz="4" w:space="0" w:color="auto"/>
            </w:tcBorders>
            <w:shd w:val="clear" w:color="auto" w:fill="auto"/>
            <w:vAlign w:val="center"/>
            <w:hideMark/>
          </w:tcPr>
          <w:p w14:paraId="3D460B83"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seguir fortaleciendo la articulación entre la Subdirección Financiera y la Dirección de Asuntos Jurídicos, en aras de evitar diferencias entre la información jurídica y los registros contables. "</w:t>
            </w:r>
          </w:p>
        </w:tc>
        <w:tc>
          <w:tcPr>
            <w:tcW w:w="2268" w:type="dxa"/>
            <w:tcBorders>
              <w:top w:val="nil"/>
              <w:left w:val="nil"/>
              <w:bottom w:val="single" w:sz="4" w:space="0" w:color="auto"/>
              <w:right w:val="single" w:sz="4" w:space="0" w:color="auto"/>
            </w:tcBorders>
            <w:shd w:val="clear" w:color="auto" w:fill="auto"/>
            <w:vAlign w:val="center"/>
            <w:hideMark/>
          </w:tcPr>
          <w:p w14:paraId="433476AF"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mesa de trabajo para conciliar la información que se reportará en SIRECI. "</w:t>
            </w:r>
          </w:p>
        </w:tc>
        <w:tc>
          <w:tcPr>
            <w:tcW w:w="2268" w:type="dxa"/>
            <w:tcBorders>
              <w:top w:val="nil"/>
              <w:left w:val="nil"/>
              <w:bottom w:val="single" w:sz="4" w:space="0" w:color="auto"/>
              <w:right w:val="single" w:sz="4" w:space="0" w:color="auto"/>
            </w:tcBorders>
            <w:shd w:val="clear" w:color="auto" w:fill="auto"/>
            <w:vAlign w:val="center"/>
            <w:hideMark/>
          </w:tcPr>
          <w:p w14:paraId="4EB9E619"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"Realizar mesa de trabajo para la conciliación de la información que se reportará en SIRECI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4CBD34B5" w14:textId="77777777" w:rsidR="00DD2C6A" w:rsidRPr="001630D6" w:rsidRDefault="00DD2C6A" w:rsidP="00DD2C6A">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Informe de conciliación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19BE59D" w14:textId="3B9152D6"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4C4740E" w14:textId="61F4270F"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2-ene-26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FA50385" w14:textId="70F28F1A"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28-feb-26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884D545" w14:textId="6443B5F3"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8,14</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3AF66446" w14:textId="0D26BE15"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1971B1B7" w14:textId="7A3B3AA8"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39BB7C9E" w14:textId="77777777" w:rsidR="00DD2C6A" w:rsidRPr="001630D6" w:rsidRDefault="00DD2C6A" w:rsidP="00DD2C6A">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r w:rsidR="00DD2C6A" w:rsidRPr="001630D6" w14:paraId="10600CCB" w14:textId="77777777" w:rsidTr="00D015B2">
        <w:trPr>
          <w:cantSplit/>
          <w:trHeight w:val="2552"/>
          <w:jc w:val="center"/>
        </w:trPr>
        <w:tc>
          <w:tcPr>
            <w:tcW w:w="426" w:type="dxa"/>
            <w:tcBorders>
              <w:top w:val="nil"/>
              <w:left w:val="single" w:sz="4" w:space="0" w:color="000000"/>
              <w:bottom w:val="single" w:sz="4" w:space="0" w:color="000000"/>
              <w:right w:val="nil"/>
            </w:tcBorders>
            <w:shd w:val="clear" w:color="auto" w:fill="auto"/>
            <w:textDirection w:val="btLr"/>
            <w:vAlign w:val="center"/>
            <w:hideMark/>
          </w:tcPr>
          <w:p w14:paraId="24B56D63" w14:textId="77777777" w:rsidR="00DD2C6A" w:rsidRPr="001630D6" w:rsidRDefault="00DD2C6A" w:rsidP="00DD2C6A">
            <w:pPr>
              <w:ind w:left="113" w:right="113"/>
              <w:jc w:val="center"/>
              <w:rPr>
                <w:rFonts w:ascii="Arial" w:eastAsia="Times New Roman" w:hAnsi="Arial" w:cs="Arial"/>
                <w:b/>
                <w:bCs/>
                <w:color w:val="000000"/>
                <w:sz w:val="18"/>
                <w:szCs w:val="18"/>
                <w:lang w:eastAsia="es-CO"/>
              </w:rPr>
            </w:pPr>
            <w:r w:rsidRPr="001630D6">
              <w:rPr>
                <w:rFonts w:ascii="Arial" w:eastAsia="Times New Roman" w:hAnsi="Arial" w:cs="Arial"/>
                <w:b/>
                <w:bCs/>
                <w:color w:val="000000"/>
                <w:sz w:val="18"/>
                <w:szCs w:val="18"/>
                <w:lang w:eastAsia="es-CO"/>
              </w:rPr>
              <w:t>17</w:t>
            </w:r>
            <w:r w:rsidRPr="001630D6">
              <w:rPr>
                <w:rFonts w:ascii="Arial" w:eastAsia="Times New Roman" w:hAnsi="Arial" w:cs="Arial"/>
                <w:color w:val="000000"/>
                <w:sz w:val="18"/>
                <w:szCs w:val="18"/>
                <w:lang w:eastAsia="es-CO"/>
              </w:rPr>
              <w:t> </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5F323EC3" w14:textId="77777777" w:rsidR="00DD2C6A" w:rsidRPr="001630D6" w:rsidRDefault="00DD2C6A" w:rsidP="00DD2C6A">
            <w:pPr>
              <w:ind w:left="113" w:right="113"/>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Financiera 2024 </w:t>
            </w:r>
          </w:p>
        </w:tc>
        <w:tc>
          <w:tcPr>
            <w:tcW w:w="3113" w:type="dxa"/>
            <w:tcBorders>
              <w:top w:val="nil"/>
              <w:left w:val="nil"/>
              <w:bottom w:val="single" w:sz="4" w:space="0" w:color="auto"/>
              <w:right w:val="single" w:sz="4" w:space="0" w:color="auto"/>
            </w:tcBorders>
            <w:shd w:val="clear" w:color="auto" w:fill="auto"/>
            <w:vAlign w:val="center"/>
            <w:hideMark/>
          </w:tcPr>
          <w:p w14:paraId="259EA9D7" w14:textId="77777777" w:rsidR="00DD2C6A" w:rsidRPr="001630D6" w:rsidRDefault="00DD2C6A" w:rsidP="00DD2C6A">
            <w:pPr>
              <w:jc w:val="both"/>
              <w:rPr>
                <w:rFonts w:ascii="Arial" w:eastAsia="Times New Roman" w:hAnsi="Arial" w:cs="Arial"/>
                <w:i/>
                <w:iCs/>
                <w:color w:val="000000"/>
                <w:sz w:val="18"/>
                <w:szCs w:val="18"/>
                <w:lang w:eastAsia="es-CO"/>
              </w:rPr>
            </w:pPr>
            <w:r>
              <w:rPr>
                <w:rFonts w:ascii="Arial" w:eastAsia="Times New Roman" w:hAnsi="Arial" w:cs="Arial"/>
                <w:i/>
                <w:iCs/>
                <w:color w:val="000000"/>
                <w:sz w:val="18"/>
                <w:szCs w:val="18"/>
                <w:lang w:eastAsia="es-CO"/>
              </w:rPr>
              <w:t>“</w:t>
            </w:r>
            <w:r w:rsidRPr="001630D6">
              <w:rPr>
                <w:rFonts w:ascii="Arial" w:eastAsia="Times New Roman" w:hAnsi="Arial" w:cs="Arial"/>
                <w:i/>
                <w:iCs/>
                <w:color w:val="000000"/>
                <w:sz w:val="18"/>
                <w:szCs w:val="18"/>
                <w:lang w:eastAsia="es-CO"/>
              </w:rPr>
              <w:t>H 17 Producto de la verificación del SIRECI de 76 procesos donde la entidad actúa como demandante sus pretensiones registradas ascienden a $15.177.517.209 y en La Cuenta 8- Deudoras, la entidad al cierre de la vigencia 2024, registró en el balance lo correspondiente a la Cuenta de orden- 8120- Activos Contingentes el valor de $9.943.489.993, teniendo una discrepancia en los valores. "</w:t>
            </w:r>
          </w:p>
        </w:tc>
        <w:tc>
          <w:tcPr>
            <w:tcW w:w="2552" w:type="dxa"/>
            <w:tcBorders>
              <w:top w:val="nil"/>
              <w:left w:val="nil"/>
              <w:bottom w:val="single" w:sz="4" w:space="0" w:color="auto"/>
              <w:right w:val="single" w:sz="4" w:space="0" w:color="auto"/>
            </w:tcBorders>
            <w:shd w:val="clear" w:color="auto" w:fill="auto"/>
            <w:vAlign w:val="center"/>
            <w:hideMark/>
          </w:tcPr>
          <w:p w14:paraId="52E65F44"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"Necesidad de seguir fortaleciendo la articulación entre la Subdirección Financiera y la Dirección de Asuntos Jurídicos, en aras de evitar diferencias entre la información jurídica y los registros contables. "</w:t>
            </w:r>
          </w:p>
        </w:tc>
        <w:tc>
          <w:tcPr>
            <w:tcW w:w="2268" w:type="dxa"/>
            <w:tcBorders>
              <w:top w:val="nil"/>
              <w:left w:val="nil"/>
              <w:bottom w:val="single" w:sz="4" w:space="0" w:color="auto"/>
              <w:right w:val="single" w:sz="4" w:space="0" w:color="auto"/>
            </w:tcBorders>
            <w:shd w:val="clear" w:color="auto" w:fill="auto"/>
            <w:vAlign w:val="center"/>
            <w:hideMark/>
          </w:tcPr>
          <w:p w14:paraId="6AE19C73"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"Elaborar informe de cierre del hallazgo "</w:t>
            </w:r>
          </w:p>
        </w:tc>
        <w:tc>
          <w:tcPr>
            <w:tcW w:w="2268" w:type="dxa"/>
            <w:tcBorders>
              <w:top w:val="nil"/>
              <w:left w:val="nil"/>
              <w:bottom w:val="single" w:sz="4" w:space="0" w:color="auto"/>
              <w:right w:val="single" w:sz="4" w:space="0" w:color="auto"/>
            </w:tcBorders>
            <w:shd w:val="clear" w:color="auto" w:fill="auto"/>
            <w:vAlign w:val="center"/>
            <w:hideMark/>
          </w:tcPr>
          <w:p w14:paraId="6C3BE56E" w14:textId="77777777" w:rsidR="00DD2C6A" w:rsidRPr="001630D6" w:rsidRDefault="00DD2C6A" w:rsidP="00DD2C6A">
            <w:pPr>
              <w:jc w:val="both"/>
              <w:rPr>
                <w:rFonts w:ascii="Arial" w:eastAsia="Times New Roman" w:hAnsi="Arial" w:cs="Arial"/>
                <w:i/>
                <w:iCs/>
                <w:color w:val="000000"/>
                <w:sz w:val="18"/>
                <w:szCs w:val="18"/>
                <w:lang w:eastAsia="es-CO"/>
              </w:rPr>
            </w:pPr>
            <w:r w:rsidRPr="001630D6">
              <w:rPr>
                <w:rFonts w:ascii="Arial" w:eastAsia="Times New Roman" w:hAnsi="Arial" w:cs="Arial"/>
                <w:i/>
                <w:iCs/>
                <w:color w:val="000000"/>
                <w:sz w:val="18"/>
                <w:szCs w:val="18"/>
                <w:lang w:eastAsia="es-CO"/>
              </w:rPr>
              <w:t>"Elaborar informe de cierre del hallazgo "</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50DD9E54" w14:textId="77777777" w:rsidR="00DD2C6A" w:rsidRPr="001630D6" w:rsidRDefault="00DD2C6A" w:rsidP="00DD2C6A">
            <w:pPr>
              <w:jc w:val="center"/>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Informe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10FCF9C" w14:textId="1BD7C868"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69C7E5F" w14:textId="0980EB93"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2-mar-26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CA8CF2A" w14:textId="196CE3E7"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31-mar-26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3205120" w14:textId="3836BE90"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4,14</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69D534C7" w14:textId="6118C597"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3356B5AC" w14:textId="3BF37E5F" w:rsidR="00DD2C6A" w:rsidRPr="00DD2C6A" w:rsidRDefault="00DD2C6A" w:rsidP="00DD2C6A">
            <w:pPr>
              <w:jc w:val="center"/>
              <w:rPr>
                <w:rFonts w:ascii="Arial" w:eastAsia="Times New Roman" w:hAnsi="Arial" w:cs="Arial"/>
                <w:color w:val="000000"/>
                <w:sz w:val="18"/>
                <w:szCs w:val="18"/>
                <w:lang w:eastAsia="es-CO"/>
              </w:rPr>
            </w:pPr>
            <w:r w:rsidRPr="00DD2C6A">
              <w:rPr>
                <w:rFonts w:ascii="Arial" w:hAnsi="Arial" w:cs="Arial"/>
                <w:color w:val="000000"/>
                <w:sz w:val="18"/>
                <w:szCs w:val="18"/>
              </w:rPr>
              <w:t>0%</w:t>
            </w:r>
          </w:p>
        </w:tc>
        <w:tc>
          <w:tcPr>
            <w:tcW w:w="2840" w:type="dxa"/>
            <w:tcBorders>
              <w:top w:val="nil"/>
              <w:left w:val="nil"/>
              <w:bottom w:val="single" w:sz="4" w:space="0" w:color="auto"/>
              <w:right w:val="single" w:sz="4" w:space="0" w:color="auto"/>
            </w:tcBorders>
            <w:shd w:val="clear" w:color="auto" w:fill="FFFFFF" w:themeFill="background1"/>
            <w:vAlign w:val="center"/>
            <w:hideMark/>
          </w:tcPr>
          <w:p w14:paraId="2084593C" w14:textId="77777777" w:rsidR="00DD2C6A" w:rsidRPr="001630D6" w:rsidRDefault="00DD2C6A" w:rsidP="00DD2C6A">
            <w:pPr>
              <w:jc w:val="both"/>
              <w:rPr>
                <w:rFonts w:ascii="Arial" w:eastAsia="Times New Roman" w:hAnsi="Arial" w:cs="Arial"/>
                <w:color w:val="000000"/>
                <w:sz w:val="18"/>
                <w:szCs w:val="18"/>
                <w:lang w:eastAsia="es-CO"/>
              </w:rPr>
            </w:pPr>
            <w:r w:rsidRPr="001630D6">
              <w:rPr>
                <w:rFonts w:ascii="Arial" w:eastAsia="Times New Roman" w:hAnsi="Arial" w:cs="Arial"/>
                <w:color w:val="000000"/>
                <w:sz w:val="18"/>
                <w:szCs w:val="18"/>
                <w:lang w:eastAsia="es-CO"/>
              </w:rPr>
              <w:t>Plan de mejoramiento suscrito 20/06/2025 </w:t>
            </w:r>
          </w:p>
        </w:tc>
      </w:tr>
    </w:tbl>
    <w:p w14:paraId="752C43AC" w14:textId="77777777" w:rsidR="00B446D8" w:rsidRPr="00B446D8" w:rsidRDefault="00B446D8" w:rsidP="00B446D8">
      <w:pPr>
        <w:jc w:val="center"/>
        <w:rPr>
          <w:sz w:val="20"/>
          <w:szCs w:val="20"/>
        </w:rPr>
      </w:pPr>
    </w:p>
    <w:sectPr w:rsidR="00B446D8" w:rsidRPr="00B446D8" w:rsidSect="00B446D8">
      <w:pgSz w:w="20160" w:h="12240" w:orient="landscape" w:code="129"/>
      <w:pgMar w:top="1134" w:right="1418" w:bottom="1134" w:left="1418" w:header="170" w:footer="17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BC525" w14:textId="77777777" w:rsidR="004C7748" w:rsidRDefault="004C7748">
      <w:r>
        <w:separator/>
      </w:r>
    </w:p>
  </w:endnote>
  <w:endnote w:type="continuationSeparator" w:id="0">
    <w:p w14:paraId="67789435" w14:textId="77777777" w:rsidR="004C7748" w:rsidRDefault="004C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0140451"/>
      <w:docPartObj>
        <w:docPartGallery w:val="Page Numbers (Bottom of Page)"/>
        <w:docPartUnique/>
      </w:docPartObj>
    </w:sdtPr>
    <w:sdtContent>
      <w:p w14:paraId="124EB0F2" w14:textId="0687225E" w:rsidR="00315EE0" w:rsidRDefault="00315EE0">
        <w:pPr>
          <w:pStyle w:val="Piedepgina"/>
          <w:jc w:val="right"/>
        </w:pPr>
        <w:r>
          <w:fldChar w:fldCharType="begin"/>
        </w:r>
        <w:r>
          <w:instrText>PAGE   \* MERGEFORMAT</w:instrText>
        </w:r>
        <w:r>
          <w:fldChar w:fldCharType="separate"/>
        </w:r>
        <w:r>
          <w:rPr>
            <w:lang w:val="es-ES"/>
          </w:rPr>
          <w:t>2</w:t>
        </w:r>
        <w:r>
          <w:fldChar w:fldCharType="end"/>
        </w:r>
      </w:p>
    </w:sdtContent>
  </w:sdt>
  <w:p w14:paraId="6E7E0B33" w14:textId="3D80D3EB" w:rsidR="00000F19" w:rsidRDefault="00000F19" w:rsidP="00315EE0">
    <w:pPr>
      <w:pStyle w:val="Piedepgina"/>
      <w:tabs>
        <w:tab w:val="clear" w:pos="4252"/>
        <w:tab w:val="clear" w:pos="8504"/>
        <w:tab w:val="left" w:pos="35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43204" w14:textId="77777777" w:rsidR="006D6579" w:rsidRDefault="006D65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41E4E" w14:textId="77777777" w:rsidR="004C7748" w:rsidRDefault="004C7748">
      <w:r>
        <w:separator/>
      </w:r>
    </w:p>
  </w:footnote>
  <w:footnote w:type="continuationSeparator" w:id="0">
    <w:p w14:paraId="233D20FC" w14:textId="77777777" w:rsidR="004C7748" w:rsidRDefault="004C7748">
      <w:r>
        <w:continuationSeparator/>
      </w:r>
    </w:p>
  </w:footnote>
  <w:footnote w:id="1">
    <w:p w14:paraId="19212E8F" w14:textId="7535F11D" w:rsidR="70386E32" w:rsidRDefault="70386E32" w:rsidP="70386E32">
      <w:pPr>
        <w:pStyle w:val="Textonotapie"/>
      </w:pPr>
      <w:r w:rsidRPr="70386E32">
        <w:rPr>
          <w:rStyle w:val="Refdenotaalpie"/>
        </w:rPr>
        <w:footnoteRef/>
      </w:r>
      <w:r>
        <w:t xml:space="preserve"> </w:t>
      </w:r>
      <w:r w:rsidRPr="00E2412A">
        <w:rPr>
          <w:rFonts w:ascii="Arial" w:hAnsi="Arial" w:cs="Arial"/>
          <w:sz w:val="16"/>
          <w:szCs w:val="16"/>
        </w:rPr>
        <w:t>Contraloría General de la República</w:t>
      </w:r>
      <w:r w:rsidR="00E2412A">
        <w:rPr>
          <w:rFonts w:ascii="Arial" w:hAnsi="Arial" w:cs="Arial"/>
          <w:sz w:val="16"/>
          <w:szCs w:val="16"/>
        </w:rPr>
        <w:t>.</w:t>
      </w:r>
    </w:p>
  </w:footnote>
  <w:footnote w:id="2">
    <w:p w14:paraId="76068A36" w14:textId="4570E559" w:rsidR="44143910" w:rsidRPr="000B107F" w:rsidRDefault="44143910" w:rsidP="000B107F">
      <w:pPr>
        <w:pStyle w:val="Textonotapie"/>
        <w:jc w:val="both"/>
        <w:rPr>
          <w:rFonts w:ascii="Arial" w:hAnsi="Arial" w:cs="Arial"/>
          <w:i/>
          <w:iCs/>
          <w:sz w:val="14"/>
          <w:szCs w:val="14"/>
        </w:rPr>
      </w:pPr>
      <w:r w:rsidRPr="000B107F">
        <w:rPr>
          <w:rStyle w:val="Refdenotaalpie"/>
          <w:rFonts w:ascii="Arial" w:hAnsi="Arial" w:cs="Arial"/>
          <w:i/>
          <w:iCs/>
          <w:sz w:val="14"/>
          <w:szCs w:val="14"/>
        </w:rPr>
        <w:footnoteRef/>
      </w:r>
      <w:r w:rsidRPr="000B107F">
        <w:rPr>
          <w:rFonts w:ascii="Arial" w:hAnsi="Arial" w:cs="Arial"/>
          <w:i/>
          <w:iCs/>
          <w:sz w:val="14"/>
          <w:szCs w:val="14"/>
        </w:rPr>
        <w:t xml:space="preserve"> Resolución Reglamentaria Orgánica REG-ORG-0066 del 2 de abril de 2024 capítulo VI planes de mejoramiento. “Por la cual se subroga la Resolución Reglamentaria Orgánica 064 de 2023 que "reglamenta la rendición electrónica de la cuenta, los informes y otra información que realizan los sujetos de vigilancia y control fiscal de la Contraloría General de la República a través del Sistema de Rendición Electrónico de la Cuenta e Informes y Otra Información (SIRECI)”. </w:t>
      </w:r>
    </w:p>
  </w:footnote>
  <w:footnote w:id="3">
    <w:p w14:paraId="36B8A520" w14:textId="77777777" w:rsidR="00A74BCA" w:rsidRPr="000B107F" w:rsidRDefault="007D4AD3" w:rsidP="000B107F">
      <w:pPr>
        <w:jc w:val="both"/>
        <w:rPr>
          <w:rFonts w:ascii="Arial" w:eastAsia="Arial" w:hAnsi="Arial" w:cs="Arial"/>
          <w:i/>
          <w:iCs/>
          <w:sz w:val="14"/>
          <w:szCs w:val="14"/>
        </w:rPr>
      </w:pPr>
      <w:r w:rsidRPr="000B107F">
        <w:rPr>
          <w:rFonts w:ascii="Arial" w:hAnsi="Arial" w:cs="Arial"/>
          <w:i/>
          <w:iCs/>
          <w:sz w:val="14"/>
          <w:szCs w:val="14"/>
          <w:vertAlign w:val="superscript"/>
        </w:rPr>
        <w:footnoteRef/>
      </w:r>
      <w:r w:rsidRPr="000B107F">
        <w:rPr>
          <w:rFonts w:ascii="Arial" w:eastAsia="Arial" w:hAnsi="Arial" w:cs="Arial"/>
          <w:i/>
          <w:iCs/>
          <w:sz w:val="14"/>
          <w:szCs w:val="14"/>
        </w:rPr>
        <w:t xml:space="preserve"> Fiscalía General de la Nación. “Por el cual se modifica y define la estructura orgánica y funcional de la </w:t>
      </w:r>
      <w:proofErr w:type="gramStart"/>
      <w:r w:rsidRPr="000B107F">
        <w:rPr>
          <w:rFonts w:ascii="Arial" w:eastAsia="Arial" w:hAnsi="Arial" w:cs="Arial"/>
          <w:i/>
          <w:iCs/>
          <w:sz w:val="14"/>
          <w:szCs w:val="14"/>
        </w:rPr>
        <w:t>Fiscalía General</w:t>
      </w:r>
      <w:proofErr w:type="gramEnd"/>
      <w:r w:rsidRPr="000B107F">
        <w:rPr>
          <w:rFonts w:ascii="Arial" w:eastAsia="Arial" w:hAnsi="Arial" w:cs="Arial"/>
          <w:i/>
          <w:iCs/>
          <w:sz w:val="14"/>
          <w:szCs w:val="14"/>
        </w:rPr>
        <w:t xml:space="preserve"> de la Nación".</w:t>
      </w:r>
    </w:p>
  </w:footnote>
  <w:footnote w:id="4">
    <w:p w14:paraId="21C99AAA" w14:textId="0D4ED96B" w:rsidR="70386E32" w:rsidRPr="00D95512" w:rsidRDefault="70386E32" w:rsidP="70386E32">
      <w:pPr>
        <w:pStyle w:val="Textonotapie"/>
        <w:rPr>
          <w:rFonts w:ascii="Arial" w:eastAsia="Arial" w:hAnsi="Arial" w:cs="Arial"/>
          <w:sz w:val="16"/>
          <w:szCs w:val="16"/>
        </w:rPr>
      </w:pPr>
      <w:r w:rsidRPr="70386E32">
        <w:rPr>
          <w:rStyle w:val="Refdenotaalpie"/>
        </w:rPr>
        <w:footnoteRef/>
      </w:r>
      <w:r>
        <w:t xml:space="preserve"> </w:t>
      </w:r>
      <w:r w:rsidRPr="00D95512">
        <w:rPr>
          <w:rFonts w:ascii="Arial" w:eastAsia="Arial" w:hAnsi="Arial" w:cs="Arial"/>
          <w:sz w:val="16"/>
          <w:szCs w:val="16"/>
        </w:rPr>
        <w:t>“</w:t>
      </w:r>
      <w:r w:rsidRPr="00D95512">
        <w:rPr>
          <w:rFonts w:ascii="Arial" w:eastAsia="Arial" w:hAnsi="Arial" w:cs="Arial"/>
          <w:i/>
          <w:iCs/>
          <w:sz w:val="16"/>
          <w:szCs w:val="16"/>
        </w:rPr>
        <w:t>EFECTIVIDAD DEL PLAN DE MEJORAMIENTO</w:t>
      </w:r>
      <w:proofErr w:type="gramStart"/>
      <w:r w:rsidRPr="00D95512">
        <w:rPr>
          <w:rFonts w:ascii="Arial" w:eastAsia="Arial" w:hAnsi="Arial" w:cs="Arial"/>
          <w:sz w:val="16"/>
          <w:szCs w:val="16"/>
        </w:rPr>
        <w:t>” :</w:t>
      </w:r>
      <w:proofErr w:type="gramEnd"/>
      <w:r w:rsidRPr="00D95512">
        <w:rPr>
          <w:rFonts w:ascii="Arial" w:eastAsia="Arial" w:hAnsi="Arial" w:cs="Arial"/>
          <w:i/>
          <w:iCs/>
          <w:sz w:val="16"/>
          <w:szCs w:val="16"/>
        </w:rPr>
        <w:t>"(...) De acuerdo a los parámetros establecidos en la Guía de Auditoria Financiera, el Plan de Mejoramiento propuesto por la FGN, fue EFECTIVO" (sic.)</w:t>
      </w:r>
    </w:p>
  </w:footnote>
  <w:footnote w:id="5">
    <w:p w14:paraId="4444AFCA" w14:textId="6B8250FE" w:rsidR="003A3B49" w:rsidRPr="003A3B49" w:rsidRDefault="003A3B49" w:rsidP="00C96E12">
      <w:pPr>
        <w:pStyle w:val="Textonotapie"/>
        <w:ind w:left="426"/>
        <w:rPr>
          <w:lang w:val="es-ES"/>
        </w:rPr>
      </w:pPr>
      <w:r>
        <w:rPr>
          <w:rStyle w:val="Refdenotaalpie"/>
        </w:rPr>
        <w:footnoteRef/>
      </w:r>
      <w:r>
        <w:t xml:space="preserve"> </w:t>
      </w:r>
      <w:r w:rsidRPr="003A3B49">
        <w:rPr>
          <w:rFonts w:ascii="Arial" w:eastAsia="Arial" w:hAnsi="Arial" w:cs="Arial"/>
          <w:sz w:val="16"/>
          <w:szCs w:val="16"/>
        </w:rPr>
        <w:t>Resultado adjunto en el anexo N.°1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D9503" w14:textId="77777777" w:rsidR="00A74BCA" w:rsidRDefault="00A74BCA">
    <w:pPr>
      <w:pBdr>
        <w:top w:val="nil"/>
        <w:left w:val="nil"/>
        <w:bottom w:val="nil"/>
        <w:right w:val="nil"/>
        <w:between w:val="nil"/>
      </w:pBdr>
      <w:jc w:val="center"/>
      <w:rPr>
        <w:rFonts w:ascii="Times New Roman" w:eastAsia="Times New Roman" w:hAnsi="Times New Roman" w:cs="Times New Roman"/>
        <w:color w:val="000000"/>
      </w:rPr>
    </w:pPr>
  </w:p>
</w:hdr>
</file>

<file path=word/intelligence2.xml><?xml version="1.0" encoding="utf-8"?>
<int2:intelligence xmlns:int2="http://schemas.microsoft.com/office/intelligence/2020/intelligence" xmlns:oel="http://schemas.microsoft.com/office/2019/extlst">
  <int2:observations>
    <int2:textHash int2:hashCode="uU7AnJkZN84NZl" int2:id="2DVGHupR">
      <int2:state int2:value="Rejected" int2:type="spell"/>
    </int2:textHash>
    <int2:textHash int2:hashCode="4GuVhgpggq437w" int2:id="5IpU8wWW">
      <int2:state int2:value="Rejected" int2:type="spell"/>
    </int2:textHash>
    <int2:textHash int2:hashCode="/FLIbc8zIMfu9t" int2:id="9TWGckvA">
      <int2:state int2:value="Rejected" int2:type="spell"/>
    </int2:textHash>
    <int2:textHash int2:hashCode="7MiUPn3SWjTTwc" int2:id="Eg2wwNAs">
      <int2:state int2:value="Rejected" int2:type="spell"/>
    </int2:textHash>
    <int2:textHash int2:hashCode="GffKJAwakHUf9H" int2:id="JLn6g4NV">
      <int2:state int2:value="Rejected" int2:type="spell"/>
    </int2:textHash>
    <int2:textHash int2:hashCode="VOiN/e4RoY95G3" int2:id="PjZlf85G">
      <int2:state int2:value="Rejected" int2:type="spell"/>
    </int2:textHash>
    <int2:textHash int2:hashCode="IEAiZ2/7Esjs0E" int2:id="Qa3y2WCO">
      <int2:state int2:value="Rejected" int2:type="spell"/>
    </int2:textHash>
    <int2:textHash int2:hashCode="2QbULpTPGnqAwY" int2:id="SaIrGVaH">
      <int2:state int2:value="Rejected" int2:type="spell"/>
    </int2:textHash>
    <int2:textHash int2:hashCode="qbzmkiJisiA9J2" int2:id="Vi315MXk">
      <int2:state int2:value="Rejected" int2:type="spell"/>
    </int2:textHash>
    <int2:textHash int2:hashCode="HwpRBsfa9NUzxm" int2:id="WuqARYUo">
      <int2:state int2:value="Rejected" int2:type="spell"/>
    </int2:textHash>
    <int2:textHash int2:hashCode="lcsYpVjOw7GjSs" int2:id="ZqIHbuUl">
      <int2:state int2:value="Rejected" int2:type="spell"/>
    </int2:textHash>
    <int2:textHash int2:hashCode="qj3+9C4MIrXS5e" int2:id="b3RyBw6c">
      <int2:state int2:value="Rejected" int2:type="spell"/>
    </int2:textHash>
    <int2:textHash int2:hashCode="AluLasHOG/sGl5" int2:id="g9XEdn3j">
      <int2:state int2:value="Rejected" int2:type="spell"/>
    </int2:textHash>
    <int2:textHash int2:hashCode="I9BSWQ7yeVCRHn" int2:id="kLJJI1Dr">
      <int2:state int2:value="Rejected" int2:type="spell"/>
    </int2:textHash>
    <int2:textHash int2:hashCode="qG+2HjO6rQElCf" int2:id="n5Q5ZZdD">
      <int2:state int2:value="Rejected" int2:type="spell"/>
    </int2:textHash>
    <int2:textHash int2:hashCode="Rik4NlabOWj0wd" int2:id="tUoRjYyD">
      <int2:state int2:value="Rejected" int2:type="spell"/>
    </int2:textHash>
    <int2:textHash int2:hashCode="z7M6QtyUHPRHoD" int2:id="vBLy497g">
      <int2:state int2:value="Rejected" int2:type="spell"/>
    </int2:textHash>
    <int2:textHash int2:hashCode="RFF2qD5HvM/VWj" int2:id="yiVYwInq">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193A4"/>
    <w:multiLevelType w:val="hybridMultilevel"/>
    <w:tmpl w:val="B75614E8"/>
    <w:lvl w:ilvl="0" w:tplc="6758247E">
      <w:start w:val="1"/>
      <w:numFmt w:val="decimal"/>
      <w:lvlText w:val="%1."/>
      <w:lvlJc w:val="left"/>
      <w:pPr>
        <w:ind w:left="2008" w:hanging="360"/>
      </w:pPr>
    </w:lvl>
    <w:lvl w:ilvl="1" w:tplc="6C86DB96">
      <w:start w:val="1"/>
      <w:numFmt w:val="lowerLetter"/>
      <w:lvlText w:val="%2."/>
      <w:lvlJc w:val="left"/>
      <w:pPr>
        <w:ind w:left="2728" w:hanging="360"/>
      </w:pPr>
    </w:lvl>
    <w:lvl w:ilvl="2" w:tplc="A6AE0998">
      <w:start w:val="1"/>
      <w:numFmt w:val="lowerRoman"/>
      <w:lvlText w:val="%3."/>
      <w:lvlJc w:val="right"/>
      <w:pPr>
        <w:ind w:left="3448" w:hanging="180"/>
      </w:pPr>
    </w:lvl>
    <w:lvl w:ilvl="3" w:tplc="6B4A9224">
      <w:start w:val="1"/>
      <w:numFmt w:val="decimal"/>
      <w:lvlText w:val="%4."/>
      <w:lvlJc w:val="left"/>
      <w:pPr>
        <w:ind w:left="4168" w:hanging="360"/>
      </w:pPr>
    </w:lvl>
    <w:lvl w:ilvl="4" w:tplc="0A78F7B6">
      <w:start w:val="1"/>
      <w:numFmt w:val="lowerLetter"/>
      <w:lvlText w:val="%5."/>
      <w:lvlJc w:val="left"/>
      <w:pPr>
        <w:ind w:left="4888" w:hanging="360"/>
      </w:pPr>
    </w:lvl>
    <w:lvl w:ilvl="5" w:tplc="8F5062FA">
      <w:start w:val="1"/>
      <w:numFmt w:val="lowerRoman"/>
      <w:lvlText w:val="%6."/>
      <w:lvlJc w:val="right"/>
      <w:pPr>
        <w:ind w:left="5608" w:hanging="180"/>
      </w:pPr>
    </w:lvl>
    <w:lvl w:ilvl="6" w:tplc="70E6ABFA">
      <w:start w:val="1"/>
      <w:numFmt w:val="decimal"/>
      <w:lvlText w:val="%7."/>
      <w:lvlJc w:val="left"/>
      <w:pPr>
        <w:ind w:left="6328" w:hanging="360"/>
      </w:pPr>
    </w:lvl>
    <w:lvl w:ilvl="7" w:tplc="283856E2">
      <w:start w:val="1"/>
      <w:numFmt w:val="lowerLetter"/>
      <w:lvlText w:val="%8."/>
      <w:lvlJc w:val="left"/>
      <w:pPr>
        <w:ind w:left="7048" w:hanging="360"/>
      </w:pPr>
    </w:lvl>
    <w:lvl w:ilvl="8" w:tplc="70DAE14A">
      <w:start w:val="1"/>
      <w:numFmt w:val="lowerRoman"/>
      <w:lvlText w:val="%9."/>
      <w:lvlJc w:val="right"/>
      <w:pPr>
        <w:ind w:left="7768" w:hanging="180"/>
      </w:pPr>
    </w:lvl>
  </w:abstractNum>
  <w:abstractNum w:abstractNumId="1" w15:restartNumberingAfterBreak="0">
    <w:nsid w:val="081387BA"/>
    <w:multiLevelType w:val="hybridMultilevel"/>
    <w:tmpl w:val="817CF3A8"/>
    <w:lvl w:ilvl="0" w:tplc="2CF2B36A">
      <w:start w:val="1"/>
      <w:numFmt w:val="decimal"/>
      <w:lvlText w:val="%1."/>
      <w:lvlJc w:val="left"/>
      <w:pPr>
        <w:ind w:left="720" w:hanging="360"/>
      </w:pPr>
    </w:lvl>
    <w:lvl w:ilvl="1" w:tplc="79169DAA">
      <w:start w:val="1"/>
      <w:numFmt w:val="lowerLetter"/>
      <w:lvlText w:val="%2."/>
      <w:lvlJc w:val="left"/>
      <w:pPr>
        <w:ind w:left="1440" w:hanging="360"/>
      </w:pPr>
    </w:lvl>
    <w:lvl w:ilvl="2" w:tplc="091605F0">
      <w:start w:val="1"/>
      <w:numFmt w:val="lowerRoman"/>
      <w:lvlText w:val="%3."/>
      <w:lvlJc w:val="right"/>
      <w:pPr>
        <w:ind w:left="2160" w:hanging="180"/>
      </w:pPr>
    </w:lvl>
    <w:lvl w:ilvl="3" w:tplc="3DD43962">
      <w:start w:val="1"/>
      <w:numFmt w:val="decimal"/>
      <w:lvlText w:val="%4."/>
      <w:lvlJc w:val="left"/>
      <w:pPr>
        <w:ind w:left="2880" w:hanging="360"/>
      </w:pPr>
    </w:lvl>
    <w:lvl w:ilvl="4" w:tplc="AD1451E2">
      <w:start w:val="1"/>
      <w:numFmt w:val="lowerLetter"/>
      <w:lvlText w:val="%5."/>
      <w:lvlJc w:val="left"/>
      <w:pPr>
        <w:ind w:left="3600" w:hanging="360"/>
      </w:pPr>
    </w:lvl>
    <w:lvl w:ilvl="5" w:tplc="ABA0ADBC">
      <w:start w:val="1"/>
      <w:numFmt w:val="lowerRoman"/>
      <w:lvlText w:val="%6."/>
      <w:lvlJc w:val="right"/>
      <w:pPr>
        <w:ind w:left="4320" w:hanging="180"/>
      </w:pPr>
    </w:lvl>
    <w:lvl w:ilvl="6" w:tplc="8E6C353E">
      <w:start w:val="1"/>
      <w:numFmt w:val="decimal"/>
      <w:lvlText w:val="%7."/>
      <w:lvlJc w:val="left"/>
      <w:pPr>
        <w:ind w:left="5040" w:hanging="360"/>
      </w:pPr>
    </w:lvl>
    <w:lvl w:ilvl="7" w:tplc="F418E7D2">
      <w:start w:val="1"/>
      <w:numFmt w:val="lowerLetter"/>
      <w:lvlText w:val="%8."/>
      <w:lvlJc w:val="left"/>
      <w:pPr>
        <w:ind w:left="5760" w:hanging="360"/>
      </w:pPr>
    </w:lvl>
    <w:lvl w:ilvl="8" w:tplc="FD322280">
      <w:start w:val="1"/>
      <w:numFmt w:val="lowerRoman"/>
      <w:lvlText w:val="%9."/>
      <w:lvlJc w:val="right"/>
      <w:pPr>
        <w:ind w:left="6480" w:hanging="180"/>
      </w:pPr>
    </w:lvl>
  </w:abstractNum>
  <w:abstractNum w:abstractNumId="2" w15:restartNumberingAfterBreak="0">
    <w:nsid w:val="08FC55DB"/>
    <w:multiLevelType w:val="multilevel"/>
    <w:tmpl w:val="0F605008"/>
    <w:lvl w:ilvl="0">
      <w:start w:val="5"/>
      <w:numFmt w:val="decimal"/>
      <w:lvlText w:val="%1."/>
      <w:lvlJc w:val="left"/>
      <w:pPr>
        <w:ind w:left="585" w:hanging="585"/>
      </w:pPr>
      <w:rPr>
        <w:rFonts w:hint="default"/>
      </w:rPr>
    </w:lvl>
    <w:lvl w:ilvl="1">
      <w:start w:val="2"/>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9C920A2"/>
    <w:multiLevelType w:val="multilevel"/>
    <w:tmpl w:val="1EA619B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8150D4"/>
    <w:multiLevelType w:val="multilevel"/>
    <w:tmpl w:val="3B384A2A"/>
    <w:lvl w:ilvl="0">
      <w:start w:val="5"/>
      <w:numFmt w:val="decimal"/>
      <w:lvlText w:val="%1."/>
      <w:lvlJc w:val="left"/>
      <w:pPr>
        <w:ind w:left="585" w:hanging="58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0E89588D"/>
    <w:multiLevelType w:val="multilevel"/>
    <w:tmpl w:val="0AD6F71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763D19"/>
    <w:multiLevelType w:val="hybridMultilevel"/>
    <w:tmpl w:val="181EA6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5C15422"/>
    <w:multiLevelType w:val="multilevel"/>
    <w:tmpl w:val="A6E64270"/>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D423DA"/>
    <w:multiLevelType w:val="multilevel"/>
    <w:tmpl w:val="43765A28"/>
    <w:lvl w:ilvl="0">
      <w:start w:val="6"/>
      <w:numFmt w:val="decimal"/>
      <w:lvlText w:val="%1."/>
      <w:lvlJc w:val="left"/>
      <w:pPr>
        <w:ind w:left="390" w:hanging="390"/>
      </w:pPr>
      <w:rPr>
        <w:rFonts w:hint="default"/>
        <w:b/>
        <w:color w:val="000000" w:themeColor="text1"/>
      </w:rPr>
    </w:lvl>
    <w:lvl w:ilvl="1">
      <w:start w:val="2"/>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1080" w:hanging="108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440" w:hanging="144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800" w:hanging="1800"/>
      </w:pPr>
      <w:rPr>
        <w:rFonts w:hint="default"/>
        <w:b/>
        <w:color w:val="000000" w:themeColor="text1"/>
      </w:rPr>
    </w:lvl>
    <w:lvl w:ilvl="8">
      <w:start w:val="1"/>
      <w:numFmt w:val="decimal"/>
      <w:lvlText w:val="%1.%2.%3.%4.%5.%6.%7.%8.%9."/>
      <w:lvlJc w:val="left"/>
      <w:pPr>
        <w:ind w:left="2160" w:hanging="2160"/>
      </w:pPr>
      <w:rPr>
        <w:rFonts w:hint="default"/>
        <w:b/>
        <w:color w:val="000000" w:themeColor="text1"/>
      </w:rPr>
    </w:lvl>
  </w:abstractNum>
  <w:abstractNum w:abstractNumId="9" w15:restartNumberingAfterBreak="0">
    <w:nsid w:val="18FA0E59"/>
    <w:multiLevelType w:val="hybridMultilevel"/>
    <w:tmpl w:val="181EA678"/>
    <w:lvl w:ilvl="0" w:tplc="BD0C2338">
      <w:start w:val="1"/>
      <w:numFmt w:val="decimal"/>
      <w:lvlText w:val="%1."/>
      <w:lvlJc w:val="left"/>
      <w:pPr>
        <w:ind w:left="720" w:hanging="360"/>
      </w:pPr>
    </w:lvl>
    <w:lvl w:ilvl="1" w:tplc="A230B5B4">
      <w:start w:val="1"/>
      <w:numFmt w:val="lowerLetter"/>
      <w:lvlText w:val="%2."/>
      <w:lvlJc w:val="left"/>
      <w:pPr>
        <w:ind w:left="1440" w:hanging="360"/>
      </w:pPr>
    </w:lvl>
    <w:lvl w:ilvl="2" w:tplc="3A60C7DA">
      <w:start w:val="1"/>
      <w:numFmt w:val="lowerRoman"/>
      <w:lvlText w:val="%3."/>
      <w:lvlJc w:val="right"/>
      <w:pPr>
        <w:ind w:left="2160" w:hanging="180"/>
      </w:pPr>
    </w:lvl>
    <w:lvl w:ilvl="3" w:tplc="80B8B706">
      <w:start w:val="1"/>
      <w:numFmt w:val="decimal"/>
      <w:lvlText w:val="%4."/>
      <w:lvlJc w:val="left"/>
      <w:pPr>
        <w:ind w:left="2880" w:hanging="360"/>
      </w:pPr>
    </w:lvl>
    <w:lvl w:ilvl="4" w:tplc="1656290A">
      <w:start w:val="1"/>
      <w:numFmt w:val="lowerLetter"/>
      <w:lvlText w:val="%5."/>
      <w:lvlJc w:val="left"/>
      <w:pPr>
        <w:ind w:left="3600" w:hanging="360"/>
      </w:pPr>
    </w:lvl>
    <w:lvl w:ilvl="5" w:tplc="D292D278">
      <w:start w:val="1"/>
      <w:numFmt w:val="lowerRoman"/>
      <w:lvlText w:val="%6."/>
      <w:lvlJc w:val="right"/>
      <w:pPr>
        <w:ind w:left="4320" w:hanging="180"/>
      </w:pPr>
    </w:lvl>
    <w:lvl w:ilvl="6" w:tplc="EEC20A40">
      <w:start w:val="1"/>
      <w:numFmt w:val="decimal"/>
      <w:lvlText w:val="%7."/>
      <w:lvlJc w:val="left"/>
      <w:pPr>
        <w:ind w:left="5040" w:hanging="360"/>
      </w:pPr>
    </w:lvl>
    <w:lvl w:ilvl="7" w:tplc="88663866">
      <w:start w:val="1"/>
      <w:numFmt w:val="lowerLetter"/>
      <w:lvlText w:val="%8."/>
      <w:lvlJc w:val="left"/>
      <w:pPr>
        <w:ind w:left="5760" w:hanging="360"/>
      </w:pPr>
    </w:lvl>
    <w:lvl w:ilvl="8" w:tplc="1040DCE0">
      <w:start w:val="1"/>
      <w:numFmt w:val="lowerRoman"/>
      <w:lvlText w:val="%9."/>
      <w:lvlJc w:val="right"/>
      <w:pPr>
        <w:ind w:left="6480" w:hanging="180"/>
      </w:pPr>
    </w:lvl>
  </w:abstractNum>
  <w:abstractNum w:abstractNumId="10" w15:restartNumberingAfterBreak="0">
    <w:nsid w:val="191BD688"/>
    <w:multiLevelType w:val="hybridMultilevel"/>
    <w:tmpl w:val="24B45B30"/>
    <w:lvl w:ilvl="0" w:tplc="9522D774">
      <w:start w:val="1"/>
      <w:numFmt w:val="decimal"/>
      <w:lvlText w:val="%1."/>
      <w:lvlJc w:val="left"/>
      <w:pPr>
        <w:ind w:left="720" w:hanging="360"/>
      </w:pPr>
    </w:lvl>
    <w:lvl w:ilvl="1" w:tplc="3B746524">
      <w:start w:val="1"/>
      <w:numFmt w:val="lowerLetter"/>
      <w:lvlText w:val="%2."/>
      <w:lvlJc w:val="left"/>
      <w:pPr>
        <w:ind w:left="1440" w:hanging="360"/>
      </w:pPr>
    </w:lvl>
    <w:lvl w:ilvl="2" w:tplc="9A9E1786">
      <w:start w:val="1"/>
      <w:numFmt w:val="lowerRoman"/>
      <w:lvlText w:val="%3."/>
      <w:lvlJc w:val="right"/>
      <w:pPr>
        <w:ind w:left="2160" w:hanging="180"/>
      </w:pPr>
    </w:lvl>
    <w:lvl w:ilvl="3" w:tplc="CCE02474">
      <w:start w:val="1"/>
      <w:numFmt w:val="decimal"/>
      <w:lvlText w:val="%4."/>
      <w:lvlJc w:val="left"/>
      <w:pPr>
        <w:ind w:left="2880" w:hanging="360"/>
      </w:pPr>
    </w:lvl>
    <w:lvl w:ilvl="4" w:tplc="CA96653A">
      <w:start w:val="1"/>
      <w:numFmt w:val="lowerLetter"/>
      <w:lvlText w:val="%5."/>
      <w:lvlJc w:val="left"/>
      <w:pPr>
        <w:ind w:left="3600" w:hanging="360"/>
      </w:pPr>
    </w:lvl>
    <w:lvl w:ilvl="5" w:tplc="DA627932">
      <w:start w:val="1"/>
      <w:numFmt w:val="lowerRoman"/>
      <w:lvlText w:val="%6."/>
      <w:lvlJc w:val="right"/>
      <w:pPr>
        <w:ind w:left="4320" w:hanging="180"/>
      </w:pPr>
    </w:lvl>
    <w:lvl w:ilvl="6" w:tplc="07F6C7B0">
      <w:start w:val="1"/>
      <w:numFmt w:val="decimal"/>
      <w:lvlText w:val="%7."/>
      <w:lvlJc w:val="left"/>
      <w:pPr>
        <w:ind w:left="5040" w:hanging="360"/>
      </w:pPr>
    </w:lvl>
    <w:lvl w:ilvl="7" w:tplc="38FA5DC8">
      <w:start w:val="1"/>
      <w:numFmt w:val="lowerLetter"/>
      <w:lvlText w:val="%8."/>
      <w:lvlJc w:val="left"/>
      <w:pPr>
        <w:ind w:left="5760" w:hanging="360"/>
      </w:pPr>
    </w:lvl>
    <w:lvl w:ilvl="8" w:tplc="35F2D740">
      <w:start w:val="1"/>
      <w:numFmt w:val="lowerRoman"/>
      <w:lvlText w:val="%9."/>
      <w:lvlJc w:val="right"/>
      <w:pPr>
        <w:ind w:left="6480" w:hanging="180"/>
      </w:pPr>
    </w:lvl>
  </w:abstractNum>
  <w:abstractNum w:abstractNumId="11" w15:restartNumberingAfterBreak="0">
    <w:nsid w:val="191E4711"/>
    <w:multiLevelType w:val="hybridMultilevel"/>
    <w:tmpl w:val="A4D88F0C"/>
    <w:lvl w:ilvl="0" w:tplc="426A42A4">
      <w:start w:val="1"/>
      <w:numFmt w:val="decimal"/>
      <w:lvlText w:val="%1."/>
      <w:lvlJc w:val="left"/>
      <w:pPr>
        <w:ind w:left="720" w:hanging="360"/>
      </w:pPr>
    </w:lvl>
    <w:lvl w:ilvl="1" w:tplc="21ECB33E">
      <w:start w:val="1"/>
      <w:numFmt w:val="lowerLetter"/>
      <w:lvlText w:val="%2."/>
      <w:lvlJc w:val="left"/>
      <w:pPr>
        <w:ind w:left="1440" w:hanging="360"/>
      </w:pPr>
    </w:lvl>
    <w:lvl w:ilvl="2" w:tplc="06C4F0E6">
      <w:start w:val="1"/>
      <w:numFmt w:val="lowerRoman"/>
      <w:lvlText w:val="%3."/>
      <w:lvlJc w:val="right"/>
      <w:pPr>
        <w:ind w:left="2160" w:hanging="180"/>
      </w:pPr>
    </w:lvl>
    <w:lvl w:ilvl="3" w:tplc="298EA590">
      <w:start w:val="1"/>
      <w:numFmt w:val="decimal"/>
      <w:lvlText w:val="%4."/>
      <w:lvlJc w:val="left"/>
      <w:pPr>
        <w:ind w:left="2880" w:hanging="360"/>
      </w:pPr>
    </w:lvl>
    <w:lvl w:ilvl="4" w:tplc="0D0E4236">
      <w:start w:val="1"/>
      <w:numFmt w:val="lowerLetter"/>
      <w:lvlText w:val="%5."/>
      <w:lvlJc w:val="left"/>
      <w:pPr>
        <w:ind w:left="3600" w:hanging="360"/>
      </w:pPr>
    </w:lvl>
    <w:lvl w:ilvl="5" w:tplc="83ACBD8A">
      <w:start w:val="1"/>
      <w:numFmt w:val="lowerRoman"/>
      <w:lvlText w:val="%6."/>
      <w:lvlJc w:val="right"/>
      <w:pPr>
        <w:ind w:left="4320" w:hanging="180"/>
      </w:pPr>
    </w:lvl>
    <w:lvl w:ilvl="6" w:tplc="ED940AD8">
      <w:start w:val="1"/>
      <w:numFmt w:val="decimal"/>
      <w:lvlText w:val="%7."/>
      <w:lvlJc w:val="left"/>
      <w:pPr>
        <w:ind w:left="5040" w:hanging="360"/>
      </w:pPr>
    </w:lvl>
    <w:lvl w:ilvl="7" w:tplc="3BEC3AD4">
      <w:start w:val="1"/>
      <w:numFmt w:val="lowerLetter"/>
      <w:lvlText w:val="%8."/>
      <w:lvlJc w:val="left"/>
      <w:pPr>
        <w:ind w:left="5760" w:hanging="360"/>
      </w:pPr>
    </w:lvl>
    <w:lvl w:ilvl="8" w:tplc="23DC1FEC">
      <w:start w:val="1"/>
      <w:numFmt w:val="lowerRoman"/>
      <w:lvlText w:val="%9."/>
      <w:lvlJc w:val="right"/>
      <w:pPr>
        <w:ind w:left="6480" w:hanging="180"/>
      </w:pPr>
    </w:lvl>
  </w:abstractNum>
  <w:abstractNum w:abstractNumId="12" w15:restartNumberingAfterBreak="0">
    <w:nsid w:val="1BF1945B"/>
    <w:multiLevelType w:val="hybridMultilevel"/>
    <w:tmpl w:val="733C56A2"/>
    <w:lvl w:ilvl="0" w:tplc="DF0A2986">
      <w:start w:val="1"/>
      <w:numFmt w:val="decimal"/>
      <w:lvlText w:val="%1."/>
      <w:lvlJc w:val="left"/>
      <w:pPr>
        <w:ind w:left="720" w:hanging="360"/>
      </w:pPr>
    </w:lvl>
    <w:lvl w:ilvl="1" w:tplc="5C242778">
      <w:start w:val="1"/>
      <w:numFmt w:val="lowerLetter"/>
      <w:lvlText w:val="%2."/>
      <w:lvlJc w:val="left"/>
      <w:pPr>
        <w:ind w:left="1440" w:hanging="360"/>
      </w:pPr>
    </w:lvl>
    <w:lvl w:ilvl="2" w:tplc="6AE4266E">
      <w:start w:val="1"/>
      <w:numFmt w:val="lowerRoman"/>
      <w:lvlText w:val="%3."/>
      <w:lvlJc w:val="right"/>
      <w:pPr>
        <w:ind w:left="2160" w:hanging="180"/>
      </w:pPr>
    </w:lvl>
    <w:lvl w:ilvl="3" w:tplc="903CF8D8">
      <w:start w:val="1"/>
      <w:numFmt w:val="decimal"/>
      <w:lvlText w:val="%4."/>
      <w:lvlJc w:val="left"/>
      <w:pPr>
        <w:ind w:left="2880" w:hanging="360"/>
      </w:pPr>
    </w:lvl>
    <w:lvl w:ilvl="4" w:tplc="06764FB6">
      <w:start w:val="1"/>
      <w:numFmt w:val="lowerLetter"/>
      <w:lvlText w:val="%5."/>
      <w:lvlJc w:val="left"/>
      <w:pPr>
        <w:ind w:left="3600" w:hanging="360"/>
      </w:pPr>
    </w:lvl>
    <w:lvl w:ilvl="5" w:tplc="64800934">
      <w:start w:val="1"/>
      <w:numFmt w:val="lowerRoman"/>
      <w:lvlText w:val="%6."/>
      <w:lvlJc w:val="right"/>
      <w:pPr>
        <w:ind w:left="4320" w:hanging="180"/>
      </w:pPr>
    </w:lvl>
    <w:lvl w:ilvl="6" w:tplc="6A8ACBA6">
      <w:start w:val="1"/>
      <w:numFmt w:val="decimal"/>
      <w:lvlText w:val="%7."/>
      <w:lvlJc w:val="left"/>
      <w:pPr>
        <w:ind w:left="5040" w:hanging="360"/>
      </w:pPr>
    </w:lvl>
    <w:lvl w:ilvl="7" w:tplc="18909BE0">
      <w:start w:val="1"/>
      <w:numFmt w:val="lowerLetter"/>
      <w:lvlText w:val="%8."/>
      <w:lvlJc w:val="left"/>
      <w:pPr>
        <w:ind w:left="5760" w:hanging="360"/>
      </w:pPr>
    </w:lvl>
    <w:lvl w:ilvl="8" w:tplc="5A5040B0">
      <w:start w:val="1"/>
      <w:numFmt w:val="lowerRoman"/>
      <w:lvlText w:val="%9."/>
      <w:lvlJc w:val="right"/>
      <w:pPr>
        <w:ind w:left="6480" w:hanging="180"/>
      </w:pPr>
    </w:lvl>
  </w:abstractNum>
  <w:abstractNum w:abstractNumId="13" w15:restartNumberingAfterBreak="0">
    <w:nsid w:val="1C1933C1"/>
    <w:multiLevelType w:val="multilevel"/>
    <w:tmpl w:val="54349E6E"/>
    <w:lvl w:ilvl="0">
      <w:start w:val="5"/>
      <w:numFmt w:val="decimal"/>
      <w:lvlText w:val="%1."/>
      <w:lvlJc w:val="left"/>
      <w:pPr>
        <w:ind w:left="585" w:hanging="58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1FEC56B6"/>
    <w:multiLevelType w:val="multilevel"/>
    <w:tmpl w:val="AC78EEDE"/>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ADD1239"/>
    <w:multiLevelType w:val="hybridMultilevel"/>
    <w:tmpl w:val="EAB854CA"/>
    <w:lvl w:ilvl="0" w:tplc="2A72A47E">
      <w:start w:val="1"/>
      <w:numFmt w:val="bullet"/>
      <w:lvlText w:val=""/>
      <w:lvlJc w:val="left"/>
      <w:pPr>
        <w:ind w:left="360" w:hanging="360"/>
      </w:pPr>
      <w:rPr>
        <w:rFonts w:ascii="Symbol" w:eastAsia="Calibri" w:hAnsi="Symbol"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0846E2C"/>
    <w:multiLevelType w:val="multilevel"/>
    <w:tmpl w:val="B1E890EE"/>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sz w:val="24"/>
        <w:szCs w:val="24"/>
      </w:rPr>
    </w:lvl>
    <w:lvl w:ilvl="2">
      <w:start w:val="1"/>
      <w:numFmt w:val="decimal"/>
      <w:lvlText w:val="%1.%2.%3."/>
      <w:lvlJc w:val="left"/>
      <w:pPr>
        <w:ind w:left="2160" w:hanging="720"/>
      </w:pPr>
      <w:rPr>
        <w:rFonts w:hint="default"/>
        <w:sz w:val="24"/>
        <w:szCs w:val="24"/>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1375870"/>
    <w:multiLevelType w:val="hybridMultilevel"/>
    <w:tmpl w:val="2CE83186"/>
    <w:lvl w:ilvl="0" w:tplc="3C0CEC2E">
      <w:start w:val="1"/>
      <w:numFmt w:val="decimal"/>
      <w:lvlText w:val="%1."/>
      <w:lvlJc w:val="left"/>
      <w:pPr>
        <w:ind w:left="720" w:hanging="360"/>
      </w:pPr>
    </w:lvl>
    <w:lvl w:ilvl="1" w:tplc="40380EA6">
      <w:start w:val="1"/>
      <w:numFmt w:val="lowerLetter"/>
      <w:lvlText w:val="%2."/>
      <w:lvlJc w:val="left"/>
      <w:pPr>
        <w:ind w:left="1440" w:hanging="360"/>
      </w:pPr>
    </w:lvl>
    <w:lvl w:ilvl="2" w:tplc="575CFDEE">
      <w:start w:val="1"/>
      <w:numFmt w:val="lowerRoman"/>
      <w:lvlText w:val="%3."/>
      <w:lvlJc w:val="right"/>
      <w:pPr>
        <w:ind w:left="2160" w:hanging="180"/>
      </w:pPr>
    </w:lvl>
    <w:lvl w:ilvl="3" w:tplc="27E01338">
      <w:start w:val="1"/>
      <w:numFmt w:val="decimal"/>
      <w:lvlText w:val="%4."/>
      <w:lvlJc w:val="left"/>
      <w:pPr>
        <w:ind w:left="2880" w:hanging="360"/>
      </w:pPr>
    </w:lvl>
    <w:lvl w:ilvl="4" w:tplc="BDC4B9C6">
      <w:start w:val="1"/>
      <w:numFmt w:val="lowerLetter"/>
      <w:lvlText w:val="%5."/>
      <w:lvlJc w:val="left"/>
      <w:pPr>
        <w:ind w:left="3600" w:hanging="360"/>
      </w:pPr>
    </w:lvl>
    <w:lvl w:ilvl="5" w:tplc="679E9514">
      <w:start w:val="1"/>
      <w:numFmt w:val="lowerRoman"/>
      <w:lvlText w:val="%6."/>
      <w:lvlJc w:val="right"/>
      <w:pPr>
        <w:ind w:left="4320" w:hanging="180"/>
      </w:pPr>
    </w:lvl>
    <w:lvl w:ilvl="6" w:tplc="908CDA20">
      <w:start w:val="1"/>
      <w:numFmt w:val="decimal"/>
      <w:lvlText w:val="%7."/>
      <w:lvlJc w:val="left"/>
      <w:pPr>
        <w:ind w:left="5040" w:hanging="360"/>
      </w:pPr>
    </w:lvl>
    <w:lvl w:ilvl="7" w:tplc="933A9582">
      <w:start w:val="1"/>
      <w:numFmt w:val="lowerLetter"/>
      <w:lvlText w:val="%8."/>
      <w:lvlJc w:val="left"/>
      <w:pPr>
        <w:ind w:left="5760" w:hanging="360"/>
      </w:pPr>
    </w:lvl>
    <w:lvl w:ilvl="8" w:tplc="3750437C">
      <w:start w:val="1"/>
      <w:numFmt w:val="lowerRoman"/>
      <w:lvlText w:val="%9."/>
      <w:lvlJc w:val="right"/>
      <w:pPr>
        <w:ind w:left="6480" w:hanging="180"/>
      </w:pPr>
    </w:lvl>
  </w:abstractNum>
  <w:abstractNum w:abstractNumId="18" w15:restartNumberingAfterBreak="0">
    <w:nsid w:val="3238F70F"/>
    <w:multiLevelType w:val="hybridMultilevel"/>
    <w:tmpl w:val="0F9AEAB0"/>
    <w:lvl w:ilvl="0" w:tplc="E86AB066">
      <w:start w:val="1"/>
      <w:numFmt w:val="decimal"/>
      <w:lvlText w:val="%1."/>
      <w:lvlJc w:val="left"/>
      <w:pPr>
        <w:ind w:left="720" w:hanging="360"/>
      </w:pPr>
    </w:lvl>
    <w:lvl w:ilvl="1" w:tplc="B47A52B2">
      <w:start w:val="1"/>
      <w:numFmt w:val="lowerLetter"/>
      <w:lvlText w:val="%2."/>
      <w:lvlJc w:val="left"/>
      <w:pPr>
        <w:ind w:left="1440" w:hanging="360"/>
      </w:pPr>
    </w:lvl>
    <w:lvl w:ilvl="2" w:tplc="EC7E228E">
      <w:start w:val="1"/>
      <w:numFmt w:val="lowerRoman"/>
      <w:lvlText w:val="%3."/>
      <w:lvlJc w:val="right"/>
      <w:pPr>
        <w:ind w:left="2160" w:hanging="180"/>
      </w:pPr>
    </w:lvl>
    <w:lvl w:ilvl="3" w:tplc="E31EB0DA">
      <w:start w:val="1"/>
      <w:numFmt w:val="decimal"/>
      <w:lvlText w:val="%4."/>
      <w:lvlJc w:val="left"/>
      <w:pPr>
        <w:ind w:left="2880" w:hanging="360"/>
      </w:pPr>
    </w:lvl>
    <w:lvl w:ilvl="4" w:tplc="43D6F41A">
      <w:start w:val="1"/>
      <w:numFmt w:val="lowerLetter"/>
      <w:lvlText w:val="%5."/>
      <w:lvlJc w:val="left"/>
      <w:pPr>
        <w:ind w:left="3600" w:hanging="360"/>
      </w:pPr>
    </w:lvl>
    <w:lvl w:ilvl="5" w:tplc="293AF82C">
      <w:start w:val="1"/>
      <w:numFmt w:val="lowerRoman"/>
      <w:lvlText w:val="%6."/>
      <w:lvlJc w:val="right"/>
      <w:pPr>
        <w:ind w:left="4320" w:hanging="180"/>
      </w:pPr>
    </w:lvl>
    <w:lvl w:ilvl="6" w:tplc="4C782DE6">
      <w:start w:val="1"/>
      <w:numFmt w:val="decimal"/>
      <w:lvlText w:val="%7."/>
      <w:lvlJc w:val="left"/>
      <w:pPr>
        <w:ind w:left="5040" w:hanging="360"/>
      </w:pPr>
    </w:lvl>
    <w:lvl w:ilvl="7" w:tplc="38E8A4EE">
      <w:start w:val="1"/>
      <w:numFmt w:val="lowerLetter"/>
      <w:lvlText w:val="%8."/>
      <w:lvlJc w:val="left"/>
      <w:pPr>
        <w:ind w:left="5760" w:hanging="360"/>
      </w:pPr>
    </w:lvl>
    <w:lvl w:ilvl="8" w:tplc="D6AC43DA">
      <w:start w:val="1"/>
      <w:numFmt w:val="lowerRoman"/>
      <w:lvlText w:val="%9."/>
      <w:lvlJc w:val="right"/>
      <w:pPr>
        <w:ind w:left="6480" w:hanging="180"/>
      </w:pPr>
    </w:lvl>
  </w:abstractNum>
  <w:abstractNum w:abstractNumId="19" w15:restartNumberingAfterBreak="0">
    <w:nsid w:val="41269BB9"/>
    <w:multiLevelType w:val="multilevel"/>
    <w:tmpl w:val="F93291D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BA2C7E"/>
    <w:multiLevelType w:val="hybridMultilevel"/>
    <w:tmpl w:val="FFFFFFFF"/>
    <w:lvl w:ilvl="0" w:tplc="C5389EE2">
      <w:start w:val="1"/>
      <w:numFmt w:val="bullet"/>
      <w:lvlText w:val=""/>
      <w:lvlJc w:val="left"/>
      <w:pPr>
        <w:ind w:left="720" w:hanging="360"/>
      </w:pPr>
      <w:rPr>
        <w:rFonts w:ascii="Wingdings" w:hAnsi="Wingdings" w:hint="default"/>
      </w:rPr>
    </w:lvl>
    <w:lvl w:ilvl="1" w:tplc="CFAA39D2">
      <w:start w:val="1"/>
      <w:numFmt w:val="bullet"/>
      <w:lvlText w:val="o"/>
      <w:lvlJc w:val="left"/>
      <w:pPr>
        <w:ind w:left="1440" w:hanging="360"/>
      </w:pPr>
      <w:rPr>
        <w:rFonts w:ascii="Courier New" w:hAnsi="Courier New" w:hint="default"/>
      </w:rPr>
    </w:lvl>
    <w:lvl w:ilvl="2" w:tplc="7FAED970">
      <w:start w:val="1"/>
      <w:numFmt w:val="bullet"/>
      <w:lvlText w:val=""/>
      <w:lvlJc w:val="left"/>
      <w:pPr>
        <w:ind w:left="2160" w:hanging="360"/>
      </w:pPr>
      <w:rPr>
        <w:rFonts w:ascii="Wingdings" w:hAnsi="Wingdings" w:hint="default"/>
      </w:rPr>
    </w:lvl>
    <w:lvl w:ilvl="3" w:tplc="43545590">
      <w:start w:val="1"/>
      <w:numFmt w:val="bullet"/>
      <w:lvlText w:val=""/>
      <w:lvlJc w:val="left"/>
      <w:pPr>
        <w:ind w:left="2880" w:hanging="360"/>
      </w:pPr>
      <w:rPr>
        <w:rFonts w:ascii="Symbol" w:hAnsi="Symbol" w:hint="default"/>
      </w:rPr>
    </w:lvl>
    <w:lvl w:ilvl="4" w:tplc="11601514">
      <w:start w:val="1"/>
      <w:numFmt w:val="bullet"/>
      <w:lvlText w:val="o"/>
      <w:lvlJc w:val="left"/>
      <w:pPr>
        <w:ind w:left="3600" w:hanging="360"/>
      </w:pPr>
      <w:rPr>
        <w:rFonts w:ascii="Courier New" w:hAnsi="Courier New" w:hint="default"/>
      </w:rPr>
    </w:lvl>
    <w:lvl w:ilvl="5" w:tplc="FC38B132">
      <w:start w:val="1"/>
      <w:numFmt w:val="bullet"/>
      <w:lvlText w:val=""/>
      <w:lvlJc w:val="left"/>
      <w:pPr>
        <w:ind w:left="4320" w:hanging="360"/>
      </w:pPr>
      <w:rPr>
        <w:rFonts w:ascii="Wingdings" w:hAnsi="Wingdings" w:hint="default"/>
      </w:rPr>
    </w:lvl>
    <w:lvl w:ilvl="6" w:tplc="6E24DCE6">
      <w:start w:val="1"/>
      <w:numFmt w:val="bullet"/>
      <w:lvlText w:val=""/>
      <w:lvlJc w:val="left"/>
      <w:pPr>
        <w:ind w:left="5040" w:hanging="360"/>
      </w:pPr>
      <w:rPr>
        <w:rFonts w:ascii="Symbol" w:hAnsi="Symbol" w:hint="default"/>
      </w:rPr>
    </w:lvl>
    <w:lvl w:ilvl="7" w:tplc="08087054">
      <w:start w:val="1"/>
      <w:numFmt w:val="bullet"/>
      <w:lvlText w:val="o"/>
      <w:lvlJc w:val="left"/>
      <w:pPr>
        <w:ind w:left="5760" w:hanging="360"/>
      </w:pPr>
      <w:rPr>
        <w:rFonts w:ascii="Courier New" w:hAnsi="Courier New" w:hint="default"/>
      </w:rPr>
    </w:lvl>
    <w:lvl w:ilvl="8" w:tplc="B9BCE204">
      <w:start w:val="1"/>
      <w:numFmt w:val="bullet"/>
      <w:lvlText w:val=""/>
      <w:lvlJc w:val="left"/>
      <w:pPr>
        <w:ind w:left="6480" w:hanging="360"/>
      </w:pPr>
      <w:rPr>
        <w:rFonts w:ascii="Wingdings" w:hAnsi="Wingdings" w:hint="default"/>
      </w:rPr>
    </w:lvl>
  </w:abstractNum>
  <w:abstractNum w:abstractNumId="21" w15:restartNumberingAfterBreak="0">
    <w:nsid w:val="46C11577"/>
    <w:multiLevelType w:val="hybridMultilevel"/>
    <w:tmpl w:val="BC02171A"/>
    <w:lvl w:ilvl="0" w:tplc="240A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47844BB5"/>
    <w:multiLevelType w:val="multilevel"/>
    <w:tmpl w:val="626C27BE"/>
    <w:lvl w:ilvl="0">
      <w:start w:val="1"/>
      <w:numFmt w:val="decimal"/>
      <w:lvlText w:val="%1."/>
      <w:lvlJc w:val="left"/>
      <w:pPr>
        <w:ind w:left="360" w:hanging="360"/>
      </w:pPr>
      <w:rPr>
        <w:b/>
      </w:rPr>
    </w:lvl>
    <w:lvl w:ilvl="1">
      <w:start w:val="1"/>
      <w:numFmt w:val="decimal"/>
      <w:lvlText w:val="%1.%2."/>
      <w:lvlJc w:val="left"/>
      <w:pPr>
        <w:ind w:left="792" w:hanging="79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DD34E5F"/>
    <w:multiLevelType w:val="multilevel"/>
    <w:tmpl w:val="B6461442"/>
    <w:lvl w:ilvl="0">
      <w:start w:val="1"/>
      <w:numFmt w:val="decimal"/>
      <w:pStyle w:val="Ttulo1"/>
      <w:lvlText w:val="%1."/>
      <w:lvlJc w:val="left"/>
      <w:pPr>
        <w:tabs>
          <w:tab w:val="num" w:pos="1004"/>
        </w:tabs>
        <w:ind w:left="1004" w:hanging="720"/>
      </w:pPr>
      <w:rPr>
        <w:b/>
        <w:bCs/>
      </w:rPr>
    </w:lvl>
    <w:lvl w:ilvl="1">
      <w:start w:val="1"/>
      <w:numFmt w:val="decimal"/>
      <w:pStyle w:val="Ttu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0B329EB"/>
    <w:multiLevelType w:val="hybridMultilevel"/>
    <w:tmpl w:val="99302EF2"/>
    <w:lvl w:ilvl="0" w:tplc="64B2915C">
      <w:start w:val="1"/>
      <w:numFmt w:val="decimal"/>
      <w:lvlText w:val="%1."/>
      <w:lvlJc w:val="left"/>
      <w:pPr>
        <w:ind w:left="720" w:hanging="360"/>
      </w:pPr>
    </w:lvl>
    <w:lvl w:ilvl="1" w:tplc="07B29796">
      <w:start w:val="1"/>
      <w:numFmt w:val="lowerLetter"/>
      <w:lvlText w:val="%2."/>
      <w:lvlJc w:val="left"/>
      <w:pPr>
        <w:ind w:left="1440" w:hanging="360"/>
      </w:pPr>
    </w:lvl>
    <w:lvl w:ilvl="2" w:tplc="DCA8950C">
      <w:start w:val="1"/>
      <w:numFmt w:val="lowerRoman"/>
      <w:lvlText w:val="%3."/>
      <w:lvlJc w:val="right"/>
      <w:pPr>
        <w:ind w:left="2160" w:hanging="180"/>
      </w:pPr>
    </w:lvl>
    <w:lvl w:ilvl="3" w:tplc="5276E86C">
      <w:start w:val="1"/>
      <w:numFmt w:val="decimal"/>
      <w:lvlText w:val="%4."/>
      <w:lvlJc w:val="left"/>
      <w:pPr>
        <w:ind w:left="2880" w:hanging="360"/>
      </w:pPr>
    </w:lvl>
    <w:lvl w:ilvl="4" w:tplc="32400CB4">
      <w:start w:val="1"/>
      <w:numFmt w:val="lowerLetter"/>
      <w:lvlText w:val="%5."/>
      <w:lvlJc w:val="left"/>
      <w:pPr>
        <w:ind w:left="3600" w:hanging="360"/>
      </w:pPr>
    </w:lvl>
    <w:lvl w:ilvl="5" w:tplc="B3BA5B00">
      <w:start w:val="1"/>
      <w:numFmt w:val="lowerRoman"/>
      <w:lvlText w:val="%6."/>
      <w:lvlJc w:val="right"/>
      <w:pPr>
        <w:ind w:left="4320" w:hanging="180"/>
      </w:pPr>
    </w:lvl>
    <w:lvl w:ilvl="6" w:tplc="A1E8ED18">
      <w:start w:val="1"/>
      <w:numFmt w:val="decimal"/>
      <w:lvlText w:val="%7."/>
      <w:lvlJc w:val="left"/>
      <w:pPr>
        <w:ind w:left="5040" w:hanging="360"/>
      </w:pPr>
    </w:lvl>
    <w:lvl w:ilvl="7" w:tplc="5A3C434E">
      <w:start w:val="1"/>
      <w:numFmt w:val="lowerLetter"/>
      <w:lvlText w:val="%8."/>
      <w:lvlJc w:val="left"/>
      <w:pPr>
        <w:ind w:left="5760" w:hanging="360"/>
      </w:pPr>
    </w:lvl>
    <w:lvl w:ilvl="8" w:tplc="7200E778">
      <w:start w:val="1"/>
      <w:numFmt w:val="lowerRoman"/>
      <w:lvlText w:val="%9."/>
      <w:lvlJc w:val="right"/>
      <w:pPr>
        <w:ind w:left="6480" w:hanging="180"/>
      </w:pPr>
    </w:lvl>
  </w:abstractNum>
  <w:abstractNum w:abstractNumId="25" w15:restartNumberingAfterBreak="0">
    <w:nsid w:val="51806736"/>
    <w:multiLevelType w:val="multilevel"/>
    <w:tmpl w:val="B324E102"/>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776CBC1"/>
    <w:multiLevelType w:val="hybridMultilevel"/>
    <w:tmpl w:val="6F4C2C36"/>
    <w:lvl w:ilvl="0" w:tplc="5BB46A16">
      <w:start w:val="1"/>
      <w:numFmt w:val="decimal"/>
      <w:lvlText w:val="%1."/>
      <w:lvlJc w:val="left"/>
      <w:pPr>
        <w:ind w:left="1080" w:hanging="360"/>
      </w:pPr>
    </w:lvl>
    <w:lvl w:ilvl="1" w:tplc="65341B6E">
      <w:start w:val="1"/>
      <w:numFmt w:val="lowerLetter"/>
      <w:lvlText w:val="%2."/>
      <w:lvlJc w:val="left"/>
      <w:pPr>
        <w:ind w:left="1800" w:hanging="360"/>
      </w:pPr>
    </w:lvl>
    <w:lvl w:ilvl="2" w:tplc="BA26CA22">
      <w:start w:val="1"/>
      <w:numFmt w:val="lowerRoman"/>
      <w:lvlText w:val="%3."/>
      <w:lvlJc w:val="right"/>
      <w:pPr>
        <w:ind w:left="2520" w:hanging="180"/>
      </w:pPr>
    </w:lvl>
    <w:lvl w:ilvl="3" w:tplc="16E48A14">
      <w:start w:val="1"/>
      <w:numFmt w:val="decimal"/>
      <w:lvlText w:val="%4."/>
      <w:lvlJc w:val="left"/>
      <w:pPr>
        <w:ind w:left="3240" w:hanging="360"/>
      </w:pPr>
    </w:lvl>
    <w:lvl w:ilvl="4" w:tplc="CBB46736">
      <w:start w:val="1"/>
      <w:numFmt w:val="lowerLetter"/>
      <w:lvlText w:val="%5."/>
      <w:lvlJc w:val="left"/>
      <w:pPr>
        <w:ind w:left="3960" w:hanging="360"/>
      </w:pPr>
    </w:lvl>
    <w:lvl w:ilvl="5" w:tplc="039608BA">
      <w:start w:val="1"/>
      <w:numFmt w:val="lowerRoman"/>
      <w:lvlText w:val="%6."/>
      <w:lvlJc w:val="right"/>
      <w:pPr>
        <w:ind w:left="4680" w:hanging="180"/>
      </w:pPr>
    </w:lvl>
    <w:lvl w:ilvl="6" w:tplc="2898C0B8">
      <w:start w:val="1"/>
      <w:numFmt w:val="decimal"/>
      <w:lvlText w:val="%7."/>
      <w:lvlJc w:val="left"/>
      <w:pPr>
        <w:ind w:left="5400" w:hanging="360"/>
      </w:pPr>
    </w:lvl>
    <w:lvl w:ilvl="7" w:tplc="DF1AA0CC">
      <w:start w:val="1"/>
      <w:numFmt w:val="lowerLetter"/>
      <w:lvlText w:val="%8."/>
      <w:lvlJc w:val="left"/>
      <w:pPr>
        <w:ind w:left="6120" w:hanging="360"/>
      </w:pPr>
    </w:lvl>
    <w:lvl w:ilvl="8" w:tplc="627A4DAA">
      <w:start w:val="1"/>
      <w:numFmt w:val="lowerRoman"/>
      <w:lvlText w:val="%9."/>
      <w:lvlJc w:val="right"/>
      <w:pPr>
        <w:ind w:left="6840" w:hanging="180"/>
      </w:pPr>
    </w:lvl>
  </w:abstractNum>
  <w:abstractNum w:abstractNumId="27" w15:restartNumberingAfterBreak="0">
    <w:nsid w:val="58B06905"/>
    <w:multiLevelType w:val="hybridMultilevel"/>
    <w:tmpl w:val="77B00472"/>
    <w:lvl w:ilvl="0" w:tplc="0B4A7AB6">
      <w:start w:val="1"/>
      <w:numFmt w:val="decimal"/>
      <w:lvlText w:val="%1."/>
      <w:lvlJc w:val="left"/>
      <w:pPr>
        <w:ind w:left="1800" w:hanging="360"/>
      </w:pPr>
    </w:lvl>
    <w:lvl w:ilvl="1" w:tplc="F5320D52">
      <w:start w:val="1"/>
      <w:numFmt w:val="lowerLetter"/>
      <w:lvlText w:val="%2."/>
      <w:lvlJc w:val="left"/>
      <w:pPr>
        <w:ind w:left="2520" w:hanging="360"/>
      </w:pPr>
    </w:lvl>
    <w:lvl w:ilvl="2" w:tplc="880CB83E">
      <w:start w:val="1"/>
      <w:numFmt w:val="lowerRoman"/>
      <w:lvlText w:val="%3."/>
      <w:lvlJc w:val="right"/>
      <w:pPr>
        <w:ind w:left="3240" w:hanging="180"/>
      </w:pPr>
    </w:lvl>
    <w:lvl w:ilvl="3" w:tplc="AB5C876A">
      <w:start w:val="1"/>
      <w:numFmt w:val="decimal"/>
      <w:lvlText w:val="%4."/>
      <w:lvlJc w:val="left"/>
      <w:pPr>
        <w:ind w:left="3960" w:hanging="360"/>
      </w:pPr>
    </w:lvl>
    <w:lvl w:ilvl="4" w:tplc="5A4C757A">
      <w:start w:val="1"/>
      <w:numFmt w:val="lowerLetter"/>
      <w:lvlText w:val="%5."/>
      <w:lvlJc w:val="left"/>
      <w:pPr>
        <w:ind w:left="4680" w:hanging="360"/>
      </w:pPr>
    </w:lvl>
    <w:lvl w:ilvl="5" w:tplc="5BF2AE42">
      <w:start w:val="1"/>
      <w:numFmt w:val="lowerRoman"/>
      <w:lvlText w:val="%6."/>
      <w:lvlJc w:val="right"/>
      <w:pPr>
        <w:ind w:left="5400" w:hanging="180"/>
      </w:pPr>
    </w:lvl>
    <w:lvl w:ilvl="6" w:tplc="A1966D9E">
      <w:start w:val="1"/>
      <w:numFmt w:val="decimal"/>
      <w:lvlText w:val="%7."/>
      <w:lvlJc w:val="left"/>
      <w:pPr>
        <w:ind w:left="6120" w:hanging="360"/>
      </w:pPr>
    </w:lvl>
    <w:lvl w:ilvl="7" w:tplc="BEBCC5B2">
      <w:start w:val="1"/>
      <w:numFmt w:val="lowerLetter"/>
      <w:lvlText w:val="%8."/>
      <w:lvlJc w:val="left"/>
      <w:pPr>
        <w:ind w:left="6840" w:hanging="360"/>
      </w:pPr>
    </w:lvl>
    <w:lvl w:ilvl="8" w:tplc="D5A226D8">
      <w:start w:val="1"/>
      <w:numFmt w:val="lowerRoman"/>
      <w:lvlText w:val="%9."/>
      <w:lvlJc w:val="right"/>
      <w:pPr>
        <w:ind w:left="7560" w:hanging="180"/>
      </w:pPr>
    </w:lvl>
  </w:abstractNum>
  <w:abstractNum w:abstractNumId="28" w15:restartNumberingAfterBreak="0">
    <w:nsid w:val="59B83DF3"/>
    <w:multiLevelType w:val="multilevel"/>
    <w:tmpl w:val="B324E102"/>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FACDE4F"/>
    <w:multiLevelType w:val="hybridMultilevel"/>
    <w:tmpl w:val="A48E6624"/>
    <w:lvl w:ilvl="0" w:tplc="CEF08042">
      <w:start w:val="1"/>
      <w:numFmt w:val="decimal"/>
      <w:lvlText w:val="%1."/>
      <w:lvlJc w:val="left"/>
      <w:pPr>
        <w:ind w:left="720" w:hanging="360"/>
      </w:pPr>
    </w:lvl>
    <w:lvl w:ilvl="1" w:tplc="EBDE4360">
      <w:start w:val="1"/>
      <w:numFmt w:val="lowerLetter"/>
      <w:lvlText w:val="%2."/>
      <w:lvlJc w:val="left"/>
      <w:pPr>
        <w:ind w:left="1440" w:hanging="360"/>
      </w:pPr>
    </w:lvl>
    <w:lvl w:ilvl="2" w:tplc="198A26F8">
      <w:start w:val="1"/>
      <w:numFmt w:val="lowerRoman"/>
      <w:lvlText w:val="%3."/>
      <w:lvlJc w:val="right"/>
      <w:pPr>
        <w:ind w:left="2160" w:hanging="180"/>
      </w:pPr>
    </w:lvl>
    <w:lvl w:ilvl="3" w:tplc="6AB6699C">
      <w:start w:val="1"/>
      <w:numFmt w:val="decimal"/>
      <w:lvlText w:val="%4."/>
      <w:lvlJc w:val="left"/>
      <w:pPr>
        <w:ind w:left="2880" w:hanging="360"/>
      </w:pPr>
    </w:lvl>
    <w:lvl w:ilvl="4" w:tplc="FFD6582A">
      <w:start w:val="1"/>
      <w:numFmt w:val="lowerLetter"/>
      <w:lvlText w:val="%5."/>
      <w:lvlJc w:val="left"/>
      <w:pPr>
        <w:ind w:left="3600" w:hanging="360"/>
      </w:pPr>
    </w:lvl>
    <w:lvl w:ilvl="5" w:tplc="DBBC4B62">
      <w:start w:val="1"/>
      <w:numFmt w:val="lowerRoman"/>
      <w:lvlText w:val="%6."/>
      <w:lvlJc w:val="right"/>
      <w:pPr>
        <w:ind w:left="4320" w:hanging="180"/>
      </w:pPr>
    </w:lvl>
    <w:lvl w:ilvl="6" w:tplc="3FFAE522">
      <w:start w:val="1"/>
      <w:numFmt w:val="decimal"/>
      <w:lvlText w:val="%7."/>
      <w:lvlJc w:val="left"/>
      <w:pPr>
        <w:ind w:left="5040" w:hanging="360"/>
      </w:pPr>
    </w:lvl>
    <w:lvl w:ilvl="7" w:tplc="DF0ED13E">
      <w:start w:val="1"/>
      <w:numFmt w:val="lowerLetter"/>
      <w:lvlText w:val="%8."/>
      <w:lvlJc w:val="left"/>
      <w:pPr>
        <w:ind w:left="5760" w:hanging="360"/>
      </w:pPr>
    </w:lvl>
    <w:lvl w:ilvl="8" w:tplc="E0B64892">
      <w:start w:val="1"/>
      <w:numFmt w:val="lowerRoman"/>
      <w:lvlText w:val="%9."/>
      <w:lvlJc w:val="right"/>
      <w:pPr>
        <w:ind w:left="6480" w:hanging="180"/>
      </w:pPr>
    </w:lvl>
  </w:abstractNum>
  <w:abstractNum w:abstractNumId="30" w15:restartNumberingAfterBreak="0">
    <w:nsid w:val="6361BDA5"/>
    <w:multiLevelType w:val="hybridMultilevel"/>
    <w:tmpl w:val="28267F7C"/>
    <w:lvl w:ilvl="0" w:tplc="39E8C466">
      <w:start w:val="1"/>
      <w:numFmt w:val="decimal"/>
      <w:lvlText w:val="%1."/>
      <w:lvlJc w:val="left"/>
      <w:pPr>
        <w:ind w:left="720" w:hanging="360"/>
      </w:pPr>
    </w:lvl>
    <w:lvl w:ilvl="1" w:tplc="EFA4EF20">
      <w:start w:val="1"/>
      <w:numFmt w:val="lowerLetter"/>
      <w:lvlText w:val="%2."/>
      <w:lvlJc w:val="left"/>
      <w:pPr>
        <w:ind w:left="1440" w:hanging="360"/>
      </w:pPr>
    </w:lvl>
    <w:lvl w:ilvl="2" w:tplc="461060FC">
      <w:start w:val="1"/>
      <w:numFmt w:val="lowerRoman"/>
      <w:lvlText w:val="%3."/>
      <w:lvlJc w:val="right"/>
      <w:pPr>
        <w:ind w:left="2160" w:hanging="180"/>
      </w:pPr>
    </w:lvl>
    <w:lvl w:ilvl="3" w:tplc="0AC6C0A0">
      <w:start w:val="1"/>
      <w:numFmt w:val="decimal"/>
      <w:lvlText w:val="%4."/>
      <w:lvlJc w:val="left"/>
      <w:pPr>
        <w:ind w:left="2880" w:hanging="360"/>
      </w:pPr>
    </w:lvl>
    <w:lvl w:ilvl="4" w:tplc="5532D078">
      <w:start w:val="1"/>
      <w:numFmt w:val="lowerLetter"/>
      <w:lvlText w:val="%5."/>
      <w:lvlJc w:val="left"/>
      <w:pPr>
        <w:ind w:left="3600" w:hanging="360"/>
      </w:pPr>
    </w:lvl>
    <w:lvl w:ilvl="5" w:tplc="2C867620">
      <w:start w:val="1"/>
      <w:numFmt w:val="lowerRoman"/>
      <w:lvlText w:val="%6."/>
      <w:lvlJc w:val="right"/>
      <w:pPr>
        <w:ind w:left="4320" w:hanging="180"/>
      </w:pPr>
    </w:lvl>
    <w:lvl w:ilvl="6" w:tplc="25C2CD32">
      <w:start w:val="1"/>
      <w:numFmt w:val="decimal"/>
      <w:lvlText w:val="%7."/>
      <w:lvlJc w:val="left"/>
      <w:pPr>
        <w:ind w:left="5040" w:hanging="360"/>
      </w:pPr>
    </w:lvl>
    <w:lvl w:ilvl="7" w:tplc="B18E23E2">
      <w:start w:val="1"/>
      <w:numFmt w:val="lowerLetter"/>
      <w:lvlText w:val="%8."/>
      <w:lvlJc w:val="left"/>
      <w:pPr>
        <w:ind w:left="5760" w:hanging="360"/>
      </w:pPr>
    </w:lvl>
    <w:lvl w:ilvl="8" w:tplc="EDEC17B8">
      <w:start w:val="1"/>
      <w:numFmt w:val="lowerRoman"/>
      <w:lvlText w:val="%9."/>
      <w:lvlJc w:val="right"/>
      <w:pPr>
        <w:ind w:left="6480" w:hanging="180"/>
      </w:pPr>
    </w:lvl>
  </w:abstractNum>
  <w:abstractNum w:abstractNumId="31" w15:restartNumberingAfterBreak="0">
    <w:nsid w:val="6BA33F28"/>
    <w:multiLevelType w:val="hybridMultilevel"/>
    <w:tmpl w:val="AD4CE67E"/>
    <w:lvl w:ilvl="0" w:tplc="24566838">
      <w:start w:val="1"/>
      <w:numFmt w:val="bullet"/>
      <w:lvlText w:val=""/>
      <w:lvlJc w:val="left"/>
      <w:pPr>
        <w:ind w:left="720" w:hanging="360"/>
      </w:pPr>
      <w:rPr>
        <w:rFonts w:ascii="Wingdings" w:hAnsi="Wingdings" w:hint="default"/>
      </w:rPr>
    </w:lvl>
    <w:lvl w:ilvl="1" w:tplc="870E8F02">
      <w:start w:val="1"/>
      <w:numFmt w:val="lowerLetter"/>
      <w:lvlText w:val="%2."/>
      <w:lvlJc w:val="left"/>
      <w:pPr>
        <w:ind w:left="1440" w:hanging="360"/>
      </w:pPr>
    </w:lvl>
    <w:lvl w:ilvl="2" w:tplc="C5444DD6">
      <w:start w:val="1"/>
      <w:numFmt w:val="lowerRoman"/>
      <w:lvlText w:val="%3."/>
      <w:lvlJc w:val="right"/>
      <w:pPr>
        <w:ind w:left="2160" w:hanging="180"/>
      </w:pPr>
    </w:lvl>
    <w:lvl w:ilvl="3" w:tplc="97B0E404">
      <w:start w:val="1"/>
      <w:numFmt w:val="decimal"/>
      <w:lvlText w:val="%4."/>
      <w:lvlJc w:val="left"/>
      <w:pPr>
        <w:ind w:left="2880" w:hanging="360"/>
      </w:pPr>
    </w:lvl>
    <w:lvl w:ilvl="4" w:tplc="EF4CEE0A">
      <w:start w:val="1"/>
      <w:numFmt w:val="lowerLetter"/>
      <w:lvlText w:val="%5."/>
      <w:lvlJc w:val="left"/>
      <w:pPr>
        <w:ind w:left="3600" w:hanging="360"/>
      </w:pPr>
    </w:lvl>
    <w:lvl w:ilvl="5" w:tplc="7C96EFD2">
      <w:start w:val="1"/>
      <w:numFmt w:val="lowerRoman"/>
      <w:lvlText w:val="%6."/>
      <w:lvlJc w:val="right"/>
      <w:pPr>
        <w:ind w:left="4320" w:hanging="180"/>
      </w:pPr>
    </w:lvl>
    <w:lvl w:ilvl="6" w:tplc="FED4AF90">
      <w:start w:val="1"/>
      <w:numFmt w:val="decimal"/>
      <w:lvlText w:val="%7."/>
      <w:lvlJc w:val="left"/>
      <w:pPr>
        <w:ind w:left="5040" w:hanging="360"/>
      </w:pPr>
    </w:lvl>
    <w:lvl w:ilvl="7" w:tplc="B7667C0A">
      <w:start w:val="1"/>
      <w:numFmt w:val="lowerLetter"/>
      <w:lvlText w:val="%8."/>
      <w:lvlJc w:val="left"/>
      <w:pPr>
        <w:ind w:left="5760" w:hanging="360"/>
      </w:pPr>
    </w:lvl>
    <w:lvl w:ilvl="8" w:tplc="F5AA1C12">
      <w:start w:val="1"/>
      <w:numFmt w:val="lowerRoman"/>
      <w:lvlText w:val="%9."/>
      <w:lvlJc w:val="right"/>
      <w:pPr>
        <w:ind w:left="6480" w:hanging="180"/>
      </w:pPr>
    </w:lvl>
  </w:abstractNum>
  <w:abstractNum w:abstractNumId="32" w15:restartNumberingAfterBreak="0">
    <w:nsid w:val="73560B81"/>
    <w:multiLevelType w:val="hybridMultilevel"/>
    <w:tmpl w:val="FFFFFFFF"/>
    <w:lvl w:ilvl="0" w:tplc="E134123E">
      <w:start w:val="1"/>
      <w:numFmt w:val="bullet"/>
      <w:lvlText w:val=""/>
      <w:lvlJc w:val="left"/>
      <w:pPr>
        <w:ind w:left="720" w:hanging="360"/>
      </w:pPr>
      <w:rPr>
        <w:rFonts w:ascii="Symbol" w:hAnsi="Symbol" w:hint="default"/>
      </w:rPr>
    </w:lvl>
    <w:lvl w:ilvl="1" w:tplc="2ABE3E62">
      <w:start w:val="1"/>
      <w:numFmt w:val="bullet"/>
      <w:lvlText w:val="o"/>
      <w:lvlJc w:val="left"/>
      <w:pPr>
        <w:ind w:left="1440" w:hanging="360"/>
      </w:pPr>
      <w:rPr>
        <w:rFonts w:ascii="Courier New" w:hAnsi="Courier New" w:hint="default"/>
      </w:rPr>
    </w:lvl>
    <w:lvl w:ilvl="2" w:tplc="BCE05066">
      <w:start w:val="1"/>
      <w:numFmt w:val="bullet"/>
      <w:lvlText w:val=""/>
      <w:lvlJc w:val="left"/>
      <w:pPr>
        <w:ind w:left="2160" w:hanging="360"/>
      </w:pPr>
      <w:rPr>
        <w:rFonts w:ascii="Wingdings" w:hAnsi="Wingdings" w:hint="default"/>
      </w:rPr>
    </w:lvl>
    <w:lvl w:ilvl="3" w:tplc="C1184FC6">
      <w:start w:val="1"/>
      <w:numFmt w:val="bullet"/>
      <w:lvlText w:val=""/>
      <w:lvlJc w:val="left"/>
      <w:pPr>
        <w:ind w:left="2880" w:hanging="360"/>
      </w:pPr>
      <w:rPr>
        <w:rFonts w:ascii="Symbol" w:hAnsi="Symbol" w:hint="default"/>
      </w:rPr>
    </w:lvl>
    <w:lvl w:ilvl="4" w:tplc="E5C08FA6">
      <w:start w:val="1"/>
      <w:numFmt w:val="bullet"/>
      <w:lvlText w:val="o"/>
      <w:lvlJc w:val="left"/>
      <w:pPr>
        <w:ind w:left="3600" w:hanging="360"/>
      </w:pPr>
      <w:rPr>
        <w:rFonts w:ascii="Courier New" w:hAnsi="Courier New" w:hint="default"/>
      </w:rPr>
    </w:lvl>
    <w:lvl w:ilvl="5" w:tplc="755243F2">
      <w:start w:val="1"/>
      <w:numFmt w:val="bullet"/>
      <w:lvlText w:val=""/>
      <w:lvlJc w:val="left"/>
      <w:pPr>
        <w:ind w:left="4320" w:hanging="360"/>
      </w:pPr>
      <w:rPr>
        <w:rFonts w:ascii="Wingdings" w:hAnsi="Wingdings" w:hint="default"/>
      </w:rPr>
    </w:lvl>
    <w:lvl w:ilvl="6" w:tplc="F214A7A0">
      <w:start w:val="1"/>
      <w:numFmt w:val="bullet"/>
      <w:lvlText w:val=""/>
      <w:lvlJc w:val="left"/>
      <w:pPr>
        <w:ind w:left="5040" w:hanging="360"/>
      </w:pPr>
      <w:rPr>
        <w:rFonts w:ascii="Symbol" w:hAnsi="Symbol" w:hint="default"/>
      </w:rPr>
    </w:lvl>
    <w:lvl w:ilvl="7" w:tplc="45821004">
      <w:start w:val="1"/>
      <w:numFmt w:val="bullet"/>
      <w:lvlText w:val="o"/>
      <w:lvlJc w:val="left"/>
      <w:pPr>
        <w:ind w:left="5760" w:hanging="360"/>
      </w:pPr>
      <w:rPr>
        <w:rFonts w:ascii="Courier New" w:hAnsi="Courier New" w:hint="default"/>
      </w:rPr>
    </w:lvl>
    <w:lvl w:ilvl="8" w:tplc="C0260484">
      <w:start w:val="1"/>
      <w:numFmt w:val="bullet"/>
      <w:lvlText w:val=""/>
      <w:lvlJc w:val="left"/>
      <w:pPr>
        <w:ind w:left="6480" w:hanging="360"/>
      </w:pPr>
      <w:rPr>
        <w:rFonts w:ascii="Wingdings" w:hAnsi="Wingdings" w:hint="default"/>
      </w:rPr>
    </w:lvl>
  </w:abstractNum>
  <w:abstractNum w:abstractNumId="33" w15:restartNumberingAfterBreak="0">
    <w:nsid w:val="73CB94DF"/>
    <w:multiLevelType w:val="hybridMultilevel"/>
    <w:tmpl w:val="35A8F332"/>
    <w:lvl w:ilvl="0" w:tplc="4B0EB42E">
      <w:start w:val="1"/>
      <w:numFmt w:val="decimal"/>
      <w:lvlText w:val="%1."/>
      <w:lvlJc w:val="left"/>
      <w:pPr>
        <w:ind w:left="1080" w:hanging="360"/>
      </w:pPr>
    </w:lvl>
    <w:lvl w:ilvl="1" w:tplc="F52C6388">
      <w:start w:val="1"/>
      <w:numFmt w:val="lowerLetter"/>
      <w:lvlText w:val="%2."/>
      <w:lvlJc w:val="left"/>
      <w:pPr>
        <w:ind w:left="1800" w:hanging="360"/>
      </w:pPr>
    </w:lvl>
    <w:lvl w:ilvl="2" w:tplc="BA3058EE">
      <w:start w:val="1"/>
      <w:numFmt w:val="lowerRoman"/>
      <w:lvlText w:val="%3."/>
      <w:lvlJc w:val="right"/>
      <w:pPr>
        <w:ind w:left="2520" w:hanging="180"/>
      </w:pPr>
    </w:lvl>
    <w:lvl w:ilvl="3" w:tplc="32DECF36">
      <w:start w:val="1"/>
      <w:numFmt w:val="decimal"/>
      <w:lvlText w:val="%4."/>
      <w:lvlJc w:val="left"/>
      <w:pPr>
        <w:ind w:left="3240" w:hanging="360"/>
      </w:pPr>
    </w:lvl>
    <w:lvl w:ilvl="4" w:tplc="EA6846C4">
      <w:start w:val="1"/>
      <w:numFmt w:val="lowerLetter"/>
      <w:lvlText w:val="%5."/>
      <w:lvlJc w:val="left"/>
      <w:pPr>
        <w:ind w:left="3960" w:hanging="360"/>
      </w:pPr>
    </w:lvl>
    <w:lvl w:ilvl="5" w:tplc="46BAB532">
      <w:start w:val="1"/>
      <w:numFmt w:val="lowerRoman"/>
      <w:lvlText w:val="%6."/>
      <w:lvlJc w:val="right"/>
      <w:pPr>
        <w:ind w:left="4680" w:hanging="180"/>
      </w:pPr>
    </w:lvl>
    <w:lvl w:ilvl="6" w:tplc="CE309600">
      <w:start w:val="1"/>
      <w:numFmt w:val="decimal"/>
      <w:lvlText w:val="%7."/>
      <w:lvlJc w:val="left"/>
      <w:pPr>
        <w:ind w:left="5400" w:hanging="360"/>
      </w:pPr>
    </w:lvl>
    <w:lvl w:ilvl="7" w:tplc="080ACFF4">
      <w:start w:val="1"/>
      <w:numFmt w:val="lowerLetter"/>
      <w:lvlText w:val="%8."/>
      <w:lvlJc w:val="left"/>
      <w:pPr>
        <w:ind w:left="6120" w:hanging="360"/>
      </w:pPr>
    </w:lvl>
    <w:lvl w:ilvl="8" w:tplc="3DFAFCA8">
      <w:start w:val="1"/>
      <w:numFmt w:val="lowerRoman"/>
      <w:lvlText w:val="%9."/>
      <w:lvlJc w:val="right"/>
      <w:pPr>
        <w:ind w:left="6840" w:hanging="180"/>
      </w:pPr>
    </w:lvl>
  </w:abstractNum>
  <w:abstractNum w:abstractNumId="34" w15:restartNumberingAfterBreak="0">
    <w:nsid w:val="77567F28"/>
    <w:multiLevelType w:val="hybridMultilevel"/>
    <w:tmpl w:val="24B45B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78DD84A4"/>
    <w:multiLevelType w:val="hybridMultilevel"/>
    <w:tmpl w:val="9E8E596C"/>
    <w:lvl w:ilvl="0" w:tplc="1390DFEA">
      <w:start w:val="1"/>
      <w:numFmt w:val="bullet"/>
      <w:lvlText w:val="o"/>
      <w:lvlJc w:val="left"/>
      <w:pPr>
        <w:ind w:left="720" w:hanging="360"/>
      </w:pPr>
      <w:rPr>
        <w:rFonts w:ascii="Symbol" w:hAnsi="Symbol" w:hint="default"/>
      </w:rPr>
    </w:lvl>
    <w:lvl w:ilvl="1" w:tplc="B19C6326">
      <w:start w:val="1"/>
      <w:numFmt w:val="bullet"/>
      <w:lvlText w:val="o"/>
      <w:lvlJc w:val="left"/>
      <w:pPr>
        <w:ind w:left="1440" w:hanging="360"/>
      </w:pPr>
      <w:rPr>
        <w:rFonts w:ascii="Courier New" w:hAnsi="Courier New" w:hint="default"/>
      </w:rPr>
    </w:lvl>
    <w:lvl w:ilvl="2" w:tplc="22F69050">
      <w:start w:val="1"/>
      <w:numFmt w:val="bullet"/>
      <w:lvlText w:val=""/>
      <w:lvlJc w:val="left"/>
      <w:pPr>
        <w:ind w:left="2160" w:hanging="360"/>
      </w:pPr>
      <w:rPr>
        <w:rFonts w:ascii="Wingdings" w:hAnsi="Wingdings" w:hint="default"/>
      </w:rPr>
    </w:lvl>
    <w:lvl w:ilvl="3" w:tplc="E7900ECE">
      <w:start w:val="1"/>
      <w:numFmt w:val="bullet"/>
      <w:lvlText w:val=""/>
      <w:lvlJc w:val="left"/>
      <w:pPr>
        <w:ind w:left="2880" w:hanging="360"/>
      </w:pPr>
      <w:rPr>
        <w:rFonts w:ascii="Symbol" w:hAnsi="Symbol" w:hint="default"/>
      </w:rPr>
    </w:lvl>
    <w:lvl w:ilvl="4" w:tplc="3B22034C">
      <w:start w:val="1"/>
      <w:numFmt w:val="bullet"/>
      <w:lvlText w:val="o"/>
      <w:lvlJc w:val="left"/>
      <w:pPr>
        <w:ind w:left="3600" w:hanging="360"/>
      </w:pPr>
      <w:rPr>
        <w:rFonts w:ascii="Courier New" w:hAnsi="Courier New" w:hint="default"/>
      </w:rPr>
    </w:lvl>
    <w:lvl w:ilvl="5" w:tplc="B4CEB248">
      <w:start w:val="1"/>
      <w:numFmt w:val="bullet"/>
      <w:lvlText w:val=""/>
      <w:lvlJc w:val="left"/>
      <w:pPr>
        <w:ind w:left="4320" w:hanging="360"/>
      </w:pPr>
      <w:rPr>
        <w:rFonts w:ascii="Wingdings" w:hAnsi="Wingdings" w:hint="default"/>
      </w:rPr>
    </w:lvl>
    <w:lvl w:ilvl="6" w:tplc="28F0D23A">
      <w:start w:val="1"/>
      <w:numFmt w:val="bullet"/>
      <w:lvlText w:val=""/>
      <w:lvlJc w:val="left"/>
      <w:pPr>
        <w:ind w:left="5040" w:hanging="360"/>
      </w:pPr>
      <w:rPr>
        <w:rFonts w:ascii="Symbol" w:hAnsi="Symbol" w:hint="default"/>
      </w:rPr>
    </w:lvl>
    <w:lvl w:ilvl="7" w:tplc="96A6CD6E">
      <w:start w:val="1"/>
      <w:numFmt w:val="bullet"/>
      <w:lvlText w:val="o"/>
      <w:lvlJc w:val="left"/>
      <w:pPr>
        <w:ind w:left="5760" w:hanging="360"/>
      </w:pPr>
      <w:rPr>
        <w:rFonts w:ascii="Courier New" w:hAnsi="Courier New" w:hint="default"/>
      </w:rPr>
    </w:lvl>
    <w:lvl w:ilvl="8" w:tplc="9E4677FC">
      <w:start w:val="1"/>
      <w:numFmt w:val="bullet"/>
      <w:lvlText w:val=""/>
      <w:lvlJc w:val="left"/>
      <w:pPr>
        <w:ind w:left="6480" w:hanging="360"/>
      </w:pPr>
      <w:rPr>
        <w:rFonts w:ascii="Wingdings" w:hAnsi="Wingdings" w:hint="default"/>
      </w:rPr>
    </w:lvl>
  </w:abstractNum>
  <w:num w:numId="1" w16cid:durableId="1854420465">
    <w:abstractNumId w:val="29"/>
  </w:num>
  <w:num w:numId="2" w16cid:durableId="259069999">
    <w:abstractNumId w:val="20"/>
  </w:num>
  <w:num w:numId="3" w16cid:durableId="65689484">
    <w:abstractNumId w:val="23"/>
  </w:num>
  <w:num w:numId="4" w16cid:durableId="959260481">
    <w:abstractNumId w:val="5"/>
  </w:num>
  <w:num w:numId="5" w16cid:durableId="1701009412">
    <w:abstractNumId w:val="25"/>
  </w:num>
  <w:num w:numId="6" w16cid:durableId="525560826">
    <w:abstractNumId w:val="35"/>
  </w:num>
  <w:num w:numId="7" w16cid:durableId="1235773122">
    <w:abstractNumId w:val="18"/>
  </w:num>
  <w:num w:numId="8" w16cid:durableId="1692218067">
    <w:abstractNumId w:val="24"/>
  </w:num>
  <w:num w:numId="9" w16cid:durableId="1189369483">
    <w:abstractNumId w:val="9"/>
  </w:num>
  <w:num w:numId="10" w16cid:durableId="12809073">
    <w:abstractNumId w:val="30"/>
  </w:num>
  <w:num w:numId="11" w16cid:durableId="18437786">
    <w:abstractNumId w:val="33"/>
  </w:num>
  <w:num w:numId="12" w16cid:durableId="1925914575">
    <w:abstractNumId w:val="12"/>
  </w:num>
  <w:num w:numId="13" w16cid:durableId="435828961">
    <w:abstractNumId w:val="17"/>
  </w:num>
  <w:num w:numId="14" w16cid:durableId="1991207819">
    <w:abstractNumId w:val="31"/>
  </w:num>
  <w:num w:numId="15" w16cid:durableId="1180386162">
    <w:abstractNumId w:val="1"/>
  </w:num>
  <w:num w:numId="16" w16cid:durableId="172496530">
    <w:abstractNumId w:val="10"/>
  </w:num>
  <w:num w:numId="17" w16cid:durableId="824664292">
    <w:abstractNumId w:val="27"/>
  </w:num>
  <w:num w:numId="18" w16cid:durableId="1168714559">
    <w:abstractNumId w:val="0"/>
  </w:num>
  <w:num w:numId="19" w16cid:durableId="1543442723">
    <w:abstractNumId w:val="26"/>
  </w:num>
  <w:num w:numId="20" w16cid:durableId="315645043">
    <w:abstractNumId w:val="11"/>
  </w:num>
  <w:num w:numId="21" w16cid:durableId="1013337950">
    <w:abstractNumId w:val="19"/>
  </w:num>
  <w:num w:numId="22" w16cid:durableId="264848620">
    <w:abstractNumId w:val="32"/>
  </w:num>
  <w:num w:numId="23" w16cid:durableId="1193226246">
    <w:abstractNumId w:val="22"/>
  </w:num>
  <w:num w:numId="24" w16cid:durableId="961570624">
    <w:abstractNumId w:val="21"/>
  </w:num>
  <w:num w:numId="25" w16cid:durableId="369886807">
    <w:abstractNumId w:val="6"/>
  </w:num>
  <w:num w:numId="26" w16cid:durableId="36203965">
    <w:abstractNumId w:val="34"/>
  </w:num>
  <w:num w:numId="27" w16cid:durableId="502088562">
    <w:abstractNumId w:val="7"/>
  </w:num>
  <w:num w:numId="28" w16cid:durableId="783187413">
    <w:abstractNumId w:val="14"/>
  </w:num>
  <w:num w:numId="29" w16cid:durableId="797721029">
    <w:abstractNumId w:val="3"/>
  </w:num>
  <w:num w:numId="30" w16cid:durableId="116997938">
    <w:abstractNumId w:val="8"/>
  </w:num>
  <w:num w:numId="31" w16cid:durableId="1369987227">
    <w:abstractNumId w:val="28"/>
  </w:num>
  <w:num w:numId="32" w16cid:durableId="567813482">
    <w:abstractNumId w:val="15"/>
  </w:num>
  <w:num w:numId="33" w16cid:durableId="1807159400">
    <w:abstractNumId w:val="16"/>
  </w:num>
  <w:num w:numId="34" w16cid:durableId="666522053">
    <w:abstractNumId w:val="13"/>
  </w:num>
  <w:num w:numId="35" w16cid:durableId="1487092928">
    <w:abstractNumId w:val="2"/>
  </w:num>
  <w:num w:numId="36" w16cid:durableId="141427895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BCA"/>
    <w:rsid w:val="00000F19"/>
    <w:rsid w:val="00001525"/>
    <w:rsid w:val="0000234B"/>
    <w:rsid w:val="00007B35"/>
    <w:rsid w:val="00026353"/>
    <w:rsid w:val="00033908"/>
    <w:rsid w:val="00033C19"/>
    <w:rsid w:val="00036A6F"/>
    <w:rsid w:val="00041043"/>
    <w:rsid w:val="000469B7"/>
    <w:rsid w:val="00050476"/>
    <w:rsid w:val="00055021"/>
    <w:rsid w:val="000632C9"/>
    <w:rsid w:val="00063D04"/>
    <w:rsid w:val="0006544E"/>
    <w:rsid w:val="00066DFE"/>
    <w:rsid w:val="0007320F"/>
    <w:rsid w:val="00074221"/>
    <w:rsid w:val="000807D5"/>
    <w:rsid w:val="00082306"/>
    <w:rsid w:val="000841B9"/>
    <w:rsid w:val="00094011"/>
    <w:rsid w:val="000A55E5"/>
    <w:rsid w:val="000B107F"/>
    <w:rsid w:val="000D0688"/>
    <w:rsid w:val="000D13EC"/>
    <w:rsid w:val="000D4850"/>
    <w:rsid w:val="000F20AC"/>
    <w:rsid w:val="001012F4"/>
    <w:rsid w:val="00102FC4"/>
    <w:rsid w:val="00105855"/>
    <w:rsid w:val="00106209"/>
    <w:rsid w:val="00106BEB"/>
    <w:rsid w:val="00124D50"/>
    <w:rsid w:val="00126604"/>
    <w:rsid w:val="0013195F"/>
    <w:rsid w:val="0013311A"/>
    <w:rsid w:val="001434CB"/>
    <w:rsid w:val="00154892"/>
    <w:rsid w:val="00161833"/>
    <w:rsid w:val="00161E9E"/>
    <w:rsid w:val="001651E1"/>
    <w:rsid w:val="00172BE4"/>
    <w:rsid w:val="001768F2"/>
    <w:rsid w:val="0017692D"/>
    <w:rsid w:val="00180EB1"/>
    <w:rsid w:val="0018288A"/>
    <w:rsid w:val="001841D5"/>
    <w:rsid w:val="00193E61"/>
    <w:rsid w:val="00195806"/>
    <w:rsid w:val="001958B2"/>
    <w:rsid w:val="001974C4"/>
    <w:rsid w:val="001A3A70"/>
    <w:rsid w:val="001A5818"/>
    <w:rsid w:val="001B1A26"/>
    <w:rsid w:val="001B2B97"/>
    <w:rsid w:val="001B4723"/>
    <w:rsid w:val="001C7137"/>
    <w:rsid w:val="001E60FE"/>
    <w:rsid w:val="001F4E1D"/>
    <w:rsid w:val="001F4F84"/>
    <w:rsid w:val="00206CF3"/>
    <w:rsid w:val="00212474"/>
    <w:rsid w:val="00212CD3"/>
    <w:rsid w:val="0022048D"/>
    <w:rsid w:val="0022295E"/>
    <w:rsid w:val="00227DFA"/>
    <w:rsid w:val="0023139A"/>
    <w:rsid w:val="002422FC"/>
    <w:rsid w:val="00265E2A"/>
    <w:rsid w:val="00267CEE"/>
    <w:rsid w:val="00272B9B"/>
    <w:rsid w:val="00282DB9"/>
    <w:rsid w:val="00287C15"/>
    <w:rsid w:val="00297F97"/>
    <w:rsid w:val="002A0C5D"/>
    <w:rsid w:val="002B6F63"/>
    <w:rsid w:val="002C0873"/>
    <w:rsid w:val="002C52A6"/>
    <w:rsid w:val="002C7DE3"/>
    <w:rsid w:val="002D16DE"/>
    <w:rsid w:val="002E039C"/>
    <w:rsid w:val="002E47E4"/>
    <w:rsid w:val="002F767A"/>
    <w:rsid w:val="003008A5"/>
    <w:rsid w:val="00307DFA"/>
    <w:rsid w:val="00314979"/>
    <w:rsid w:val="00315EE0"/>
    <w:rsid w:val="00321A9D"/>
    <w:rsid w:val="003248E7"/>
    <w:rsid w:val="003260DB"/>
    <w:rsid w:val="0034624B"/>
    <w:rsid w:val="00351526"/>
    <w:rsid w:val="0036303B"/>
    <w:rsid w:val="0037355C"/>
    <w:rsid w:val="00377305"/>
    <w:rsid w:val="003816A7"/>
    <w:rsid w:val="00385411"/>
    <w:rsid w:val="00385E1E"/>
    <w:rsid w:val="003A3B49"/>
    <w:rsid w:val="003B1BF3"/>
    <w:rsid w:val="003D2B4C"/>
    <w:rsid w:val="003E73D7"/>
    <w:rsid w:val="003F32AA"/>
    <w:rsid w:val="003F3A66"/>
    <w:rsid w:val="003F4746"/>
    <w:rsid w:val="00400F7F"/>
    <w:rsid w:val="00411252"/>
    <w:rsid w:val="00413980"/>
    <w:rsid w:val="00414135"/>
    <w:rsid w:val="00415A11"/>
    <w:rsid w:val="0042188C"/>
    <w:rsid w:val="004329B9"/>
    <w:rsid w:val="0043652C"/>
    <w:rsid w:val="004407DE"/>
    <w:rsid w:val="00442BF7"/>
    <w:rsid w:val="00445DB7"/>
    <w:rsid w:val="004519E7"/>
    <w:rsid w:val="004534FA"/>
    <w:rsid w:val="00455396"/>
    <w:rsid w:val="00477EDB"/>
    <w:rsid w:val="00481D6F"/>
    <w:rsid w:val="00484DBE"/>
    <w:rsid w:val="004866F2"/>
    <w:rsid w:val="00492408"/>
    <w:rsid w:val="004A28E5"/>
    <w:rsid w:val="004A701D"/>
    <w:rsid w:val="004B4853"/>
    <w:rsid w:val="004C166D"/>
    <w:rsid w:val="004C48B4"/>
    <w:rsid w:val="004C67D5"/>
    <w:rsid w:val="004C6F78"/>
    <w:rsid w:val="004C7748"/>
    <w:rsid w:val="004DBB63"/>
    <w:rsid w:val="004E02F9"/>
    <w:rsid w:val="004E219F"/>
    <w:rsid w:val="004E6E24"/>
    <w:rsid w:val="0051266C"/>
    <w:rsid w:val="005148A3"/>
    <w:rsid w:val="00526E22"/>
    <w:rsid w:val="00527BC3"/>
    <w:rsid w:val="00535352"/>
    <w:rsid w:val="00536411"/>
    <w:rsid w:val="00536A11"/>
    <w:rsid w:val="00540553"/>
    <w:rsid w:val="00540ED0"/>
    <w:rsid w:val="005549E2"/>
    <w:rsid w:val="00554CB0"/>
    <w:rsid w:val="00573BFC"/>
    <w:rsid w:val="0058423E"/>
    <w:rsid w:val="00597FB2"/>
    <w:rsid w:val="005A1A46"/>
    <w:rsid w:val="005A3B26"/>
    <w:rsid w:val="005A7FE3"/>
    <w:rsid w:val="005B3D8A"/>
    <w:rsid w:val="005E639E"/>
    <w:rsid w:val="005F4CB0"/>
    <w:rsid w:val="0060253F"/>
    <w:rsid w:val="006030D5"/>
    <w:rsid w:val="00604651"/>
    <w:rsid w:val="0060683D"/>
    <w:rsid w:val="00614390"/>
    <w:rsid w:val="0062220F"/>
    <w:rsid w:val="00624FDA"/>
    <w:rsid w:val="006304D0"/>
    <w:rsid w:val="00631D8B"/>
    <w:rsid w:val="00644973"/>
    <w:rsid w:val="00646472"/>
    <w:rsid w:val="00662B04"/>
    <w:rsid w:val="00685576"/>
    <w:rsid w:val="006934B5"/>
    <w:rsid w:val="006942F5"/>
    <w:rsid w:val="00695041"/>
    <w:rsid w:val="00697B72"/>
    <w:rsid w:val="006A1A87"/>
    <w:rsid w:val="006C305D"/>
    <w:rsid w:val="006C33B9"/>
    <w:rsid w:val="006D3A7E"/>
    <w:rsid w:val="006D63BC"/>
    <w:rsid w:val="006D6579"/>
    <w:rsid w:val="006D6A83"/>
    <w:rsid w:val="006E045A"/>
    <w:rsid w:val="006E4885"/>
    <w:rsid w:val="006F715A"/>
    <w:rsid w:val="007001D7"/>
    <w:rsid w:val="007010AB"/>
    <w:rsid w:val="0070192A"/>
    <w:rsid w:val="00703EA7"/>
    <w:rsid w:val="00741CEB"/>
    <w:rsid w:val="00744A7E"/>
    <w:rsid w:val="00766A73"/>
    <w:rsid w:val="00782263"/>
    <w:rsid w:val="00783712"/>
    <w:rsid w:val="00787096"/>
    <w:rsid w:val="007910F8"/>
    <w:rsid w:val="00792604"/>
    <w:rsid w:val="007A69E2"/>
    <w:rsid w:val="007B3CD6"/>
    <w:rsid w:val="007B6E1C"/>
    <w:rsid w:val="007B9108"/>
    <w:rsid w:val="007D34D9"/>
    <w:rsid w:val="007D4AD3"/>
    <w:rsid w:val="007E0BD3"/>
    <w:rsid w:val="007E1E28"/>
    <w:rsid w:val="007E3727"/>
    <w:rsid w:val="007E71F7"/>
    <w:rsid w:val="007F169D"/>
    <w:rsid w:val="007F241F"/>
    <w:rsid w:val="007F5EBD"/>
    <w:rsid w:val="00801B70"/>
    <w:rsid w:val="00802A67"/>
    <w:rsid w:val="00805A31"/>
    <w:rsid w:val="00810873"/>
    <w:rsid w:val="008121EE"/>
    <w:rsid w:val="008207E7"/>
    <w:rsid w:val="00821DC8"/>
    <w:rsid w:val="00844B39"/>
    <w:rsid w:val="00846B03"/>
    <w:rsid w:val="00872370"/>
    <w:rsid w:val="00875179"/>
    <w:rsid w:val="00881C27"/>
    <w:rsid w:val="008873E8"/>
    <w:rsid w:val="0089063F"/>
    <w:rsid w:val="00894BE3"/>
    <w:rsid w:val="00895D72"/>
    <w:rsid w:val="008B5957"/>
    <w:rsid w:val="008B615C"/>
    <w:rsid w:val="008C17D8"/>
    <w:rsid w:val="008C2372"/>
    <w:rsid w:val="008C2FA6"/>
    <w:rsid w:val="008C368C"/>
    <w:rsid w:val="008D279E"/>
    <w:rsid w:val="008D28A3"/>
    <w:rsid w:val="008D2EDE"/>
    <w:rsid w:val="008D4F26"/>
    <w:rsid w:val="008D4FC6"/>
    <w:rsid w:val="00902CCB"/>
    <w:rsid w:val="0090580B"/>
    <w:rsid w:val="009068DB"/>
    <w:rsid w:val="00907952"/>
    <w:rsid w:val="009127A4"/>
    <w:rsid w:val="00920C6F"/>
    <w:rsid w:val="00921F20"/>
    <w:rsid w:val="00941028"/>
    <w:rsid w:val="009534A8"/>
    <w:rsid w:val="00954A63"/>
    <w:rsid w:val="009563B0"/>
    <w:rsid w:val="00971A63"/>
    <w:rsid w:val="0097567D"/>
    <w:rsid w:val="00980999"/>
    <w:rsid w:val="009863C8"/>
    <w:rsid w:val="00997962"/>
    <w:rsid w:val="009A7EA1"/>
    <w:rsid w:val="009B109C"/>
    <w:rsid w:val="009B583A"/>
    <w:rsid w:val="009B6A01"/>
    <w:rsid w:val="009C044C"/>
    <w:rsid w:val="009C3F5F"/>
    <w:rsid w:val="009C64DE"/>
    <w:rsid w:val="009E39ED"/>
    <w:rsid w:val="009E51F5"/>
    <w:rsid w:val="009E5DC1"/>
    <w:rsid w:val="009E7EF3"/>
    <w:rsid w:val="009F76BC"/>
    <w:rsid w:val="00A02A60"/>
    <w:rsid w:val="00A04492"/>
    <w:rsid w:val="00A064F8"/>
    <w:rsid w:val="00A06D79"/>
    <w:rsid w:val="00A07668"/>
    <w:rsid w:val="00A24499"/>
    <w:rsid w:val="00A37981"/>
    <w:rsid w:val="00A40ADF"/>
    <w:rsid w:val="00A4153C"/>
    <w:rsid w:val="00A547EC"/>
    <w:rsid w:val="00A567BE"/>
    <w:rsid w:val="00A56BB5"/>
    <w:rsid w:val="00A607EA"/>
    <w:rsid w:val="00A61EAF"/>
    <w:rsid w:val="00A658A4"/>
    <w:rsid w:val="00A66166"/>
    <w:rsid w:val="00A72C43"/>
    <w:rsid w:val="00A74BCA"/>
    <w:rsid w:val="00A7604E"/>
    <w:rsid w:val="00A805FD"/>
    <w:rsid w:val="00A818D2"/>
    <w:rsid w:val="00A9253F"/>
    <w:rsid w:val="00A97B96"/>
    <w:rsid w:val="00AA0C99"/>
    <w:rsid w:val="00AA6380"/>
    <w:rsid w:val="00AAABCC"/>
    <w:rsid w:val="00AAD443"/>
    <w:rsid w:val="00AC680F"/>
    <w:rsid w:val="00AD164B"/>
    <w:rsid w:val="00AD4C2F"/>
    <w:rsid w:val="00AD68E0"/>
    <w:rsid w:val="00AD7D25"/>
    <w:rsid w:val="00B01813"/>
    <w:rsid w:val="00B04A41"/>
    <w:rsid w:val="00B10655"/>
    <w:rsid w:val="00B107AD"/>
    <w:rsid w:val="00B10EB2"/>
    <w:rsid w:val="00B1314D"/>
    <w:rsid w:val="00B20A52"/>
    <w:rsid w:val="00B2266A"/>
    <w:rsid w:val="00B2709D"/>
    <w:rsid w:val="00B421D8"/>
    <w:rsid w:val="00B446D8"/>
    <w:rsid w:val="00B4621D"/>
    <w:rsid w:val="00B62BA4"/>
    <w:rsid w:val="00B641A0"/>
    <w:rsid w:val="00B7093D"/>
    <w:rsid w:val="00B715AA"/>
    <w:rsid w:val="00B7418D"/>
    <w:rsid w:val="00B83910"/>
    <w:rsid w:val="00B86021"/>
    <w:rsid w:val="00B90610"/>
    <w:rsid w:val="00B90686"/>
    <w:rsid w:val="00B94CFF"/>
    <w:rsid w:val="00BA31B4"/>
    <w:rsid w:val="00BA3C43"/>
    <w:rsid w:val="00BA5516"/>
    <w:rsid w:val="00BA7BD7"/>
    <w:rsid w:val="00BB7AB4"/>
    <w:rsid w:val="00BC1AC0"/>
    <w:rsid w:val="00BC1B18"/>
    <w:rsid w:val="00BC3D17"/>
    <w:rsid w:val="00BE07BC"/>
    <w:rsid w:val="00BE1FE2"/>
    <w:rsid w:val="00BF644F"/>
    <w:rsid w:val="00C00119"/>
    <w:rsid w:val="00C010B2"/>
    <w:rsid w:val="00C21898"/>
    <w:rsid w:val="00C24AC2"/>
    <w:rsid w:val="00C26C73"/>
    <w:rsid w:val="00C26DA3"/>
    <w:rsid w:val="00C322B9"/>
    <w:rsid w:val="00C36543"/>
    <w:rsid w:val="00C55175"/>
    <w:rsid w:val="00C631B1"/>
    <w:rsid w:val="00C63B72"/>
    <w:rsid w:val="00C96E12"/>
    <w:rsid w:val="00CA4903"/>
    <w:rsid w:val="00CB67B3"/>
    <w:rsid w:val="00CC784C"/>
    <w:rsid w:val="00CD4EFA"/>
    <w:rsid w:val="00CD6221"/>
    <w:rsid w:val="00CE3718"/>
    <w:rsid w:val="00CE51AB"/>
    <w:rsid w:val="00D06176"/>
    <w:rsid w:val="00D13983"/>
    <w:rsid w:val="00D169DC"/>
    <w:rsid w:val="00D20541"/>
    <w:rsid w:val="00D2184E"/>
    <w:rsid w:val="00D26DE8"/>
    <w:rsid w:val="00D42771"/>
    <w:rsid w:val="00D47C3E"/>
    <w:rsid w:val="00D50FCB"/>
    <w:rsid w:val="00D5186C"/>
    <w:rsid w:val="00D52FB5"/>
    <w:rsid w:val="00D53591"/>
    <w:rsid w:val="00D60380"/>
    <w:rsid w:val="00D7609E"/>
    <w:rsid w:val="00D84F44"/>
    <w:rsid w:val="00D91D49"/>
    <w:rsid w:val="00D935F3"/>
    <w:rsid w:val="00D95512"/>
    <w:rsid w:val="00D97B00"/>
    <w:rsid w:val="00DA0E8A"/>
    <w:rsid w:val="00DB4F58"/>
    <w:rsid w:val="00DC241C"/>
    <w:rsid w:val="00DC44BE"/>
    <w:rsid w:val="00DC7837"/>
    <w:rsid w:val="00DD2C6A"/>
    <w:rsid w:val="00DD365E"/>
    <w:rsid w:val="00DD3861"/>
    <w:rsid w:val="00DD669D"/>
    <w:rsid w:val="00DE40E7"/>
    <w:rsid w:val="00DE49BF"/>
    <w:rsid w:val="00DF27AA"/>
    <w:rsid w:val="00DFFB77"/>
    <w:rsid w:val="00E0153B"/>
    <w:rsid w:val="00E02D61"/>
    <w:rsid w:val="00E2034B"/>
    <w:rsid w:val="00E206E7"/>
    <w:rsid w:val="00E21984"/>
    <w:rsid w:val="00E2412A"/>
    <w:rsid w:val="00E31413"/>
    <w:rsid w:val="00E314D8"/>
    <w:rsid w:val="00E46CC2"/>
    <w:rsid w:val="00E4766D"/>
    <w:rsid w:val="00E63531"/>
    <w:rsid w:val="00E74D81"/>
    <w:rsid w:val="00E757DD"/>
    <w:rsid w:val="00E77242"/>
    <w:rsid w:val="00E80067"/>
    <w:rsid w:val="00E80DCC"/>
    <w:rsid w:val="00E94FE4"/>
    <w:rsid w:val="00EA6562"/>
    <w:rsid w:val="00EB204D"/>
    <w:rsid w:val="00EB4754"/>
    <w:rsid w:val="00EB6276"/>
    <w:rsid w:val="00EB71A9"/>
    <w:rsid w:val="00EB784E"/>
    <w:rsid w:val="00EC3943"/>
    <w:rsid w:val="00EC5198"/>
    <w:rsid w:val="00ED1F34"/>
    <w:rsid w:val="00ED2089"/>
    <w:rsid w:val="00ED3D9D"/>
    <w:rsid w:val="00EDE6B5"/>
    <w:rsid w:val="00EE083A"/>
    <w:rsid w:val="00EE40A1"/>
    <w:rsid w:val="00EE7A2D"/>
    <w:rsid w:val="00EF4C8D"/>
    <w:rsid w:val="00F0074E"/>
    <w:rsid w:val="00F02255"/>
    <w:rsid w:val="00F10D4F"/>
    <w:rsid w:val="00F13D3C"/>
    <w:rsid w:val="00F15483"/>
    <w:rsid w:val="00F23D3E"/>
    <w:rsid w:val="00F3004F"/>
    <w:rsid w:val="00F31EC4"/>
    <w:rsid w:val="00F32D84"/>
    <w:rsid w:val="00F338AD"/>
    <w:rsid w:val="00F35AFB"/>
    <w:rsid w:val="00F372A4"/>
    <w:rsid w:val="00F4055A"/>
    <w:rsid w:val="00F432E8"/>
    <w:rsid w:val="00F4623F"/>
    <w:rsid w:val="00F627BE"/>
    <w:rsid w:val="00F63D26"/>
    <w:rsid w:val="00F6653B"/>
    <w:rsid w:val="00F76F65"/>
    <w:rsid w:val="00F770DF"/>
    <w:rsid w:val="00F81321"/>
    <w:rsid w:val="00FA4F55"/>
    <w:rsid w:val="00FB2F56"/>
    <w:rsid w:val="00FC2F51"/>
    <w:rsid w:val="00FC4C81"/>
    <w:rsid w:val="00FC7137"/>
    <w:rsid w:val="00FD49C2"/>
    <w:rsid w:val="00FD56C0"/>
    <w:rsid w:val="00FD767E"/>
    <w:rsid w:val="00FE0D73"/>
    <w:rsid w:val="00FE59CA"/>
    <w:rsid w:val="00FF514E"/>
    <w:rsid w:val="010893E2"/>
    <w:rsid w:val="01287B63"/>
    <w:rsid w:val="0134C503"/>
    <w:rsid w:val="014282B6"/>
    <w:rsid w:val="01486720"/>
    <w:rsid w:val="01617F9A"/>
    <w:rsid w:val="01775B26"/>
    <w:rsid w:val="018A492B"/>
    <w:rsid w:val="018C63D9"/>
    <w:rsid w:val="018D8A91"/>
    <w:rsid w:val="0195B696"/>
    <w:rsid w:val="01AB50EE"/>
    <w:rsid w:val="01B288AE"/>
    <w:rsid w:val="01B6BDFA"/>
    <w:rsid w:val="01CBFE27"/>
    <w:rsid w:val="01CD9E7C"/>
    <w:rsid w:val="01D707A1"/>
    <w:rsid w:val="01E1B469"/>
    <w:rsid w:val="01E2C307"/>
    <w:rsid w:val="01E442A7"/>
    <w:rsid w:val="01F5A21E"/>
    <w:rsid w:val="020D4115"/>
    <w:rsid w:val="02152286"/>
    <w:rsid w:val="021D5047"/>
    <w:rsid w:val="022B41B7"/>
    <w:rsid w:val="023655EC"/>
    <w:rsid w:val="023AC191"/>
    <w:rsid w:val="025E78D5"/>
    <w:rsid w:val="02612CA0"/>
    <w:rsid w:val="0293BDB7"/>
    <w:rsid w:val="029CB9F3"/>
    <w:rsid w:val="02A58120"/>
    <w:rsid w:val="02C12029"/>
    <w:rsid w:val="02DFEA49"/>
    <w:rsid w:val="02E1D907"/>
    <w:rsid w:val="02EF596A"/>
    <w:rsid w:val="030F50C8"/>
    <w:rsid w:val="031C070D"/>
    <w:rsid w:val="031FAC7E"/>
    <w:rsid w:val="0329AD69"/>
    <w:rsid w:val="033715D0"/>
    <w:rsid w:val="033A61FD"/>
    <w:rsid w:val="035155B7"/>
    <w:rsid w:val="036B28A9"/>
    <w:rsid w:val="036E6131"/>
    <w:rsid w:val="0375C9D5"/>
    <w:rsid w:val="0390B2A8"/>
    <w:rsid w:val="03AB9CD4"/>
    <w:rsid w:val="03B12C4B"/>
    <w:rsid w:val="03E531CA"/>
    <w:rsid w:val="03EFEC89"/>
    <w:rsid w:val="042B5029"/>
    <w:rsid w:val="042BD1DD"/>
    <w:rsid w:val="04506B15"/>
    <w:rsid w:val="045367A2"/>
    <w:rsid w:val="045B6C60"/>
    <w:rsid w:val="04640ABB"/>
    <w:rsid w:val="046576BB"/>
    <w:rsid w:val="0469CF38"/>
    <w:rsid w:val="04732F0E"/>
    <w:rsid w:val="049F4519"/>
    <w:rsid w:val="04BA272A"/>
    <w:rsid w:val="04BB696B"/>
    <w:rsid w:val="04C8CA41"/>
    <w:rsid w:val="04CB4159"/>
    <w:rsid w:val="04D8246A"/>
    <w:rsid w:val="04E1E9FE"/>
    <w:rsid w:val="04E377BF"/>
    <w:rsid w:val="04E568F3"/>
    <w:rsid w:val="050ABFB1"/>
    <w:rsid w:val="0512CD4A"/>
    <w:rsid w:val="051460E2"/>
    <w:rsid w:val="05384518"/>
    <w:rsid w:val="053B6545"/>
    <w:rsid w:val="054384A6"/>
    <w:rsid w:val="0546968C"/>
    <w:rsid w:val="055B2DBE"/>
    <w:rsid w:val="0562782A"/>
    <w:rsid w:val="057C6569"/>
    <w:rsid w:val="058298D5"/>
    <w:rsid w:val="05929906"/>
    <w:rsid w:val="05A037F0"/>
    <w:rsid w:val="05A68BD6"/>
    <w:rsid w:val="05A990F6"/>
    <w:rsid w:val="05D2CDC3"/>
    <w:rsid w:val="05F072C9"/>
    <w:rsid w:val="05F2B2EE"/>
    <w:rsid w:val="05FC3A86"/>
    <w:rsid w:val="05FCE254"/>
    <w:rsid w:val="0602CEB3"/>
    <w:rsid w:val="06073786"/>
    <w:rsid w:val="060838DB"/>
    <w:rsid w:val="063D6286"/>
    <w:rsid w:val="0641CAAB"/>
    <w:rsid w:val="0646E366"/>
    <w:rsid w:val="064CDD38"/>
    <w:rsid w:val="066A2EB4"/>
    <w:rsid w:val="067BE24C"/>
    <w:rsid w:val="06811942"/>
    <w:rsid w:val="0684E55B"/>
    <w:rsid w:val="06B4F59C"/>
    <w:rsid w:val="06C95245"/>
    <w:rsid w:val="06CC466A"/>
    <w:rsid w:val="06D5F6E0"/>
    <w:rsid w:val="06D7A5CA"/>
    <w:rsid w:val="06E7D63B"/>
    <w:rsid w:val="06F49DA8"/>
    <w:rsid w:val="06F7B865"/>
    <w:rsid w:val="070507E9"/>
    <w:rsid w:val="071830BD"/>
    <w:rsid w:val="071EB0C9"/>
    <w:rsid w:val="07244723"/>
    <w:rsid w:val="07249A1F"/>
    <w:rsid w:val="0725F89C"/>
    <w:rsid w:val="07322737"/>
    <w:rsid w:val="07591209"/>
    <w:rsid w:val="0763ADED"/>
    <w:rsid w:val="0770807F"/>
    <w:rsid w:val="078161CA"/>
    <w:rsid w:val="0794771E"/>
    <w:rsid w:val="07B2B725"/>
    <w:rsid w:val="07BE1A6B"/>
    <w:rsid w:val="07C163EC"/>
    <w:rsid w:val="07CCA568"/>
    <w:rsid w:val="07CF5D1F"/>
    <w:rsid w:val="07D12A76"/>
    <w:rsid w:val="07DBC4C4"/>
    <w:rsid w:val="07E855CD"/>
    <w:rsid w:val="07EBF7FB"/>
    <w:rsid w:val="07FC2004"/>
    <w:rsid w:val="07FD9453"/>
    <w:rsid w:val="08031790"/>
    <w:rsid w:val="0814061B"/>
    <w:rsid w:val="0821A001"/>
    <w:rsid w:val="08247164"/>
    <w:rsid w:val="082C3CE4"/>
    <w:rsid w:val="083AC2E6"/>
    <w:rsid w:val="083FB679"/>
    <w:rsid w:val="0841B45A"/>
    <w:rsid w:val="0843AD49"/>
    <w:rsid w:val="084C31F0"/>
    <w:rsid w:val="084D8C1D"/>
    <w:rsid w:val="08608C25"/>
    <w:rsid w:val="086BB5C3"/>
    <w:rsid w:val="086E2DB1"/>
    <w:rsid w:val="0872212B"/>
    <w:rsid w:val="08784E63"/>
    <w:rsid w:val="0887A927"/>
    <w:rsid w:val="088CDB7E"/>
    <w:rsid w:val="08AA33C7"/>
    <w:rsid w:val="08BF698E"/>
    <w:rsid w:val="08D23E08"/>
    <w:rsid w:val="08D6BE7A"/>
    <w:rsid w:val="08D6F543"/>
    <w:rsid w:val="08D9E8A9"/>
    <w:rsid w:val="08DE9FC9"/>
    <w:rsid w:val="08EA3F00"/>
    <w:rsid w:val="08F641F0"/>
    <w:rsid w:val="090D981E"/>
    <w:rsid w:val="0926E4C1"/>
    <w:rsid w:val="0928BADD"/>
    <w:rsid w:val="092E9107"/>
    <w:rsid w:val="09316A2E"/>
    <w:rsid w:val="0951DBED"/>
    <w:rsid w:val="095AD5DF"/>
    <w:rsid w:val="09604839"/>
    <w:rsid w:val="098531A8"/>
    <w:rsid w:val="099EE3BB"/>
    <w:rsid w:val="09B7E483"/>
    <w:rsid w:val="09C0F398"/>
    <w:rsid w:val="09F9DE3E"/>
    <w:rsid w:val="0A0F2F43"/>
    <w:rsid w:val="0A122C1F"/>
    <w:rsid w:val="0A19AA26"/>
    <w:rsid w:val="0A31E251"/>
    <w:rsid w:val="0A362F1E"/>
    <w:rsid w:val="0A495651"/>
    <w:rsid w:val="0A4B9D38"/>
    <w:rsid w:val="0A4DEBE4"/>
    <w:rsid w:val="0A5D7463"/>
    <w:rsid w:val="0A5E4DEA"/>
    <w:rsid w:val="0A6C488F"/>
    <w:rsid w:val="0A74F13E"/>
    <w:rsid w:val="0A929CBB"/>
    <w:rsid w:val="0A935CDE"/>
    <w:rsid w:val="0A965482"/>
    <w:rsid w:val="0A96E9D9"/>
    <w:rsid w:val="0AA1CFF0"/>
    <w:rsid w:val="0AB145AA"/>
    <w:rsid w:val="0AC835C0"/>
    <w:rsid w:val="0ADB9764"/>
    <w:rsid w:val="0AF663E8"/>
    <w:rsid w:val="0B0077D2"/>
    <w:rsid w:val="0B191129"/>
    <w:rsid w:val="0B3BD7B4"/>
    <w:rsid w:val="0B43E085"/>
    <w:rsid w:val="0B60BB94"/>
    <w:rsid w:val="0B6653E0"/>
    <w:rsid w:val="0B81E52F"/>
    <w:rsid w:val="0B8334AC"/>
    <w:rsid w:val="0B94F4BC"/>
    <w:rsid w:val="0BCF8C73"/>
    <w:rsid w:val="0BDE31FB"/>
    <w:rsid w:val="0BF23FEE"/>
    <w:rsid w:val="0C10FE1B"/>
    <w:rsid w:val="0C128CB2"/>
    <w:rsid w:val="0C21911C"/>
    <w:rsid w:val="0C35B8CD"/>
    <w:rsid w:val="0C36D10E"/>
    <w:rsid w:val="0C37D209"/>
    <w:rsid w:val="0C3ABC69"/>
    <w:rsid w:val="0C439B5C"/>
    <w:rsid w:val="0C4710FB"/>
    <w:rsid w:val="0C477B8D"/>
    <w:rsid w:val="0C4D327D"/>
    <w:rsid w:val="0C4E1E9C"/>
    <w:rsid w:val="0C5D0524"/>
    <w:rsid w:val="0C72F37D"/>
    <w:rsid w:val="0C85E4F5"/>
    <w:rsid w:val="0C8C13C0"/>
    <w:rsid w:val="0CAEADD6"/>
    <w:rsid w:val="0CBA96F1"/>
    <w:rsid w:val="0CE73BC5"/>
    <w:rsid w:val="0CE8FD72"/>
    <w:rsid w:val="0CEA32ED"/>
    <w:rsid w:val="0CECBA13"/>
    <w:rsid w:val="0CEE3CF1"/>
    <w:rsid w:val="0D0B85F6"/>
    <w:rsid w:val="0D1531B9"/>
    <w:rsid w:val="0D162729"/>
    <w:rsid w:val="0D27F649"/>
    <w:rsid w:val="0D491536"/>
    <w:rsid w:val="0D5A4BF5"/>
    <w:rsid w:val="0D5AB3BD"/>
    <w:rsid w:val="0D6841AF"/>
    <w:rsid w:val="0D6BDE17"/>
    <w:rsid w:val="0D82AD8F"/>
    <w:rsid w:val="0D87CB95"/>
    <w:rsid w:val="0DA0211A"/>
    <w:rsid w:val="0DA0ED7E"/>
    <w:rsid w:val="0DB441AD"/>
    <w:rsid w:val="0DC3B3FF"/>
    <w:rsid w:val="0DE1F379"/>
    <w:rsid w:val="0E173324"/>
    <w:rsid w:val="0E38AB2C"/>
    <w:rsid w:val="0E3A4EB4"/>
    <w:rsid w:val="0E3CB5CB"/>
    <w:rsid w:val="0E5C925A"/>
    <w:rsid w:val="0E675670"/>
    <w:rsid w:val="0E69F9C6"/>
    <w:rsid w:val="0E760C9C"/>
    <w:rsid w:val="0E7A58E9"/>
    <w:rsid w:val="0E7E74E5"/>
    <w:rsid w:val="0E8E114D"/>
    <w:rsid w:val="0EA692F1"/>
    <w:rsid w:val="0EA7B0BE"/>
    <w:rsid w:val="0EAA67B7"/>
    <w:rsid w:val="0EB20E59"/>
    <w:rsid w:val="0EBA3BF4"/>
    <w:rsid w:val="0EBA8ACF"/>
    <w:rsid w:val="0EBF26A2"/>
    <w:rsid w:val="0ECE87F6"/>
    <w:rsid w:val="0ED699F7"/>
    <w:rsid w:val="0EE170E3"/>
    <w:rsid w:val="0EE86416"/>
    <w:rsid w:val="0EE91B15"/>
    <w:rsid w:val="0EF5537D"/>
    <w:rsid w:val="0EF8D5CD"/>
    <w:rsid w:val="0F0C29B5"/>
    <w:rsid w:val="0F1B1D82"/>
    <w:rsid w:val="0F517918"/>
    <w:rsid w:val="0F5D4B76"/>
    <w:rsid w:val="0F5DE4B0"/>
    <w:rsid w:val="0F6D26C9"/>
    <w:rsid w:val="0F8E2BCE"/>
    <w:rsid w:val="0FAC71DA"/>
    <w:rsid w:val="0FAD856E"/>
    <w:rsid w:val="0FAF42F3"/>
    <w:rsid w:val="0FBB7E81"/>
    <w:rsid w:val="0FC26146"/>
    <w:rsid w:val="0FD6355F"/>
    <w:rsid w:val="0FE29FD0"/>
    <w:rsid w:val="0FF5E659"/>
    <w:rsid w:val="0FFBD641"/>
    <w:rsid w:val="0FFCA278"/>
    <w:rsid w:val="10063524"/>
    <w:rsid w:val="100B3494"/>
    <w:rsid w:val="100B4E97"/>
    <w:rsid w:val="102EE8FA"/>
    <w:rsid w:val="10351969"/>
    <w:rsid w:val="1038DE74"/>
    <w:rsid w:val="1043D422"/>
    <w:rsid w:val="1044040C"/>
    <w:rsid w:val="1045836D"/>
    <w:rsid w:val="1049D444"/>
    <w:rsid w:val="1055C212"/>
    <w:rsid w:val="105BC296"/>
    <w:rsid w:val="1065DC63"/>
    <w:rsid w:val="1069116E"/>
    <w:rsid w:val="106C7C1F"/>
    <w:rsid w:val="106D1DB4"/>
    <w:rsid w:val="10715446"/>
    <w:rsid w:val="107B5807"/>
    <w:rsid w:val="1082AC91"/>
    <w:rsid w:val="108C9BD9"/>
    <w:rsid w:val="10A537C5"/>
    <w:rsid w:val="10B3074E"/>
    <w:rsid w:val="10C06166"/>
    <w:rsid w:val="10F1AD8C"/>
    <w:rsid w:val="10FF8265"/>
    <w:rsid w:val="1102777D"/>
    <w:rsid w:val="110B162C"/>
    <w:rsid w:val="1123958A"/>
    <w:rsid w:val="1132008A"/>
    <w:rsid w:val="11494866"/>
    <w:rsid w:val="115144F0"/>
    <w:rsid w:val="115E82DD"/>
    <w:rsid w:val="116FF82B"/>
    <w:rsid w:val="117593D4"/>
    <w:rsid w:val="1183E4C0"/>
    <w:rsid w:val="1197BC21"/>
    <w:rsid w:val="119B313F"/>
    <w:rsid w:val="11A06C12"/>
    <w:rsid w:val="11A0CB3B"/>
    <w:rsid w:val="11B07E27"/>
    <w:rsid w:val="11B76B33"/>
    <w:rsid w:val="11C03A0D"/>
    <w:rsid w:val="11E97856"/>
    <w:rsid w:val="1203289C"/>
    <w:rsid w:val="120A75DA"/>
    <w:rsid w:val="120B8C77"/>
    <w:rsid w:val="1228FC27"/>
    <w:rsid w:val="124C527D"/>
    <w:rsid w:val="1267CBB3"/>
    <w:rsid w:val="12A155FE"/>
    <w:rsid w:val="12BA1B87"/>
    <w:rsid w:val="12C7220F"/>
    <w:rsid w:val="12E3E316"/>
    <w:rsid w:val="12E7613D"/>
    <w:rsid w:val="1304D18D"/>
    <w:rsid w:val="13177200"/>
    <w:rsid w:val="132C5642"/>
    <w:rsid w:val="13352600"/>
    <w:rsid w:val="134072B0"/>
    <w:rsid w:val="136544F3"/>
    <w:rsid w:val="1365B31E"/>
    <w:rsid w:val="136D403A"/>
    <w:rsid w:val="1380961E"/>
    <w:rsid w:val="138E0BA4"/>
    <w:rsid w:val="13969D4D"/>
    <w:rsid w:val="13AC9389"/>
    <w:rsid w:val="13B03250"/>
    <w:rsid w:val="13C7FC67"/>
    <w:rsid w:val="13C9C6B0"/>
    <w:rsid w:val="13CD8D3B"/>
    <w:rsid w:val="13CE5A59"/>
    <w:rsid w:val="13EF389C"/>
    <w:rsid w:val="13F81850"/>
    <w:rsid w:val="140200A2"/>
    <w:rsid w:val="141C791B"/>
    <w:rsid w:val="14229730"/>
    <w:rsid w:val="142C72C6"/>
    <w:rsid w:val="1446BB6E"/>
    <w:rsid w:val="14528D6C"/>
    <w:rsid w:val="1456F1B8"/>
    <w:rsid w:val="145BD12F"/>
    <w:rsid w:val="146864F0"/>
    <w:rsid w:val="1471AE46"/>
    <w:rsid w:val="14832848"/>
    <w:rsid w:val="148E6C13"/>
    <w:rsid w:val="14A1A091"/>
    <w:rsid w:val="14A4EC3C"/>
    <w:rsid w:val="14A71540"/>
    <w:rsid w:val="14B23A31"/>
    <w:rsid w:val="14CC521C"/>
    <w:rsid w:val="14E42D78"/>
    <w:rsid w:val="14F34271"/>
    <w:rsid w:val="15001DF9"/>
    <w:rsid w:val="151285EF"/>
    <w:rsid w:val="152C4FF3"/>
    <w:rsid w:val="153CB816"/>
    <w:rsid w:val="1550A9BA"/>
    <w:rsid w:val="15533CD6"/>
    <w:rsid w:val="157075AE"/>
    <w:rsid w:val="157730E5"/>
    <w:rsid w:val="1577A6E3"/>
    <w:rsid w:val="15831B5B"/>
    <w:rsid w:val="158670F6"/>
    <w:rsid w:val="158A2D2E"/>
    <w:rsid w:val="15A3C777"/>
    <w:rsid w:val="15AAF13E"/>
    <w:rsid w:val="15AD3CD0"/>
    <w:rsid w:val="15CB813A"/>
    <w:rsid w:val="15CC6468"/>
    <w:rsid w:val="15CCF69F"/>
    <w:rsid w:val="15DFDFCD"/>
    <w:rsid w:val="15E1DF98"/>
    <w:rsid w:val="15E6AD04"/>
    <w:rsid w:val="162B473D"/>
    <w:rsid w:val="162CEB23"/>
    <w:rsid w:val="162F0F4B"/>
    <w:rsid w:val="164D15B8"/>
    <w:rsid w:val="166E4790"/>
    <w:rsid w:val="168EE55A"/>
    <w:rsid w:val="16A9D8AB"/>
    <w:rsid w:val="16B3A6AB"/>
    <w:rsid w:val="16D2BD37"/>
    <w:rsid w:val="16EDFA25"/>
    <w:rsid w:val="16F0B36D"/>
    <w:rsid w:val="16FC8EE7"/>
    <w:rsid w:val="16FD6EFE"/>
    <w:rsid w:val="170FDC97"/>
    <w:rsid w:val="1712EE8A"/>
    <w:rsid w:val="17296B70"/>
    <w:rsid w:val="1739D86E"/>
    <w:rsid w:val="173BEBB6"/>
    <w:rsid w:val="174C1E29"/>
    <w:rsid w:val="176E7D07"/>
    <w:rsid w:val="1775A9F9"/>
    <w:rsid w:val="17855A9D"/>
    <w:rsid w:val="178A3058"/>
    <w:rsid w:val="178F6951"/>
    <w:rsid w:val="179831F6"/>
    <w:rsid w:val="17B2AAA4"/>
    <w:rsid w:val="17C6D551"/>
    <w:rsid w:val="17E74672"/>
    <w:rsid w:val="17F06A1C"/>
    <w:rsid w:val="17F1B746"/>
    <w:rsid w:val="17F1DB59"/>
    <w:rsid w:val="1802E320"/>
    <w:rsid w:val="1803296D"/>
    <w:rsid w:val="18169849"/>
    <w:rsid w:val="181DCEF2"/>
    <w:rsid w:val="1830B22F"/>
    <w:rsid w:val="1835D017"/>
    <w:rsid w:val="183B51E8"/>
    <w:rsid w:val="183DA4DE"/>
    <w:rsid w:val="184A1797"/>
    <w:rsid w:val="1850BBE7"/>
    <w:rsid w:val="185B06B5"/>
    <w:rsid w:val="1860E515"/>
    <w:rsid w:val="18635920"/>
    <w:rsid w:val="18686016"/>
    <w:rsid w:val="18777AC0"/>
    <w:rsid w:val="188EAFA6"/>
    <w:rsid w:val="18B70032"/>
    <w:rsid w:val="18C7EC92"/>
    <w:rsid w:val="18C8D9A4"/>
    <w:rsid w:val="18D7A261"/>
    <w:rsid w:val="18DF10BD"/>
    <w:rsid w:val="18E0F830"/>
    <w:rsid w:val="193C20DE"/>
    <w:rsid w:val="19417A46"/>
    <w:rsid w:val="195DAB24"/>
    <w:rsid w:val="195DFDD5"/>
    <w:rsid w:val="195EA25A"/>
    <w:rsid w:val="1960992C"/>
    <w:rsid w:val="19CB52F2"/>
    <w:rsid w:val="19CE7931"/>
    <w:rsid w:val="19DD369B"/>
    <w:rsid w:val="19E0D0D3"/>
    <w:rsid w:val="19F46384"/>
    <w:rsid w:val="1A0789DC"/>
    <w:rsid w:val="1A100549"/>
    <w:rsid w:val="1A1C7ADC"/>
    <w:rsid w:val="1A45CAF3"/>
    <w:rsid w:val="1A515301"/>
    <w:rsid w:val="1A56FCD4"/>
    <w:rsid w:val="1A5F08B2"/>
    <w:rsid w:val="1A71A102"/>
    <w:rsid w:val="1A733DA9"/>
    <w:rsid w:val="1A8C6EC9"/>
    <w:rsid w:val="1A8D446E"/>
    <w:rsid w:val="1A8E7251"/>
    <w:rsid w:val="1A972C17"/>
    <w:rsid w:val="1AAF3786"/>
    <w:rsid w:val="1AB81C8D"/>
    <w:rsid w:val="1AC1E4CF"/>
    <w:rsid w:val="1AC4D170"/>
    <w:rsid w:val="1ADEBBE1"/>
    <w:rsid w:val="1AE2FE33"/>
    <w:rsid w:val="1AEF3629"/>
    <w:rsid w:val="1AFF5F06"/>
    <w:rsid w:val="1B14E885"/>
    <w:rsid w:val="1B3304A5"/>
    <w:rsid w:val="1B375BBA"/>
    <w:rsid w:val="1B39CB1C"/>
    <w:rsid w:val="1B3BC635"/>
    <w:rsid w:val="1B405E65"/>
    <w:rsid w:val="1B51A97C"/>
    <w:rsid w:val="1B68B6BF"/>
    <w:rsid w:val="1B79F171"/>
    <w:rsid w:val="1B7CF186"/>
    <w:rsid w:val="1B94368A"/>
    <w:rsid w:val="1B94C208"/>
    <w:rsid w:val="1B9FD628"/>
    <w:rsid w:val="1BA38E11"/>
    <w:rsid w:val="1BA53FF5"/>
    <w:rsid w:val="1BA8048B"/>
    <w:rsid w:val="1BB0955A"/>
    <w:rsid w:val="1BB37AB5"/>
    <w:rsid w:val="1BC29F86"/>
    <w:rsid w:val="1BC556DD"/>
    <w:rsid w:val="1BCAA2D8"/>
    <w:rsid w:val="1BCAFE70"/>
    <w:rsid w:val="1BF8E14E"/>
    <w:rsid w:val="1BFB83E4"/>
    <w:rsid w:val="1C1525F2"/>
    <w:rsid w:val="1C25279C"/>
    <w:rsid w:val="1C2EF2EE"/>
    <w:rsid w:val="1C3B52D8"/>
    <w:rsid w:val="1C4A1762"/>
    <w:rsid w:val="1C544A24"/>
    <w:rsid w:val="1C586C2D"/>
    <w:rsid w:val="1C6280ED"/>
    <w:rsid w:val="1C9D6532"/>
    <w:rsid w:val="1CA25E9F"/>
    <w:rsid w:val="1CB29073"/>
    <w:rsid w:val="1CB6985B"/>
    <w:rsid w:val="1CCB3AD4"/>
    <w:rsid w:val="1CD78869"/>
    <w:rsid w:val="1D160DC7"/>
    <w:rsid w:val="1D18E128"/>
    <w:rsid w:val="1D1BB419"/>
    <w:rsid w:val="1D5B132B"/>
    <w:rsid w:val="1D75F9D3"/>
    <w:rsid w:val="1D912990"/>
    <w:rsid w:val="1D947E38"/>
    <w:rsid w:val="1D98A70B"/>
    <w:rsid w:val="1D9B1F1F"/>
    <w:rsid w:val="1DA7D1D6"/>
    <w:rsid w:val="1DAC8E31"/>
    <w:rsid w:val="1DC54589"/>
    <w:rsid w:val="1DCCEFB7"/>
    <w:rsid w:val="1DCE3533"/>
    <w:rsid w:val="1E1DDAA2"/>
    <w:rsid w:val="1E30D3A3"/>
    <w:rsid w:val="1E393CC2"/>
    <w:rsid w:val="1E572DB0"/>
    <w:rsid w:val="1E7468A8"/>
    <w:rsid w:val="1EAD620C"/>
    <w:rsid w:val="1EB26D3C"/>
    <w:rsid w:val="1EC448F8"/>
    <w:rsid w:val="1EC84BF9"/>
    <w:rsid w:val="1EEE724A"/>
    <w:rsid w:val="1F1153B7"/>
    <w:rsid w:val="1F2C763C"/>
    <w:rsid w:val="1F2CC125"/>
    <w:rsid w:val="1F305BA4"/>
    <w:rsid w:val="1F30E940"/>
    <w:rsid w:val="1F3BEC54"/>
    <w:rsid w:val="1F3E0FAE"/>
    <w:rsid w:val="1F85FC78"/>
    <w:rsid w:val="1F876C54"/>
    <w:rsid w:val="1FA73164"/>
    <w:rsid w:val="1FAA9F83"/>
    <w:rsid w:val="1FC7A00D"/>
    <w:rsid w:val="1FD8DA09"/>
    <w:rsid w:val="1FDD7275"/>
    <w:rsid w:val="1FE55707"/>
    <w:rsid w:val="1FE6C7BD"/>
    <w:rsid w:val="1FEBFCFD"/>
    <w:rsid w:val="1FF1440B"/>
    <w:rsid w:val="1FFFCC2B"/>
    <w:rsid w:val="20087884"/>
    <w:rsid w:val="2023E613"/>
    <w:rsid w:val="20519F12"/>
    <w:rsid w:val="20527565"/>
    <w:rsid w:val="206D1571"/>
    <w:rsid w:val="209BB670"/>
    <w:rsid w:val="20AE3FBD"/>
    <w:rsid w:val="20B054E4"/>
    <w:rsid w:val="20B28C03"/>
    <w:rsid w:val="20C42F6E"/>
    <w:rsid w:val="20CC0D07"/>
    <w:rsid w:val="20CC49A8"/>
    <w:rsid w:val="20D799CC"/>
    <w:rsid w:val="20E29816"/>
    <w:rsid w:val="20FC7937"/>
    <w:rsid w:val="2100D6C0"/>
    <w:rsid w:val="210623C6"/>
    <w:rsid w:val="21161841"/>
    <w:rsid w:val="213C379D"/>
    <w:rsid w:val="21482CC7"/>
    <w:rsid w:val="214E92E3"/>
    <w:rsid w:val="21510469"/>
    <w:rsid w:val="21641AB9"/>
    <w:rsid w:val="2178DBF1"/>
    <w:rsid w:val="217F2310"/>
    <w:rsid w:val="21850A33"/>
    <w:rsid w:val="218587E8"/>
    <w:rsid w:val="218730DC"/>
    <w:rsid w:val="218A4373"/>
    <w:rsid w:val="21A87F1A"/>
    <w:rsid w:val="21ABAF45"/>
    <w:rsid w:val="21ADCA9E"/>
    <w:rsid w:val="21B2F0C4"/>
    <w:rsid w:val="21B8BC65"/>
    <w:rsid w:val="21FC7BD4"/>
    <w:rsid w:val="220C641D"/>
    <w:rsid w:val="22102D5F"/>
    <w:rsid w:val="221987C3"/>
    <w:rsid w:val="22278433"/>
    <w:rsid w:val="22468F81"/>
    <w:rsid w:val="22686C2D"/>
    <w:rsid w:val="226C54EF"/>
    <w:rsid w:val="22A6E12D"/>
    <w:rsid w:val="22B12C61"/>
    <w:rsid w:val="22BE8F1D"/>
    <w:rsid w:val="22C28D45"/>
    <w:rsid w:val="22C333EE"/>
    <w:rsid w:val="22D139AE"/>
    <w:rsid w:val="22D14AB6"/>
    <w:rsid w:val="22D3D2ED"/>
    <w:rsid w:val="22E4BEAC"/>
    <w:rsid w:val="22E68CF0"/>
    <w:rsid w:val="230185D0"/>
    <w:rsid w:val="2302F3F7"/>
    <w:rsid w:val="230641C5"/>
    <w:rsid w:val="230946E5"/>
    <w:rsid w:val="230A6287"/>
    <w:rsid w:val="230F9073"/>
    <w:rsid w:val="23110F9D"/>
    <w:rsid w:val="231A291B"/>
    <w:rsid w:val="2325F6C2"/>
    <w:rsid w:val="23266DB5"/>
    <w:rsid w:val="2329C4A7"/>
    <w:rsid w:val="2329EE08"/>
    <w:rsid w:val="233CDDEC"/>
    <w:rsid w:val="2347B069"/>
    <w:rsid w:val="23545B21"/>
    <w:rsid w:val="235752F1"/>
    <w:rsid w:val="23641DAF"/>
    <w:rsid w:val="238403A1"/>
    <w:rsid w:val="2387B81E"/>
    <w:rsid w:val="23925C8C"/>
    <w:rsid w:val="2393A572"/>
    <w:rsid w:val="239E5524"/>
    <w:rsid w:val="23A26A37"/>
    <w:rsid w:val="23B58B41"/>
    <w:rsid w:val="23B79269"/>
    <w:rsid w:val="23B7E73C"/>
    <w:rsid w:val="23DE0F2C"/>
    <w:rsid w:val="23EF631C"/>
    <w:rsid w:val="2412D80B"/>
    <w:rsid w:val="2420AA5C"/>
    <w:rsid w:val="2421484A"/>
    <w:rsid w:val="242157AF"/>
    <w:rsid w:val="24269640"/>
    <w:rsid w:val="243B833C"/>
    <w:rsid w:val="2446F8BD"/>
    <w:rsid w:val="2454030A"/>
    <w:rsid w:val="24552D90"/>
    <w:rsid w:val="246CC20E"/>
    <w:rsid w:val="247763B8"/>
    <w:rsid w:val="247955F1"/>
    <w:rsid w:val="247B28B5"/>
    <w:rsid w:val="2480A0B0"/>
    <w:rsid w:val="248F682B"/>
    <w:rsid w:val="2496CD9E"/>
    <w:rsid w:val="24A7226C"/>
    <w:rsid w:val="24BB68C3"/>
    <w:rsid w:val="24C0D622"/>
    <w:rsid w:val="24DA3086"/>
    <w:rsid w:val="24E1B283"/>
    <w:rsid w:val="24E62D9F"/>
    <w:rsid w:val="24EA005E"/>
    <w:rsid w:val="2515979D"/>
    <w:rsid w:val="251BD8D6"/>
    <w:rsid w:val="25212637"/>
    <w:rsid w:val="2521D879"/>
    <w:rsid w:val="2522B713"/>
    <w:rsid w:val="252C2415"/>
    <w:rsid w:val="25306839"/>
    <w:rsid w:val="25336D84"/>
    <w:rsid w:val="254127C6"/>
    <w:rsid w:val="25448E4A"/>
    <w:rsid w:val="2544E46F"/>
    <w:rsid w:val="2560356F"/>
    <w:rsid w:val="259CFCF5"/>
    <w:rsid w:val="25AB2F09"/>
    <w:rsid w:val="25D02FC5"/>
    <w:rsid w:val="25D5998E"/>
    <w:rsid w:val="25EE1580"/>
    <w:rsid w:val="2608DB72"/>
    <w:rsid w:val="2637AA4A"/>
    <w:rsid w:val="264737B4"/>
    <w:rsid w:val="265C17D8"/>
    <w:rsid w:val="2662F067"/>
    <w:rsid w:val="2668E33A"/>
    <w:rsid w:val="268229CB"/>
    <w:rsid w:val="26857954"/>
    <w:rsid w:val="2685D113"/>
    <w:rsid w:val="26B2CCD4"/>
    <w:rsid w:val="26DBA1AC"/>
    <w:rsid w:val="26E15664"/>
    <w:rsid w:val="26E2B47E"/>
    <w:rsid w:val="26EEC65B"/>
    <w:rsid w:val="271C5E27"/>
    <w:rsid w:val="2720DF8E"/>
    <w:rsid w:val="2732EFBE"/>
    <w:rsid w:val="2738A321"/>
    <w:rsid w:val="274BA2CF"/>
    <w:rsid w:val="278DF882"/>
    <w:rsid w:val="278E921B"/>
    <w:rsid w:val="2796B3A2"/>
    <w:rsid w:val="2798A52E"/>
    <w:rsid w:val="27BC66A2"/>
    <w:rsid w:val="27CF6F63"/>
    <w:rsid w:val="27E53388"/>
    <w:rsid w:val="27EB54A2"/>
    <w:rsid w:val="27FBE7BE"/>
    <w:rsid w:val="2802601C"/>
    <w:rsid w:val="280B1291"/>
    <w:rsid w:val="282BAF52"/>
    <w:rsid w:val="2842A8E5"/>
    <w:rsid w:val="284673D5"/>
    <w:rsid w:val="285340E5"/>
    <w:rsid w:val="28798392"/>
    <w:rsid w:val="2879D0E6"/>
    <w:rsid w:val="28963152"/>
    <w:rsid w:val="289D2DD2"/>
    <w:rsid w:val="28AC2941"/>
    <w:rsid w:val="28C361E0"/>
    <w:rsid w:val="28CCFE96"/>
    <w:rsid w:val="28E6BFD2"/>
    <w:rsid w:val="28E96474"/>
    <w:rsid w:val="28F7CD3A"/>
    <w:rsid w:val="29026BA7"/>
    <w:rsid w:val="290D7CCE"/>
    <w:rsid w:val="2919F79E"/>
    <w:rsid w:val="2924C788"/>
    <w:rsid w:val="2926B8EF"/>
    <w:rsid w:val="29270564"/>
    <w:rsid w:val="292937A4"/>
    <w:rsid w:val="293FA7FF"/>
    <w:rsid w:val="294AE48E"/>
    <w:rsid w:val="29679811"/>
    <w:rsid w:val="298689A1"/>
    <w:rsid w:val="29891688"/>
    <w:rsid w:val="2994E9A5"/>
    <w:rsid w:val="29C0F210"/>
    <w:rsid w:val="29C60DF5"/>
    <w:rsid w:val="29C6DF5A"/>
    <w:rsid w:val="29E38A4B"/>
    <w:rsid w:val="2A13C3AC"/>
    <w:rsid w:val="2A14D1E1"/>
    <w:rsid w:val="2A1AE44B"/>
    <w:rsid w:val="2A287B31"/>
    <w:rsid w:val="2A2CEF02"/>
    <w:rsid w:val="2A3C4E32"/>
    <w:rsid w:val="2A7C291B"/>
    <w:rsid w:val="2A890FA1"/>
    <w:rsid w:val="2AA6D345"/>
    <w:rsid w:val="2AB7F990"/>
    <w:rsid w:val="2AC157D7"/>
    <w:rsid w:val="2ACA24FD"/>
    <w:rsid w:val="2ACEF6AC"/>
    <w:rsid w:val="2AD93937"/>
    <w:rsid w:val="2AF460D3"/>
    <w:rsid w:val="2B0F1D5F"/>
    <w:rsid w:val="2B18A418"/>
    <w:rsid w:val="2B1A7882"/>
    <w:rsid w:val="2B370671"/>
    <w:rsid w:val="2B43CB3E"/>
    <w:rsid w:val="2B48245B"/>
    <w:rsid w:val="2B593394"/>
    <w:rsid w:val="2B6AC444"/>
    <w:rsid w:val="2B6C629F"/>
    <w:rsid w:val="2B6EA718"/>
    <w:rsid w:val="2B78DBBD"/>
    <w:rsid w:val="2B7D5D1F"/>
    <w:rsid w:val="2B85EC32"/>
    <w:rsid w:val="2B87F2B1"/>
    <w:rsid w:val="2B8972DE"/>
    <w:rsid w:val="2B9A6B01"/>
    <w:rsid w:val="2BAC4A53"/>
    <w:rsid w:val="2BD3904D"/>
    <w:rsid w:val="2BDAEE60"/>
    <w:rsid w:val="2BF261A1"/>
    <w:rsid w:val="2C0D6C09"/>
    <w:rsid w:val="2C16804F"/>
    <w:rsid w:val="2C1CC805"/>
    <w:rsid w:val="2C2077B4"/>
    <w:rsid w:val="2C3A7F7A"/>
    <w:rsid w:val="2C3E5EC0"/>
    <w:rsid w:val="2C47C64C"/>
    <w:rsid w:val="2C5AE97D"/>
    <w:rsid w:val="2C664BEB"/>
    <w:rsid w:val="2C6F3C2D"/>
    <w:rsid w:val="2C726F57"/>
    <w:rsid w:val="2CA0867A"/>
    <w:rsid w:val="2CB03799"/>
    <w:rsid w:val="2CC7518D"/>
    <w:rsid w:val="2CE28285"/>
    <w:rsid w:val="2CE9E212"/>
    <w:rsid w:val="2D09F863"/>
    <w:rsid w:val="2D39DF71"/>
    <w:rsid w:val="2D4206C5"/>
    <w:rsid w:val="2D4337D7"/>
    <w:rsid w:val="2D4C04A3"/>
    <w:rsid w:val="2D4D60A1"/>
    <w:rsid w:val="2D5F7E40"/>
    <w:rsid w:val="2D763A0B"/>
    <w:rsid w:val="2D7A31E5"/>
    <w:rsid w:val="2D946EDB"/>
    <w:rsid w:val="2D9AEEE7"/>
    <w:rsid w:val="2DA0F4D7"/>
    <w:rsid w:val="2DA35D36"/>
    <w:rsid w:val="2DAFE6E7"/>
    <w:rsid w:val="2DB5B7DB"/>
    <w:rsid w:val="2DC2EB09"/>
    <w:rsid w:val="2DDA4D26"/>
    <w:rsid w:val="2DE87283"/>
    <w:rsid w:val="2DF582BB"/>
    <w:rsid w:val="2DFA8339"/>
    <w:rsid w:val="2DFDCEE7"/>
    <w:rsid w:val="2E00C353"/>
    <w:rsid w:val="2E1F1974"/>
    <w:rsid w:val="2E387719"/>
    <w:rsid w:val="2E519360"/>
    <w:rsid w:val="2E701F15"/>
    <w:rsid w:val="2E8C578D"/>
    <w:rsid w:val="2E98D736"/>
    <w:rsid w:val="2E9C33D2"/>
    <w:rsid w:val="2EC46E1B"/>
    <w:rsid w:val="2EEA5F9E"/>
    <w:rsid w:val="2EF1ADD4"/>
    <w:rsid w:val="2F0F5498"/>
    <w:rsid w:val="2F24B46A"/>
    <w:rsid w:val="2F3BC6F9"/>
    <w:rsid w:val="2F3DA833"/>
    <w:rsid w:val="2F43B768"/>
    <w:rsid w:val="2F6EE6ED"/>
    <w:rsid w:val="2F7CBF35"/>
    <w:rsid w:val="2F8B6CD8"/>
    <w:rsid w:val="2F9CCE37"/>
    <w:rsid w:val="2FA10703"/>
    <w:rsid w:val="2FB42D6F"/>
    <w:rsid w:val="2FB464DF"/>
    <w:rsid w:val="2FC876E3"/>
    <w:rsid w:val="2FCFB40D"/>
    <w:rsid w:val="2FD1A4C5"/>
    <w:rsid w:val="2FD92FDF"/>
    <w:rsid w:val="2FE178A0"/>
    <w:rsid w:val="2FF5F27E"/>
    <w:rsid w:val="2FF90388"/>
    <w:rsid w:val="2FF9F36B"/>
    <w:rsid w:val="3011497E"/>
    <w:rsid w:val="3020615A"/>
    <w:rsid w:val="30251F3A"/>
    <w:rsid w:val="30300221"/>
    <w:rsid w:val="303AEF33"/>
    <w:rsid w:val="30499ABE"/>
    <w:rsid w:val="304DE0E2"/>
    <w:rsid w:val="30539AB8"/>
    <w:rsid w:val="30550E10"/>
    <w:rsid w:val="3066083A"/>
    <w:rsid w:val="306A1D76"/>
    <w:rsid w:val="3096B31A"/>
    <w:rsid w:val="3098BE60"/>
    <w:rsid w:val="30A30E14"/>
    <w:rsid w:val="30A78380"/>
    <w:rsid w:val="30C2EDF6"/>
    <w:rsid w:val="30E4B09A"/>
    <w:rsid w:val="311121DA"/>
    <w:rsid w:val="3113D427"/>
    <w:rsid w:val="311CBA88"/>
    <w:rsid w:val="31275EA8"/>
    <w:rsid w:val="313778DE"/>
    <w:rsid w:val="313B35C7"/>
    <w:rsid w:val="3140D44F"/>
    <w:rsid w:val="314827E7"/>
    <w:rsid w:val="314F2DFA"/>
    <w:rsid w:val="317DCAE2"/>
    <w:rsid w:val="319DCE9E"/>
    <w:rsid w:val="31AFC7FB"/>
    <w:rsid w:val="31B160D5"/>
    <w:rsid w:val="31BE6ABC"/>
    <w:rsid w:val="31C3B7F7"/>
    <w:rsid w:val="31CB9018"/>
    <w:rsid w:val="31CBDF44"/>
    <w:rsid w:val="31CCDB58"/>
    <w:rsid w:val="31D51395"/>
    <w:rsid w:val="31DD4A5C"/>
    <w:rsid w:val="31F71E41"/>
    <w:rsid w:val="3202B891"/>
    <w:rsid w:val="320755DE"/>
    <w:rsid w:val="32151BAD"/>
    <w:rsid w:val="321A4132"/>
    <w:rsid w:val="3252B99D"/>
    <w:rsid w:val="325D8D8F"/>
    <w:rsid w:val="32642EAF"/>
    <w:rsid w:val="3267B80A"/>
    <w:rsid w:val="32AD54A2"/>
    <w:rsid w:val="32ADE0ED"/>
    <w:rsid w:val="32B1D692"/>
    <w:rsid w:val="32C4E2A1"/>
    <w:rsid w:val="32D15614"/>
    <w:rsid w:val="32D17C56"/>
    <w:rsid w:val="32D33FEA"/>
    <w:rsid w:val="32D6D1DF"/>
    <w:rsid w:val="32DC4A4A"/>
    <w:rsid w:val="32DF95F7"/>
    <w:rsid w:val="32F092EF"/>
    <w:rsid w:val="3303E9FC"/>
    <w:rsid w:val="3304748C"/>
    <w:rsid w:val="3326A287"/>
    <w:rsid w:val="333ECB3E"/>
    <w:rsid w:val="33405983"/>
    <w:rsid w:val="33467353"/>
    <w:rsid w:val="334C00CC"/>
    <w:rsid w:val="334E15E2"/>
    <w:rsid w:val="3367BEBC"/>
    <w:rsid w:val="3368B9A2"/>
    <w:rsid w:val="336C0707"/>
    <w:rsid w:val="338CEE06"/>
    <w:rsid w:val="338D92AA"/>
    <w:rsid w:val="3391255A"/>
    <w:rsid w:val="33A96DF8"/>
    <w:rsid w:val="33C639FE"/>
    <w:rsid w:val="33CF3785"/>
    <w:rsid w:val="33D73BD8"/>
    <w:rsid w:val="33DD3357"/>
    <w:rsid w:val="33DD5DFC"/>
    <w:rsid w:val="33FA13BA"/>
    <w:rsid w:val="34032D33"/>
    <w:rsid w:val="340577F5"/>
    <w:rsid w:val="340D2E4D"/>
    <w:rsid w:val="34145F58"/>
    <w:rsid w:val="341EF294"/>
    <w:rsid w:val="3428F287"/>
    <w:rsid w:val="342BE9D1"/>
    <w:rsid w:val="342FF3CA"/>
    <w:rsid w:val="34337366"/>
    <w:rsid w:val="3441BA5C"/>
    <w:rsid w:val="344320A0"/>
    <w:rsid w:val="345389AA"/>
    <w:rsid w:val="345894FE"/>
    <w:rsid w:val="346734C6"/>
    <w:rsid w:val="3475BFFA"/>
    <w:rsid w:val="34808ED6"/>
    <w:rsid w:val="34860376"/>
    <w:rsid w:val="34993B27"/>
    <w:rsid w:val="34A19D7D"/>
    <w:rsid w:val="34B6C0CC"/>
    <w:rsid w:val="34BF9DD6"/>
    <w:rsid w:val="34C92700"/>
    <w:rsid w:val="34CD2E88"/>
    <w:rsid w:val="34D9B9E3"/>
    <w:rsid w:val="34F9CE6C"/>
    <w:rsid w:val="34FF9830"/>
    <w:rsid w:val="35024A26"/>
    <w:rsid w:val="35026C79"/>
    <w:rsid w:val="35044F07"/>
    <w:rsid w:val="35174109"/>
    <w:rsid w:val="3521E141"/>
    <w:rsid w:val="352DEA7F"/>
    <w:rsid w:val="3530AF88"/>
    <w:rsid w:val="353AB851"/>
    <w:rsid w:val="353B0713"/>
    <w:rsid w:val="353EA509"/>
    <w:rsid w:val="3546223F"/>
    <w:rsid w:val="354BC11D"/>
    <w:rsid w:val="3553CBA5"/>
    <w:rsid w:val="35622D2B"/>
    <w:rsid w:val="35633C80"/>
    <w:rsid w:val="3576315C"/>
    <w:rsid w:val="357E6989"/>
    <w:rsid w:val="357E8CB2"/>
    <w:rsid w:val="358D543D"/>
    <w:rsid w:val="3594DC99"/>
    <w:rsid w:val="359B711C"/>
    <w:rsid w:val="35A93A51"/>
    <w:rsid w:val="35BA7984"/>
    <w:rsid w:val="35C16C36"/>
    <w:rsid w:val="35C62571"/>
    <w:rsid w:val="35D1622F"/>
    <w:rsid w:val="35EC4888"/>
    <w:rsid w:val="35FC8D51"/>
    <w:rsid w:val="362CF83F"/>
    <w:rsid w:val="362D431E"/>
    <w:rsid w:val="3630E6BF"/>
    <w:rsid w:val="3635F388"/>
    <w:rsid w:val="365C8F47"/>
    <w:rsid w:val="36647F08"/>
    <w:rsid w:val="368451D5"/>
    <w:rsid w:val="36B10483"/>
    <w:rsid w:val="36C28AD4"/>
    <w:rsid w:val="36C8EB84"/>
    <w:rsid w:val="36E601E0"/>
    <w:rsid w:val="36F398D2"/>
    <w:rsid w:val="36FA2A70"/>
    <w:rsid w:val="3721E1E6"/>
    <w:rsid w:val="372364DE"/>
    <w:rsid w:val="37409CFA"/>
    <w:rsid w:val="3753339D"/>
    <w:rsid w:val="375E13B1"/>
    <w:rsid w:val="375FA637"/>
    <w:rsid w:val="376CA197"/>
    <w:rsid w:val="37763508"/>
    <w:rsid w:val="37796766"/>
    <w:rsid w:val="378CE8AD"/>
    <w:rsid w:val="379C60CA"/>
    <w:rsid w:val="37A0C29D"/>
    <w:rsid w:val="37B0E7CB"/>
    <w:rsid w:val="37B9C552"/>
    <w:rsid w:val="37B9DD8D"/>
    <w:rsid w:val="37BF9FE8"/>
    <w:rsid w:val="37CEEB8B"/>
    <w:rsid w:val="37D2CEB3"/>
    <w:rsid w:val="37E32404"/>
    <w:rsid w:val="37F9C369"/>
    <w:rsid w:val="3802BDD5"/>
    <w:rsid w:val="380DF44C"/>
    <w:rsid w:val="381BCDB0"/>
    <w:rsid w:val="3821B335"/>
    <w:rsid w:val="382F37D0"/>
    <w:rsid w:val="3849E6F2"/>
    <w:rsid w:val="384A6451"/>
    <w:rsid w:val="38543421"/>
    <w:rsid w:val="38590920"/>
    <w:rsid w:val="38612578"/>
    <w:rsid w:val="3879A449"/>
    <w:rsid w:val="38804BD6"/>
    <w:rsid w:val="3883DD72"/>
    <w:rsid w:val="38868090"/>
    <w:rsid w:val="38A15B81"/>
    <w:rsid w:val="38B6A0E2"/>
    <w:rsid w:val="38BA1F35"/>
    <w:rsid w:val="38C46A7B"/>
    <w:rsid w:val="38DA6B3D"/>
    <w:rsid w:val="38EA5C8A"/>
    <w:rsid w:val="38F041F5"/>
    <w:rsid w:val="38FA6B04"/>
    <w:rsid w:val="3907CC79"/>
    <w:rsid w:val="390A0634"/>
    <w:rsid w:val="390C0FCA"/>
    <w:rsid w:val="390D8450"/>
    <w:rsid w:val="39125DC8"/>
    <w:rsid w:val="3916DA98"/>
    <w:rsid w:val="3929A478"/>
    <w:rsid w:val="392F7751"/>
    <w:rsid w:val="393971A0"/>
    <w:rsid w:val="393C165C"/>
    <w:rsid w:val="394C1D8C"/>
    <w:rsid w:val="394D5BC2"/>
    <w:rsid w:val="398252E1"/>
    <w:rsid w:val="39F04D83"/>
    <w:rsid w:val="3A0716A3"/>
    <w:rsid w:val="3A1F81EC"/>
    <w:rsid w:val="3A21623C"/>
    <w:rsid w:val="3A3BE7DD"/>
    <w:rsid w:val="3A6CE6CF"/>
    <w:rsid w:val="3A7370FC"/>
    <w:rsid w:val="3A8F0ED8"/>
    <w:rsid w:val="3A965AE0"/>
    <w:rsid w:val="3AA2EB19"/>
    <w:rsid w:val="3AA751F1"/>
    <w:rsid w:val="3ADBBF3A"/>
    <w:rsid w:val="3ADCD087"/>
    <w:rsid w:val="3ADFB98C"/>
    <w:rsid w:val="3AEA8E13"/>
    <w:rsid w:val="3B070227"/>
    <w:rsid w:val="3B16CE77"/>
    <w:rsid w:val="3B56A6F2"/>
    <w:rsid w:val="3B5DBF99"/>
    <w:rsid w:val="3B693E4E"/>
    <w:rsid w:val="3B7467C9"/>
    <w:rsid w:val="3B7CF9BB"/>
    <w:rsid w:val="3B8B8D8E"/>
    <w:rsid w:val="3B93A61F"/>
    <w:rsid w:val="3B9E1FFD"/>
    <w:rsid w:val="3BAA9ECE"/>
    <w:rsid w:val="3BAF0A45"/>
    <w:rsid w:val="3BAF840A"/>
    <w:rsid w:val="3BB9888B"/>
    <w:rsid w:val="3BC2022A"/>
    <w:rsid w:val="3BC40FD4"/>
    <w:rsid w:val="3BD2B8DA"/>
    <w:rsid w:val="3BE10E49"/>
    <w:rsid w:val="3C006C66"/>
    <w:rsid w:val="3C053A91"/>
    <w:rsid w:val="3C385F48"/>
    <w:rsid w:val="3C5298F7"/>
    <w:rsid w:val="3C5FD6C3"/>
    <w:rsid w:val="3C6D4A9D"/>
    <w:rsid w:val="3C719D95"/>
    <w:rsid w:val="3C8FDE69"/>
    <w:rsid w:val="3CB745A9"/>
    <w:rsid w:val="3CCE7762"/>
    <w:rsid w:val="3CE8E199"/>
    <w:rsid w:val="3CF3D2F4"/>
    <w:rsid w:val="3CF7F945"/>
    <w:rsid w:val="3D0A0B08"/>
    <w:rsid w:val="3D0BCC84"/>
    <w:rsid w:val="3D1027A9"/>
    <w:rsid w:val="3D495E29"/>
    <w:rsid w:val="3D5DDD40"/>
    <w:rsid w:val="3D699361"/>
    <w:rsid w:val="3D70F4AB"/>
    <w:rsid w:val="3D84B33A"/>
    <w:rsid w:val="3D8580C7"/>
    <w:rsid w:val="3D9B939B"/>
    <w:rsid w:val="3DB4A171"/>
    <w:rsid w:val="3DC8E9CE"/>
    <w:rsid w:val="3DD2F463"/>
    <w:rsid w:val="3DDD38CC"/>
    <w:rsid w:val="3DE8A92F"/>
    <w:rsid w:val="3DFF30C8"/>
    <w:rsid w:val="3E1A9C8F"/>
    <w:rsid w:val="3E204F7D"/>
    <w:rsid w:val="3E2FE352"/>
    <w:rsid w:val="3E40375B"/>
    <w:rsid w:val="3E557C0E"/>
    <w:rsid w:val="3E5D175C"/>
    <w:rsid w:val="3E5E6E51"/>
    <w:rsid w:val="3E72CDC0"/>
    <w:rsid w:val="3E79A6EC"/>
    <w:rsid w:val="3E7B2D35"/>
    <w:rsid w:val="3EA1B201"/>
    <w:rsid w:val="3EA654ED"/>
    <w:rsid w:val="3EB2BBB8"/>
    <w:rsid w:val="3EBB1343"/>
    <w:rsid w:val="3ED8B5E3"/>
    <w:rsid w:val="3F29E171"/>
    <w:rsid w:val="3F653E77"/>
    <w:rsid w:val="3FA7E43C"/>
    <w:rsid w:val="3FAD0E4A"/>
    <w:rsid w:val="3FAE1403"/>
    <w:rsid w:val="3FD2B833"/>
    <w:rsid w:val="3FD56D29"/>
    <w:rsid w:val="3FD8CF6E"/>
    <w:rsid w:val="3FD9D85D"/>
    <w:rsid w:val="3FDA1DA1"/>
    <w:rsid w:val="3FF5EE57"/>
    <w:rsid w:val="400C4C8C"/>
    <w:rsid w:val="40255914"/>
    <w:rsid w:val="40324516"/>
    <w:rsid w:val="404C254F"/>
    <w:rsid w:val="405DE8C0"/>
    <w:rsid w:val="4061BB3C"/>
    <w:rsid w:val="4089DBF7"/>
    <w:rsid w:val="408EC5D7"/>
    <w:rsid w:val="4099CD38"/>
    <w:rsid w:val="409B3988"/>
    <w:rsid w:val="40AE35D7"/>
    <w:rsid w:val="40B32F4E"/>
    <w:rsid w:val="40CEEC9F"/>
    <w:rsid w:val="40CF80C4"/>
    <w:rsid w:val="40D0AE4D"/>
    <w:rsid w:val="40D1833A"/>
    <w:rsid w:val="40D5905D"/>
    <w:rsid w:val="40E7C234"/>
    <w:rsid w:val="40FB6315"/>
    <w:rsid w:val="40FDE6E7"/>
    <w:rsid w:val="4101D2B8"/>
    <w:rsid w:val="412CC4B1"/>
    <w:rsid w:val="41307FD8"/>
    <w:rsid w:val="4138B3C6"/>
    <w:rsid w:val="413C007E"/>
    <w:rsid w:val="413D2F21"/>
    <w:rsid w:val="41570B7F"/>
    <w:rsid w:val="415F869C"/>
    <w:rsid w:val="416CA2B3"/>
    <w:rsid w:val="417D9520"/>
    <w:rsid w:val="4186C739"/>
    <w:rsid w:val="41938998"/>
    <w:rsid w:val="41DED2F8"/>
    <w:rsid w:val="41DF588E"/>
    <w:rsid w:val="41F8D66F"/>
    <w:rsid w:val="4213C313"/>
    <w:rsid w:val="42168B2E"/>
    <w:rsid w:val="421B938A"/>
    <w:rsid w:val="421F393F"/>
    <w:rsid w:val="422B19AF"/>
    <w:rsid w:val="422CCE5C"/>
    <w:rsid w:val="42433493"/>
    <w:rsid w:val="42544C31"/>
    <w:rsid w:val="42561415"/>
    <w:rsid w:val="425FAF52"/>
    <w:rsid w:val="426CDF6B"/>
    <w:rsid w:val="4283B9C5"/>
    <w:rsid w:val="428D2086"/>
    <w:rsid w:val="42941298"/>
    <w:rsid w:val="429ECC65"/>
    <w:rsid w:val="42A17523"/>
    <w:rsid w:val="42AE88B4"/>
    <w:rsid w:val="42B50366"/>
    <w:rsid w:val="42B816AA"/>
    <w:rsid w:val="42C30493"/>
    <w:rsid w:val="42D55FF5"/>
    <w:rsid w:val="42D75258"/>
    <w:rsid w:val="42E27CCD"/>
    <w:rsid w:val="42E94578"/>
    <w:rsid w:val="42FEAFFC"/>
    <w:rsid w:val="43238E30"/>
    <w:rsid w:val="4324C395"/>
    <w:rsid w:val="432FBA97"/>
    <w:rsid w:val="434691B5"/>
    <w:rsid w:val="43892689"/>
    <w:rsid w:val="43A994CC"/>
    <w:rsid w:val="43B40B7F"/>
    <w:rsid w:val="43D395A0"/>
    <w:rsid w:val="43E49F05"/>
    <w:rsid w:val="43E7E598"/>
    <w:rsid w:val="43FAE16D"/>
    <w:rsid w:val="43FCCD6F"/>
    <w:rsid w:val="43FD1DC0"/>
    <w:rsid w:val="44105910"/>
    <w:rsid w:val="44143910"/>
    <w:rsid w:val="441E06AF"/>
    <w:rsid w:val="4421F822"/>
    <w:rsid w:val="44222572"/>
    <w:rsid w:val="44460673"/>
    <w:rsid w:val="445724F9"/>
    <w:rsid w:val="4458E99E"/>
    <w:rsid w:val="44769B8E"/>
    <w:rsid w:val="44C97DB1"/>
    <w:rsid w:val="44D29A88"/>
    <w:rsid w:val="44D4DD4A"/>
    <w:rsid w:val="44D572FB"/>
    <w:rsid w:val="44D67689"/>
    <w:rsid w:val="44DA3DC8"/>
    <w:rsid w:val="44DFBEEA"/>
    <w:rsid w:val="4510C26C"/>
    <w:rsid w:val="451853C0"/>
    <w:rsid w:val="4522EEB5"/>
    <w:rsid w:val="4526797B"/>
    <w:rsid w:val="454301C3"/>
    <w:rsid w:val="4559CE35"/>
    <w:rsid w:val="455E5CA0"/>
    <w:rsid w:val="4561241A"/>
    <w:rsid w:val="4567E950"/>
    <w:rsid w:val="456AF035"/>
    <w:rsid w:val="456D35E8"/>
    <w:rsid w:val="4576FEED"/>
    <w:rsid w:val="4582608A"/>
    <w:rsid w:val="458833B5"/>
    <w:rsid w:val="458FC316"/>
    <w:rsid w:val="45957C57"/>
    <w:rsid w:val="45AD12CA"/>
    <w:rsid w:val="45B955C7"/>
    <w:rsid w:val="45BA9ADE"/>
    <w:rsid w:val="45CFADEE"/>
    <w:rsid w:val="45D4AE0C"/>
    <w:rsid w:val="45E69F04"/>
    <w:rsid w:val="45EC9C6B"/>
    <w:rsid w:val="45F900C0"/>
    <w:rsid w:val="45FB2995"/>
    <w:rsid w:val="4606D77C"/>
    <w:rsid w:val="461238C6"/>
    <w:rsid w:val="461BF361"/>
    <w:rsid w:val="46451F67"/>
    <w:rsid w:val="464A5CD7"/>
    <w:rsid w:val="4662F983"/>
    <w:rsid w:val="46757916"/>
    <w:rsid w:val="4688453C"/>
    <w:rsid w:val="4689BD4D"/>
    <w:rsid w:val="46A882D5"/>
    <w:rsid w:val="46AF3B8C"/>
    <w:rsid w:val="46B71DA7"/>
    <w:rsid w:val="46BB3967"/>
    <w:rsid w:val="46D6F780"/>
    <w:rsid w:val="470F1ABD"/>
    <w:rsid w:val="471CB87A"/>
    <w:rsid w:val="47217CF6"/>
    <w:rsid w:val="47464FE6"/>
    <w:rsid w:val="478B76E9"/>
    <w:rsid w:val="47919FCE"/>
    <w:rsid w:val="4793EA70"/>
    <w:rsid w:val="47A6772C"/>
    <w:rsid w:val="47A84B3C"/>
    <w:rsid w:val="47C66E70"/>
    <w:rsid w:val="47CA50B5"/>
    <w:rsid w:val="47CC8ECE"/>
    <w:rsid w:val="47E972A7"/>
    <w:rsid w:val="47FDC73B"/>
    <w:rsid w:val="4810F5F4"/>
    <w:rsid w:val="4832986F"/>
    <w:rsid w:val="483B3A0E"/>
    <w:rsid w:val="4859917E"/>
    <w:rsid w:val="4868C677"/>
    <w:rsid w:val="4872C607"/>
    <w:rsid w:val="4885F9CC"/>
    <w:rsid w:val="4897AEBE"/>
    <w:rsid w:val="48A274BF"/>
    <w:rsid w:val="48AB36D6"/>
    <w:rsid w:val="48B8789C"/>
    <w:rsid w:val="48BAF546"/>
    <w:rsid w:val="48C4855A"/>
    <w:rsid w:val="48C786BE"/>
    <w:rsid w:val="48D09361"/>
    <w:rsid w:val="48D1A56D"/>
    <w:rsid w:val="48E2847B"/>
    <w:rsid w:val="48E9993E"/>
    <w:rsid w:val="48EFE7B7"/>
    <w:rsid w:val="490D4EA5"/>
    <w:rsid w:val="491CBE96"/>
    <w:rsid w:val="49276DF6"/>
    <w:rsid w:val="493528A0"/>
    <w:rsid w:val="493B06DC"/>
    <w:rsid w:val="493E657A"/>
    <w:rsid w:val="49414C73"/>
    <w:rsid w:val="495B2C9E"/>
    <w:rsid w:val="4964E4F9"/>
    <w:rsid w:val="497AD4F0"/>
    <w:rsid w:val="498253C2"/>
    <w:rsid w:val="49B2A708"/>
    <w:rsid w:val="49C407D1"/>
    <w:rsid w:val="49DF154A"/>
    <w:rsid w:val="49E3C49B"/>
    <w:rsid w:val="49ED5BEA"/>
    <w:rsid w:val="49EFF70C"/>
    <w:rsid w:val="49F46561"/>
    <w:rsid w:val="4A011407"/>
    <w:rsid w:val="4A06E528"/>
    <w:rsid w:val="4A3A8A7E"/>
    <w:rsid w:val="4A401F0B"/>
    <w:rsid w:val="4A493FEC"/>
    <w:rsid w:val="4A6388EC"/>
    <w:rsid w:val="4A6B9722"/>
    <w:rsid w:val="4A7221F7"/>
    <w:rsid w:val="4A76C5CA"/>
    <w:rsid w:val="4AA9D401"/>
    <w:rsid w:val="4ABB664F"/>
    <w:rsid w:val="4ACB9CE3"/>
    <w:rsid w:val="4ADA4190"/>
    <w:rsid w:val="4ADEBC97"/>
    <w:rsid w:val="4AE7CA2B"/>
    <w:rsid w:val="4B0CACBE"/>
    <w:rsid w:val="4B2CF1AC"/>
    <w:rsid w:val="4B50C166"/>
    <w:rsid w:val="4B66E13A"/>
    <w:rsid w:val="4B70CFE3"/>
    <w:rsid w:val="4B8A7830"/>
    <w:rsid w:val="4B8E632F"/>
    <w:rsid w:val="4B908684"/>
    <w:rsid w:val="4BA217BA"/>
    <w:rsid w:val="4BCDA1C0"/>
    <w:rsid w:val="4BEF0D01"/>
    <w:rsid w:val="4C09E495"/>
    <w:rsid w:val="4C27FD0B"/>
    <w:rsid w:val="4C37CAA2"/>
    <w:rsid w:val="4C42111A"/>
    <w:rsid w:val="4C4A13D6"/>
    <w:rsid w:val="4C5D1C17"/>
    <w:rsid w:val="4C60AB99"/>
    <w:rsid w:val="4C65D605"/>
    <w:rsid w:val="4C71901D"/>
    <w:rsid w:val="4C771DD9"/>
    <w:rsid w:val="4C772B54"/>
    <w:rsid w:val="4C8FF504"/>
    <w:rsid w:val="4C9C87EB"/>
    <w:rsid w:val="4CAD5119"/>
    <w:rsid w:val="4CBAD3F3"/>
    <w:rsid w:val="4CC79FC0"/>
    <w:rsid w:val="4CD09501"/>
    <w:rsid w:val="4CD1EEA7"/>
    <w:rsid w:val="4CDC851C"/>
    <w:rsid w:val="4CF32E2F"/>
    <w:rsid w:val="4CF36355"/>
    <w:rsid w:val="4CF946C0"/>
    <w:rsid w:val="4D02BB8F"/>
    <w:rsid w:val="4D06726E"/>
    <w:rsid w:val="4D243486"/>
    <w:rsid w:val="4D299A47"/>
    <w:rsid w:val="4D2BCF32"/>
    <w:rsid w:val="4D44182B"/>
    <w:rsid w:val="4D970197"/>
    <w:rsid w:val="4D9E0A74"/>
    <w:rsid w:val="4DAD2FD7"/>
    <w:rsid w:val="4DC8D835"/>
    <w:rsid w:val="4DCA2696"/>
    <w:rsid w:val="4DE08F4D"/>
    <w:rsid w:val="4E0643EF"/>
    <w:rsid w:val="4E1FE8BC"/>
    <w:rsid w:val="4E27129B"/>
    <w:rsid w:val="4E304EAA"/>
    <w:rsid w:val="4E39ED46"/>
    <w:rsid w:val="4E3B9210"/>
    <w:rsid w:val="4E3F77AC"/>
    <w:rsid w:val="4E4C0715"/>
    <w:rsid w:val="4E54E598"/>
    <w:rsid w:val="4E57081C"/>
    <w:rsid w:val="4E64EAAB"/>
    <w:rsid w:val="4E66778B"/>
    <w:rsid w:val="4E71ADBB"/>
    <w:rsid w:val="4E812F1C"/>
    <w:rsid w:val="4E81796D"/>
    <w:rsid w:val="4EA3C90A"/>
    <w:rsid w:val="4EAB5868"/>
    <w:rsid w:val="4EAF9CAB"/>
    <w:rsid w:val="4EB30C1E"/>
    <w:rsid w:val="4EB508DD"/>
    <w:rsid w:val="4EBD5DA1"/>
    <w:rsid w:val="4EC14A87"/>
    <w:rsid w:val="4ECC93E4"/>
    <w:rsid w:val="4ED48581"/>
    <w:rsid w:val="4ED6A4CE"/>
    <w:rsid w:val="4EDD953E"/>
    <w:rsid w:val="4EE1C6B0"/>
    <w:rsid w:val="4EEED931"/>
    <w:rsid w:val="4EFDA0C7"/>
    <w:rsid w:val="4F036A42"/>
    <w:rsid w:val="4F05126F"/>
    <w:rsid w:val="4F2DDF07"/>
    <w:rsid w:val="4F333546"/>
    <w:rsid w:val="4F395DF9"/>
    <w:rsid w:val="4F3C91A4"/>
    <w:rsid w:val="4F40447A"/>
    <w:rsid w:val="4F481AE6"/>
    <w:rsid w:val="4F4CA303"/>
    <w:rsid w:val="4F4F9A11"/>
    <w:rsid w:val="4F5B1053"/>
    <w:rsid w:val="4F60D80B"/>
    <w:rsid w:val="4F6F4DB1"/>
    <w:rsid w:val="4F8A131A"/>
    <w:rsid w:val="4F9ABB02"/>
    <w:rsid w:val="4F9AE9AF"/>
    <w:rsid w:val="4F9DE7A6"/>
    <w:rsid w:val="4FA37CD7"/>
    <w:rsid w:val="4FA8681E"/>
    <w:rsid w:val="4FA9A836"/>
    <w:rsid w:val="4FADA392"/>
    <w:rsid w:val="4FC13E0B"/>
    <w:rsid w:val="4FC97ACE"/>
    <w:rsid w:val="4FCBEBF3"/>
    <w:rsid w:val="4FCCE907"/>
    <w:rsid w:val="4FEB6EA7"/>
    <w:rsid w:val="4FEC770F"/>
    <w:rsid w:val="4FF4BC8F"/>
    <w:rsid w:val="50095B57"/>
    <w:rsid w:val="500B69A1"/>
    <w:rsid w:val="500EF2D1"/>
    <w:rsid w:val="500FE485"/>
    <w:rsid w:val="502B59D4"/>
    <w:rsid w:val="502BB5D4"/>
    <w:rsid w:val="50484141"/>
    <w:rsid w:val="504D5E6E"/>
    <w:rsid w:val="5057D966"/>
    <w:rsid w:val="505EF9C7"/>
    <w:rsid w:val="5061DA1B"/>
    <w:rsid w:val="507D1725"/>
    <w:rsid w:val="507EE435"/>
    <w:rsid w:val="507FF79B"/>
    <w:rsid w:val="50869B3D"/>
    <w:rsid w:val="509583AC"/>
    <w:rsid w:val="5095B978"/>
    <w:rsid w:val="50A92C10"/>
    <w:rsid w:val="50B02D32"/>
    <w:rsid w:val="50C0F34B"/>
    <w:rsid w:val="50D32449"/>
    <w:rsid w:val="50D6AF44"/>
    <w:rsid w:val="50E19C5F"/>
    <w:rsid w:val="50E81867"/>
    <w:rsid w:val="50E92EFD"/>
    <w:rsid w:val="50E94124"/>
    <w:rsid w:val="50F073AF"/>
    <w:rsid w:val="50F0C7CA"/>
    <w:rsid w:val="50F98660"/>
    <w:rsid w:val="51009140"/>
    <w:rsid w:val="510677CE"/>
    <w:rsid w:val="51160F4C"/>
    <w:rsid w:val="511DCA44"/>
    <w:rsid w:val="514D3D26"/>
    <w:rsid w:val="515EE002"/>
    <w:rsid w:val="5160291E"/>
    <w:rsid w:val="516CE234"/>
    <w:rsid w:val="51734A29"/>
    <w:rsid w:val="517DE79C"/>
    <w:rsid w:val="518483F3"/>
    <w:rsid w:val="51908F3F"/>
    <w:rsid w:val="519F86F7"/>
    <w:rsid w:val="51B539F7"/>
    <w:rsid w:val="51BB9734"/>
    <w:rsid w:val="51C2082A"/>
    <w:rsid w:val="51C60995"/>
    <w:rsid w:val="51DCDCFD"/>
    <w:rsid w:val="51DE7AB3"/>
    <w:rsid w:val="51E58BA0"/>
    <w:rsid w:val="51F4162B"/>
    <w:rsid w:val="51FFDB8B"/>
    <w:rsid w:val="5202E4E6"/>
    <w:rsid w:val="52130ECC"/>
    <w:rsid w:val="521FF9B1"/>
    <w:rsid w:val="5228A177"/>
    <w:rsid w:val="523CEDEE"/>
    <w:rsid w:val="5246E481"/>
    <w:rsid w:val="5248887B"/>
    <w:rsid w:val="524DE7BE"/>
    <w:rsid w:val="524F6983"/>
    <w:rsid w:val="525B71AF"/>
    <w:rsid w:val="525B92E8"/>
    <w:rsid w:val="526C5383"/>
    <w:rsid w:val="527E45FD"/>
    <w:rsid w:val="5292535F"/>
    <w:rsid w:val="52999A1A"/>
    <w:rsid w:val="52AA4863"/>
    <w:rsid w:val="52ADDA76"/>
    <w:rsid w:val="52B3D49D"/>
    <w:rsid w:val="52C6AB1E"/>
    <w:rsid w:val="52C6F948"/>
    <w:rsid w:val="52E207DF"/>
    <w:rsid w:val="52F99001"/>
    <w:rsid w:val="52FF04DF"/>
    <w:rsid w:val="532554D2"/>
    <w:rsid w:val="5325C6E7"/>
    <w:rsid w:val="5325D863"/>
    <w:rsid w:val="532C395D"/>
    <w:rsid w:val="5333F24E"/>
    <w:rsid w:val="533C5D00"/>
    <w:rsid w:val="534377A7"/>
    <w:rsid w:val="5344B2AA"/>
    <w:rsid w:val="534A7863"/>
    <w:rsid w:val="536A6D20"/>
    <w:rsid w:val="5373D60D"/>
    <w:rsid w:val="53911910"/>
    <w:rsid w:val="53967E5A"/>
    <w:rsid w:val="539C0706"/>
    <w:rsid w:val="539C5E2C"/>
    <w:rsid w:val="539DB902"/>
    <w:rsid w:val="539F9F7B"/>
    <w:rsid w:val="53A9D1E6"/>
    <w:rsid w:val="53B4AAA0"/>
    <w:rsid w:val="53C25BAF"/>
    <w:rsid w:val="53D4C067"/>
    <w:rsid w:val="53E4447C"/>
    <w:rsid w:val="53EAE74D"/>
    <w:rsid w:val="53F1439B"/>
    <w:rsid w:val="53F4B49E"/>
    <w:rsid w:val="53F6537B"/>
    <w:rsid w:val="540C1DDD"/>
    <w:rsid w:val="542631D8"/>
    <w:rsid w:val="543B32E5"/>
    <w:rsid w:val="543FF5FA"/>
    <w:rsid w:val="5442A248"/>
    <w:rsid w:val="5442BE7B"/>
    <w:rsid w:val="5456A7EF"/>
    <w:rsid w:val="546D0A0A"/>
    <w:rsid w:val="54828CD9"/>
    <w:rsid w:val="549286B6"/>
    <w:rsid w:val="54C17403"/>
    <w:rsid w:val="54C91709"/>
    <w:rsid w:val="54D00951"/>
    <w:rsid w:val="54F445A9"/>
    <w:rsid w:val="54FB4FBA"/>
    <w:rsid w:val="54FCC624"/>
    <w:rsid w:val="5501A895"/>
    <w:rsid w:val="5510F7E6"/>
    <w:rsid w:val="5528883D"/>
    <w:rsid w:val="55374F93"/>
    <w:rsid w:val="5539C185"/>
    <w:rsid w:val="5540ED2E"/>
    <w:rsid w:val="5548D3A3"/>
    <w:rsid w:val="55530E73"/>
    <w:rsid w:val="5583FE67"/>
    <w:rsid w:val="55877E1D"/>
    <w:rsid w:val="55A41337"/>
    <w:rsid w:val="55A9386C"/>
    <w:rsid w:val="55B00E17"/>
    <w:rsid w:val="55B44E55"/>
    <w:rsid w:val="55BEBE04"/>
    <w:rsid w:val="55C5273F"/>
    <w:rsid w:val="55E5D6DC"/>
    <w:rsid w:val="55F31A39"/>
    <w:rsid w:val="56063698"/>
    <w:rsid w:val="56095F59"/>
    <w:rsid w:val="561311B0"/>
    <w:rsid w:val="562024F1"/>
    <w:rsid w:val="5624C5D9"/>
    <w:rsid w:val="56575FDD"/>
    <w:rsid w:val="56672A98"/>
    <w:rsid w:val="566A5F65"/>
    <w:rsid w:val="5679E7C8"/>
    <w:rsid w:val="567D2EC7"/>
    <w:rsid w:val="567DC76B"/>
    <w:rsid w:val="5690D68B"/>
    <w:rsid w:val="5693FFA6"/>
    <w:rsid w:val="56A6B055"/>
    <w:rsid w:val="56C5DF2D"/>
    <w:rsid w:val="56EC9677"/>
    <w:rsid w:val="56F940AA"/>
    <w:rsid w:val="56FCA280"/>
    <w:rsid w:val="56FEC3D1"/>
    <w:rsid w:val="5726FCFB"/>
    <w:rsid w:val="5729B54A"/>
    <w:rsid w:val="573D4AAD"/>
    <w:rsid w:val="57457896"/>
    <w:rsid w:val="5759538A"/>
    <w:rsid w:val="575BADA9"/>
    <w:rsid w:val="5764F99A"/>
    <w:rsid w:val="576805E2"/>
    <w:rsid w:val="576E7E1B"/>
    <w:rsid w:val="578F000F"/>
    <w:rsid w:val="57A58D23"/>
    <w:rsid w:val="57A6768C"/>
    <w:rsid w:val="57A82A7C"/>
    <w:rsid w:val="57B0E34B"/>
    <w:rsid w:val="57C52765"/>
    <w:rsid w:val="57D2EC5F"/>
    <w:rsid w:val="5802E2C9"/>
    <w:rsid w:val="582FD384"/>
    <w:rsid w:val="58309542"/>
    <w:rsid w:val="58401BD7"/>
    <w:rsid w:val="5848AF37"/>
    <w:rsid w:val="5851864F"/>
    <w:rsid w:val="5862D1BA"/>
    <w:rsid w:val="58671188"/>
    <w:rsid w:val="5874D7FD"/>
    <w:rsid w:val="587CEB92"/>
    <w:rsid w:val="58812BD8"/>
    <w:rsid w:val="58821E0B"/>
    <w:rsid w:val="5882272E"/>
    <w:rsid w:val="58A0EEF9"/>
    <w:rsid w:val="58A3EA43"/>
    <w:rsid w:val="58B0D0DF"/>
    <w:rsid w:val="58BD093E"/>
    <w:rsid w:val="58C334B1"/>
    <w:rsid w:val="58CA202C"/>
    <w:rsid w:val="58CDE787"/>
    <w:rsid w:val="58DCBF1D"/>
    <w:rsid w:val="58EF0EBE"/>
    <w:rsid w:val="58EF4910"/>
    <w:rsid w:val="58FD8121"/>
    <w:rsid w:val="59377B16"/>
    <w:rsid w:val="5957D145"/>
    <w:rsid w:val="596FCBCA"/>
    <w:rsid w:val="597322A0"/>
    <w:rsid w:val="598D2EA9"/>
    <w:rsid w:val="598F1825"/>
    <w:rsid w:val="5993B648"/>
    <w:rsid w:val="599B3504"/>
    <w:rsid w:val="599F424A"/>
    <w:rsid w:val="59A43237"/>
    <w:rsid w:val="59C335A4"/>
    <w:rsid w:val="59C82B6C"/>
    <w:rsid w:val="59D22369"/>
    <w:rsid w:val="59EB4AE0"/>
    <w:rsid w:val="59F334EE"/>
    <w:rsid w:val="5A14F21E"/>
    <w:rsid w:val="5A180780"/>
    <w:rsid w:val="5A4049CC"/>
    <w:rsid w:val="5A41858F"/>
    <w:rsid w:val="5A42C2EC"/>
    <w:rsid w:val="5A436611"/>
    <w:rsid w:val="5A51450D"/>
    <w:rsid w:val="5A8370B9"/>
    <w:rsid w:val="5A8A69C9"/>
    <w:rsid w:val="5A8F00F5"/>
    <w:rsid w:val="5A95A831"/>
    <w:rsid w:val="5AA033CF"/>
    <w:rsid w:val="5AA3004D"/>
    <w:rsid w:val="5AB2B031"/>
    <w:rsid w:val="5AC28576"/>
    <w:rsid w:val="5AD33A11"/>
    <w:rsid w:val="5AD8BCB5"/>
    <w:rsid w:val="5ADB4E8F"/>
    <w:rsid w:val="5AF7FD7A"/>
    <w:rsid w:val="5AF84D2D"/>
    <w:rsid w:val="5B05FBB7"/>
    <w:rsid w:val="5B2947E3"/>
    <w:rsid w:val="5B2A8A4F"/>
    <w:rsid w:val="5B3CAD7E"/>
    <w:rsid w:val="5B51DC35"/>
    <w:rsid w:val="5B6322B1"/>
    <w:rsid w:val="5B6B55BA"/>
    <w:rsid w:val="5B6D7398"/>
    <w:rsid w:val="5B725735"/>
    <w:rsid w:val="5B7462C8"/>
    <w:rsid w:val="5B78C471"/>
    <w:rsid w:val="5B83C004"/>
    <w:rsid w:val="5B87AC31"/>
    <w:rsid w:val="5B9BD162"/>
    <w:rsid w:val="5BACE063"/>
    <w:rsid w:val="5BC7B917"/>
    <w:rsid w:val="5BC8D386"/>
    <w:rsid w:val="5BD38BBF"/>
    <w:rsid w:val="5BD5029A"/>
    <w:rsid w:val="5BD89964"/>
    <w:rsid w:val="5BD8FC05"/>
    <w:rsid w:val="5BF1A554"/>
    <w:rsid w:val="5BF9D3B5"/>
    <w:rsid w:val="5C0B6492"/>
    <w:rsid w:val="5C138CE0"/>
    <w:rsid w:val="5C1B6992"/>
    <w:rsid w:val="5C1DDBA7"/>
    <w:rsid w:val="5C204E96"/>
    <w:rsid w:val="5C23C79A"/>
    <w:rsid w:val="5C3F3433"/>
    <w:rsid w:val="5C4861A9"/>
    <w:rsid w:val="5C4A3AC2"/>
    <w:rsid w:val="5C5FA993"/>
    <w:rsid w:val="5C5FBB7D"/>
    <w:rsid w:val="5C69C243"/>
    <w:rsid w:val="5C7BDAE0"/>
    <w:rsid w:val="5CA6ABE9"/>
    <w:rsid w:val="5CAA4413"/>
    <w:rsid w:val="5CC93045"/>
    <w:rsid w:val="5CFDE555"/>
    <w:rsid w:val="5CFEA0B7"/>
    <w:rsid w:val="5D0DC4E0"/>
    <w:rsid w:val="5D155CFC"/>
    <w:rsid w:val="5D290899"/>
    <w:rsid w:val="5D40B5D8"/>
    <w:rsid w:val="5D519F1A"/>
    <w:rsid w:val="5D580014"/>
    <w:rsid w:val="5D67DDF3"/>
    <w:rsid w:val="5D86C6CC"/>
    <w:rsid w:val="5D9C1B3F"/>
    <w:rsid w:val="5DB281A4"/>
    <w:rsid w:val="5DB6796A"/>
    <w:rsid w:val="5DF88415"/>
    <w:rsid w:val="5DFD716E"/>
    <w:rsid w:val="5E049CD0"/>
    <w:rsid w:val="5E0B6E24"/>
    <w:rsid w:val="5E14ED0F"/>
    <w:rsid w:val="5E17E22D"/>
    <w:rsid w:val="5E204698"/>
    <w:rsid w:val="5E451A1F"/>
    <w:rsid w:val="5E530C14"/>
    <w:rsid w:val="5E5CF221"/>
    <w:rsid w:val="5E859711"/>
    <w:rsid w:val="5E8DD5AA"/>
    <w:rsid w:val="5E98A510"/>
    <w:rsid w:val="5EA3E2B1"/>
    <w:rsid w:val="5EE1E9A8"/>
    <w:rsid w:val="5EFF5750"/>
    <w:rsid w:val="5F089714"/>
    <w:rsid w:val="5F148C71"/>
    <w:rsid w:val="5F1AF8CE"/>
    <w:rsid w:val="5F28096F"/>
    <w:rsid w:val="5F281C45"/>
    <w:rsid w:val="5F2D8F1A"/>
    <w:rsid w:val="5F35409A"/>
    <w:rsid w:val="5F35B98C"/>
    <w:rsid w:val="5F3A4D7E"/>
    <w:rsid w:val="5F3EB382"/>
    <w:rsid w:val="5F412092"/>
    <w:rsid w:val="5F48DD19"/>
    <w:rsid w:val="5F542296"/>
    <w:rsid w:val="5F54ACC3"/>
    <w:rsid w:val="5F6103EE"/>
    <w:rsid w:val="5F900A7F"/>
    <w:rsid w:val="5F9A8D8C"/>
    <w:rsid w:val="5FA9F0ED"/>
    <w:rsid w:val="5FBB0FBE"/>
    <w:rsid w:val="6022EACC"/>
    <w:rsid w:val="602EF3C3"/>
    <w:rsid w:val="60385869"/>
    <w:rsid w:val="603A45B1"/>
    <w:rsid w:val="6047E635"/>
    <w:rsid w:val="604C407C"/>
    <w:rsid w:val="60616764"/>
    <w:rsid w:val="6071FC5B"/>
    <w:rsid w:val="607525BF"/>
    <w:rsid w:val="60B76812"/>
    <w:rsid w:val="60E0C16F"/>
    <w:rsid w:val="60EB1447"/>
    <w:rsid w:val="60FF25B7"/>
    <w:rsid w:val="61056809"/>
    <w:rsid w:val="61136DF1"/>
    <w:rsid w:val="611DD387"/>
    <w:rsid w:val="612244AC"/>
    <w:rsid w:val="612AC752"/>
    <w:rsid w:val="61349CEA"/>
    <w:rsid w:val="61393708"/>
    <w:rsid w:val="6139A356"/>
    <w:rsid w:val="613FE859"/>
    <w:rsid w:val="614C0ED7"/>
    <w:rsid w:val="6165A729"/>
    <w:rsid w:val="616CE1CD"/>
    <w:rsid w:val="618EE81B"/>
    <w:rsid w:val="6190FDB3"/>
    <w:rsid w:val="619A97C6"/>
    <w:rsid w:val="61A8636A"/>
    <w:rsid w:val="61AFA802"/>
    <w:rsid w:val="61DFC85C"/>
    <w:rsid w:val="61E0CDCE"/>
    <w:rsid w:val="61EE3B1F"/>
    <w:rsid w:val="6209E022"/>
    <w:rsid w:val="621167DE"/>
    <w:rsid w:val="6228CB14"/>
    <w:rsid w:val="6229FDB4"/>
    <w:rsid w:val="623720BD"/>
    <w:rsid w:val="62619F6B"/>
    <w:rsid w:val="62957AD2"/>
    <w:rsid w:val="62ADBD4F"/>
    <w:rsid w:val="62BAD355"/>
    <w:rsid w:val="62C69203"/>
    <w:rsid w:val="62D27EE8"/>
    <w:rsid w:val="62D29D09"/>
    <w:rsid w:val="62D3DFAA"/>
    <w:rsid w:val="62D99B4D"/>
    <w:rsid w:val="62DAC559"/>
    <w:rsid w:val="62DD9CBF"/>
    <w:rsid w:val="62FD4AE7"/>
    <w:rsid w:val="630676E8"/>
    <w:rsid w:val="631BB2AD"/>
    <w:rsid w:val="634937FD"/>
    <w:rsid w:val="634D8AC3"/>
    <w:rsid w:val="634FD8A9"/>
    <w:rsid w:val="6355159A"/>
    <w:rsid w:val="635726BB"/>
    <w:rsid w:val="635B409C"/>
    <w:rsid w:val="636BA2F8"/>
    <w:rsid w:val="637AA4DE"/>
    <w:rsid w:val="63AC9905"/>
    <w:rsid w:val="63CA6275"/>
    <w:rsid w:val="63D475A1"/>
    <w:rsid w:val="63DD4B28"/>
    <w:rsid w:val="63DF3333"/>
    <w:rsid w:val="63FED909"/>
    <w:rsid w:val="64172462"/>
    <w:rsid w:val="64406FB7"/>
    <w:rsid w:val="6449DC2E"/>
    <w:rsid w:val="645E562E"/>
    <w:rsid w:val="64607743"/>
    <w:rsid w:val="6476C997"/>
    <w:rsid w:val="64830D11"/>
    <w:rsid w:val="64873D41"/>
    <w:rsid w:val="648DE81F"/>
    <w:rsid w:val="64974E01"/>
    <w:rsid w:val="649BBC19"/>
    <w:rsid w:val="649C12B5"/>
    <w:rsid w:val="64A6F295"/>
    <w:rsid w:val="64B8321A"/>
    <w:rsid w:val="64BD2031"/>
    <w:rsid w:val="64CB52F7"/>
    <w:rsid w:val="650CB121"/>
    <w:rsid w:val="65100219"/>
    <w:rsid w:val="65211D8E"/>
    <w:rsid w:val="65216FAD"/>
    <w:rsid w:val="652B5580"/>
    <w:rsid w:val="65406C00"/>
    <w:rsid w:val="65458973"/>
    <w:rsid w:val="654C7F40"/>
    <w:rsid w:val="65539DAA"/>
    <w:rsid w:val="655B02A3"/>
    <w:rsid w:val="65682686"/>
    <w:rsid w:val="656F9031"/>
    <w:rsid w:val="6571C490"/>
    <w:rsid w:val="657C8BBB"/>
    <w:rsid w:val="657D380B"/>
    <w:rsid w:val="657F2E58"/>
    <w:rsid w:val="6585CE57"/>
    <w:rsid w:val="65B7D71F"/>
    <w:rsid w:val="65C3ECAC"/>
    <w:rsid w:val="65CCCB27"/>
    <w:rsid w:val="65D00F4F"/>
    <w:rsid w:val="65E7F6A1"/>
    <w:rsid w:val="65F6942A"/>
    <w:rsid w:val="65FF451F"/>
    <w:rsid w:val="66008A64"/>
    <w:rsid w:val="6601F920"/>
    <w:rsid w:val="660C2F9B"/>
    <w:rsid w:val="660EF8CB"/>
    <w:rsid w:val="6610629F"/>
    <w:rsid w:val="66109D9A"/>
    <w:rsid w:val="6615DE55"/>
    <w:rsid w:val="661CBDE7"/>
    <w:rsid w:val="661DAFC7"/>
    <w:rsid w:val="66296D10"/>
    <w:rsid w:val="662C8F4B"/>
    <w:rsid w:val="66395D7A"/>
    <w:rsid w:val="66485050"/>
    <w:rsid w:val="664BEEDD"/>
    <w:rsid w:val="666EBF79"/>
    <w:rsid w:val="66754EF3"/>
    <w:rsid w:val="667AC750"/>
    <w:rsid w:val="66A0E26F"/>
    <w:rsid w:val="66A17649"/>
    <w:rsid w:val="66AA4577"/>
    <w:rsid w:val="66B5021F"/>
    <w:rsid w:val="66BF8F66"/>
    <w:rsid w:val="66C17A83"/>
    <w:rsid w:val="66C4BE73"/>
    <w:rsid w:val="66E858C7"/>
    <w:rsid w:val="66FB2759"/>
    <w:rsid w:val="67137A78"/>
    <w:rsid w:val="671DC049"/>
    <w:rsid w:val="673B032A"/>
    <w:rsid w:val="674D7E80"/>
    <w:rsid w:val="67586152"/>
    <w:rsid w:val="676865B3"/>
    <w:rsid w:val="6775C174"/>
    <w:rsid w:val="678C0695"/>
    <w:rsid w:val="678ED641"/>
    <w:rsid w:val="679CE7CF"/>
    <w:rsid w:val="67A09CEF"/>
    <w:rsid w:val="67A5DB5D"/>
    <w:rsid w:val="67A7E7A5"/>
    <w:rsid w:val="67AF2260"/>
    <w:rsid w:val="67CD16E7"/>
    <w:rsid w:val="67D6E602"/>
    <w:rsid w:val="67F270BB"/>
    <w:rsid w:val="6826A7A2"/>
    <w:rsid w:val="68303B9B"/>
    <w:rsid w:val="683415C2"/>
    <w:rsid w:val="6836811E"/>
    <w:rsid w:val="685590F2"/>
    <w:rsid w:val="6861C2FC"/>
    <w:rsid w:val="6883DD77"/>
    <w:rsid w:val="689F7966"/>
    <w:rsid w:val="68A22140"/>
    <w:rsid w:val="68A66924"/>
    <w:rsid w:val="68B0CDAC"/>
    <w:rsid w:val="68B133CF"/>
    <w:rsid w:val="68B2AB08"/>
    <w:rsid w:val="68F6EB7F"/>
    <w:rsid w:val="69049F2D"/>
    <w:rsid w:val="692336FF"/>
    <w:rsid w:val="6943013C"/>
    <w:rsid w:val="6943C469"/>
    <w:rsid w:val="694B57AE"/>
    <w:rsid w:val="69531203"/>
    <w:rsid w:val="6953E043"/>
    <w:rsid w:val="69634E54"/>
    <w:rsid w:val="696518FD"/>
    <w:rsid w:val="6973819D"/>
    <w:rsid w:val="69847549"/>
    <w:rsid w:val="698975E2"/>
    <w:rsid w:val="698A62DF"/>
    <w:rsid w:val="6993DB46"/>
    <w:rsid w:val="69A29D6E"/>
    <w:rsid w:val="69A650D9"/>
    <w:rsid w:val="69A673F4"/>
    <w:rsid w:val="69AFD071"/>
    <w:rsid w:val="69B9F713"/>
    <w:rsid w:val="69BA44F5"/>
    <w:rsid w:val="69BF38A8"/>
    <w:rsid w:val="69CFE889"/>
    <w:rsid w:val="69F3F76B"/>
    <w:rsid w:val="6A028FF0"/>
    <w:rsid w:val="6A06C194"/>
    <w:rsid w:val="6A20CDD0"/>
    <w:rsid w:val="6A212949"/>
    <w:rsid w:val="6A2F7F87"/>
    <w:rsid w:val="6A331571"/>
    <w:rsid w:val="6A4EA37B"/>
    <w:rsid w:val="6A6A7526"/>
    <w:rsid w:val="6A6AA575"/>
    <w:rsid w:val="6A70111C"/>
    <w:rsid w:val="6A707416"/>
    <w:rsid w:val="6A70A108"/>
    <w:rsid w:val="6A7FBEB8"/>
    <w:rsid w:val="6A9A2D2A"/>
    <w:rsid w:val="6AA9500A"/>
    <w:rsid w:val="6ABE5E2A"/>
    <w:rsid w:val="6AC3D4AA"/>
    <w:rsid w:val="6AFD1E76"/>
    <w:rsid w:val="6B117D8A"/>
    <w:rsid w:val="6B16A502"/>
    <w:rsid w:val="6B485A25"/>
    <w:rsid w:val="6B48F954"/>
    <w:rsid w:val="6B4C5231"/>
    <w:rsid w:val="6B5B5C39"/>
    <w:rsid w:val="6B630541"/>
    <w:rsid w:val="6B72CFD3"/>
    <w:rsid w:val="6B77DA87"/>
    <w:rsid w:val="6B7F4241"/>
    <w:rsid w:val="6B806791"/>
    <w:rsid w:val="6B9BC214"/>
    <w:rsid w:val="6BA322A0"/>
    <w:rsid w:val="6BA7E0BC"/>
    <w:rsid w:val="6BB4DF56"/>
    <w:rsid w:val="6BB7457C"/>
    <w:rsid w:val="6BC0D713"/>
    <w:rsid w:val="6BFF5D7E"/>
    <w:rsid w:val="6C0CCEB2"/>
    <w:rsid w:val="6C1F5F78"/>
    <w:rsid w:val="6C31D8D7"/>
    <w:rsid w:val="6C3766AB"/>
    <w:rsid w:val="6C40E83E"/>
    <w:rsid w:val="6C5E07CD"/>
    <w:rsid w:val="6C7D3504"/>
    <w:rsid w:val="6C7FAF14"/>
    <w:rsid w:val="6C8759ED"/>
    <w:rsid w:val="6C881843"/>
    <w:rsid w:val="6C8DFF86"/>
    <w:rsid w:val="6C911F7D"/>
    <w:rsid w:val="6C957501"/>
    <w:rsid w:val="6CAEA3C5"/>
    <w:rsid w:val="6CB0C04E"/>
    <w:rsid w:val="6CB180E0"/>
    <w:rsid w:val="6CB2251C"/>
    <w:rsid w:val="6CB77D5B"/>
    <w:rsid w:val="6CB7E9E3"/>
    <w:rsid w:val="6CB94D58"/>
    <w:rsid w:val="6CCB47E8"/>
    <w:rsid w:val="6CD1657F"/>
    <w:rsid w:val="6CD18C34"/>
    <w:rsid w:val="6CDD0CB9"/>
    <w:rsid w:val="6CF20B85"/>
    <w:rsid w:val="6D005C10"/>
    <w:rsid w:val="6D096C96"/>
    <w:rsid w:val="6D162359"/>
    <w:rsid w:val="6D304013"/>
    <w:rsid w:val="6D577E0A"/>
    <w:rsid w:val="6D57DBD4"/>
    <w:rsid w:val="6D6A3F8D"/>
    <w:rsid w:val="6D6CD6AC"/>
    <w:rsid w:val="6DBF7CF1"/>
    <w:rsid w:val="6DC767D8"/>
    <w:rsid w:val="6DC85FA2"/>
    <w:rsid w:val="6DD074CD"/>
    <w:rsid w:val="6DD3E4E2"/>
    <w:rsid w:val="6DD9C69F"/>
    <w:rsid w:val="6DDE9F5F"/>
    <w:rsid w:val="6DEA9133"/>
    <w:rsid w:val="6DFB6F5D"/>
    <w:rsid w:val="6E03AC9B"/>
    <w:rsid w:val="6E0B285A"/>
    <w:rsid w:val="6E164D60"/>
    <w:rsid w:val="6E1FC8B0"/>
    <w:rsid w:val="6E1FDA19"/>
    <w:rsid w:val="6E453B74"/>
    <w:rsid w:val="6E6431A6"/>
    <w:rsid w:val="6E920AA8"/>
    <w:rsid w:val="6EBAAFC5"/>
    <w:rsid w:val="6ECE1371"/>
    <w:rsid w:val="6ED2B814"/>
    <w:rsid w:val="6EEE7594"/>
    <w:rsid w:val="6F053C2D"/>
    <w:rsid w:val="6F2DA7BB"/>
    <w:rsid w:val="6F46E253"/>
    <w:rsid w:val="6F62354A"/>
    <w:rsid w:val="6F6F0A65"/>
    <w:rsid w:val="6F743579"/>
    <w:rsid w:val="6F748767"/>
    <w:rsid w:val="6F8B0C7B"/>
    <w:rsid w:val="6F929666"/>
    <w:rsid w:val="6F93E4F2"/>
    <w:rsid w:val="6F968471"/>
    <w:rsid w:val="6FAB2270"/>
    <w:rsid w:val="6FBE23FC"/>
    <w:rsid w:val="6FC2A82C"/>
    <w:rsid w:val="6FDCFEBE"/>
    <w:rsid w:val="6FEC841A"/>
    <w:rsid w:val="6FF677B7"/>
    <w:rsid w:val="70036DC5"/>
    <w:rsid w:val="70188920"/>
    <w:rsid w:val="702108DE"/>
    <w:rsid w:val="70386E32"/>
    <w:rsid w:val="703F5BF3"/>
    <w:rsid w:val="70457947"/>
    <w:rsid w:val="708BFC7F"/>
    <w:rsid w:val="708E7EA5"/>
    <w:rsid w:val="7091B129"/>
    <w:rsid w:val="70AB1750"/>
    <w:rsid w:val="70ABFC8E"/>
    <w:rsid w:val="70B904AA"/>
    <w:rsid w:val="70C5D2D7"/>
    <w:rsid w:val="70D7EBFD"/>
    <w:rsid w:val="70E08465"/>
    <w:rsid w:val="70E60554"/>
    <w:rsid w:val="70E8C982"/>
    <w:rsid w:val="70EC5EEE"/>
    <w:rsid w:val="70F15443"/>
    <w:rsid w:val="70F71E4D"/>
    <w:rsid w:val="70FCF511"/>
    <w:rsid w:val="70FF9DF3"/>
    <w:rsid w:val="713402D7"/>
    <w:rsid w:val="7134E0AC"/>
    <w:rsid w:val="7140DD40"/>
    <w:rsid w:val="714359E5"/>
    <w:rsid w:val="715E9510"/>
    <w:rsid w:val="7171BE14"/>
    <w:rsid w:val="7185443C"/>
    <w:rsid w:val="71ACF3E7"/>
    <w:rsid w:val="71B3D161"/>
    <w:rsid w:val="71E1F8AC"/>
    <w:rsid w:val="72126B68"/>
    <w:rsid w:val="7224137A"/>
    <w:rsid w:val="722B16BD"/>
    <w:rsid w:val="72402E4B"/>
    <w:rsid w:val="7248EE5A"/>
    <w:rsid w:val="725F1BC9"/>
    <w:rsid w:val="7265340D"/>
    <w:rsid w:val="726B851A"/>
    <w:rsid w:val="727CFF68"/>
    <w:rsid w:val="72930E72"/>
    <w:rsid w:val="72B1D61C"/>
    <w:rsid w:val="72BE2842"/>
    <w:rsid w:val="72BEDFFF"/>
    <w:rsid w:val="730222B4"/>
    <w:rsid w:val="730558E7"/>
    <w:rsid w:val="73064EC5"/>
    <w:rsid w:val="7323A900"/>
    <w:rsid w:val="73284628"/>
    <w:rsid w:val="732E18F3"/>
    <w:rsid w:val="73394352"/>
    <w:rsid w:val="733BC5CD"/>
    <w:rsid w:val="733E9F18"/>
    <w:rsid w:val="734CB462"/>
    <w:rsid w:val="735B3BE3"/>
    <w:rsid w:val="73623B74"/>
    <w:rsid w:val="7373B1AC"/>
    <w:rsid w:val="7382E2B8"/>
    <w:rsid w:val="73831044"/>
    <w:rsid w:val="7395DB75"/>
    <w:rsid w:val="73C468B0"/>
    <w:rsid w:val="73D029CB"/>
    <w:rsid w:val="73D1AC28"/>
    <w:rsid w:val="73D5F156"/>
    <w:rsid w:val="73DBA1D9"/>
    <w:rsid w:val="7403912E"/>
    <w:rsid w:val="74052FF5"/>
    <w:rsid w:val="740861C9"/>
    <w:rsid w:val="740EA181"/>
    <w:rsid w:val="7420866B"/>
    <w:rsid w:val="74529FFC"/>
    <w:rsid w:val="7455C09D"/>
    <w:rsid w:val="747EF479"/>
    <w:rsid w:val="748E40BD"/>
    <w:rsid w:val="74996F1B"/>
    <w:rsid w:val="749A1CDC"/>
    <w:rsid w:val="749F4F6D"/>
    <w:rsid w:val="74B1D4E4"/>
    <w:rsid w:val="74D102DF"/>
    <w:rsid w:val="74D26D4A"/>
    <w:rsid w:val="74D7A9C0"/>
    <w:rsid w:val="74E19A6F"/>
    <w:rsid w:val="74FC48D9"/>
    <w:rsid w:val="750633B4"/>
    <w:rsid w:val="7525BC83"/>
    <w:rsid w:val="75281291"/>
    <w:rsid w:val="7533983A"/>
    <w:rsid w:val="7539725A"/>
    <w:rsid w:val="75701639"/>
    <w:rsid w:val="75AB494F"/>
    <w:rsid w:val="75ACC1B8"/>
    <w:rsid w:val="75C4759D"/>
    <w:rsid w:val="75C759D7"/>
    <w:rsid w:val="75C7FE95"/>
    <w:rsid w:val="75CD6AB7"/>
    <w:rsid w:val="75D9D7AC"/>
    <w:rsid w:val="75E87905"/>
    <w:rsid w:val="75F68E7A"/>
    <w:rsid w:val="75F874D7"/>
    <w:rsid w:val="75F900D8"/>
    <w:rsid w:val="7623F043"/>
    <w:rsid w:val="7635B1A3"/>
    <w:rsid w:val="7637E773"/>
    <w:rsid w:val="7647F26A"/>
    <w:rsid w:val="7652112B"/>
    <w:rsid w:val="7662FAAC"/>
    <w:rsid w:val="76654717"/>
    <w:rsid w:val="7685FC78"/>
    <w:rsid w:val="76998598"/>
    <w:rsid w:val="76AD1C04"/>
    <w:rsid w:val="76B454EC"/>
    <w:rsid w:val="76B60220"/>
    <w:rsid w:val="76B80BA1"/>
    <w:rsid w:val="76BEBCE4"/>
    <w:rsid w:val="76D37FC1"/>
    <w:rsid w:val="76E7150D"/>
    <w:rsid w:val="76EC92A3"/>
    <w:rsid w:val="76FF61F0"/>
    <w:rsid w:val="771157DE"/>
    <w:rsid w:val="771883F7"/>
    <w:rsid w:val="771EA971"/>
    <w:rsid w:val="7732D585"/>
    <w:rsid w:val="773367BB"/>
    <w:rsid w:val="7749AA3D"/>
    <w:rsid w:val="7763459C"/>
    <w:rsid w:val="7798A193"/>
    <w:rsid w:val="779E3D22"/>
    <w:rsid w:val="77A63020"/>
    <w:rsid w:val="77C50F31"/>
    <w:rsid w:val="77C8CCF9"/>
    <w:rsid w:val="77D6D815"/>
    <w:rsid w:val="77EE0AAE"/>
    <w:rsid w:val="77FEEB01"/>
    <w:rsid w:val="78155F85"/>
    <w:rsid w:val="7817EA5D"/>
    <w:rsid w:val="784DA110"/>
    <w:rsid w:val="784DF24A"/>
    <w:rsid w:val="78528916"/>
    <w:rsid w:val="7854EF51"/>
    <w:rsid w:val="78566A49"/>
    <w:rsid w:val="785ABCBA"/>
    <w:rsid w:val="7860C245"/>
    <w:rsid w:val="787814C1"/>
    <w:rsid w:val="7885ABFE"/>
    <w:rsid w:val="78B3C8E6"/>
    <w:rsid w:val="78B61DFD"/>
    <w:rsid w:val="78CF3F85"/>
    <w:rsid w:val="78CFC33B"/>
    <w:rsid w:val="78D294C5"/>
    <w:rsid w:val="78D3C0A6"/>
    <w:rsid w:val="78DC7853"/>
    <w:rsid w:val="7905E96A"/>
    <w:rsid w:val="792E4517"/>
    <w:rsid w:val="7939A91A"/>
    <w:rsid w:val="796CD52C"/>
    <w:rsid w:val="7976847C"/>
    <w:rsid w:val="797C6FC2"/>
    <w:rsid w:val="79B8DA4D"/>
    <w:rsid w:val="79B9D98B"/>
    <w:rsid w:val="79C156F2"/>
    <w:rsid w:val="79D474AF"/>
    <w:rsid w:val="79D8C50F"/>
    <w:rsid w:val="7A0C7E18"/>
    <w:rsid w:val="7A0D6117"/>
    <w:rsid w:val="7A14DB40"/>
    <w:rsid w:val="7A1EC148"/>
    <w:rsid w:val="7A24C9D3"/>
    <w:rsid w:val="7A3571DF"/>
    <w:rsid w:val="7A4087A8"/>
    <w:rsid w:val="7A4CB4C1"/>
    <w:rsid w:val="7A5029D1"/>
    <w:rsid w:val="7A545A13"/>
    <w:rsid w:val="7A62A6B0"/>
    <w:rsid w:val="7A64CB20"/>
    <w:rsid w:val="7A662C9D"/>
    <w:rsid w:val="7A7661C0"/>
    <w:rsid w:val="7A7B6EEE"/>
    <w:rsid w:val="7A918690"/>
    <w:rsid w:val="7A9AB2D6"/>
    <w:rsid w:val="7A9CA20F"/>
    <w:rsid w:val="7AB32DC5"/>
    <w:rsid w:val="7AC2198D"/>
    <w:rsid w:val="7ACC8B5A"/>
    <w:rsid w:val="7AD4FE42"/>
    <w:rsid w:val="7ADEC67F"/>
    <w:rsid w:val="7ADFF3A3"/>
    <w:rsid w:val="7AE050FC"/>
    <w:rsid w:val="7AEE0CEE"/>
    <w:rsid w:val="7AEE60DB"/>
    <w:rsid w:val="7AEFE583"/>
    <w:rsid w:val="7AF7D164"/>
    <w:rsid w:val="7B020B74"/>
    <w:rsid w:val="7B0BC7E7"/>
    <w:rsid w:val="7B1A41B4"/>
    <w:rsid w:val="7B3E1052"/>
    <w:rsid w:val="7B4DF88C"/>
    <w:rsid w:val="7B5A488F"/>
    <w:rsid w:val="7B7CF44A"/>
    <w:rsid w:val="7B809DE0"/>
    <w:rsid w:val="7B847FC3"/>
    <w:rsid w:val="7B8DF260"/>
    <w:rsid w:val="7B99A6AE"/>
    <w:rsid w:val="7B99E25F"/>
    <w:rsid w:val="7BC677FD"/>
    <w:rsid w:val="7BD2ED77"/>
    <w:rsid w:val="7BDB4D08"/>
    <w:rsid w:val="7C008AD3"/>
    <w:rsid w:val="7C2010A0"/>
    <w:rsid w:val="7C30CB94"/>
    <w:rsid w:val="7C398AF1"/>
    <w:rsid w:val="7C3A5152"/>
    <w:rsid w:val="7C3EF808"/>
    <w:rsid w:val="7C40157C"/>
    <w:rsid w:val="7C51008A"/>
    <w:rsid w:val="7C59AE5D"/>
    <w:rsid w:val="7C5E2BC5"/>
    <w:rsid w:val="7C6F0F4D"/>
    <w:rsid w:val="7C77776D"/>
    <w:rsid w:val="7C7F02DB"/>
    <w:rsid w:val="7C8600B4"/>
    <w:rsid w:val="7CAC5425"/>
    <w:rsid w:val="7CC874CA"/>
    <w:rsid w:val="7CD69E66"/>
    <w:rsid w:val="7CE39E05"/>
    <w:rsid w:val="7CFCE784"/>
    <w:rsid w:val="7CFD86C6"/>
    <w:rsid w:val="7D016BF9"/>
    <w:rsid w:val="7D26CEA3"/>
    <w:rsid w:val="7D2D43CF"/>
    <w:rsid w:val="7D366915"/>
    <w:rsid w:val="7D39242D"/>
    <w:rsid w:val="7D4A7E1E"/>
    <w:rsid w:val="7D5B6ADE"/>
    <w:rsid w:val="7D7EAC85"/>
    <w:rsid w:val="7D87A974"/>
    <w:rsid w:val="7D8F92C2"/>
    <w:rsid w:val="7D9A82AA"/>
    <w:rsid w:val="7DA5FB34"/>
    <w:rsid w:val="7DA666B8"/>
    <w:rsid w:val="7DA959A6"/>
    <w:rsid w:val="7DBD210E"/>
    <w:rsid w:val="7DBF69F6"/>
    <w:rsid w:val="7DF1EA49"/>
    <w:rsid w:val="7DF9064E"/>
    <w:rsid w:val="7E06B830"/>
    <w:rsid w:val="7E0B5A13"/>
    <w:rsid w:val="7E0B8D14"/>
    <w:rsid w:val="7E1682C2"/>
    <w:rsid w:val="7E16A55D"/>
    <w:rsid w:val="7E17AED1"/>
    <w:rsid w:val="7E196B34"/>
    <w:rsid w:val="7E1F8B9A"/>
    <w:rsid w:val="7E273184"/>
    <w:rsid w:val="7E2795CA"/>
    <w:rsid w:val="7E6D7BE9"/>
    <w:rsid w:val="7E719DDD"/>
    <w:rsid w:val="7E989D1A"/>
    <w:rsid w:val="7EB3E910"/>
    <w:rsid w:val="7EBB5187"/>
    <w:rsid w:val="7ED70C1A"/>
    <w:rsid w:val="7EE78E17"/>
    <w:rsid w:val="7EEB965D"/>
    <w:rsid w:val="7EF9D1C5"/>
    <w:rsid w:val="7EFED74A"/>
    <w:rsid w:val="7EFF65B9"/>
    <w:rsid w:val="7F3588C5"/>
    <w:rsid w:val="7F546BD1"/>
    <w:rsid w:val="7F81C72D"/>
    <w:rsid w:val="7F93D90A"/>
    <w:rsid w:val="7F99AED8"/>
    <w:rsid w:val="7FB88426"/>
    <w:rsid w:val="7FC73EEF"/>
    <w:rsid w:val="7FC76C71"/>
    <w:rsid w:val="7FDA45BD"/>
    <w:rsid w:val="7FDE7120"/>
    <w:rsid w:val="7FE19517"/>
    <w:rsid w:val="7FF7ECCD"/>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16C04"/>
  <w15:docId w15:val="{B9E5590B-EC98-4AA6-A9B5-67A088E20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s-CO"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A02"/>
  </w:style>
  <w:style w:type="paragraph" w:styleId="Ttulo1">
    <w:name w:val="heading 1"/>
    <w:basedOn w:val="Prrafodelista"/>
    <w:next w:val="Normal"/>
    <w:link w:val="Ttulo1Car"/>
    <w:uiPriority w:val="9"/>
    <w:qFormat/>
    <w:rsid w:val="00B80F48"/>
    <w:pPr>
      <w:numPr>
        <w:numId w:val="3"/>
      </w:numPr>
      <w:outlineLvl w:val="0"/>
    </w:pPr>
    <w:rPr>
      <w:rFonts w:ascii="Arial" w:eastAsia="Times New Roman" w:hAnsi="Arial" w:cs="Arial"/>
      <w:b/>
      <w:bCs/>
      <w:sz w:val="22"/>
      <w:szCs w:val="22"/>
      <w:lang w:eastAsia="es-ES_tradnl"/>
    </w:rPr>
  </w:style>
  <w:style w:type="paragraph" w:styleId="Ttulo2">
    <w:name w:val="heading 2"/>
    <w:basedOn w:val="Prrafodelista"/>
    <w:next w:val="Normal"/>
    <w:link w:val="Ttulo2Car"/>
    <w:uiPriority w:val="9"/>
    <w:unhideWhenUsed/>
    <w:qFormat/>
    <w:rsid w:val="00E5085F"/>
    <w:pPr>
      <w:numPr>
        <w:ilvl w:val="1"/>
        <w:numId w:val="3"/>
      </w:numPr>
      <w:jc w:val="both"/>
      <w:outlineLvl w:val="1"/>
    </w:pPr>
    <w:rPr>
      <w:rFonts w:ascii="Arial" w:hAnsi="Arial" w:cs="Arial"/>
      <w:b/>
      <w:bCs/>
      <w:sz w:val="22"/>
      <w:szCs w:val="22"/>
    </w:rPr>
  </w:style>
  <w:style w:type="paragraph" w:styleId="Ttulo3">
    <w:name w:val="heading 3"/>
    <w:basedOn w:val="Normal"/>
    <w:next w:val="Normal"/>
    <w:link w:val="Ttulo3Car"/>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ar"/>
    <w:uiPriority w:val="9"/>
    <w:semiHidden/>
    <w:unhideWhenUsed/>
    <w:qFormat/>
    <w:rsid w:val="00B446D8"/>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rPr>
  </w:style>
  <w:style w:type="paragraph" w:styleId="Ttulo8">
    <w:name w:val="heading 8"/>
    <w:basedOn w:val="Normal"/>
    <w:next w:val="Normal"/>
    <w:link w:val="Ttulo8Car"/>
    <w:uiPriority w:val="9"/>
    <w:semiHidden/>
    <w:unhideWhenUsed/>
    <w:qFormat/>
    <w:rsid w:val="00B446D8"/>
    <w:pPr>
      <w:keepNext/>
      <w:keepLines/>
      <w:spacing w:line="259" w:lineRule="auto"/>
      <w:outlineLvl w:val="7"/>
    </w:pPr>
    <w:rPr>
      <w:rFonts w:asciiTheme="minorHAnsi" w:eastAsiaTheme="majorEastAsia" w:hAnsiTheme="minorHAnsi" w:cstheme="majorBidi"/>
      <w:i/>
      <w:iCs/>
      <w:color w:val="272727" w:themeColor="text1" w:themeTint="D8"/>
      <w:sz w:val="22"/>
      <w:szCs w:val="22"/>
      <w:lang w:eastAsia="en-US"/>
    </w:rPr>
  </w:style>
  <w:style w:type="paragraph" w:styleId="Ttulo9">
    <w:name w:val="heading 9"/>
    <w:basedOn w:val="Normal"/>
    <w:next w:val="Normal"/>
    <w:link w:val="Ttulo9Car"/>
    <w:uiPriority w:val="9"/>
    <w:semiHidden/>
    <w:unhideWhenUsed/>
    <w:qFormat/>
    <w:rsid w:val="00B446D8"/>
    <w:pPr>
      <w:keepNext/>
      <w:keepLines/>
      <w:spacing w:line="259" w:lineRule="auto"/>
      <w:outlineLvl w:val="8"/>
    </w:pPr>
    <w:rPr>
      <w:rFonts w:asciiTheme="minorHAnsi" w:eastAsiaTheme="majorEastAsia" w:hAnsiTheme="minorHAnsi" w:cstheme="majorBidi"/>
      <w:color w:val="272727" w:themeColor="text1" w:themeTint="D8"/>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B80F48"/>
    <w:rPr>
      <w:rFonts w:ascii="Arial" w:eastAsia="Times New Roman" w:hAnsi="Arial" w:cs="Arial"/>
      <w:b/>
      <w:bCs/>
      <w:sz w:val="22"/>
      <w:szCs w:val="22"/>
      <w:lang w:eastAsia="es-ES_tradnl"/>
    </w:rPr>
  </w:style>
  <w:style w:type="paragraph" w:styleId="NormalWeb">
    <w:name w:val="Normal (Web)"/>
    <w:aliases w:val="Normal (Web) Car Car"/>
    <w:basedOn w:val="Normal"/>
    <w:link w:val="NormalWebCar"/>
    <w:unhideWhenUsed/>
    <w:qFormat/>
    <w:rsid w:val="00D41237"/>
    <w:pPr>
      <w:spacing w:before="100" w:beforeAutospacing="1" w:after="100" w:afterAutospacing="1"/>
    </w:pPr>
    <w:rPr>
      <w:rFonts w:ascii="Times New Roman" w:eastAsia="Times New Roman" w:hAnsi="Times New Roman" w:cs="Times New Roman"/>
      <w:lang w:eastAsia="es-ES_tradnl"/>
    </w:rPr>
  </w:style>
  <w:style w:type="character" w:customStyle="1" w:styleId="NormalWebCar">
    <w:name w:val="Normal (Web) Car"/>
    <w:aliases w:val="Normal (Web) Car Car Car"/>
    <w:link w:val="NormalWeb"/>
    <w:uiPriority w:val="99"/>
    <w:rsid w:val="00634E68"/>
    <w:rPr>
      <w:rFonts w:ascii="Times New Roman" w:eastAsia="Times New Roman" w:hAnsi="Times New Roman" w:cs="Times New Roman"/>
      <w:lang w:eastAsia="es-ES_tradnl"/>
    </w:rPr>
  </w:style>
  <w:style w:type="paragraph" w:styleId="Encabezado">
    <w:name w:val="header"/>
    <w:basedOn w:val="Normal"/>
    <w:link w:val="EncabezadoCar"/>
    <w:uiPriority w:val="99"/>
    <w:unhideWhenUsed/>
    <w:rsid w:val="00D41237"/>
    <w:pPr>
      <w:tabs>
        <w:tab w:val="center" w:pos="4252"/>
        <w:tab w:val="right" w:pos="8504"/>
      </w:tabs>
    </w:pPr>
  </w:style>
  <w:style w:type="character" w:customStyle="1" w:styleId="EncabezadoCar">
    <w:name w:val="Encabezado Car"/>
    <w:basedOn w:val="Fuentedeprrafopredeter"/>
    <w:link w:val="Encabezado"/>
    <w:uiPriority w:val="99"/>
    <w:rsid w:val="00D41237"/>
  </w:style>
  <w:style w:type="paragraph" w:styleId="Piedepgina">
    <w:name w:val="footer"/>
    <w:basedOn w:val="Normal"/>
    <w:link w:val="PiedepginaCar"/>
    <w:uiPriority w:val="99"/>
    <w:unhideWhenUsed/>
    <w:rsid w:val="00D41237"/>
    <w:pPr>
      <w:tabs>
        <w:tab w:val="center" w:pos="4252"/>
        <w:tab w:val="right" w:pos="8504"/>
      </w:tabs>
    </w:pPr>
  </w:style>
  <w:style w:type="character" w:customStyle="1" w:styleId="PiedepginaCar">
    <w:name w:val="Pie de página Car"/>
    <w:basedOn w:val="Fuentedeprrafopredeter"/>
    <w:link w:val="Piedepgina"/>
    <w:uiPriority w:val="99"/>
    <w:rsid w:val="00D41237"/>
  </w:style>
  <w:style w:type="character" w:styleId="Hipervnculo">
    <w:name w:val="Hyperlink"/>
    <w:basedOn w:val="Fuentedeprrafopredeter"/>
    <w:uiPriority w:val="99"/>
    <w:rsid w:val="00D41237"/>
    <w:rPr>
      <w:color w:val="0000FF"/>
      <w:u w:val="single"/>
    </w:rPr>
  </w:style>
  <w:style w:type="paragraph" w:styleId="Prrafodelista">
    <w:name w:val="List Paragraph"/>
    <w:basedOn w:val="Normal"/>
    <w:uiPriority w:val="34"/>
    <w:qFormat/>
    <w:rsid w:val="002D6E0A"/>
    <w:pPr>
      <w:ind w:left="720"/>
      <w:contextualSpacing/>
    </w:pPr>
  </w:style>
  <w:style w:type="paragraph" w:styleId="Textonotapie">
    <w:name w:val="footnote text"/>
    <w:basedOn w:val="Normal"/>
    <w:link w:val="TextonotapieCar"/>
    <w:unhideWhenUsed/>
    <w:rsid w:val="002D6E0A"/>
    <w:rPr>
      <w:sz w:val="20"/>
      <w:szCs w:val="20"/>
    </w:rPr>
  </w:style>
  <w:style w:type="character" w:customStyle="1" w:styleId="TextonotapieCar">
    <w:name w:val="Texto nota pie Car"/>
    <w:basedOn w:val="Fuentedeprrafopredeter"/>
    <w:link w:val="Textonotapie"/>
    <w:rsid w:val="002D6E0A"/>
    <w:rPr>
      <w:sz w:val="20"/>
      <w:szCs w:val="20"/>
    </w:rPr>
  </w:style>
  <w:style w:type="character" w:styleId="Refdenotaalpie">
    <w:name w:val="footnote reference"/>
    <w:basedOn w:val="Fuentedeprrafopredeter"/>
    <w:unhideWhenUsed/>
    <w:rsid w:val="002D6E0A"/>
    <w:rPr>
      <w:vertAlign w:val="superscript"/>
    </w:rPr>
  </w:style>
  <w:style w:type="table" w:styleId="Tablaconcuadrcula">
    <w:name w:val="Table Grid"/>
    <w:basedOn w:val="Tablanormal"/>
    <w:uiPriority w:val="39"/>
    <w:rsid w:val="00BF3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D2FC8"/>
    <w:rPr>
      <w:sz w:val="16"/>
      <w:szCs w:val="16"/>
    </w:rPr>
  </w:style>
  <w:style w:type="paragraph" w:styleId="Textocomentario">
    <w:name w:val="annotation text"/>
    <w:basedOn w:val="Normal"/>
    <w:link w:val="TextocomentarioCar"/>
    <w:uiPriority w:val="99"/>
    <w:semiHidden/>
    <w:unhideWhenUsed/>
    <w:rsid w:val="003D2FC8"/>
    <w:rPr>
      <w:sz w:val="20"/>
      <w:szCs w:val="20"/>
    </w:rPr>
  </w:style>
  <w:style w:type="character" w:customStyle="1" w:styleId="TextocomentarioCar">
    <w:name w:val="Texto comentario Car"/>
    <w:basedOn w:val="Fuentedeprrafopredeter"/>
    <w:link w:val="Textocomentario"/>
    <w:uiPriority w:val="99"/>
    <w:semiHidden/>
    <w:rsid w:val="003D2FC8"/>
    <w:rPr>
      <w:sz w:val="20"/>
      <w:szCs w:val="20"/>
    </w:rPr>
  </w:style>
  <w:style w:type="paragraph" w:styleId="Asuntodelcomentario">
    <w:name w:val="annotation subject"/>
    <w:basedOn w:val="Textocomentario"/>
    <w:next w:val="Textocomentario"/>
    <w:link w:val="AsuntodelcomentarioCar"/>
    <w:uiPriority w:val="99"/>
    <w:semiHidden/>
    <w:unhideWhenUsed/>
    <w:rsid w:val="003D2FC8"/>
    <w:rPr>
      <w:b/>
      <w:bCs/>
    </w:rPr>
  </w:style>
  <w:style w:type="character" w:customStyle="1" w:styleId="AsuntodelcomentarioCar">
    <w:name w:val="Asunto del comentario Car"/>
    <w:basedOn w:val="TextocomentarioCar"/>
    <w:link w:val="Asuntodelcomentario"/>
    <w:uiPriority w:val="99"/>
    <w:semiHidden/>
    <w:rsid w:val="003D2FC8"/>
    <w:rPr>
      <w:b/>
      <w:bCs/>
      <w:sz w:val="20"/>
      <w:szCs w:val="20"/>
    </w:rPr>
  </w:style>
  <w:style w:type="paragraph" w:styleId="Revisin">
    <w:name w:val="Revision"/>
    <w:hidden/>
    <w:uiPriority w:val="99"/>
    <w:semiHidden/>
    <w:rsid w:val="003D2FC8"/>
  </w:style>
  <w:style w:type="paragraph" w:styleId="Textodeglobo">
    <w:name w:val="Balloon Text"/>
    <w:basedOn w:val="Normal"/>
    <w:link w:val="TextodegloboCar"/>
    <w:uiPriority w:val="99"/>
    <w:semiHidden/>
    <w:unhideWhenUsed/>
    <w:rsid w:val="003D2FC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2FC8"/>
    <w:rPr>
      <w:rFonts w:ascii="Segoe UI" w:hAnsi="Segoe UI" w:cs="Segoe UI"/>
      <w:sz w:val="18"/>
      <w:szCs w:val="18"/>
    </w:rPr>
  </w:style>
  <w:style w:type="table" w:styleId="Tablaconcuadrcula4-nfasis1">
    <w:name w:val="Grid Table 4 Accent 1"/>
    <w:basedOn w:val="Tablanormal"/>
    <w:uiPriority w:val="49"/>
    <w:rsid w:val="00BE1948"/>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5oscura-nfasis5">
    <w:name w:val="Grid Table 5 Dark Accent 5"/>
    <w:basedOn w:val="Tablanormal"/>
    <w:uiPriority w:val="50"/>
    <w:rsid w:val="00ED0A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5oscura-nfasis1">
    <w:name w:val="Grid Table 5 Dark Accent 1"/>
    <w:basedOn w:val="Tablanormal"/>
    <w:uiPriority w:val="50"/>
    <w:rsid w:val="00ED0A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normaltextrun">
    <w:name w:val="normaltextrun"/>
    <w:basedOn w:val="Fuentedeprrafopredeter"/>
    <w:rsid w:val="00437C01"/>
  </w:style>
  <w:style w:type="character" w:customStyle="1" w:styleId="eop">
    <w:name w:val="eop"/>
    <w:basedOn w:val="Fuentedeprrafopredeter"/>
    <w:rsid w:val="00437C01"/>
  </w:style>
  <w:style w:type="paragraph" w:customStyle="1" w:styleId="paragraph">
    <w:name w:val="paragraph"/>
    <w:basedOn w:val="Normal"/>
    <w:rsid w:val="003839D4"/>
    <w:pPr>
      <w:spacing w:before="100" w:beforeAutospacing="1" w:after="100" w:afterAutospacing="1"/>
    </w:pPr>
    <w:rPr>
      <w:rFonts w:ascii="Times New Roman" w:eastAsia="Times New Roman" w:hAnsi="Times New Roman" w:cs="Times New Roman"/>
    </w:rPr>
  </w:style>
  <w:style w:type="table" w:styleId="Tablanormal2">
    <w:name w:val="Plain Table 2"/>
    <w:basedOn w:val="Tablanormal"/>
    <w:uiPriority w:val="42"/>
    <w:rsid w:val="00AA743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vnculovisitado">
    <w:name w:val="FollowedHyperlink"/>
    <w:basedOn w:val="Fuentedeprrafopredeter"/>
    <w:uiPriority w:val="99"/>
    <w:semiHidden/>
    <w:unhideWhenUsed/>
    <w:rsid w:val="00943F31"/>
    <w:rPr>
      <w:color w:val="954F72"/>
      <w:u w:val="single"/>
    </w:rPr>
  </w:style>
  <w:style w:type="paragraph" w:customStyle="1" w:styleId="msonormal0">
    <w:name w:val="msonormal"/>
    <w:basedOn w:val="Normal"/>
    <w:rsid w:val="00943F31"/>
    <w:pPr>
      <w:spacing w:before="100" w:beforeAutospacing="1" w:after="100" w:afterAutospacing="1"/>
    </w:pPr>
    <w:rPr>
      <w:rFonts w:ascii="Times New Roman" w:eastAsia="Times New Roman" w:hAnsi="Times New Roman" w:cs="Times New Roman"/>
    </w:rPr>
  </w:style>
  <w:style w:type="paragraph" w:customStyle="1" w:styleId="font5">
    <w:name w:val="font5"/>
    <w:basedOn w:val="Normal"/>
    <w:rsid w:val="00943F31"/>
    <w:pPr>
      <w:spacing w:before="100" w:beforeAutospacing="1" w:after="100" w:afterAutospacing="1"/>
    </w:pPr>
    <w:rPr>
      <w:rFonts w:ascii="Calibri Light" w:eastAsia="Times New Roman" w:hAnsi="Calibri Light" w:cs="Calibri Light"/>
      <w:sz w:val="18"/>
      <w:szCs w:val="18"/>
    </w:rPr>
  </w:style>
  <w:style w:type="paragraph" w:customStyle="1" w:styleId="font6">
    <w:name w:val="font6"/>
    <w:basedOn w:val="Normal"/>
    <w:rsid w:val="00943F31"/>
    <w:pPr>
      <w:spacing w:before="100" w:beforeAutospacing="1" w:after="100" w:afterAutospacing="1"/>
    </w:pPr>
    <w:rPr>
      <w:rFonts w:ascii="Calibri Light" w:eastAsia="Times New Roman" w:hAnsi="Calibri Light" w:cs="Calibri Light"/>
      <w:b/>
      <w:bCs/>
      <w:sz w:val="18"/>
      <w:szCs w:val="18"/>
    </w:rPr>
  </w:style>
  <w:style w:type="paragraph" w:customStyle="1" w:styleId="font7">
    <w:name w:val="font7"/>
    <w:basedOn w:val="Normal"/>
    <w:rsid w:val="00943F31"/>
    <w:pPr>
      <w:spacing w:before="100" w:beforeAutospacing="1" w:after="100" w:afterAutospacing="1"/>
    </w:pPr>
    <w:rPr>
      <w:rFonts w:ascii="Calibri Light" w:eastAsia="Times New Roman" w:hAnsi="Calibri Light" w:cs="Calibri Light"/>
      <w:sz w:val="20"/>
      <w:szCs w:val="20"/>
    </w:rPr>
  </w:style>
  <w:style w:type="paragraph" w:customStyle="1" w:styleId="font8">
    <w:name w:val="font8"/>
    <w:basedOn w:val="Normal"/>
    <w:rsid w:val="00943F31"/>
    <w:pPr>
      <w:spacing w:before="100" w:beforeAutospacing="1" w:after="100" w:afterAutospacing="1"/>
    </w:pPr>
    <w:rPr>
      <w:rFonts w:ascii="Calibri Light" w:eastAsia="Times New Roman" w:hAnsi="Calibri Light" w:cs="Calibri Light"/>
      <w:b/>
      <w:bCs/>
      <w:sz w:val="20"/>
      <w:szCs w:val="20"/>
    </w:rPr>
  </w:style>
  <w:style w:type="paragraph" w:customStyle="1" w:styleId="xl73">
    <w:name w:val="xl73"/>
    <w:basedOn w:val="Normal"/>
    <w:rsid w:val="00943F3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b/>
      <w:bCs/>
      <w:sz w:val="18"/>
      <w:szCs w:val="18"/>
    </w:rPr>
  </w:style>
  <w:style w:type="paragraph" w:customStyle="1" w:styleId="xl74">
    <w:name w:val="xl74"/>
    <w:basedOn w:val="Normal"/>
    <w:rsid w:val="00943F3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b/>
      <w:bCs/>
      <w:sz w:val="18"/>
      <w:szCs w:val="18"/>
    </w:rPr>
  </w:style>
  <w:style w:type="paragraph" w:customStyle="1" w:styleId="xl75">
    <w:name w:val="xl75"/>
    <w:basedOn w:val="Normal"/>
    <w:rsid w:val="00943F3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b/>
      <w:bCs/>
      <w:sz w:val="18"/>
      <w:szCs w:val="18"/>
    </w:rPr>
  </w:style>
  <w:style w:type="paragraph" w:customStyle="1" w:styleId="xl76">
    <w:name w:val="xl76"/>
    <w:basedOn w:val="Normal"/>
    <w:rsid w:val="00943F31"/>
    <w:pPr>
      <w:spacing w:before="100" w:beforeAutospacing="1" w:after="100" w:afterAutospacing="1"/>
    </w:pPr>
    <w:rPr>
      <w:rFonts w:ascii="Calibri Light" w:eastAsia="Times New Roman" w:hAnsi="Calibri Light" w:cs="Calibri Light"/>
      <w:sz w:val="18"/>
      <w:szCs w:val="18"/>
    </w:rPr>
  </w:style>
  <w:style w:type="paragraph" w:customStyle="1" w:styleId="xl77">
    <w:name w:val="xl77"/>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Light" w:eastAsia="Times New Roman" w:hAnsi="Calibri Light" w:cs="Calibri Light"/>
    </w:rPr>
  </w:style>
  <w:style w:type="paragraph" w:customStyle="1" w:styleId="xl78">
    <w:name w:val="xl78"/>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Calibri Light" w:eastAsia="Times New Roman" w:hAnsi="Calibri Light" w:cs="Calibri Light"/>
    </w:rPr>
  </w:style>
  <w:style w:type="paragraph" w:customStyle="1" w:styleId="xl79">
    <w:name w:val="xl79"/>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Light" w:eastAsia="Times New Roman" w:hAnsi="Calibri Light" w:cs="Calibri Light"/>
    </w:rPr>
  </w:style>
  <w:style w:type="paragraph" w:customStyle="1" w:styleId="xl80">
    <w:name w:val="xl80"/>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Light" w:eastAsia="Times New Roman" w:hAnsi="Calibri Light" w:cs="Calibri Light"/>
    </w:rPr>
  </w:style>
  <w:style w:type="paragraph" w:customStyle="1" w:styleId="xl81">
    <w:name w:val="xl81"/>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Light" w:eastAsia="Times New Roman" w:hAnsi="Calibri Light" w:cs="Calibri Light"/>
      <w:color w:val="000000"/>
    </w:rPr>
  </w:style>
  <w:style w:type="paragraph" w:customStyle="1" w:styleId="xl82">
    <w:name w:val="xl82"/>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Light" w:eastAsia="Times New Roman" w:hAnsi="Calibri Light" w:cs="Calibri Light"/>
      <w:b/>
      <w:bCs/>
    </w:rPr>
  </w:style>
  <w:style w:type="paragraph" w:customStyle="1" w:styleId="xl83">
    <w:name w:val="xl83"/>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Light" w:eastAsia="Times New Roman" w:hAnsi="Calibri Light" w:cs="Calibri Light"/>
      <w:color w:val="000000"/>
    </w:rPr>
  </w:style>
  <w:style w:type="paragraph" w:customStyle="1" w:styleId="xl84">
    <w:name w:val="xl84"/>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Light" w:eastAsia="Times New Roman" w:hAnsi="Calibri Light" w:cs="Calibri Light"/>
    </w:rPr>
  </w:style>
  <w:style w:type="paragraph" w:customStyle="1" w:styleId="xl85">
    <w:name w:val="xl85"/>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Calibri Light" w:eastAsia="Times New Roman" w:hAnsi="Calibri Light" w:cs="Calibri Light"/>
    </w:rPr>
  </w:style>
  <w:style w:type="paragraph" w:customStyle="1" w:styleId="xl86">
    <w:name w:val="xl86"/>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Light" w:eastAsia="Times New Roman" w:hAnsi="Calibri Light" w:cs="Calibri Light"/>
    </w:rPr>
  </w:style>
  <w:style w:type="paragraph" w:customStyle="1" w:styleId="xl87">
    <w:name w:val="xl87"/>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Calibri Light" w:eastAsia="Times New Roman" w:hAnsi="Calibri Light" w:cs="Calibri Light"/>
    </w:rPr>
  </w:style>
  <w:style w:type="paragraph" w:customStyle="1" w:styleId="xl88">
    <w:name w:val="xl88"/>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Calibri Light" w:eastAsia="Times New Roman" w:hAnsi="Calibri Light" w:cs="Calibri Light"/>
    </w:rPr>
  </w:style>
  <w:style w:type="paragraph" w:customStyle="1" w:styleId="xl89">
    <w:name w:val="xl89"/>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Light" w:eastAsia="Times New Roman" w:hAnsi="Calibri Light" w:cs="Calibri Light"/>
    </w:rPr>
  </w:style>
  <w:style w:type="paragraph" w:customStyle="1" w:styleId="xl90">
    <w:name w:val="xl90"/>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Light" w:eastAsia="Times New Roman" w:hAnsi="Calibri Light" w:cs="Calibri Light"/>
    </w:rPr>
  </w:style>
  <w:style w:type="paragraph" w:customStyle="1" w:styleId="xl91">
    <w:name w:val="xl91"/>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Calibri Light" w:eastAsia="Times New Roman" w:hAnsi="Calibri Light" w:cs="Calibri Light"/>
    </w:rPr>
  </w:style>
  <w:style w:type="paragraph" w:customStyle="1" w:styleId="xl92">
    <w:name w:val="xl92"/>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Light" w:eastAsia="Times New Roman" w:hAnsi="Calibri Light" w:cs="Calibri Light"/>
    </w:rPr>
  </w:style>
  <w:style w:type="paragraph" w:customStyle="1" w:styleId="xl93">
    <w:name w:val="xl93"/>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Light" w:eastAsia="Times New Roman" w:hAnsi="Calibri Light" w:cs="Calibri Light"/>
    </w:rPr>
  </w:style>
  <w:style w:type="paragraph" w:customStyle="1" w:styleId="xl94">
    <w:name w:val="xl94"/>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Light" w:eastAsia="Times New Roman" w:hAnsi="Calibri Light" w:cs="Calibri Light"/>
    </w:rPr>
  </w:style>
  <w:style w:type="paragraph" w:customStyle="1" w:styleId="xl95">
    <w:name w:val="xl95"/>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Light" w:eastAsia="Times New Roman" w:hAnsi="Calibri Light" w:cs="Calibri Light"/>
    </w:rPr>
  </w:style>
  <w:style w:type="paragraph" w:customStyle="1" w:styleId="xl96">
    <w:name w:val="xl96"/>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Light" w:eastAsia="Times New Roman" w:hAnsi="Calibri Light" w:cs="Calibri Light"/>
    </w:rPr>
  </w:style>
  <w:style w:type="paragraph" w:customStyle="1" w:styleId="xl97">
    <w:name w:val="xl97"/>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Calibri Light" w:eastAsia="Times New Roman" w:hAnsi="Calibri Light" w:cs="Calibri Light"/>
    </w:rPr>
  </w:style>
  <w:style w:type="paragraph" w:customStyle="1" w:styleId="xl98">
    <w:name w:val="xl98"/>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Light" w:eastAsia="Times New Roman" w:hAnsi="Calibri Light" w:cs="Calibri Light"/>
    </w:rPr>
  </w:style>
  <w:style w:type="paragraph" w:customStyle="1" w:styleId="xl99">
    <w:name w:val="xl99"/>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Light" w:eastAsia="Times New Roman" w:hAnsi="Calibri Light" w:cs="Calibri Light"/>
      <w:b/>
      <w:bCs/>
    </w:rPr>
  </w:style>
  <w:style w:type="paragraph" w:customStyle="1" w:styleId="xl100">
    <w:name w:val="xl100"/>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Light" w:eastAsia="Times New Roman" w:hAnsi="Calibri Light" w:cs="Calibri Light"/>
    </w:rPr>
  </w:style>
  <w:style w:type="paragraph" w:customStyle="1" w:styleId="xl101">
    <w:name w:val="xl101"/>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Light" w:eastAsia="Times New Roman" w:hAnsi="Calibri Light" w:cs="Calibri Light"/>
    </w:rPr>
  </w:style>
  <w:style w:type="paragraph" w:customStyle="1" w:styleId="xl102">
    <w:name w:val="xl102"/>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Calibri Light" w:eastAsia="Times New Roman" w:hAnsi="Calibri Light" w:cs="Calibri Light"/>
    </w:rPr>
  </w:style>
  <w:style w:type="paragraph" w:customStyle="1" w:styleId="xl103">
    <w:name w:val="xl103"/>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Calibri Light" w:eastAsia="Times New Roman" w:hAnsi="Calibri Light" w:cs="Calibri Light"/>
      <w:b/>
      <w:bCs/>
    </w:rPr>
  </w:style>
  <w:style w:type="paragraph" w:customStyle="1" w:styleId="xl104">
    <w:name w:val="xl104"/>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Calibri Light" w:eastAsia="Times New Roman" w:hAnsi="Calibri Light" w:cs="Calibri Light"/>
      <w:b/>
      <w:bCs/>
    </w:rPr>
  </w:style>
  <w:style w:type="paragraph" w:customStyle="1" w:styleId="xl105">
    <w:name w:val="xl105"/>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Calibri Light" w:eastAsia="Times New Roman" w:hAnsi="Calibri Light" w:cs="Calibri Light"/>
    </w:rPr>
  </w:style>
  <w:style w:type="paragraph" w:customStyle="1" w:styleId="xl106">
    <w:name w:val="xl106"/>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07">
    <w:name w:val="xl107"/>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08">
    <w:name w:val="xl108"/>
    <w:basedOn w:val="Normal"/>
    <w:rsid w:val="00943F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67">
    <w:name w:val="xl67"/>
    <w:basedOn w:val="Normal"/>
    <w:rsid w:val="00853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8"/>
      <w:szCs w:val="18"/>
    </w:rPr>
  </w:style>
  <w:style w:type="paragraph" w:customStyle="1" w:styleId="xl68">
    <w:name w:val="xl68"/>
    <w:basedOn w:val="Normal"/>
    <w:rsid w:val="00853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8"/>
      <w:szCs w:val="18"/>
    </w:rPr>
  </w:style>
  <w:style w:type="paragraph" w:customStyle="1" w:styleId="xl69">
    <w:name w:val="xl69"/>
    <w:basedOn w:val="Normal"/>
    <w:rsid w:val="00853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8"/>
      <w:szCs w:val="18"/>
    </w:rPr>
  </w:style>
  <w:style w:type="paragraph" w:customStyle="1" w:styleId="xl70">
    <w:name w:val="xl70"/>
    <w:basedOn w:val="Normal"/>
    <w:rsid w:val="00853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8"/>
      <w:szCs w:val="18"/>
    </w:rPr>
  </w:style>
  <w:style w:type="paragraph" w:customStyle="1" w:styleId="xl71">
    <w:name w:val="xl71"/>
    <w:basedOn w:val="Normal"/>
    <w:rsid w:val="00853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eastAsia="Times New Roman" w:hAnsi="Arial" w:cs="Arial"/>
      <w:sz w:val="18"/>
      <w:szCs w:val="18"/>
    </w:rPr>
  </w:style>
  <w:style w:type="paragraph" w:customStyle="1" w:styleId="xl72">
    <w:name w:val="xl72"/>
    <w:basedOn w:val="Normal"/>
    <w:rsid w:val="00853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eastAsia="Times New Roman" w:hAnsi="Arial" w:cs="Arial"/>
      <w:sz w:val="18"/>
      <w:szCs w:val="18"/>
    </w:rPr>
  </w:style>
  <w:style w:type="table" w:styleId="Tablaconcuadrcula2-nfasis1">
    <w:name w:val="Grid Table 2 Accent 1"/>
    <w:basedOn w:val="Tablanormal"/>
    <w:uiPriority w:val="47"/>
    <w:rsid w:val="006B01F2"/>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font9">
    <w:name w:val="font9"/>
    <w:basedOn w:val="Normal"/>
    <w:rsid w:val="00BB722A"/>
    <w:pPr>
      <w:spacing w:before="100" w:beforeAutospacing="1" w:after="100" w:afterAutospacing="1"/>
    </w:pPr>
    <w:rPr>
      <w:rFonts w:ascii="Arial" w:eastAsia="Times New Roman" w:hAnsi="Arial" w:cs="Arial"/>
      <w:color w:val="FF0000"/>
      <w:sz w:val="20"/>
      <w:szCs w:val="20"/>
    </w:rPr>
  </w:style>
  <w:style w:type="paragraph" w:customStyle="1" w:styleId="xl109">
    <w:name w:val="xl109"/>
    <w:basedOn w:val="Normal"/>
    <w:rsid w:val="00BB722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20"/>
      <w:szCs w:val="20"/>
    </w:rPr>
  </w:style>
  <w:style w:type="paragraph" w:customStyle="1" w:styleId="xl110">
    <w:name w:val="xl110"/>
    <w:basedOn w:val="Normal"/>
    <w:rsid w:val="00BB72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eastAsia="Times New Roman" w:hAnsi="Arial" w:cs="Arial"/>
      <w:sz w:val="20"/>
      <w:szCs w:val="20"/>
    </w:rPr>
  </w:style>
  <w:style w:type="paragraph" w:customStyle="1" w:styleId="xl111">
    <w:name w:val="xl111"/>
    <w:basedOn w:val="Normal"/>
    <w:rsid w:val="00BB72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table" w:styleId="Tabladelista7concolores-nfasis1">
    <w:name w:val="List Table 7 Colorful Accent 1"/>
    <w:basedOn w:val="Tablanormal"/>
    <w:uiPriority w:val="52"/>
    <w:rsid w:val="00C9064C"/>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5oscura-nfasis5">
    <w:name w:val="List Table 5 Dark Accent 5"/>
    <w:basedOn w:val="Tablanormal"/>
    <w:uiPriority w:val="50"/>
    <w:rsid w:val="00C9064C"/>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C9064C"/>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concuadrcula7concolores-nfasis1">
    <w:name w:val="Grid Table 7 Colorful Accent 1"/>
    <w:basedOn w:val="Tablanormal"/>
    <w:uiPriority w:val="52"/>
    <w:rsid w:val="00C9064C"/>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styleId="Listaconvietas">
    <w:name w:val="List Bullet"/>
    <w:basedOn w:val="Normal"/>
    <w:uiPriority w:val="99"/>
    <w:unhideWhenUsed/>
    <w:rsid w:val="00E77BEF"/>
    <w:pPr>
      <w:tabs>
        <w:tab w:val="num" w:pos="720"/>
      </w:tabs>
      <w:ind w:left="720" w:hanging="720"/>
      <w:contextualSpacing/>
    </w:pPr>
  </w:style>
  <w:style w:type="paragraph" w:styleId="TtuloTDC">
    <w:name w:val="TOC Heading"/>
    <w:basedOn w:val="Ttulo1"/>
    <w:next w:val="Normal"/>
    <w:uiPriority w:val="39"/>
    <w:unhideWhenUsed/>
    <w:qFormat/>
    <w:rsid w:val="00E5085F"/>
    <w:pPr>
      <w:keepNext/>
      <w:keepLines/>
      <w:numPr>
        <w:numId w:val="0"/>
      </w:numPr>
      <w:spacing w:before="240" w:line="259" w:lineRule="auto"/>
      <w:contextualSpacing w:val="0"/>
      <w:outlineLvl w:val="9"/>
    </w:pPr>
    <w:rPr>
      <w:rFonts w:asciiTheme="majorHAnsi" w:eastAsiaTheme="majorEastAsia" w:hAnsiTheme="majorHAnsi" w:cstheme="majorBidi"/>
      <w:b w:val="0"/>
      <w:bCs w:val="0"/>
      <w:color w:val="2F5496" w:themeColor="accent1" w:themeShade="BF"/>
      <w:sz w:val="32"/>
      <w:szCs w:val="32"/>
      <w:lang w:eastAsia="es-CO"/>
    </w:rPr>
  </w:style>
  <w:style w:type="paragraph" w:styleId="TDC1">
    <w:name w:val="toc 1"/>
    <w:basedOn w:val="Normal"/>
    <w:next w:val="Normal"/>
    <w:autoRedefine/>
    <w:uiPriority w:val="39"/>
    <w:unhideWhenUsed/>
    <w:rsid w:val="003F4746"/>
    <w:pPr>
      <w:tabs>
        <w:tab w:val="left" w:pos="567"/>
        <w:tab w:val="right" w:leader="dot" w:pos="9395"/>
      </w:tabs>
      <w:spacing w:after="100"/>
    </w:pPr>
  </w:style>
  <w:style w:type="character" w:customStyle="1" w:styleId="Ttulo2Car">
    <w:name w:val="Título 2 Car"/>
    <w:basedOn w:val="Fuentedeprrafopredeter"/>
    <w:link w:val="Ttulo2"/>
    <w:uiPriority w:val="9"/>
    <w:rsid w:val="00E5085F"/>
    <w:rPr>
      <w:rFonts w:ascii="Arial" w:hAnsi="Arial" w:cs="Arial"/>
      <w:b/>
      <w:bCs/>
      <w:sz w:val="22"/>
      <w:szCs w:val="22"/>
    </w:rPr>
  </w:style>
  <w:style w:type="paragraph" w:styleId="TDC2">
    <w:name w:val="toc 2"/>
    <w:basedOn w:val="Normal"/>
    <w:next w:val="Normal"/>
    <w:autoRedefine/>
    <w:uiPriority w:val="39"/>
    <w:unhideWhenUsed/>
    <w:rsid w:val="00036A6F"/>
    <w:pPr>
      <w:tabs>
        <w:tab w:val="left" w:pos="567"/>
        <w:tab w:val="left" w:pos="851"/>
        <w:tab w:val="right" w:leader="dot" w:pos="9395"/>
      </w:tabs>
      <w:spacing w:after="100"/>
    </w:p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70" w:type="dxa"/>
        <w:right w:w="70"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a5">
    <w:basedOn w:val="TableNormal2"/>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a6">
    <w:basedOn w:val="TableNormal2"/>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70" w:type="dxa"/>
        <w:right w:w="7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tcPr>
      <w:shd w:val="clear" w:color="auto" w:fill="FFFFFF"/>
    </w:tcPr>
  </w:style>
  <w:style w:type="table" w:customStyle="1" w:styleId="ab">
    <w:basedOn w:val="TableNormal2"/>
    <w:tblPr>
      <w:tblStyleRowBandSize w:val="1"/>
      <w:tblStyleColBandSize w:val="1"/>
      <w:tblCellMar>
        <w:left w:w="108" w:type="dxa"/>
        <w:right w:w="108" w:type="dxa"/>
      </w:tblCellMar>
    </w:tblPr>
  </w:style>
  <w:style w:type="table" w:customStyle="1" w:styleId="ac">
    <w:basedOn w:val="TableNormal2"/>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70" w:type="dxa"/>
        <w:right w:w="70"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af1">
    <w:basedOn w:val="TableNormal2"/>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af2">
    <w:basedOn w:val="TableNormal2"/>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2"/>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left w:w="115" w:type="dxa"/>
        <w:right w:w="115" w:type="dxa"/>
      </w:tblCellMar>
    </w:tblPr>
    <w:tcPr>
      <w:shd w:val="clear" w:color="auto" w:fill="FFFFFF"/>
    </w:tcPr>
  </w:style>
  <w:style w:type="table" w:customStyle="1" w:styleId="af7">
    <w:basedOn w:val="TableNormal1"/>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70" w:type="dxa"/>
        <w:right w:w="70"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afd">
    <w:basedOn w:val="TableNormal1"/>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afe">
    <w:basedOn w:val="TableNormal1"/>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70" w:type="dxa"/>
        <w:right w:w="70" w:type="dxa"/>
      </w:tblCellMar>
    </w:tblPr>
  </w:style>
  <w:style w:type="table" w:customStyle="1" w:styleId="aff1">
    <w:basedOn w:val="TableNormal1"/>
    <w:tblPr>
      <w:tblStyleRowBandSize w:val="1"/>
      <w:tblStyleColBandSize w:val="1"/>
      <w:tblCellMar>
        <w:top w:w="100" w:type="dxa"/>
        <w:left w:w="100" w:type="dxa"/>
        <w:bottom w:w="100" w:type="dxa"/>
        <w:right w:w="100" w:type="dxa"/>
      </w:tblCellMar>
    </w:tblPr>
  </w:style>
  <w:style w:type="table" w:customStyle="1" w:styleId="aff2">
    <w:basedOn w:val="TableNormal1"/>
    <w:tblPr>
      <w:tblStyleRowBandSize w:val="1"/>
      <w:tblStyleColBandSize w:val="1"/>
      <w:tblCellMar>
        <w:left w:w="115" w:type="dxa"/>
        <w:right w:w="115" w:type="dxa"/>
      </w:tblCellMar>
    </w:tblPr>
    <w:tcPr>
      <w:shd w:val="clear" w:color="auto" w:fill="FFFFFF"/>
    </w:tcPr>
  </w:style>
  <w:style w:type="table" w:customStyle="1" w:styleId="aff3">
    <w:basedOn w:val="TableNormal1"/>
    <w:tblPr>
      <w:tblStyleRowBandSize w:val="1"/>
      <w:tblStyleColBandSize w:val="1"/>
      <w:tblCellMar>
        <w:left w:w="108" w:type="dxa"/>
        <w:right w:w="108" w:type="dxa"/>
      </w:tblCellMar>
    </w:tblPr>
  </w:style>
  <w:style w:type="table" w:customStyle="1" w:styleId="aff4">
    <w:basedOn w:val="TableNormal1"/>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70" w:type="dxa"/>
        <w:right w:w="70"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aff9">
    <w:basedOn w:val="TableNormal1"/>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affa">
    <w:basedOn w:val="TableNormal1"/>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70" w:type="dxa"/>
        <w:right w:w="70" w:type="dxa"/>
      </w:tblCellMar>
    </w:tblPr>
  </w:style>
  <w:style w:type="paragraph" w:customStyle="1" w:styleId="xl65">
    <w:name w:val="xl65"/>
    <w:basedOn w:val="Normal"/>
    <w:rsid w:val="009E5DC1"/>
    <w:pPr>
      <w:pBdr>
        <w:bottom w:val="single" w:sz="8" w:space="0" w:color="000000"/>
        <w:right w:val="single" w:sz="8" w:space="0" w:color="000000"/>
      </w:pBdr>
      <w:spacing w:before="100" w:beforeAutospacing="1" w:after="100" w:afterAutospacing="1"/>
      <w:jc w:val="center"/>
      <w:textAlignment w:val="center"/>
    </w:pPr>
    <w:rPr>
      <w:rFonts w:ascii="Arial" w:eastAsia="Times New Roman" w:hAnsi="Arial" w:cs="Arial"/>
      <w:color w:val="000000"/>
      <w:sz w:val="18"/>
      <w:szCs w:val="18"/>
      <w:lang w:eastAsia="es-CO"/>
    </w:rPr>
  </w:style>
  <w:style w:type="paragraph" w:customStyle="1" w:styleId="xl66">
    <w:name w:val="xl66"/>
    <w:basedOn w:val="Normal"/>
    <w:rsid w:val="009E5DC1"/>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Arial" w:eastAsia="Times New Roman" w:hAnsi="Arial" w:cs="Arial"/>
      <w:color w:val="000000"/>
      <w:sz w:val="18"/>
      <w:szCs w:val="18"/>
      <w:lang w:eastAsia="es-CO"/>
    </w:rPr>
  </w:style>
  <w:style w:type="paragraph" w:customStyle="1" w:styleId="xl112">
    <w:name w:val="xl112"/>
    <w:basedOn w:val="Normal"/>
    <w:rsid w:val="009E5DC1"/>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8"/>
      <w:szCs w:val="18"/>
      <w:lang w:eastAsia="es-CO"/>
    </w:rPr>
  </w:style>
  <w:style w:type="paragraph" w:customStyle="1" w:styleId="xl113">
    <w:name w:val="xl113"/>
    <w:basedOn w:val="Normal"/>
    <w:rsid w:val="009E5DC1"/>
    <w:pPr>
      <w:pBdr>
        <w:top w:val="single" w:sz="8" w:space="0" w:color="auto"/>
        <w:left w:val="single" w:sz="8" w:space="0" w:color="auto"/>
        <w:right w:val="single" w:sz="8" w:space="0" w:color="auto"/>
      </w:pBdr>
      <w:spacing w:before="100" w:beforeAutospacing="1" w:after="100" w:afterAutospacing="1"/>
      <w:jc w:val="both"/>
      <w:textAlignment w:val="center"/>
    </w:pPr>
    <w:rPr>
      <w:rFonts w:ascii="Arial" w:eastAsia="Times New Roman" w:hAnsi="Arial" w:cs="Arial"/>
      <w:b/>
      <w:bCs/>
      <w:color w:val="000000"/>
      <w:sz w:val="18"/>
      <w:szCs w:val="18"/>
      <w:lang w:eastAsia="es-CO"/>
    </w:rPr>
  </w:style>
  <w:style w:type="paragraph" w:customStyle="1" w:styleId="xl114">
    <w:name w:val="xl114"/>
    <w:basedOn w:val="Normal"/>
    <w:rsid w:val="009E5DC1"/>
    <w:pPr>
      <w:pBdr>
        <w:top w:val="single" w:sz="8" w:space="0" w:color="000000"/>
        <w:left w:val="single" w:sz="8" w:space="0" w:color="000000"/>
        <w:right w:val="single" w:sz="8" w:space="0" w:color="000000"/>
      </w:pBdr>
      <w:spacing w:before="100" w:beforeAutospacing="1" w:after="100" w:afterAutospacing="1"/>
      <w:textAlignment w:val="center"/>
    </w:pPr>
    <w:rPr>
      <w:rFonts w:ascii="Arial" w:eastAsia="Times New Roman" w:hAnsi="Arial" w:cs="Arial"/>
      <w:b/>
      <w:bCs/>
      <w:color w:val="000000"/>
      <w:sz w:val="18"/>
      <w:szCs w:val="18"/>
      <w:lang w:eastAsia="es-CO"/>
    </w:rPr>
  </w:style>
  <w:style w:type="paragraph" w:customStyle="1" w:styleId="xl115">
    <w:name w:val="xl115"/>
    <w:basedOn w:val="Normal"/>
    <w:rsid w:val="009E5DC1"/>
    <w:pPr>
      <w:pBdr>
        <w:top w:val="single" w:sz="8" w:space="0" w:color="000000"/>
        <w:left w:val="single" w:sz="8" w:space="0" w:color="000000"/>
        <w:right w:val="single" w:sz="8" w:space="0" w:color="000000"/>
      </w:pBdr>
      <w:spacing w:before="100" w:beforeAutospacing="1" w:after="100" w:afterAutospacing="1"/>
      <w:textAlignment w:val="center"/>
    </w:pPr>
    <w:rPr>
      <w:rFonts w:ascii="Arial" w:eastAsia="Times New Roman" w:hAnsi="Arial" w:cs="Arial"/>
      <w:color w:val="000000"/>
      <w:sz w:val="18"/>
      <w:szCs w:val="18"/>
      <w:lang w:eastAsia="es-CO"/>
    </w:rPr>
  </w:style>
  <w:style w:type="paragraph" w:customStyle="1" w:styleId="xl116">
    <w:name w:val="xl116"/>
    <w:basedOn w:val="Normal"/>
    <w:rsid w:val="009E5DC1"/>
    <w:pPr>
      <w:pBdr>
        <w:top w:val="single" w:sz="8" w:space="0" w:color="000000"/>
        <w:left w:val="single" w:sz="8" w:space="0" w:color="000000"/>
        <w:right w:val="single" w:sz="8" w:space="0" w:color="000000"/>
      </w:pBdr>
      <w:spacing w:before="100" w:beforeAutospacing="1" w:after="100" w:afterAutospacing="1"/>
      <w:textAlignment w:val="center"/>
    </w:pPr>
    <w:rPr>
      <w:rFonts w:ascii="Arial" w:eastAsia="Times New Roman" w:hAnsi="Arial" w:cs="Arial"/>
      <w:b/>
      <w:bCs/>
      <w:color w:val="000000"/>
      <w:sz w:val="18"/>
      <w:szCs w:val="18"/>
      <w:lang w:eastAsia="es-CO"/>
    </w:rPr>
  </w:style>
  <w:style w:type="paragraph" w:customStyle="1" w:styleId="xl117">
    <w:name w:val="xl117"/>
    <w:basedOn w:val="Normal"/>
    <w:rsid w:val="009E5DC1"/>
    <w:pPr>
      <w:pBdr>
        <w:top w:val="single" w:sz="8" w:space="0" w:color="000000"/>
        <w:left w:val="single" w:sz="8" w:space="0" w:color="000000"/>
        <w:right w:val="single" w:sz="8" w:space="0" w:color="auto"/>
      </w:pBdr>
      <w:spacing w:before="100" w:beforeAutospacing="1" w:after="100" w:afterAutospacing="1"/>
      <w:textAlignment w:val="center"/>
    </w:pPr>
    <w:rPr>
      <w:rFonts w:ascii="Arial" w:eastAsia="Times New Roman" w:hAnsi="Arial" w:cs="Arial"/>
      <w:b/>
      <w:bCs/>
      <w:color w:val="000000"/>
      <w:sz w:val="18"/>
      <w:szCs w:val="18"/>
      <w:lang w:eastAsia="es-CO"/>
    </w:rPr>
  </w:style>
  <w:style w:type="paragraph" w:customStyle="1" w:styleId="xl118">
    <w:name w:val="xl118"/>
    <w:basedOn w:val="Normal"/>
    <w:rsid w:val="009E5DC1"/>
    <w:pPr>
      <w:pBdr>
        <w:top w:val="single" w:sz="8" w:space="0" w:color="000000"/>
        <w:left w:val="single" w:sz="8" w:space="0" w:color="auto"/>
        <w:right w:val="single" w:sz="8" w:space="0" w:color="000000"/>
      </w:pBdr>
      <w:spacing w:before="100" w:beforeAutospacing="1" w:after="100" w:afterAutospacing="1"/>
      <w:textAlignment w:val="center"/>
    </w:pPr>
    <w:rPr>
      <w:rFonts w:ascii="Arial" w:eastAsia="Times New Roman" w:hAnsi="Arial" w:cs="Arial"/>
      <w:color w:val="000000"/>
      <w:sz w:val="18"/>
      <w:szCs w:val="18"/>
      <w:lang w:eastAsia="es-CO"/>
    </w:rPr>
  </w:style>
  <w:style w:type="paragraph" w:customStyle="1" w:styleId="xl119">
    <w:name w:val="xl119"/>
    <w:basedOn w:val="Normal"/>
    <w:rsid w:val="009E5DC1"/>
    <w:pPr>
      <w:pBdr>
        <w:top w:val="single" w:sz="8" w:space="0" w:color="000000"/>
        <w:right w:val="single" w:sz="8" w:space="0" w:color="auto"/>
      </w:pBdr>
      <w:spacing w:before="100" w:beforeAutospacing="1" w:after="100" w:afterAutospacing="1"/>
      <w:textAlignment w:val="center"/>
    </w:pPr>
    <w:rPr>
      <w:rFonts w:ascii="Arial" w:eastAsia="Times New Roman" w:hAnsi="Arial" w:cs="Arial"/>
      <w:color w:val="000000"/>
      <w:sz w:val="18"/>
      <w:szCs w:val="18"/>
      <w:lang w:eastAsia="es-CO"/>
    </w:rPr>
  </w:style>
  <w:style w:type="paragraph" w:customStyle="1" w:styleId="xl120">
    <w:name w:val="xl120"/>
    <w:basedOn w:val="Normal"/>
    <w:rsid w:val="009E5DC1"/>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18"/>
      <w:szCs w:val="18"/>
      <w:lang w:eastAsia="es-CO"/>
    </w:rPr>
  </w:style>
  <w:style w:type="paragraph" w:customStyle="1" w:styleId="xl121">
    <w:name w:val="xl121"/>
    <w:basedOn w:val="Normal"/>
    <w:rsid w:val="009E5DC1"/>
    <w:pPr>
      <w:pBdr>
        <w:top w:val="single" w:sz="8" w:space="0" w:color="000000"/>
        <w:left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8"/>
      <w:szCs w:val="18"/>
      <w:lang w:eastAsia="es-CO"/>
    </w:rPr>
  </w:style>
  <w:style w:type="paragraph" w:customStyle="1" w:styleId="xl122">
    <w:name w:val="xl122"/>
    <w:basedOn w:val="Normal"/>
    <w:rsid w:val="009E5DC1"/>
    <w:pPr>
      <w:pBdr>
        <w:top w:val="single" w:sz="8" w:space="0" w:color="000000"/>
        <w:left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8"/>
      <w:szCs w:val="18"/>
      <w:lang w:eastAsia="es-CO"/>
    </w:rPr>
  </w:style>
  <w:style w:type="paragraph" w:customStyle="1" w:styleId="xl123">
    <w:name w:val="xl123"/>
    <w:basedOn w:val="Normal"/>
    <w:rsid w:val="009E5DC1"/>
    <w:pPr>
      <w:pBdr>
        <w:top w:val="single" w:sz="8" w:space="0" w:color="000000"/>
        <w:left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18"/>
      <w:szCs w:val="18"/>
      <w:lang w:eastAsia="es-CO"/>
    </w:rPr>
  </w:style>
  <w:style w:type="paragraph" w:customStyle="1" w:styleId="xl124">
    <w:name w:val="xl124"/>
    <w:basedOn w:val="Normal"/>
    <w:rsid w:val="009E5DC1"/>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sz w:val="18"/>
      <w:szCs w:val="18"/>
      <w:lang w:eastAsia="es-CO"/>
    </w:rPr>
  </w:style>
  <w:style w:type="paragraph" w:customStyle="1" w:styleId="xl125">
    <w:name w:val="xl125"/>
    <w:basedOn w:val="Normal"/>
    <w:rsid w:val="009E5DC1"/>
    <w:pPr>
      <w:pBdr>
        <w:top w:val="single" w:sz="8" w:space="0" w:color="000000"/>
        <w:left w:val="single" w:sz="8" w:space="0" w:color="auto"/>
        <w:right w:val="single" w:sz="8" w:space="0" w:color="000000"/>
      </w:pBdr>
      <w:spacing w:before="100" w:beforeAutospacing="1" w:after="100" w:afterAutospacing="1"/>
      <w:jc w:val="center"/>
      <w:textAlignment w:val="center"/>
    </w:pPr>
    <w:rPr>
      <w:rFonts w:ascii="Arial" w:eastAsia="Times New Roman" w:hAnsi="Arial" w:cs="Arial"/>
      <w:color w:val="000000"/>
      <w:sz w:val="18"/>
      <w:szCs w:val="18"/>
      <w:lang w:eastAsia="es-CO"/>
    </w:rPr>
  </w:style>
  <w:style w:type="paragraph" w:customStyle="1" w:styleId="xl126">
    <w:name w:val="xl126"/>
    <w:basedOn w:val="Normal"/>
    <w:rsid w:val="009E5DC1"/>
    <w:pPr>
      <w:spacing w:before="100" w:beforeAutospacing="1" w:after="100" w:afterAutospacing="1"/>
      <w:jc w:val="center"/>
      <w:textAlignment w:val="center"/>
    </w:pPr>
    <w:rPr>
      <w:rFonts w:ascii="Times New Roman" w:eastAsia="Times New Roman" w:hAnsi="Times New Roman" w:cs="Times New Roman"/>
      <w:lang w:eastAsia="es-CO"/>
    </w:rPr>
  </w:style>
  <w:style w:type="paragraph" w:customStyle="1" w:styleId="xl127">
    <w:name w:val="xl127"/>
    <w:basedOn w:val="Normal"/>
    <w:rsid w:val="009E5DC1"/>
    <w:pPr>
      <w:spacing w:before="100" w:beforeAutospacing="1" w:after="100" w:afterAutospacing="1"/>
    </w:pPr>
    <w:rPr>
      <w:rFonts w:ascii="Times New Roman" w:eastAsia="Times New Roman" w:hAnsi="Times New Roman" w:cs="Times New Roman"/>
      <w:lang w:eastAsia="es-CO"/>
    </w:rPr>
  </w:style>
  <w:style w:type="paragraph" w:customStyle="1" w:styleId="xl128">
    <w:name w:val="xl128"/>
    <w:basedOn w:val="Normal"/>
    <w:rsid w:val="009E5DC1"/>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Arial" w:eastAsia="Times New Roman" w:hAnsi="Arial" w:cs="Arial"/>
      <w:b/>
      <w:bCs/>
      <w:color w:val="000000"/>
      <w:sz w:val="18"/>
      <w:szCs w:val="18"/>
      <w:lang w:eastAsia="es-CO"/>
    </w:rPr>
  </w:style>
  <w:style w:type="paragraph" w:customStyle="1" w:styleId="xl129">
    <w:name w:val="xl129"/>
    <w:basedOn w:val="Normal"/>
    <w:rsid w:val="009E5DC1"/>
    <w:pPr>
      <w:pBdr>
        <w:top w:val="single" w:sz="8" w:space="0" w:color="000000"/>
        <w:left w:val="single" w:sz="8" w:space="0" w:color="000000"/>
      </w:pBdr>
      <w:spacing w:before="100" w:beforeAutospacing="1" w:after="100" w:afterAutospacing="1"/>
      <w:textAlignment w:val="center"/>
    </w:pPr>
    <w:rPr>
      <w:rFonts w:ascii="Arial" w:eastAsia="Times New Roman" w:hAnsi="Arial" w:cs="Arial"/>
      <w:b/>
      <w:bCs/>
      <w:color w:val="000000"/>
      <w:sz w:val="18"/>
      <w:szCs w:val="18"/>
      <w:lang w:eastAsia="es-CO"/>
    </w:rPr>
  </w:style>
  <w:style w:type="paragraph" w:customStyle="1" w:styleId="xl130">
    <w:name w:val="xl130"/>
    <w:basedOn w:val="Normal"/>
    <w:rsid w:val="009E5DC1"/>
    <w:pPr>
      <w:pBdr>
        <w:top w:val="single" w:sz="8" w:space="0" w:color="000000"/>
        <w:left w:val="single" w:sz="8" w:space="0" w:color="000000"/>
      </w:pBdr>
      <w:spacing w:before="100" w:beforeAutospacing="1" w:after="100" w:afterAutospacing="1"/>
      <w:jc w:val="center"/>
      <w:textAlignment w:val="center"/>
    </w:pPr>
    <w:rPr>
      <w:rFonts w:ascii="Arial" w:eastAsia="Times New Roman" w:hAnsi="Arial" w:cs="Arial"/>
      <w:b/>
      <w:bCs/>
      <w:color w:val="000000"/>
      <w:sz w:val="18"/>
      <w:szCs w:val="18"/>
      <w:lang w:eastAsia="es-CO"/>
    </w:rPr>
  </w:style>
  <w:style w:type="paragraph" w:customStyle="1" w:styleId="xl131">
    <w:name w:val="xl131"/>
    <w:basedOn w:val="Normal"/>
    <w:rsid w:val="009E5DC1"/>
    <w:pPr>
      <w:pBdr>
        <w:left w:val="single" w:sz="8" w:space="0" w:color="000000"/>
        <w:bottom w:val="single" w:sz="8" w:space="0" w:color="000000"/>
      </w:pBdr>
      <w:spacing w:before="100" w:beforeAutospacing="1" w:after="100" w:afterAutospacing="1"/>
      <w:jc w:val="center"/>
      <w:textAlignment w:val="center"/>
    </w:pPr>
    <w:rPr>
      <w:rFonts w:ascii="Arial" w:eastAsia="Times New Roman" w:hAnsi="Arial" w:cs="Arial"/>
      <w:b/>
      <w:bCs/>
      <w:color w:val="000000"/>
      <w:sz w:val="18"/>
      <w:szCs w:val="18"/>
      <w:lang w:eastAsia="es-CO"/>
    </w:rPr>
  </w:style>
  <w:style w:type="character" w:styleId="Mencinsinresolver">
    <w:name w:val="Unresolved Mention"/>
    <w:basedOn w:val="Fuentedeprrafopredeter"/>
    <w:uiPriority w:val="99"/>
    <w:semiHidden/>
    <w:unhideWhenUsed/>
    <w:rsid w:val="00971A63"/>
    <w:rPr>
      <w:color w:val="605E5C"/>
      <w:shd w:val="clear" w:color="auto" w:fill="E1DFDD"/>
    </w:rPr>
  </w:style>
  <w:style w:type="character" w:customStyle="1" w:styleId="font851">
    <w:name w:val="font851"/>
    <w:basedOn w:val="Fuentedeprrafopredeter"/>
    <w:rsid w:val="006D63BC"/>
    <w:rPr>
      <w:rFonts w:ascii="Arial" w:hAnsi="Arial" w:cs="Arial" w:hint="default"/>
      <w:b w:val="0"/>
      <w:bCs w:val="0"/>
      <w:i w:val="0"/>
      <w:iCs w:val="0"/>
      <w:strike w:val="0"/>
      <w:dstrike w:val="0"/>
      <w:color w:val="FFFFFF"/>
      <w:sz w:val="20"/>
      <w:szCs w:val="20"/>
      <w:u w:val="none"/>
      <w:effect w:val="none"/>
    </w:rPr>
  </w:style>
  <w:style w:type="character" w:customStyle="1" w:styleId="font101">
    <w:name w:val="font101"/>
    <w:basedOn w:val="Fuentedeprrafopredeter"/>
    <w:rsid w:val="006D63BC"/>
    <w:rPr>
      <w:rFonts w:ascii="Arial" w:hAnsi="Arial" w:cs="Arial" w:hint="default"/>
      <w:b/>
      <w:bCs/>
      <w:i w:val="0"/>
      <w:iCs w:val="0"/>
      <w:strike w:val="0"/>
      <w:dstrike w:val="0"/>
      <w:color w:val="000000"/>
      <w:sz w:val="20"/>
      <w:szCs w:val="20"/>
      <w:u w:val="none"/>
      <w:effect w:val="none"/>
    </w:rPr>
  </w:style>
  <w:style w:type="character" w:customStyle="1" w:styleId="font71">
    <w:name w:val="font71"/>
    <w:basedOn w:val="Fuentedeprrafopredeter"/>
    <w:rsid w:val="006D63BC"/>
    <w:rPr>
      <w:rFonts w:ascii="Arial" w:hAnsi="Arial" w:cs="Arial" w:hint="default"/>
      <w:b w:val="0"/>
      <w:bCs w:val="0"/>
      <w:i w:val="0"/>
      <w:iCs w:val="0"/>
      <w:strike w:val="0"/>
      <w:dstrike w:val="0"/>
      <w:color w:val="000000"/>
      <w:sz w:val="20"/>
      <w:szCs w:val="20"/>
      <w:u w:val="none"/>
      <w:effect w:val="none"/>
    </w:rPr>
  </w:style>
  <w:style w:type="table" w:styleId="Tabladelista3-nfasis1">
    <w:name w:val="List Table 3 Accent 1"/>
    <w:basedOn w:val="Tablanormal"/>
    <w:uiPriority w:val="48"/>
    <w:rsid w:val="00154892"/>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TDC3">
    <w:name w:val="toc 3"/>
    <w:basedOn w:val="Normal"/>
    <w:next w:val="Normal"/>
    <w:autoRedefine/>
    <w:uiPriority w:val="39"/>
    <w:unhideWhenUsed/>
    <w:rsid w:val="004E6E24"/>
    <w:pPr>
      <w:tabs>
        <w:tab w:val="left" w:pos="709"/>
        <w:tab w:val="right" w:leader="dot" w:pos="9356"/>
      </w:tabs>
      <w:spacing w:after="100"/>
    </w:pPr>
    <w:rPr>
      <w:rFonts w:ascii="Arial" w:eastAsia="Arial" w:hAnsi="Arial" w:cs="Arial"/>
      <w:bCs/>
      <w:noProof/>
    </w:rPr>
  </w:style>
  <w:style w:type="character" w:customStyle="1" w:styleId="Ttulo7Car">
    <w:name w:val="Título 7 Car"/>
    <w:basedOn w:val="Fuentedeprrafopredeter"/>
    <w:link w:val="Ttulo7"/>
    <w:uiPriority w:val="9"/>
    <w:semiHidden/>
    <w:rsid w:val="00B446D8"/>
    <w:rPr>
      <w:rFonts w:asciiTheme="minorHAnsi" w:eastAsiaTheme="majorEastAsia" w:hAnsiTheme="minorHAnsi" w:cstheme="majorBidi"/>
      <w:color w:val="595959" w:themeColor="text1" w:themeTint="A6"/>
      <w:sz w:val="22"/>
      <w:szCs w:val="22"/>
      <w:lang w:eastAsia="en-US"/>
    </w:rPr>
  </w:style>
  <w:style w:type="character" w:customStyle="1" w:styleId="Ttulo8Car">
    <w:name w:val="Título 8 Car"/>
    <w:basedOn w:val="Fuentedeprrafopredeter"/>
    <w:link w:val="Ttulo8"/>
    <w:uiPriority w:val="9"/>
    <w:semiHidden/>
    <w:rsid w:val="00B446D8"/>
    <w:rPr>
      <w:rFonts w:asciiTheme="minorHAnsi" w:eastAsiaTheme="majorEastAsia" w:hAnsiTheme="minorHAnsi" w:cstheme="majorBidi"/>
      <w:i/>
      <w:iCs/>
      <w:color w:val="272727" w:themeColor="text1" w:themeTint="D8"/>
      <w:sz w:val="22"/>
      <w:szCs w:val="22"/>
      <w:lang w:eastAsia="en-US"/>
    </w:rPr>
  </w:style>
  <w:style w:type="character" w:customStyle="1" w:styleId="Ttulo9Car">
    <w:name w:val="Título 9 Car"/>
    <w:basedOn w:val="Fuentedeprrafopredeter"/>
    <w:link w:val="Ttulo9"/>
    <w:uiPriority w:val="9"/>
    <w:semiHidden/>
    <w:rsid w:val="00B446D8"/>
    <w:rPr>
      <w:rFonts w:asciiTheme="minorHAnsi" w:eastAsiaTheme="majorEastAsia" w:hAnsiTheme="minorHAnsi" w:cstheme="majorBidi"/>
      <w:color w:val="272727" w:themeColor="text1" w:themeTint="D8"/>
      <w:sz w:val="22"/>
      <w:szCs w:val="22"/>
      <w:lang w:eastAsia="en-US"/>
    </w:rPr>
  </w:style>
  <w:style w:type="character" w:customStyle="1" w:styleId="Ttulo3Car">
    <w:name w:val="Título 3 Car"/>
    <w:basedOn w:val="Fuentedeprrafopredeter"/>
    <w:link w:val="Ttulo3"/>
    <w:uiPriority w:val="9"/>
    <w:rsid w:val="00B446D8"/>
    <w:rPr>
      <w:b/>
      <w:sz w:val="28"/>
      <w:szCs w:val="28"/>
    </w:rPr>
  </w:style>
  <w:style w:type="character" w:customStyle="1" w:styleId="Ttulo4Car">
    <w:name w:val="Título 4 Car"/>
    <w:basedOn w:val="Fuentedeprrafopredeter"/>
    <w:link w:val="Ttulo4"/>
    <w:uiPriority w:val="9"/>
    <w:rsid w:val="00B446D8"/>
    <w:rPr>
      <w:b/>
    </w:rPr>
  </w:style>
  <w:style w:type="character" w:customStyle="1" w:styleId="Ttulo5Car">
    <w:name w:val="Título 5 Car"/>
    <w:basedOn w:val="Fuentedeprrafopredeter"/>
    <w:link w:val="Ttulo5"/>
    <w:uiPriority w:val="9"/>
    <w:semiHidden/>
    <w:rsid w:val="00B446D8"/>
    <w:rPr>
      <w:b/>
      <w:sz w:val="22"/>
      <w:szCs w:val="22"/>
    </w:rPr>
  </w:style>
  <w:style w:type="character" w:customStyle="1" w:styleId="Ttulo6Car">
    <w:name w:val="Título 6 Car"/>
    <w:basedOn w:val="Fuentedeprrafopredeter"/>
    <w:link w:val="Ttulo6"/>
    <w:uiPriority w:val="9"/>
    <w:semiHidden/>
    <w:rsid w:val="00B446D8"/>
    <w:rPr>
      <w:b/>
      <w:sz w:val="20"/>
      <w:szCs w:val="20"/>
    </w:rPr>
  </w:style>
  <w:style w:type="character" w:customStyle="1" w:styleId="TtuloCar">
    <w:name w:val="Título Car"/>
    <w:basedOn w:val="Fuentedeprrafopredeter"/>
    <w:link w:val="Ttulo"/>
    <w:uiPriority w:val="10"/>
    <w:rsid w:val="00B446D8"/>
    <w:rPr>
      <w:b/>
      <w:sz w:val="72"/>
      <w:szCs w:val="72"/>
    </w:rPr>
  </w:style>
  <w:style w:type="character" w:customStyle="1" w:styleId="SubttuloCar">
    <w:name w:val="Subtítulo Car"/>
    <w:basedOn w:val="Fuentedeprrafopredeter"/>
    <w:link w:val="Subttulo"/>
    <w:uiPriority w:val="11"/>
    <w:rsid w:val="00B446D8"/>
    <w:rPr>
      <w:rFonts w:ascii="Georgia" w:eastAsia="Georgia" w:hAnsi="Georgia" w:cs="Georgia"/>
      <w:i/>
      <w:color w:val="666666"/>
      <w:sz w:val="48"/>
      <w:szCs w:val="48"/>
    </w:rPr>
  </w:style>
  <w:style w:type="paragraph" w:styleId="Cita">
    <w:name w:val="Quote"/>
    <w:basedOn w:val="Normal"/>
    <w:next w:val="Normal"/>
    <w:link w:val="CitaCar"/>
    <w:uiPriority w:val="29"/>
    <w:qFormat/>
    <w:rsid w:val="00B446D8"/>
    <w:pPr>
      <w:spacing w:before="160" w:after="160" w:line="259" w:lineRule="auto"/>
      <w:jc w:val="center"/>
    </w:pPr>
    <w:rPr>
      <w:rFonts w:asciiTheme="minorHAnsi" w:eastAsiaTheme="minorHAnsi" w:hAnsiTheme="minorHAnsi" w:cstheme="minorBidi"/>
      <w:i/>
      <w:iCs/>
      <w:color w:val="404040" w:themeColor="text1" w:themeTint="BF"/>
      <w:sz w:val="22"/>
      <w:szCs w:val="22"/>
      <w:lang w:eastAsia="en-US"/>
    </w:rPr>
  </w:style>
  <w:style w:type="character" w:customStyle="1" w:styleId="CitaCar">
    <w:name w:val="Cita Car"/>
    <w:basedOn w:val="Fuentedeprrafopredeter"/>
    <w:link w:val="Cita"/>
    <w:uiPriority w:val="29"/>
    <w:rsid w:val="00B446D8"/>
    <w:rPr>
      <w:rFonts w:asciiTheme="minorHAnsi" w:eastAsiaTheme="minorHAnsi" w:hAnsiTheme="minorHAnsi" w:cstheme="minorBidi"/>
      <w:i/>
      <w:iCs/>
      <w:color w:val="404040" w:themeColor="text1" w:themeTint="BF"/>
      <w:sz w:val="22"/>
      <w:szCs w:val="22"/>
      <w:lang w:eastAsia="en-US"/>
    </w:rPr>
  </w:style>
  <w:style w:type="character" w:styleId="nfasisintenso">
    <w:name w:val="Intense Emphasis"/>
    <w:basedOn w:val="Fuentedeprrafopredeter"/>
    <w:uiPriority w:val="21"/>
    <w:qFormat/>
    <w:rsid w:val="00B446D8"/>
    <w:rPr>
      <w:i/>
      <w:iCs/>
      <w:color w:val="2F5496" w:themeColor="accent1" w:themeShade="BF"/>
    </w:rPr>
  </w:style>
  <w:style w:type="paragraph" w:styleId="Citadestacada">
    <w:name w:val="Intense Quote"/>
    <w:basedOn w:val="Normal"/>
    <w:next w:val="Normal"/>
    <w:link w:val="CitadestacadaCar"/>
    <w:uiPriority w:val="30"/>
    <w:qFormat/>
    <w:rsid w:val="00B446D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sz w:val="22"/>
      <w:szCs w:val="22"/>
      <w:lang w:eastAsia="en-US"/>
    </w:rPr>
  </w:style>
  <w:style w:type="character" w:customStyle="1" w:styleId="CitadestacadaCar">
    <w:name w:val="Cita destacada Car"/>
    <w:basedOn w:val="Fuentedeprrafopredeter"/>
    <w:link w:val="Citadestacada"/>
    <w:uiPriority w:val="30"/>
    <w:rsid w:val="00B446D8"/>
    <w:rPr>
      <w:rFonts w:asciiTheme="minorHAnsi" w:eastAsiaTheme="minorHAnsi" w:hAnsiTheme="minorHAnsi" w:cstheme="minorBidi"/>
      <w:i/>
      <w:iCs/>
      <w:color w:val="2F5496" w:themeColor="accent1" w:themeShade="BF"/>
      <w:sz w:val="22"/>
      <w:szCs w:val="22"/>
      <w:lang w:eastAsia="en-US"/>
    </w:rPr>
  </w:style>
  <w:style w:type="character" w:styleId="Referenciaintensa">
    <w:name w:val="Intense Reference"/>
    <w:basedOn w:val="Fuentedeprrafopredeter"/>
    <w:uiPriority w:val="32"/>
    <w:qFormat/>
    <w:rsid w:val="00B446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245467">
      <w:bodyDiv w:val="1"/>
      <w:marLeft w:val="0"/>
      <w:marRight w:val="0"/>
      <w:marTop w:val="0"/>
      <w:marBottom w:val="0"/>
      <w:divBdr>
        <w:top w:val="none" w:sz="0" w:space="0" w:color="auto"/>
        <w:left w:val="none" w:sz="0" w:space="0" w:color="auto"/>
        <w:bottom w:val="none" w:sz="0" w:space="0" w:color="auto"/>
        <w:right w:val="none" w:sz="0" w:space="0" w:color="auto"/>
      </w:divBdr>
    </w:div>
    <w:div w:id="1180116949">
      <w:bodyDiv w:val="1"/>
      <w:marLeft w:val="0"/>
      <w:marRight w:val="0"/>
      <w:marTop w:val="0"/>
      <w:marBottom w:val="0"/>
      <w:divBdr>
        <w:top w:val="none" w:sz="0" w:space="0" w:color="auto"/>
        <w:left w:val="none" w:sz="0" w:space="0" w:color="auto"/>
        <w:bottom w:val="none" w:sz="0" w:space="0" w:color="auto"/>
        <w:right w:val="none" w:sz="0" w:space="0" w:color="auto"/>
      </w:divBdr>
    </w:div>
    <w:div w:id="1262881047">
      <w:bodyDiv w:val="1"/>
      <w:marLeft w:val="0"/>
      <w:marRight w:val="0"/>
      <w:marTop w:val="0"/>
      <w:marBottom w:val="0"/>
      <w:divBdr>
        <w:top w:val="none" w:sz="0" w:space="0" w:color="auto"/>
        <w:left w:val="none" w:sz="0" w:space="0" w:color="auto"/>
        <w:bottom w:val="none" w:sz="0" w:space="0" w:color="auto"/>
        <w:right w:val="none" w:sz="0" w:space="0" w:color="auto"/>
      </w:divBdr>
    </w:div>
    <w:div w:id="2027634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s://www.contraloria.gov.co/atencion-al-ciudadano/consulte-su-radicado"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eb_app/bit/xml/Guias.aspla."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 Id="rId22" Type="http://schemas.microsoft.com/office/2020/10/relationships/intelligence" Target="intelligence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2iXbgU3Cci+vaKXHtzigeHT8w==">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348689-C85B-48F8-968B-94502F08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32369</Words>
  <Characters>178032</Characters>
  <Application>Microsoft Office Word</Application>
  <DocSecurity>0</DocSecurity>
  <Lines>1483</Lines>
  <Paragraphs>419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209982</CharactersWithSpaces>
  <SharedDoc>false</SharedDoc>
  <HLinks>
    <vt:vector size="162" baseType="variant">
      <vt:variant>
        <vt:i4>4259910</vt:i4>
      </vt:variant>
      <vt:variant>
        <vt:i4>156</vt:i4>
      </vt:variant>
      <vt:variant>
        <vt:i4>0</vt:i4>
      </vt:variant>
      <vt:variant>
        <vt:i4>5</vt:i4>
      </vt:variant>
      <vt:variant>
        <vt:lpwstr>https://www.contraloria.gov.co/atencion-al-ciudadano/consulte-su-radicado</vt:lpwstr>
      </vt:variant>
      <vt:variant>
        <vt:lpwstr/>
      </vt:variant>
      <vt:variant>
        <vt:i4>2097229</vt:i4>
      </vt:variant>
      <vt:variant>
        <vt:i4>153</vt:i4>
      </vt:variant>
      <vt:variant>
        <vt:i4>0</vt:i4>
      </vt:variant>
      <vt:variant>
        <vt:i4>5</vt:i4>
      </vt:variant>
      <vt:variant>
        <vt:lpwstr>http://web_app/bit/xml/Guias.aspla.</vt:lpwstr>
      </vt:variant>
      <vt:variant>
        <vt:lpwstr/>
      </vt:variant>
      <vt:variant>
        <vt:i4>1835058</vt:i4>
      </vt:variant>
      <vt:variant>
        <vt:i4>146</vt:i4>
      </vt:variant>
      <vt:variant>
        <vt:i4>0</vt:i4>
      </vt:variant>
      <vt:variant>
        <vt:i4>5</vt:i4>
      </vt:variant>
      <vt:variant>
        <vt:lpwstr/>
      </vt:variant>
      <vt:variant>
        <vt:lpwstr>_Toc206139539</vt:lpwstr>
      </vt:variant>
      <vt:variant>
        <vt:i4>1835058</vt:i4>
      </vt:variant>
      <vt:variant>
        <vt:i4>140</vt:i4>
      </vt:variant>
      <vt:variant>
        <vt:i4>0</vt:i4>
      </vt:variant>
      <vt:variant>
        <vt:i4>5</vt:i4>
      </vt:variant>
      <vt:variant>
        <vt:lpwstr/>
      </vt:variant>
      <vt:variant>
        <vt:lpwstr>_Toc206139538</vt:lpwstr>
      </vt:variant>
      <vt:variant>
        <vt:i4>1835058</vt:i4>
      </vt:variant>
      <vt:variant>
        <vt:i4>134</vt:i4>
      </vt:variant>
      <vt:variant>
        <vt:i4>0</vt:i4>
      </vt:variant>
      <vt:variant>
        <vt:i4>5</vt:i4>
      </vt:variant>
      <vt:variant>
        <vt:lpwstr/>
      </vt:variant>
      <vt:variant>
        <vt:lpwstr>_Toc206139537</vt:lpwstr>
      </vt:variant>
      <vt:variant>
        <vt:i4>1835058</vt:i4>
      </vt:variant>
      <vt:variant>
        <vt:i4>128</vt:i4>
      </vt:variant>
      <vt:variant>
        <vt:i4>0</vt:i4>
      </vt:variant>
      <vt:variant>
        <vt:i4>5</vt:i4>
      </vt:variant>
      <vt:variant>
        <vt:lpwstr/>
      </vt:variant>
      <vt:variant>
        <vt:lpwstr>_Toc206139536</vt:lpwstr>
      </vt:variant>
      <vt:variant>
        <vt:i4>1835058</vt:i4>
      </vt:variant>
      <vt:variant>
        <vt:i4>122</vt:i4>
      </vt:variant>
      <vt:variant>
        <vt:i4>0</vt:i4>
      </vt:variant>
      <vt:variant>
        <vt:i4>5</vt:i4>
      </vt:variant>
      <vt:variant>
        <vt:lpwstr/>
      </vt:variant>
      <vt:variant>
        <vt:lpwstr>_Toc206139535</vt:lpwstr>
      </vt:variant>
      <vt:variant>
        <vt:i4>1835058</vt:i4>
      </vt:variant>
      <vt:variant>
        <vt:i4>116</vt:i4>
      </vt:variant>
      <vt:variant>
        <vt:i4>0</vt:i4>
      </vt:variant>
      <vt:variant>
        <vt:i4>5</vt:i4>
      </vt:variant>
      <vt:variant>
        <vt:lpwstr/>
      </vt:variant>
      <vt:variant>
        <vt:lpwstr>_Toc206139534</vt:lpwstr>
      </vt:variant>
      <vt:variant>
        <vt:i4>1835058</vt:i4>
      </vt:variant>
      <vt:variant>
        <vt:i4>110</vt:i4>
      </vt:variant>
      <vt:variant>
        <vt:i4>0</vt:i4>
      </vt:variant>
      <vt:variant>
        <vt:i4>5</vt:i4>
      </vt:variant>
      <vt:variant>
        <vt:lpwstr/>
      </vt:variant>
      <vt:variant>
        <vt:lpwstr>_Toc206139533</vt:lpwstr>
      </vt:variant>
      <vt:variant>
        <vt:i4>1835058</vt:i4>
      </vt:variant>
      <vt:variant>
        <vt:i4>104</vt:i4>
      </vt:variant>
      <vt:variant>
        <vt:i4>0</vt:i4>
      </vt:variant>
      <vt:variant>
        <vt:i4>5</vt:i4>
      </vt:variant>
      <vt:variant>
        <vt:lpwstr/>
      </vt:variant>
      <vt:variant>
        <vt:lpwstr>_Toc206139532</vt:lpwstr>
      </vt:variant>
      <vt:variant>
        <vt:i4>1835058</vt:i4>
      </vt:variant>
      <vt:variant>
        <vt:i4>98</vt:i4>
      </vt:variant>
      <vt:variant>
        <vt:i4>0</vt:i4>
      </vt:variant>
      <vt:variant>
        <vt:i4>5</vt:i4>
      </vt:variant>
      <vt:variant>
        <vt:lpwstr/>
      </vt:variant>
      <vt:variant>
        <vt:lpwstr>_Toc206139531</vt:lpwstr>
      </vt:variant>
      <vt:variant>
        <vt:i4>1835058</vt:i4>
      </vt:variant>
      <vt:variant>
        <vt:i4>92</vt:i4>
      </vt:variant>
      <vt:variant>
        <vt:i4>0</vt:i4>
      </vt:variant>
      <vt:variant>
        <vt:i4>5</vt:i4>
      </vt:variant>
      <vt:variant>
        <vt:lpwstr/>
      </vt:variant>
      <vt:variant>
        <vt:lpwstr>_Toc206139530</vt:lpwstr>
      </vt:variant>
      <vt:variant>
        <vt:i4>1900594</vt:i4>
      </vt:variant>
      <vt:variant>
        <vt:i4>86</vt:i4>
      </vt:variant>
      <vt:variant>
        <vt:i4>0</vt:i4>
      </vt:variant>
      <vt:variant>
        <vt:i4>5</vt:i4>
      </vt:variant>
      <vt:variant>
        <vt:lpwstr/>
      </vt:variant>
      <vt:variant>
        <vt:lpwstr>_Toc206139529</vt:lpwstr>
      </vt:variant>
      <vt:variant>
        <vt:i4>1900594</vt:i4>
      </vt:variant>
      <vt:variant>
        <vt:i4>80</vt:i4>
      </vt:variant>
      <vt:variant>
        <vt:i4>0</vt:i4>
      </vt:variant>
      <vt:variant>
        <vt:i4>5</vt:i4>
      </vt:variant>
      <vt:variant>
        <vt:lpwstr/>
      </vt:variant>
      <vt:variant>
        <vt:lpwstr>_Toc206139528</vt:lpwstr>
      </vt:variant>
      <vt:variant>
        <vt:i4>1900594</vt:i4>
      </vt:variant>
      <vt:variant>
        <vt:i4>74</vt:i4>
      </vt:variant>
      <vt:variant>
        <vt:i4>0</vt:i4>
      </vt:variant>
      <vt:variant>
        <vt:i4>5</vt:i4>
      </vt:variant>
      <vt:variant>
        <vt:lpwstr/>
      </vt:variant>
      <vt:variant>
        <vt:lpwstr>_Toc206139527</vt:lpwstr>
      </vt:variant>
      <vt:variant>
        <vt:i4>1900594</vt:i4>
      </vt:variant>
      <vt:variant>
        <vt:i4>68</vt:i4>
      </vt:variant>
      <vt:variant>
        <vt:i4>0</vt:i4>
      </vt:variant>
      <vt:variant>
        <vt:i4>5</vt:i4>
      </vt:variant>
      <vt:variant>
        <vt:lpwstr/>
      </vt:variant>
      <vt:variant>
        <vt:lpwstr>_Toc206139526</vt:lpwstr>
      </vt:variant>
      <vt:variant>
        <vt:i4>1900594</vt:i4>
      </vt:variant>
      <vt:variant>
        <vt:i4>62</vt:i4>
      </vt:variant>
      <vt:variant>
        <vt:i4>0</vt:i4>
      </vt:variant>
      <vt:variant>
        <vt:i4>5</vt:i4>
      </vt:variant>
      <vt:variant>
        <vt:lpwstr/>
      </vt:variant>
      <vt:variant>
        <vt:lpwstr>_Toc206139525</vt:lpwstr>
      </vt:variant>
      <vt:variant>
        <vt:i4>1900594</vt:i4>
      </vt:variant>
      <vt:variant>
        <vt:i4>56</vt:i4>
      </vt:variant>
      <vt:variant>
        <vt:i4>0</vt:i4>
      </vt:variant>
      <vt:variant>
        <vt:i4>5</vt:i4>
      </vt:variant>
      <vt:variant>
        <vt:lpwstr/>
      </vt:variant>
      <vt:variant>
        <vt:lpwstr>_Toc206139524</vt:lpwstr>
      </vt:variant>
      <vt:variant>
        <vt:i4>1900594</vt:i4>
      </vt:variant>
      <vt:variant>
        <vt:i4>50</vt:i4>
      </vt:variant>
      <vt:variant>
        <vt:i4>0</vt:i4>
      </vt:variant>
      <vt:variant>
        <vt:i4>5</vt:i4>
      </vt:variant>
      <vt:variant>
        <vt:lpwstr/>
      </vt:variant>
      <vt:variant>
        <vt:lpwstr>_Toc206139523</vt:lpwstr>
      </vt:variant>
      <vt:variant>
        <vt:i4>1900594</vt:i4>
      </vt:variant>
      <vt:variant>
        <vt:i4>44</vt:i4>
      </vt:variant>
      <vt:variant>
        <vt:i4>0</vt:i4>
      </vt:variant>
      <vt:variant>
        <vt:i4>5</vt:i4>
      </vt:variant>
      <vt:variant>
        <vt:lpwstr/>
      </vt:variant>
      <vt:variant>
        <vt:lpwstr>_Toc206139522</vt:lpwstr>
      </vt:variant>
      <vt:variant>
        <vt:i4>1900594</vt:i4>
      </vt:variant>
      <vt:variant>
        <vt:i4>38</vt:i4>
      </vt:variant>
      <vt:variant>
        <vt:i4>0</vt:i4>
      </vt:variant>
      <vt:variant>
        <vt:i4>5</vt:i4>
      </vt:variant>
      <vt:variant>
        <vt:lpwstr/>
      </vt:variant>
      <vt:variant>
        <vt:lpwstr>_Toc206139521</vt:lpwstr>
      </vt:variant>
      <vt:variant>
        <vt:i4>1900594</vt:i4>
      </vt:variant>
      <vt:variant>
        <vt:i4>32</vt:i4>
      </vt:variant>
      <vt:variant>
        <vt:i4>0</vt:i4>
      </vt:variant>
      <vt:variant>
        <vt:i4>5</vt:i4>
      </vt:variant>
      <vt:variant>
        <vt:lpwstr/>
      </vt:variant>
      <vt:variant>
        <vt:lpwstr>_Toc206139520</vt:lpwstr>
      </vt:variant>
      <vt:variant>
        <vt:i4>1966130</vt:i4>
      </vt:variant>
      <vt:variant>
        <vt:i4>26</vt:i4>
      </vt:variant>
      <vt:variant>
        <vt:i4>0</vt:i4>
      </vt:variant>
      <vt:variant>
        <vt:i4>5</vt:i4>
      </vt:variant>
      <vt:variant>
        <vt:lpwstr/>
      </vt:variant>
      <vt:variant>
        <vt:lpwstr>_Toc206139519</vt:lpwstr>
      </vt:variant>
      <vt:variant>
        <vt:i4>1966130</vt:i4>
      </vt:variant>
      <vt:variant>
        <vt:i4>20</vt:i4>
      </vt:variant>
      <vt:variant>
        <vt:i4>0</vt:i4>
      </vt:variant>
      <vt:variant>
        <vt:i4>5</vt:i4>
      </vt:variant>
      <vt:variant>
        <vt:lpwstr/>
      </vt:variant>
      <vt:variant>
        <vt:lpwstr>_Toc206139518</vt:lpwstr>
      </vt:variant>
      <vt:variant>
        <vt:i4>1966130</vt:i4>
      </vt:variant>
      <vt:variant>
        <vt:i4>14</vt:i4>
      </vt:variant>
      <vt:variant>
        <vt:i4>0</vt:i4>
      </vt:variant>
      <vt:variant>
        <vt:i4>5</vt:i4>
      </vt:variant>
      <vt:variant>
        <vt:lpwstr/>
      </vt:variant>
      <vt:variant>
        <vt:lpwstr>_Toc206139517</vt:lpwstr>
      </vt:variant>
      <vt:variant>
        <vt:i4>1966130</vt:i4>
      </vt:variant>
      <vt:variant>
        <vt:i4>8</vt:i4>
      </vt:variant>
      <vt:variant>
        <vt:i4>0</vt:i4>
      </vt:variant>
      <vt:variant>
        <vt:i4>5</vt:i4>
      </vt:variant>
      <vt:variant>
        <vt:lpwstr/>
      </vt:variant>
      <vt:variant>
        <vt:lpwstr>_Toc206139516</vt:lpwstr>
      </vt:variant>
      <vt:variant>
        <vt:i4>1966130</vt:i4>
      </vt:variant>
      <vt:variant>
        <vt:i4>2</vt:i4>
      </vt:variant>
      <vt:variant>
        <vt:i4>0</vt:i4>
      </vt:variant>
      <vt:variant>
        <vt:i4>5</vt:i4>
      </vt:variant>
      <vt:variant>
        <vt:lpwstr/>
      </vt:variant>
      <vt:variant>
        <vt:lpwstr>_Toc206139515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MAHEPAZ MAHEPAZ</dc:creator>
  <cp:lastModifiedBy>Martha Adelia Polania Cortes</cp:lastModifiedBy>
  <cp:revision>4</cp:revision>
  <cp:lastPrinted>2025-08-21T20:11:00Z</cp:lastPrinted>
  <dcterms:created xsi:type="dcterms:W3CDTF">2025-08-21T20:10:00Z</dcterms:created>
  <dcterms:modified xsi:type="dcterms:W3CDTF">2025-08-21T20:12:00Z</dcterms:modified>
</cp:coreProperties>
</file>